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05</w:t>
      </w:r>
      <w:r>
        <w:rPr>
          <w:rFonts w:ascii="Times New Roman" w:hAnsi="Times New Roman" w:cs="Times New Roman"/>
          <w:b/>
          <w:sz w:val="24"/>
          <w:szCs w:val="24"/>
        </w:rPr>
        <w:t>/202</w:t>
      </w:r>
      <w:r>
        <w:rPr>
          <w:rFonts w:hint="default" w:ascii="Times New Roman" w:hAnsi="Times New Roman" w:cs="Times New Roman"/>
          <w:b/>
          <w:sz w:val="24"/>
          <w:szCs w:val="24"/>
          <w:lang w:val="pt-BR"/>
        </w:rPr>
        <w:t>6</w:t>
      </w:r>
      <w:r>
        <w:rPr>
          <w:rFonts w:ascii="Times New Roman" w:hAnsi="Times New Roman" w:cs="Times New Roman"/>
          <w:b/>
          <w:sz w:val="24"/>
          <w:szCs w:val="24"/>
        </w:rPr>
        <w:t xml:space="preserve"> - 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EDUCAÇÃO</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59A0F8DA">
      <w:pPr>
        <w:spacing w:line="288" w:lineRule="auto"/>
        <w:contextualSpacing/>
        <w:jc w:val="both"/>
        <w:rPr>
          <w:b/>
          <w:bCs/>
          <w:color w:val="000000"/>
          <w:sz w:val="24"/>
          <w:szCs w:val="24"/>
        </w:rPr>
      </w:pPr>
      <w:r>
        <w:rPr>
          <w:color w:val="000000"/>
          <w:sz w:val="24"/>
          <w:szCs w:val="24"/>
        </w:rPr>
        <w:t xml:space="preserve">Aquisição de </w:t>
      </w:r>
      <w:r>
        <w:rPr>
          <w:b/>
          <w:bCs/>
          <w:color w:val="000000"/>
          <w:sz w:val="24"/>
          <w:szCs w:val="24"/>
        </w:rPr>
        <w:t>gêneros alimentícios destinados à composição da merenda escolar</w:t>
      </w:r>
      <w:r>
        <w:rPr>
          <w:color w:val="000000"/>
          <w:sz w:val="24"/>
          <w:szCs w:val="24"/>
        </w:rPr>
        <w:t>, a serem utilizados no atendimento aos alunos da Rede Municipal de Ensino de Valença/RJ, no exercício de 2026.</w:t>
      </w:r>
    </w:p>
    <w:p w14:paraId="2E639656">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bCs/>
          <w:sz w:val="24"/>
          <w:szCs w:val="24"/>
        </w:rPr>
        <w:t>1.752.825,08</w:t>
      </w:r>
      <w:r>
        <w:rPr>
          <w:rFonts w:eastAsia="Cambria"/>
          <w:b/>
          <w:sz w:val="24"/>
          <w:szCs w:val="24"/>
        </w:rPr>
        <w:t xml:space="preserve"> (um milhão, setecentos e cinquenta e dois mil, oitocentos e vinte e cinco reais e oito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color w:val="5B5B5F"/>
          <w:sz w:val="24"/>
          <w:szCs w:val="24"/>
        </w:rPr>
      </w:pPr>
      <w:r>
        <w:rPr>
          <w:color w:val="5B5B5F"/>
          <w:sz w:val="24"/>
          <w:szCs w:val="24"/>
        </w:rPr>
        <w:t xml:space="preserve">Dia </w:t>
      </w:r>
      <w:r>
        <w:rPr>
          <w:rFonts w:hint="default"/>
          <w:color w:val="5B5B5F"/>
          <w:sz w:val="24"/>
          <w:szCs w:val="24"/>
          <w:lang w:val="pt-BR"/>
        </w:rPr>
        <w:t>25</w:t>
      </w:r>
      <w:r>
        <w:rPr>
          <w:color w:val="5B5B5F"/>
          <w:sz w:val="24"/>
          <w:szCs w:val="24"/>
        </w:rPr>
        <w:t>/</w:t>
      </w:r>
      <w:r>
        <w:rPr>
          <w:rFonts w:hint="default"/>
          <w:color w:val="5B5B5F"/>
          <w:sz w:val="24"/>
          <w:szCs w:val="24"/>
          <w:lang w:val="pt-BR"/>
        </w:rPr>
        <w:t>02</w:t>
      </w:r>
      <w:r>
        <w:rPr>
          <w:color w:val="5B5B5F"/>
          <w:sz w:val="24"/>
          <w:szCs w:val="24"/>
        </w:rPr>
        <w:t>/202</w:t>
      </w:r>
      <w:r>
        <w:rPr>
          <w:rFonts w:hint="default"/>
          <w:color w:val="5B5B5F"/>
          <w:sz w:val="24"/>
          <w:szCs w:val="24"/>
          <w:lang w:val="pt-BR"/>
        </w:rPr>
        <w:t>6</w:t>
      </w:r>
      <w:r>
        <w:rPr>
          <w:color w:val="5B5B5F"/>
          <w:sz w:val="24"/>
          <w:szCs w:val="24"/>
        </w:rPr>
        <w:t xml:space="preserve"> às </w:t>
      </w:r>
      <w:r>
        <w:rPr>
          <w:rFonts w:hint="default"/>
          <w:color w:val="5B5B5F"/>
          <w:sz w:val="24"/>
          <w:szCs w:val="24"/>
          <w:lang w:val="pt-BR"/>
        </w:rPr>
        <w:t>10</w:t>
      </w:r>
      <w:r>
        <w:rPr>
          <w:sz w:val="24"/>
          <w:szCs w:val="24"/>
        </w:rPr>
        <w:t>h</w:t>
      </w:r>
      <w:r>
        <w:rPr>
          <w:color w:val="5B5B5F"/>
          <w:sz w:val="24"/>
          <w:szCs w:val="24"/>
        </w:rPr>
        <w:t xml:space="preserve"> (horário de Brasília)</w:t>
      </w:r>
    </w:p>
    <w:p w14:paraId="6D48C3C5">
      <w:pPr>
        <w:spacing w:line="288" w:lineRule="auto"/>
        <w:contextualSpacing/>
        <w:jc w:val="both"/>
        <w:rPr>
          <w:color w:val="558ED5" w:themeColor="text2" w:themeTint="99"/>
          <w:sz w:val="24"/>
          <w:szCs w:val="24"/>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C6FC00A">
      <w:pPr>
        <w:spacing w:line="288" w:lineRule="auto"/>
        <w:contextualSpacing/>
        <w:jc w:val="both"/>
        <w:rPr>
          <w:sz w:val="24"/>
          <w:szCs w:val="24"/>
        </w:rPr>
      </w:pPr>
      <w:r>
        <w:rPr>
          <w:sz w:val="24"/>
          <w:szCs w:val="24"/>
        </w:rPr>
        <w:t xml:space="preserve">MENOR PREÇO POR LOTE </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EDUCAÇÃO</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000000"/>
          <w:sz w:val="24"/>
          <w:szCs w:val="24"/>
        </w:rPr>
      </w:pPr>
      <w:r>
        <w:rPr>
          <w:b/>
          <w:color w:val="000000"/>
          <w:sz w:val="24"/>
          <w:szCs w:val="24"/>
        </w:rPr>
        <w:t>PREGÃO ELETRÔNICO Nº</w:t>
      </w:r>
      <w:r>
        <w:rPr>
          <w:rFonts w:ascii="Times New Roman" w:hAnsi="Times New Roman" w:cs="Times New Roman"/>
          <w:b/>
          <w:sz w:val="24"/>
          <w:szCs w:val="24"/>
        </w:rPr>
        <w:t>Nº 900</w:t>
      </w:r>
      <w:r>
        <w:rPr>
          <w:rFonts w:hint="default" w:ascii="Times New Roman" w:hAnsi="Times New Roman" w:cs="Times New Roman"/>
          <w:b/>
          <w:sz w:val="24"/>
          <w:szCs w:val="24"/>
          <w:lang w:val="pt-BR"/>
        </w:rPr>
        <w:t>0</w:t>
      </w:r>
      <w:r>
        <w:rPr>
          <w:rFonts w:hint="default" w:cs="Times New Roman"/>
          <w:b/>
          <w:sz w:val="24"/>
          <w:szCs w:val="24"/>
          <w:lang w:val="pt-BR"/>
        </w:rPr>
        <w:t>5</w:t>
      </w:r>
      <w:bookmarkStart w:id="49" w:name="_GoBack"/>
      <w:bookmarkEnd w:id="49"/>
      <w:r>
        <w:rPr>
          <w:rFonts w:ascii="Times New Roman" w:hAnsi="Times New Roman" w:cs="Times New Roman"/>
          <w:b/>
          <w:sz w:val="24"/>
          <w:szCs w:val="24"/>
        </w:rPr>
        <w:t>/202</w:t>
      </w:r>
      <w:r>
        <w:rPr>
          <w:rFonts w:hint="default" w:ascii="Times New Roman" w:hAnsi="Times New Roman" w:cs="Times New Roman"/>
          <w:b/>
          <w:sz w:val="24"/>
          <w:szCs w:val="24"/>
          <w:lang w:val="pt-BR"/>
        </w:rPr>
        <w:t>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EDUCAÇÃO</w:t>
      </w:r>
      <w:r>
        <w:rPr>
          <w:iCs/>
          <w:color w:val="000000"/>
          <w:sz w:val="24"/>
          <w:szCs w:val="24"/>
        </w:rPr>
        <w:t xml:space="preserve">, sediada Av. Nilo Peçanha, n° 506, Centro, Valença, RJ, </w:t>
      </w:r>
      <w:r>
        <w:rPr>
          <w:color w:val="000000"/>
          <w:sz w:val="24"/>
          <w:szCs w:val="24"/>
        </w:rPr>
        <w:t xml:space="preserve"> realizará licitação, na modalidade PREGÃO, na forma ELETRÔNICA, para REGISTRO DE PREÇOS, nos termos do processo SEI nº VLC-020506/000078/2026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6AB3A77">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CD63FC5">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74194DF">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71F6FD83">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b/>
          <w:bCs/>
          <w:color w:val="000000"/>
          <w:sz w:val="24"/>
          <w:szCs w:val="24"/>
        </w:rPr>
      </w:pPr>
      <w:r>
        <w:rPr>
          <w:rFonts w:eastAsia="Cambria"/>
          <w:sz w:val="24"/>
          <w:szCs w:val="24"/>
        </w:rPr>
        <w:t xml:space="preserve">1.1 </w:t>
      </w:r>
      <w:r>
        <w:rPr>
          <w:color w:val="000000"/>
          <w:sz w:val="24"/>
          <w:szCs w:val="24"/>
        </w:rPr>
        <w:t xml:space="preserve">Aquisição de </w:t>
      </w:r>
      <w:r>
        <w:rPr>
          <w:b/>
          <w:bCs/>
          <w:color w:val="000000"/>
          <w:sz w:val="24"/>
          <w:szCs w:val="24"/>
        </w:rPr>
        <w:t>gêneros alimentícios destinados à composição da merenda escolar</w:t>
      </w:r>
      <w:r>
        <w:rPr>
          <w:color w:val="000000"/>
          <w:sz w:val="24"/>
          <w:szCs w:val="24"/>
        </w:rPr>
        <w:t>, a serem utilizados no atendimento aos alunos da Rede Municipal de Ensino de Valença/RJ, no exercício de 2026</w:t>
      </w:r>
    </w:p>
    <w:p w14:paraId="1A3FDB9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lotes, conforme tabela abaixo, facultando-se ao licitante a participação em quantos itens forem de seu interesse.</w:t>
      </w:r>
    </w:p>
    <w:p w14:paraId="6BE42B8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C7D463C">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1 – GÊNEROS: LEITE E DERIVADOS</w:t>
      </w:r>
    </w:p>
    <w:p w14:paraId="6B2C726D">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62BE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4F95F40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46BEDF05">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237EAB0B">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4D7491D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0C0CFFCA">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69BDB1C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2D5B52B4">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23808A93">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1550F24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D6C906C">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72DB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145401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68B94D8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cs="Times New Roman"/>
                <w:b/>
                <w:bCs/>
                <w:sz w:val="24"/>
                <w:szCs w:val="24"/>
              </w:rPr>
              <w:t>Margarina cremosa:</w:t>
            </w:r>
            <w:r>
              <w:rPr>
                <w:rFonts w:ascii="Times New Roman" w:hAnsi="Times New Roman" w:cs="Times New Roman"/>
                <w:sz w:val="24"/>
                <w:szCs w:val="24"/>
              </w:rPr>
              <w:t> </w:t>
            </w:r>
            <w:r>
              <w:rPr>
                <w:rFonts w:ascii="Times New Roman" w:hAnsi="Times New Roman" w:cs="Times New Roman"/>
                <w:b/>
                <w:bCs/>
                <w:sz w:val="24"/>
                <w:szCs w:val="24"/>
              </w:rPr>
              <w:t>com óleo interesterificado, com sal (65%de lipídeos).</w:t>
            </w:r>
            <w:r>
              <w:rPr>
                <w:rFonts w:ascii="Times New Roman" w:hAnsi="Times New Roman" w:cs="Times New Roman"/>
                <w:sz w:val="24"/>
                <w:szCs w:val="24"/>
              </w:rPr>
              <w:t> Refrigerada entre 0 a 6ºC. Embalagem contendo dados de identificação do produto, data de fabricação e validade, lote, registro no MAPA. Validade de, no mínimo, 90 dias a contar da data de recebimento. Transportada em veículo refrigerado conforme RDC 216. </w:t>
            </w:r>
            <w:r>
              <w:rPr>
                <w:rFonts w:ascii="Times New Roman" w:hAnsi="Times New Roman" w:cs="Times New Roman"/>
                <w:b/>
                <w:bCs/>
                <w:sz w:val="24"/>
                <w:szCs w:val="24"/>
              </w:rPr>
              <w:t>Embalagem de 500g.</w:t>
            </w:r>
          </w:p>
        </w:tc>
        <w:tc>
          <w:tcPr>
            <w:tcW w:w="1559" w:type="dxa"/>
            <w:shd w:val="clear" w:color="auto" w:fill="auto"/>
          </w:tcPr>
          <w:p w14:paraId="27DF5E2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3F2CB80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11.031</w:t>
            </w:r>
          </w:p>
        </w:tc>
      </w:tr>
      <w:tr w14:paraId="5B8C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492C83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02</w:t>
            </w:r>
          </w:p>
        </w:tc>
        <w:tc>
          <w:tcPr>
            <w:tcW w:w="3119" w:type="dxa"/>
            <w:shd w:val="clear" w:color="auto" w:fill="auto"/>
          </w:tcPr>
          <w:p w14:paraId="0E16C676">
            <w:pPr>
              <w:pStyle w:val="83"/>
              <w:spacing w:before="288" w:beforeLines="120" w:after="288" w:afterLines="120" w:line="288" w:lineRule="auto"/>
              <w:ind w:left="0" w:firstLine="0"/>
              <w:contextualSpacing/>
              <w:jc w:val="center"/>
              <w:rPr>
                <w:rFonts w:ascii="Times New Roman" w:hAnsi="Times New Roman" w:cs="Times New Roman"/>
                <w:sz w:val="24"/>
                <w:szCs w:val="24"/>
              </w:rPr>
            </w:pPr>
            <w:r>
              <w:rPr>
                <w:rFonts w:ascii="Times New Roman" w:hAnsi="Times New Roman" w:cs="Times New Roman"/>
                <w:b/>
                <w:bCs/>
                <w:sz w:val="24"/>
                <w:szCs w:val="24"/>
              </w:rPr>
              <w:t>Requeijão cremoso sem lactose: </w:t>
            </w:r>
            <w:r>
              <w:rPr>
                <w:rFonts w:ascii="Times New Roman" w:hAnsi="Times New Roman" w:cs="Times New Roman"/>
                <w:sz w:val="24"/>
                <w:szCs w:val="24"/>
              </w:rPr>
              <w:t>requeijão cremoso sem lactose elaborado a partir do leite pasteurizado, creme de leite pasteurizado, fermento lácteo, cloreto de sódio, polifosfato de sódio e </w:t>
            </w:r>
            <w:r>
              <w:rPr>
                <w:rFonts w:ascii="Times New Roman" w:hAnsi="Times New Roman" w:cs="Times New Roman"/>
                <w:b/>
                <w:bCs/>
                <w:sz w:val="24"/>
                <w:szCs w:val="24"/>
              </w:rPr>
              <w:t>enzima lactase</w:t>
            </w:r>
            <w:r>
              <w:rPr>
                <w:rFonts w:ascii="Times New Roman" w:hAnsi="Times New Roman" w:cs="Times New Roman"/>
                <w:sz w:val="24"/>
                <w:szCs w:val="24"/>
              </w:rPr>
              <w:t>, isento de amidos, glúten, corantes artificiais e gorduras trans, acondicionado em embalagem de vidro ou copo de plástico. Validade mínima superior a 30 dias da data de entrega. </w:t>
            </w:r>
            <w:r>
              <w:rPr>
                <w:rFonts w:ascii="Times New Roman" w:hAnsi="Times New Roman" w:cs="Times New Roman"/>
                <w:b/>
                <w:bCs/>
                <w:sz w:val="24"/>
                <w:szCs w:val="24"/>
              </w:rPr>
              <w:t>Pote de 180g a 200g.</w:t>
            </w:r>
          </w:p>
        </w:tc>
        <w:tc>
          <w:tcPr>
            <w:tcW w:w="1559" w:type="dxa"/>
            <w:shd w:val="clear" w:color="auto" w:fill="auto"/>
          </w:tcPr>
          <w:p w14:paraId="1AC85B5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13659EA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64</w:t>
            </w:r>
          </w:p>
        </w:tc>
      </w:tr>
      <w:tr w14:paraId="252E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0E51808">
            <w:pPr>
              <w:pStyle w:val="83"/>
              <w:spacing w:before="288" w:beforeLines="120" w:after="288" w:afterLines="120" w:line="288" w:lineRule="auto"/>
              <w:ind w:left="0" w:firstLine="0"/>
              <w:contextualSpacing/>
              <w:jc w:val="center"/>
              <w:rPr>
                <w:rFonts w:ascii="Times New Roman" w:hAnsi="Times New Roman" w:eastAsia="Calibri" w:cs="Times New Roman"/>
                <w:color w:val="auto"/>
              </w:rPr>
            </w:pPr>
          </w:p>
        </w:tc>
        <w:tc>
          <w:tcPr>
            <w:tcW w:w="3119" w:type="dxa"/>
            <w:shd w:val="clear" w:color="auto" w:fill="auto"/>
          </w:tcPr>
          <w:p w14:paraId="5FD7AE31">
            <w:pPr>
              <w:pStyle w:val="83"/>
              <w:spacing w:before="288" w:beforeLines="120" w:after="288" w:afterLines="120" w:line="288" w:lineRule="auto"/>
              <w:ind w:left="0" w:firstLine="0"/>
              <w:contextualSpacing/>
              <w:jc w:val="center"/>
              <w:rPr>
                <w:rFonts w:ascii="Times New Roman" w:hAnsi="Times New Roman" w:cs="Times New Roman"/>
              </w:rPr>
            </w:pPr>
          </w:p>
        </w:tc>
        <w:tc>
          <w:tcPr>
            <w:tcW w:w="1559" w:type="dxa"/>
            <w:shd w:val="clear" w:color="auto" w:fill="auto"/>
          </w:tcPr>
          <w:p w14:paraId="70426BFC">
            <w:pPr>
              <w:pStyle w:val="83"/>
              <w:spacing w:before="288" w:beforeLines="120" w:after="288" w:afterLines="120" w:line="288" w:lineRule="auto"/>
              <w:ind w:left="0" w:firstLine="0"/>
              <w:contextualSpacing/>
              <w:jc w:val="center"/>
              <w:rPr>
                <w:rFonts w:ascii="Times New Roman" w:hAnsi="Times New Roman" w:eastAsia="Calibri" w:cs="Times New Roman"/>
                <w:color w:val="auto"/>
              </w:rPr>
            </w:pPr>
          </w:p>
        </w:tc>
        <w:tc>
          <w:tcPr>
            <w:tcW w:w="1418" w:type="dxa"/>
            <w:shd w:val="clear" w:color="auto" w:fill="auto"/>
          </w:tcPr>
          <w:p w14:paraId="3F3588C0">
            <w:pPr>
              <w:pStyle w:val="83"/>
              <w:spacing w:before="288" w:beforeLines="120" w:after="288" w:afterLines="120" w:line="288" w:lineRule="auto"/>
              <w:ind w:left="0" w:firstLine="0"/>
              <w:contextualSpacing/>
              <w:jc w:val="center"/>
              <w:rPr>
                <w:rFonts w:ascii="Times New Roman" w:hAnsi="Times New Roman" w:eastAsia="Calibri" w:cs="Times New Roman"/>
                <w:color w:val="auto"/>
              </w:rPr>
            </w:pPr>
          </w:p>
        </w:tc>
      </w:tr>
    </w:tbl>
    <w:p w14:paraId="48F8716F">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highlight w:val="yellow"/>
        </w:rPr>
      </w:pPr>
    </w:p>
    <w:p w14:paraId="37E9B298">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2 – GÊNEROS: PROTEÍNAS E PRODUTOS CÁRNEOS</w:t>
      </w:r>
    </w:p>
    <w:p w14:paraId="1B753E8C">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1417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7BED45B7">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8987AE9">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6CB0192E">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3AC2E010">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611AA47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56239310">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2DCDAB00">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4625DED7">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35E2AEA8">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453209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1BB5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ECF0A2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2D6EDFDD">
            <w:pPr>
              <w:pStyle w:val="19"/>
              <w:spacing w:before="0" w:beforeAutospacing="0" w:after="0" w:afterAutospacing="0"/>
              <w:jc w:val="both"/>
              <w:rPr>
                <w:color w:val="000000"/>
                <w:sz w:val="27"/>
                <w:szCs w:val="27"/>
              </w:rPr>
            </w:pPr>
            <w:r>
              <w:rPr>
                <w:b/>
                <w:bCs/>
                <w:color w:val="000000"/>
              </w:rPr>
              <w:t>FILÉ DE SOBRECOXA DESOSSADA SEM PELE IQF: </w:t>
            </w:r>
            <w:r>
              <w:rPr>
                <w:color w:val="000000"/>
              </w:rPr>
              <w:t>Filé de sobrecoxa sem osso e sem pele, com congelamento tipo IQF. Corte efetuado da sobrecoxa pesando, no mínimo, 90g cada. Aspecto: próprio da espécie, proveniente de animais sadios, não amolecida e nem pegajosa, sem manchas esverdeadas, isenta de cartilagens, ossos e aponevroses, deve apresentar-se livre de parasitas e de qualquer substância contaminante, ou qualquer aparência que possa alterá-la ou encobrir alguma alteração. O rótulo deve estar de acordo com a legislação vigente, apresentando nome e endereço do abatedouro, constando registro SIF/SISP/DIPOA, e demais dados exigidos pela legislação em vigor, data de fabricação, prazo de validade, temperatura, condições de armazenamento e conservação, peso líquido e identificação do produto, transportada em condições adequadas que preservem o alimento congelado. Validade: 6 meses em embalagem fechada, a partir da data da entrega.</w:t>
            </w:r>
          </w:p>
          <w:p w14:paraId="118EEDF1">
            <w:pPr>
              <w:pStyle w:val="19"/>
              <w:spacing w:before="0" w:beforeAutospacing="0" w:after="0" w:afterAutospacing="0"/>
              <w:jc w:val="both"/>
              <w:rPr>
                <w:color w:val="000000"/>
                <w:sz w:val="27"/>
                <w:szCs w:val="27"/>
              </w:rPr>
            </w:pPr>
            <w:r>
              <w:rPr>
                <w:b/>
                <w:bCs/>
                <w:color w:val="000000"/>
              </w:rPr>
              <w:t>Embalagem de 1 ou 2 kg.</w:t>
            </w:r>
          </w:p>
          <w:p w14:paraId="47C6878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p>
        </w:tc>
        <w:tc>
          <w:tcPr>
            <w:tcW w:w="1559" w:type="dxa"/>
            <w:shd w:val="clear" w:color="auto" w:fill="auto"/>
          </w:tcPr>
          <w:p w14:paraId="26498FA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Kg</w:t>
            </w:r>
          </w:p>
        </w:tc>
        <w:tc>
          <w:tcPr>
            <w:tcW w:w="1418" w:type="dxa"/>
            <w:shd w:val="clear" w:color="auto" w:fill="auto"/>
          </w:tcPr>
          <w:p w14:paraId="6F188BB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17.531</w:t>
            </w:r>
          </w:p>
        </w:tc>
      </w:tr>
    </w:tbl>
    <w:p w14:paraId="48D0438D">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3 – GÊNEROS: ESTOCÀVEIS</w:t>
      </w:r>
    </w:p>
    <w:p w14:paraId="78BC526F">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2358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6BB360D6">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B96DCF7">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45A7C6D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50853C5E">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2269B67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4C88F427">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3D0B539C">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76936089">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0EEB51F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74B37339">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0A2F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CDE19B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4439150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cs="Times New Roman"/>
                <w:b/>
                <w:bCs/>
                <w:sz w:val="24"/>
                <w:szCs w:val="24"/>
                <w:shd w:val="clear" w:color="auto" w:fill="FFFFFF"/>
              </w:rPr>
              <w:t>Açúcar refinado:</w:t>
            </w:r>
            <w:r>
              <w:rPr>
                <w:rFonts w:ascii="Times New Roman" w:hAnsi="Times New Roman" w:cs="Times New Roman"/>
                <w:sz w:val="24"/>
                <w:szCs w:val="24"/>
                <w:shd w:val="clear" w:color="auto" w:fill="FFFFFF"/>
              </w:rPr>
              <w:t> de 1ª qualidade, isento de impurezas, umidade e detritos, com no mínimo 98,3% de sacarose. Deve vir em embalagens adequadas e resistentes, com dados de identificação e prazo de validade mínimo. </w:t>
            </w:r>
            <w:r>
              <w:rPr>
                <w:rFonts w:ascii="Times New Roman" w:hAnsi="Times New Roman" w:cs="Times New Roman"/>
                <w:b/>
                <w:bCs/>
                <w:sz w:val="24"/>
                <w:szCs w:val="24"/>
                <w:shd w:val="clear" w:color="auto" w:fill="FFFFFF"/>
              </w:rPr>
              <w:t>Embalagem de 1 kg.</w:t>
            </w:r>
          </w:p>
        </w:tc>
        <w:tc>
          <w:tcPr>
            <w:tcW w:w="1559" w:type="dxa"/>
            <w:shd w:val="clear" w:color="auto" w:fill="auto"/>
          </w:tcPr>
          <w:p w14:paraId="5CE9B49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0CC2046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15.446</w:t>
            </w:r>
          </w:p>
        </w:tc>
      </w:tr>
      <w:tr w14:paraId="7500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706544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02</w:t>
            </w:r>
          </w:p>
        </w:tc>
        <w:tc>
          <w:tcPr>
            <w:tcW w:w="3119" w:type="dxa"/>
            <w:shd w:val="clear" w:color="auto" w:fill="auto"/>
          </w:tcPr>
          <w:p w14:paraId="68DCA5F3">
            <w:pPr>
              <w:pStyle w:val="83"/>
              <w:spacing w:before="288" w:beforeLines="120" w:after="288" w:afterLines="120" w:line="288" w:lineRule="auto"/>
              <w:ind w:left="0" w:firstLine="0"/>
              <w:contextualSpacing/>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rPr>
              <w:t>Adoçante de sucralose: </w:t>
            </w:r>
            <w:r>
              <w:rPr>
                <w:rFonts w:ascii="Times New Roman" w:hAnsi="Times New Roman" w:cs="Times New Roman"/>
                <w:sz w:val="24"/>
                <w:szCs w:val="24"/>
              </w:rPr>
              <w:t>líquido, de 1ª qualidade, ingredientes: água, edulcorantes: sucralose e acessulfame de potássio, conservador benzoato de sódio, acidulante ácido cítrico e espessante carboximetilcelulose sódica. Não conter glúten. </w:t>
            </w:r>
            <w:r>
              <w:rPr>
                <w:rFonts w:ascii="Times New Roman" w:hAnsi="Times New Roman" w:cs="Times New Roman"/>
                <w:b/>
                <w:bCs/>
                <w:sz w:val="24"/>
                <w:szCs w:val="24"/>
              </w:rPr>
              <w:t>Embalagem mínima de 75 ml.</w:t>
            </w:r>
          </w:p>
        </w:tc>
        <w:tc>
          <w:tcPr>
            <w:tcW w:w="1559" w:type="dxa"/>
            <w:shd w:val="clear" w:color="auto" w:fill="auto"/>
          </w:tcPr>
          <w:p w14:paraId="73D739E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Vidro </w:t>
            </w:r>
          </w:p>
        </w:tc>
        <w:tc>
          <w:tcPr>
            <w:tcW w:w="1418" w:type="dxa"/>
            <w:shd w:val="clear" w:color="auto" w:fill="auto"/>
          </w:tcPr>
          <w:p w14:paraId="22D5894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56</w:t>
            </w:r>
          </w:p>
        </w:tc>
      </w:tr>
      <w:tr w14:paraId="07E2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9770EB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03</w:t>
            </w:r>
          </w:p>
        </w:tc>
        <w:tc>
          <w:tcPr>
            <w:tcW w:w="3119" w:type="dxa"/>
            <w:shd w:val="clear" w:color="auto" w:fill="auto"/>
          </w:tcPr>
          <w:p w14:paraId="277CC406">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Aveia em flocos finos: </w:t>
            </w:r>
            <w:r>
              <w:rPr>
                <w:rFonts w:ascii="Times New Roman" w:hAnsi="Times New Roman" w:cs="Times New Roman"/>
                <w:sz w:val="24"/>
                <w:szCs w:val="24"/>
              </w:rPr>
              <w:t>não deverá apresentar resíduos, bolor, cheiro. A embalagem deve estar de acordo com a legislação vigente. Acondicionado em embalagem de 500 gramas. Deverá apresentar validade mínima de 06 (seis) meses a partir da data de entrega.</w:t>
            </w:r>
          </w:p>
        </w:tc>
        <w:tc>
          <w:tcPr>
            <w:tcW w:w="1559" w:type="dxa"/>
            <w:shd w:val="clear" w:color="auto" w:fill="auto"/>
          </w:tcPr>
          <w:p w14:paraId="7878D47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Caixa</w:t>
            </w:r>
          </w:p>
        </w:tc>
        <w:tc>
          <w:tcPr>
            <w:tcW w:w="1418" w:type="dxa"/>
            <w:shd w:val="clear" w:color="auto" w:fill="auto"/>
          </w:tcPr>
          <w:p w14:paraId="4E7C0BE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7.834</w:t>
            </w:r>
          </w:p>
        </w:tc>
      </w:tr>
      <w:tr w14:paraId="5919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B3343F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04</w:t>
            </w:r>
          </w:p>
        </w:tc>
        <w:tc>
          <w:tcPr>
            <w:tcW w:w="3119" w:type="dxa"/>
            <w:shd w:val="clear" w:color="auto" w:fill="auto"/>
          </w:tcPr>
          <w:p w14:paraId="78C35469">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polvilho: </w:t>
            </w:r>
            <w:r>
              <w:rPr>
                <w:rFonts w:ascii="Times New Roman" w:hAnsi="Times New Roman" w:cs="Times New Roman"/>
                <w:sz w:val="24"/>
                <w:szCs w:val="24"/>
              </w:rPr>
              <w:t>de 1ª qualidade, contendo polvilho azedo, leite em pó, gordura vegetal, água, ovos e sal. de textura crocante, com odor e sabor característicos, sem gordura trans. Embalagem contendo informações nutricionais (tendo explícito na embalagem que não contém gordura trans). </w:t>
            </w:r>
            <w:r>
              <w:rPr>
                <w:rFonts w:ascii="Times New Roman" w:hAnsi="Times New Roman" w:cs="Times New Roman"/>
                <w:b/>
                <w:bCs/>
                <w:sz w:val="24"/>
                <w:szCs w:val="24"/>
              </w:rPr>
              <w:t>Embalagem de 100g.</w:t>
            </w:r>
          </w:p>
        </w:tc>
        <w:tc>
          <w:tcPr>
            <w:tcW w:w="1559" w:type="dxa"/>
            <w:shd w:val="clear" w:color="auto" w:fill="auto"/>
          </w:tcPr>
          <w:p w14:paraId="788A3FB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ABC691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2.249</w:t>
            </w:r>
          </w:p>
        </w:tc>
      </w:tr>
      <w:tr w14:paraId="7171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D4349C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05</w:t>
            </w:r>
          </w:p>
        </w:tc>
        <w:tc>
          <w:tcPr>
            <w:tcW w:w="3119" w:type="dxa"/>
            <w:shd w:val="clear" w:color="auto" w:fill="auto"/>
          </w:tcPr>
          <w:p w14:paraId="09716EFF">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rosquinha, sabor banana com canela:</w:t>
            </w:r>
            <w:r>
              <w:rPr>
                <w:rFonts w:ascii="Times New Roman" w:hAnsi="Times New Roman" w:cs="Times New Roman"/>
                <w:sz w:val="24"/>
                <w:szCs w:val="24"/>
              </w:rPr>
              <w:t> de 1ª qualidade, textura crocante, com odor, sabor e cor característicos. </w:t>
            </w:r>
            <w:r>
              <w:rPr>
                <w:rFonts w:ascii="Times New Roman" w:hAnsi="Times New Roman" w:cs="Times New Roman"/>
                <w:b/>
                <w:bCs/>
                <w:sz w:val="24"/>
                <w:szCs w:val="24"/>
              </w:rPr>
              <w:t>Embalagem de mínimo 300g.</w:t>
            </w:r>
          </w:p>
        </w:tc>
        <w:tc>
          <w:tcPr>
            <w:tcW w:w="1559" w:type="dxa"/>
            <w:shd w:val="clear" w:color="auto" w:fill="auto"/>
          </w:tcPr>
          <w:p w14:paraId="5FBBE61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46777FD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19.600</w:t>
            </w:r>
          </w:p>
        </w:tc>
      </w:tr>
      <w:tr w14:paraId="0DA5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8CD36B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06</w:t>
            </w:r>
          </w:p>
        </w:tc>
        <w:tc>
          <w:tcPr>
            <w:tcW w:w="3119" w:type="dxa"/>
            <w:shd w:val="clear" w:color="auto" w:fill="auto"/>
          </w:tcPr>
          <w:p w14:paraId="03B98DF6">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rosquinha</w:t>
            </w:r>
            <w:r>
              <w:rPr>
                <w:rFonts w:ascii="Times New Roman" w:hAnsi="Times New Roman" w:cs="Times New Roman"/>
                <w:sz w:val="24"/>
                <w:szCs w:val="24"/>
              </w:rPr>
              <w:t>, </w:t>
            </w:r>
            <w:r>
              <w:rPr>
                <w:rFonts w:ascii="Times New Roman" w:hAnsi="Times New Roman" w:cs="Times New Roman"/>
                <w:b/>
                <w:bCs/>
                <w:sz w:val="24"/>
                <w:szCs w:val="24"/>
              </w:rPr>
              <w:t>sabor chocolate</w:t>
            </w:r>
            <w:r>
              <w:rPr>
                <w:rFonts w:ascii="Times New Roman" w:hAnsi="Times New Roman" w:cs="Times New Roman"/>
                <w:sz w:val="24"/>
                <w:szCs w:val="24"/>
              </w:rPr>
              <w:t>: de 1ª qualidade, textura crocante, com odor, sabor e cor característicos. </w:t>
            </w:r>
            <w:r>
              <w:rPr>
                <w:rFonts w:ascii="Times New Roman" w:hAnsi="Times New Roman" w:cs="Times New Roman"/>
                <w:b/>
                <w:bCs/>
                <w:sz w:val="24"/>
                <w:szCs w:val="24"/>
              </w:rPr>
              <w:t>Embalagem de mínimo 300g.</w:t>
            </w:r>
          </w:p>
        </w:tc>
        <w:tc>
          <w:tcPr>
            <w:tcW w:w="1559" w:type="dxa"/>
            <w:shd w:val="clear" w:color="auto" w:fill="auto"/>
          </w:tcPr>
          <w:p w14:paraId="0087CAA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476D3B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10.297</w:t>
            </w:r>
          </w:p>
        </w:tc>
      </w:tr>
      <w:tr w14:paraId="3FF6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4B05B1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07</w:t>
            </w:r>
          </w:p>
        </w:tc>
        <w:tc>
          <w:tcPr>
            <w:tcW w:w="3119" w:type="dxa"/>
            <w:shd w:val="clear" w:color="auto" w:fill="auto"/>
          </w:tcPr>
          <w:p w14:paraId="2CA4A3AE">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Canjica branca:</w:t>
            </w:r>
            <w:r>
              <w:rPr>
                <w:rFonts w:ascii="Times New Roman" w:hAnsi="Times New Roman" w:cs="Times New Roman"/>
                <w:sz w:val="24"/>
                <w:szCs w:val="24"/>
              </w:rPr>
              <w:t> de 1ª qualidade, canjica de milho branco, tipo 1, contendo 80% de grãos inteiros. </w:t>
            </w:r>
            <w:r>
              <w:rPr>
                <w:rFonts w:ascii="Times New Roman" w:hAnsi="Times New Roman" w:cs="Times New Roman"/>
                <w:b/>
                <w:bCs/>
                <w:sz w:val="24"/>
                <w:szCs w:val="24"/>
              </w:rPr>
              <w:t>Embalagem de 500g.</w:t>
            </w:r>
          </w:p>
        </w:tc>
        <w:tc>
          <w:tcPr>
            <w:tcW w:w="1559" w:type="dxa"/>
            <w:shd w:val="clear" w:color="auto" w:fill="auto"/>
          </w:tcPr>
          <w:p w14:paraId="432827F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69151A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2.284</w:t>
            </w:r>
          </w:p>
        </w:tc>
      </w:tr>
      <w:tr w14:paraId="0DE92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E23F0C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08</w:t>
            </w:r>
          </w:p>
        </w:tc>
        <w:tc>
          <w:tcPr>
            <w:tcW w:w="3119" w:type="dxa"/>
            <w:shd w:val="clear" w:color="auto" w:fill="auto"/>
          </w:tcPr>
          <w:p w14:paraId="63D9F809">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Canjiquinha de milho: </w:t>
            </w:r>
            <w:r>
              <w:rPr>
                <w:rFonts w:ascii="Times New Roman" w:hAnsi="Times New Roman" w:cs="Times New Roman"/>
                <w:sz w:val="24"/>
                <w:szCs w:val="24"/>
              </w:rPr>
              <w:t>de 1ª qualidade, milho amarelo partido, tipo 1, contendo no mínimo 80% de grãos inteiros, limpos e secos, livres de impurezas, insetos, odores ou sabores estranhos. Produto isento de aditivos químicos, corantes e conservantes. Embalagem primária de 500 g, acondicionada em saco de polietileno resistente e atóxico. Validade mínima de 6 meses a partir da data de entrega.</w:t>
            </w:r>
          </w:p>
        </w:tc>
        <w:tc>
          <w:tcPr>
            <w:tcW w:w="1559" w:type="dxa"/>
            <w:shd w:val="clear" w:color="auto" w:fill="auto"/>
          </w:tcPr>
          <w:p w14:paraId="3C0D4C0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529C14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2.636</w:t>
            </w:r>
          </w:p>
        </w:tc>
      </w:tr>
      <w:tr w14:paraId="3435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660C20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09</w:t>
            </w:r>
          </w:p>
        </w:tc>
        <w:tc>
          <w:tcPr>
            <w:tcW w:w="3119" w:type="dxa"/>
            <w:shd w:val="clear" w:color="auto" w:fill="auto"/>
          </w:tcPr>
          <w:p w14:paraId="190003A0">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Creme de leite</w:t>
            </w:r>
            <w:r>
              <w:rPr>
                <w:rFonts w:ascii="Times New Roman" w:hAnsi="Times New Roman" w:cs="Times New Roman"/>
                <w:sz w:val="24"/>
                <w:szCs w:val="24"/>
              </w:rPr>
              <w:t>: de 1ª qualidade, creme de leite leve UHT com 17% de gordura homogeneizado, contendo creme de leite, leite em pó desnatado e estabilizante. </w:t>
            </w:r>
            <w:r>
              <w:rPr>
                <w:rFonts w:ascii="Times New Roman" w:hAnsi="Times New Roman" w:cs="Times New Roman"/>
                <w:b/>
                <w:bCs/>
                <w:sz w:val="24"/>
                <w:szCs w:val="24"/>
              </w:rPr>
              <w:t>Embalagem de 200g.</w:t>
            </w:r>
          </w:p>
        </w:tc>
        <w:tc>
          <w:tcPr>
            <w:tcW w:w="1559" w:type="dxa"/>
            <w:shd w:val="clear" w:color="auto" w:fill="auto"/>
          </w:tcPr>
          <w:p w14:paraId="3097C16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Caixa</w:t>
            </w:r>
          </w:p>
        </w:tc>
        <w:tc>
          <w:tcPr>
            <w:tcW w:w="1418" w:type="dxa"/>
            <w:shd w:val="clear" w:color="auto" w:fill="auto"/>
          </w:tcPr>
          <w:p w14:paraId="48E27F2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6.274</w:t>
            </w:r>
          </w:p>
        </w:tc>
      </w:tr>
      <w:tr w14:paraId="7A6A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DD352C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3119" w:type="dxa"/>
            <w:shd w:val="clear" w:color="auto" w:fill="auto"/>
          </w:tcPr>
          <w:p w14:paraId="1F1A56EF">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Ervilha seca partida:</w:t>
            </w:r>
            <w:r>
              <w:rPr>
                <w:rFonts w:ascii="Times New Roman" w:hAnsi="Times New Roman" w:cs="Times New Roman"/>
                <w:sz w:val="24"/>
                <w:szCs w:val="24"/>
              </w:rPr>
              <w:t> de 1ª qualidade, grupo II, tipo 2; o produto deverá ser constituído de no mínimo 98% de ervilhas partidas, de tamanho e formato naturais, maduras, limpas e secas, de coloração própria e odor característico, isenta de odores estranhos. </w:t>
            </w:r>
            <w:r>
              <w:rPr>
                <w:rFonts w:ascii="Times New Roman" w:hAnsi="Times New Roman" w:cs="Times New Roman"/>
                <w:b/>
                <w:bCs/>
                <w:sz w:val="24"/>
                <w:szCs w:val="24"/>
              </w:rPr>
              <w:t>Embalagem de 500g.</w:t>
            </w:r>
          </w:p>
        </w:tc>
        <w:tc>
          <w:tcPr>
            <w:tcW w:w="1559" w:type="dxa"/>
            <w:shd w:val="clear" w:color="auto" w:fill="auto"/>
          </w:tcPr>
          <w:p w14:paraId="5085D7B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39B1F0A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4.028</w:t>
            </w:r>
          </w:p>
        </w:tc>
      </w:tr>
      <w:tr w14:paraId="76AB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5DEEDC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3119" w:type="dxa"/>
            <w:shd w:val="clear" w:color="auto" w:fill="auto"/>
          </w:tcPr>
          <w:p w14:paraId="49B21DEF">
            <w:pPr>
              <w:pStyle w:val="19"/>
              <w:jc w:val="center"/>
              <w:rPr>
                <w:color w:val="000000"/>
              </w:rPr>
            </w:pPr>
            <w:r>
              <w:rPr>
                <w:b/>
                <w:bCs/>
                <w:color w:val="000000"/>
              </w:rPr>
              <w:br w:type="textWrapping"/>
            </w:r>
            <w:r>
              <w:rPr>
                <w:b/>
                <w:bCs/>
                <w:color w:val="000000"/>
              </w:rPr>
              <w:t>Farelo de aveia:</w:t>
            </w:r>
            <w:r>
              <w:rPr>
                <w:color w:val="000000"/>
              </w:rPr>
              <w:t> </w:t>
            </w:r>
            <w:r>
              <w:rPr>
                <w:color w:val="0A0A0A"/>
                <w:shd w:val="clear" w:color="auto" w:fill="FFFFFF"/>
              </w:rPr>
              <w:t>produto obtido das camadas externas do grão de aveia (</w:t>
            </w:r>
            <w:r>
              <w:rPr>
                <w:i/>
                <w:iCs/>
                <w:color w:val="0A0A0A"/>
                <w:shd w:val="clear" w:color="auto" w:fill="FFFFFF"/>
              </w:rPr>
              <w:t>Avena Sativa, L</w:t>
            </w:r>
            <w:r>
              <w:rPr>
                <w:color w:val="0A0A0A"/>
                <w:shd w:val="clear" w:color="auto" w:fill="FFFFFF"/>
              </w:rPr>
              <w:t>), por moagem ou outros processos tecnológicos seguros. Deve apresentar-se como um farelo fino, de cor, odor e sabor característicos, livre de mofo, sujidades, parasitas, larvas ou substâncias nocivas. Composição: 100% aveia, sem adição de açúcares, conservantes ou corantes. Validade: mínima de 06 meses a partir da data de entrega. </w:t>
            </w:r>
            <w:r>
              <w:rPr>
                <w:b/>
                <w:bCs/>
                <w:color w:val="0A0A0A"/>
                <w:shd w:val="clear" w:color="auto" w:fill="FFFFFF"/>
              </w:rPr>
              <w:t>Embalagem de 200g.</w:t>
            </w:r>
          </w:p>
          <w:p w14:paraId="34553B38">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p>
        </w:tc>
        <w:tc>
          <w:tcPr>
            <w:tcW w:w="1559" w:type="dxa"/>
            <w:shd w:val="clear" w:color="auto" w:fill="auto"/>
          </w:tcPr>
          <w:p w14:paraId="44CDAF3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21C7524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6.295</w:t>
            </w:r>
          </w:p>
        </w:tc>
      </w:tr>
      <w:tr w14:paraId="0F91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FC7CAA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c>
          <w:tcPr>
            <w:tcW w:w="3119" w:type="dxa"/>
            <w:shd w:val="clear" w:color="auto" w:fill="auto"/>
          </w:tcPr>
          <w:p w14:paraId="6E800153">
            <w:pPr>
              <w:pStyle w:val="19"/>
              <w:jc w:val="center"/>
              <w:rPr>
                <w:color w:val="000000"/>
              </w:rPr>
            </w:pPr>
            <w:r>
              <w:rPr>
                <w:b/>
                <w:bCs/>
                <w:color w:val="000000"/>
              </w:rPr>
              <w:br w:type="textWrapping"/>
            </w:r>
            <w:r>
              <w:rPr>
                <w:b/>
                <w:bCs/>
                <w:color w:val="000000"/>
              </w:rPr>
              <w:t>Farinha de mandioca:</w:t>
            </w:r>
            <w:r>
              <w:rPr>
                <w:color w:val="000000"/>
              </w:rPr>
              <w:t> branca, crua, de 1ª qualidade, tipo 1, grupo seco, classe fina, Validade mínima de 06 (seis) meses a contar da data da entrega. </w:t>
            </w:r>
            <w:r>
              <w:rPr>
                <w:b/>
                <w:bCs/>
                <w:color w:val="000000"/>
              </w:rPr>
              <w:t>Embalagem de 1 kg.</w:t>
            </w:r>
          </w:p>
          <w:p w14:paraId="4EB6905B">
            <w:pPr>
              <w:pStyle w:val="19"/>
              <w:jc w:val="center"/>
              <w:rPr>
                <w:b/>
                <w:bCs/>
                <w:color w:val="000000"/>
              </w:rPr>
            </w:pPr>
          </w:p>
        </w:tc>
        <w:tc>
          <w:tcPr>
            <w:tcW w:w="1559" w:type="dxa"/>
            <w:shd w:val="clear" w:color="auto" w:fill="auto"/>
          </w:tcPr>
          <w:p w14:paraId="4CCCE08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ACE835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2.452</w:t>
            </w:r>
          </w:p>
        </w:tc>
      </w:tr>
      <w:tr w14:paraId="1B8B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61FCC8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c>
          <w:tcPr>
            <w:tcW w:w="3119" w:type="dxa"/>
            <w:shd w:val="clear" w:color="auto" w:fill="auto"/>
          </w:tcPr>
          <w:p w14:paraId="50EE437D">
            <w:pPr>
              <w:pStyle w:val="19"/>
              <w:jc w:val="center"/>
              <w:rPr>
                <w:color w:val="000000"/>
              </w:rPr>
            </w:pPr>
            <w:r>
              <w:rPr>
                <w:b/>
                <w:bCs/>
                <w:color w:val="000000"/>
              </w:rPr>
              <w:br w:type="textWrapping"/>
            </w:r>
            <w:r>
              <w:rPr>
                <w:b/>
                <w:bCs/>
                <w:color w:val="000000"/>
              </w:rPr>
              <w:t>Farinha de trigo:</w:t>
            </w:r>
            <w:r>
              <w:rPr>
                <w:color w:val="000000"/>
              </w:rPr>
              <w:t> de 1ª qualidade, tipo 1, trigo especial sem fermento. Validade mínima de 06 (seis) meses a contar da data da entrega. </w:t>
            </w:r>
            <w:r>
              <w:rPr>
                <w:b/>
                <w:bCs/>
                <w:color w:val="000000"/>
              </w:rPr>
              <w:t>Embalagem de 1kg.</w:t>
            </w:r>
          </w:p>
          <w:p w14:paraId="7CF5A01E">
            <w:pPr>
              <w:pStyle w:val="19"/>
              <w:jc w:val="center"/>
              <w:rPr>
                <w:b/>
                <w:bCs/>
                <w:color w:val="000000"/>
              </w:rPr>
            </w:pPr>
          </w:p>
        </w:tc>
        <w:tc>
          <w:tcPr>
            <w:tcW w:w="1559" w:type="dxa"/>
            <w:shd w:val="clear" w:color="auto" w:fill="auto"/>
          </w:tcPr>
          <w:p w14:paraId="760C99A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5C6EA3B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10.392</w:t>
            </w:r>
          </w:p>
        </w:tc>
      </w:tr>
      <w:tr w14:paraId="0322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9D936B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c>
          <w:tcPr>
            <w:tcW w:w="3119" w:type="dxa"/>
            <w:shd w:val="clear" w:color="auto" w:fill="auto"/>
          </w:tcPr>
          <w:p w14:paraId="6E230460">
            <w:pPr>
              <w:pStyle w:val="19"/>
              <w:jc w:val="center"/>
              <w:rPr>
                <w:color w:val="000000"/>
              </w:rPr>
            </w:pPr>
            <w:r>
              <w:rPr>
                <w:b/>
                <w:bCs/>
                <w:color w:val="000000"/>
              </w:rPr>
              <w:br w:type="textWrapping"/>
            </w:r>
            <w:r>
              <w:rPr>
                <w:b/>
                <w:bCs/>
                <w:color w:val="000000"/>
              </w:rPr>
              <w:t>Feijão, tipo vermelho: </w:t>
            </w:r>
            <w:r>
              <w:rPr>
                <w:color w:val="000000"/>
              </w:rPr>
              <w:t>de 1ª qualidade, tipo 1, grãos inteiros, isentos de sujidades, parasitas, larvas e matérias estranhas. </w:t>
            </w:r>
            <w:r>
              <w:rPr>
                <w:b/>
                <w:bCs/>
                <w:color w:val="000000"/>
              </w:rPr>
              <w:t>Embalagem de 1 kg.</w:t>
            </w:r>
          </w:p>
          <w:p w14:paraId="5D14CD17">
            <w:pPr>
              <w:pStyle w:val="19"/>
              <w:jc w:val="center"/>
              <w:rPr>
                <w:b/>
                <w:bCs/>
                <w:color w:val="000000"/>
              </w:rPr>
            </w:pPr>
          </w:p>
        </w:tc>
        <w:tc>
          <w:tcPr>
            <w:tcW w:w="1559" w:type="dxa"/>
            <w:shd w:val="clear" w:color="auto" w:fill="auto"/>
          </w:tcPr>
          <w:p w14:paraId="020CD78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41B6212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5.760</w:t>
            </w:r>
          </w:p>
        </w:tc>
      </w:tr>
      <w:tr w14:paraId="5AFB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422B9D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w:t>
            </w:r>
          </w:p>
        </w:tc>
        <w:tc>
          <w:tcPr>
            <w:tcW w:w="3119" w:type="dxa"/>
            <w:shd w:val="clear" w:color="auto" w:fill="auto"/>
          </w:tcPr>
          <w:p w14:paraId="73406849">
            <w:pPr>
              <w:pStyle w:val="19"/>
              <w:jc w:val="center"/>
              <w:rPr>
                <w:b/>
                <w:bCs/>
                <w:color w:val="000000"/>
              </w:rPr>
            </w:pPr>
            <w:r>
              <w:rPr>
                <w:b/>
                <w:bCs/>
                <w:color w:val="000000"/>
              </w:rPr>
              <w:t>Fermento em pó:</w:t>
            </w:r>
            <w:r>
              <w:rPr>
                <w:color w:val="000000"/>
              </w:rPr>
              <w:t> de 1ª qualidade, ingredientes: amido de milho, bicarbonato de sódio, fosfato monocálcico e carbonato de cálcio. Não contém glúten. </w:t>
            </w:r>
            <w:r>
              <w:rPr>
                <w:b/>
                <w:bCs/>
                <w:color w:val="000000"/>
              </w:rPr>
              <w:t>Embalagem de 250g.</w:t>
            </w:r>
          </w:p>
        </w:tc>
        <w:tc>
          <w:tcPr>
            <w:tcW w:w="1559" w:type="dxa"/>
            <w:shd w:val="clear" w:color="auto" w:fill="auto"/>
          </w:tcPr>
          <w:p w14:paraId="08EDAA0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20A0FC4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2.422</w:t>
            </w:r>
          </w:p>
        </w:tc>
      </w:tr>
      <w:tr w14:paraId="3360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F2FD60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c>
          <w:tcPr>
            <w:tcW w:w="3119" w:type="dxa"/>
            <w:shd w:val="clear" w:color="auto" w:fill="auto"/>
          </w:tcPr>
          <w:p w14:paraId="19327794">
            <w:pPr>
              <w:pStyle w:val="19"/>
              <w:jc w:val="center"/>
              <w:rPr>
                <w:b/>
                <w:bCs/>
                <w:color w:val="000000"/>
              </w:rPr>
            </w:pPr>
            <w:r>
              <w:rPr>
                <w:b/>
                <w:bCs/>
                <w:color w:val="000000"/>
              </w:rPr>
              <w:t>Fórmula infantil de seguimento para lactentes 2:</w:t>
            </w:r>
            <w:r>
              <w:rPr>
                <w:color w:val="000000"/>
              </w:rPr>
              <w:t> </w:t>
            </w:r>
            <w:r>
              <w:rPr>
                <w:color w:val="0A0A0A"/>
                <w:shd w:val="clear" w:color="auto" w:fill="FFFFFF"/>
              </w:rPr>
              <w:t>fórmula infantil em pó de seguimento para lactentes de 6 a 12 meses, à base de soja, com prebióticos, DHA, ARA, vitaminas e minerais. Isenta de lactose e sacarose. </w:t>
            </w:r>
            <w:r>
              <w:rPr>
                <w:b/>
                <w:bCs/>
                <w:color w:val="0A0A0A"/>
                <w:shd w:val="clear" w:color="auto" w:fill="FFFFFF"/>
              </w:rPr>
              <w:t>Apresentação: Lata de 800g.</w:t>
            </w:r>
            <w:r>
              <w:rPr>
                <w:color w:val="0A0A0A"/>
                <w:shd w:val="clear" w:color="auto" w:fill="FFFFFF"/>
              </w:rPr>
              <w:t> </w:t>
            </w:r>
            <w:r>
              <w:rPr>
                <w:color w:val="000000"/>
              </w:rPr>
              <w:t>Validade mínima de 06 (seis) meses a partir da data de entrega.</w:t>
            </w:r>
          </w:p>
        </w:tc>
        <w:tc>
          <w:tcPr>
            <w:tcW w:w="1559" w:type="dxa"/>
            <w:shd w:val="clear" w:color="auto" w:fill="auto"/>
          </w:tcPr>
          <w:p w14:paraId="402222A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Lata</w:t>
            </w:r>
          </w:p>
        </w:tc>
        <w:tc>
          <w:tcPr>
            <w:tcW w:w="1418" w:type="dxa"/>
            <w:shd w:val="clear" w:color="auto" w:fill="auto"/>
          </w:tcPr>
          <w:p w14:paraId="78997D1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120</w:t>
            </w:r>
          </w:p>
        </w:tc>
      </w:tr>
      <w:tr w14:paraId="2FB4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1F6E96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c>
          <w:tcPr>
            <w:tcW w:w="3119" w:type="dxa"/>
            <w:shd w:val="clear" w:color="auto" w:fill="auto"/>
          </w:tcPr>
          <w:p w14:paraId="6FCF8FA6">
            <w:pPr>
              <w:pStyle w:val="19"/>
              <w:jc w:val="center"/>
              <w:rPr>
                <w:color w:val="000000"/>
              </w:rPr>
            </w:pPr>
            <w:r>
              <w:rPr>
                <w:b/>
                <w:bCs/>
                <w:color w:val="000000"/>
              </w:rPr>
              <w:br w:type="textWrapping"/>
            </w:r>
            <w:r>
              <w:rPr>
                <w:b/>
                <w:bCs/>
                <w:color w:val="000000"/>
              </w:rPr>
              <w:t>Fórmula infantil de seguimento para lactentes 3: </w:t>
            </w:r>
            <w:r>
              <w:rPr>
                <w:color w:val="0A0A0A"/>
                <w:shd w:val="clear" w:color="auto" w:fill="FFFFFF"/>
              </w:rPr>
              <w:t>fórmula infantil em pó à base de soja, contendo prebióticos (GOS/FOS), DHA e ARA, Nucleotídeos e taurina, recomendada para uso em crianças de 1 a 3 anos. Isenta de lactose e sacarose.</w:t>
            </w:r>
            <w:r>
              <w:rPr>
                <w:b/>
                <w:bCs/>
                <w:color w:val="0A0A0A"/>
                <w:shd w:val="clear" w:color="auto" w:fill="FFFFFF"/>
              </w:rPr>
              <w:t> Apresentação: Lata de 800g. </w:t>
            </w:r>
            <w:r>
              <w:rPr>
                <w:color w:val="000000"/>
              </w:rPr>
              <w:t>Validade mínima de 06 (seis) meses a partir da data de entrega.</w:t>
            </w:r>
          </w:p>
          <w:p w14:paraId="68642872">
            <w:pPr>
              <w:pStyle w:val="19"/>
              <w:jc w:val="center"/>
              <w:rPr>
                <w:b/>
                <w:bCs/>
                <w:color w:val="000000"/>
              </w:rPr>
            </w:pPr>
          </w:p>
        </w:tc>
        <w:tc>
          <w:tcPr>
            <w:tcW w:w="1559" w:type="dxa"/>
            <w:shd w:val="clear" w:color="auto" w:fill="auto"/>
          </w:tcPr>
          <w:p w14:paraId="6570811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Lata</w:t>
            </w:r>
          </w:p>
        </w:tc>
        <w:tc>
          <w:tcPr>
            <w:tcW w:w="1418" w:type="dxa"/>
            <w:shd w:val="clear" w:color="auto" w:fill="auto"/>
          </w:tcPr>
          <w:p w14:paraId="2814595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80</w:t>
            </w:r>
          </w:p>
        </w:tc>
      </w:tr>
      <w:tr w14:paraId="511B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C573DE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c>
          <w:tcPr>
            <w:tcW w:w="3119" w:type="dxa"/>
            <w:shd w:val="clear" w:color="auto" w:fill="auto"/>
          </w:tcPr>
          <w:p w14:paraId="61810230">
            <w:pPr>
              <w:pStyle w:val="19"/>
              <w:jc w:val="center"/>
              <w:rPr>
                <w:color w:val="000000"/>
              </w:rPr>
            </w:pPr>
            <w:r>
              <w:rPr>
                <w:b/>
                <w:bCs/>
                <w:color w:val="000000"/>
              </w:rPr>
              <w:br w:type="textWrapping"/>
            </w:r>
            <w:r>
              <w:rPr>
                <w:b/>
                <w:bCs/>
                <w:color w:val="000000"/>
              </w:rPr>
              <w:t>Macarrão espaguete</w:t>
            </w:r>
            <w:r>
              <w:rPr>
                <w:color w:val="000000"/>
              </w:rPr>
              <w:t>: de 1ª qualidade, massa de ovos, farinha de trigo enriquecida com ferro e ácido fólico. </w:t>
            </w:r>
            <w:r>
              <w:rPr>
                <w:b/>
                <w:bCs/>
                <w:color w:val="000000"/>
              </w:rPr>
              <w:t>Embalagem de 1 kg.</w:t>
            </w:r>
          </w:p>
          <w:p w14:paraId="39F0063E">
            <w:pPr>
              <w:pStyle w:val="19"/>
              <w:jc w:val="center"/>
              <w:rPr>
                <w:b/>
                <w:bCs/>
                <w:color w:val="000000"/>
              </w:rPr>
            </w:pPr>
          </w:p>
        </w:tc>
        <w:tc>
          <w:tcPr>
            <w:tcW w:w="1559" w:type="dxa"/>
            <w:shd w:val="clear" w:color="auto" w:fill="auto"/>
          </w:tcPr>
          <w:p w14:paraId="482C3B4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3EB334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2.291</w:t>
            </w:r>
          </w:p>
        </w:tc>
      </w:tr>
      <w:tr w14:paraId="0559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B81BFD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c>
          <w:tcPr>
            <w:tcW w:w="3119" w:type="dxa"/>
            <w:shd w:val="clear" w:color="auto" w:fill="auto"/>
          </w:tcPr>
          <w:p w14:paraId="2377B738">
            <w:pPr>
              <w:pStyle w:val="19"/>
              <w:jc w:val="center"/>
              <w:rPr>
                <w:color w:val="000000"/>
              </w:rPr>
            </w:pPr>
            <w:r>
              <w:rPr>
                <w:b/>
                <w:bCs/>
                <w:color w:val="000000"/>
              </w:rPr>
              <w:br w:type="textWrapping"/>
            </w:r>
            <w:r>
              <w:rPr>
                <w:b/>
                <w:bCs/>
                <w:color w:val="000000"/>
              </w:rPr>
              <w:t>Macarrão parafuso</w:t>
            </w:r>
            <w:r>
              <w:rPr>
                <w:color w:val="000000"/>
              </w:rPr>
              <w:t>: de 1ª qualidade, massa de ovos, farinha de trigo enriquecida com ferro e ácido fólico. </w:t>
            </w:r>
            <w:r>
              <w:rPr>
                <w:b/>
                <w:bCs/>
                <w:color w:val="000000"/>
              </w:rPr>
              <w:t>Embalagem de 500g.</w:t>
            </w:r>
          </w:p>
          <w:p w14:paraId="0BA996E4">
            <w:pPr>
              <w:pStyle w:val="19"/>
              <w:jc w:val="center"/>
              <w:rPr>
                <w:b/>
                <w:bCs/>
                <w:color w:val="000000"/>
              </w:rPr>
            </w:pPr>
          </w:p>
        </w:tc>
        <w:tc>
          <w:tcPr>
            <w:tcW w:w="1559" w:type="dxa"/>
            <w:shd w:val="clear" w:color="auto" w:fill="auto"/>
          </w:tcPr>
          <w:p w14:paraId="040E5F0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365F695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3.687</w:t>
            </w:r>
          </w:p>
        </w:tc>
      </w:tr>
      <w:tr w14:paraId="3685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8F85D5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c>
          <w:tcPr>
            <w:tcW w:w="3119" w:type="dxa"/>
            <w:shd w:val="clear" w:color="auto" w:fill="auto"/>
          </w:tcPr>
          <w:p w14:paraId="1B228118">
            <w:pPr>
              <w:pStyle w:val="19"/>
              <w:jc w:val="center"/>
              <w:rPr>
                <w:b/>
                <w:bCs/>
                <w:color w:val="000000"/>
              </w:rPr>
            </w:pPr>
            <w:r>
              <w:rPr>
                <w:b/>
                <w:bCs/>
                <w:color w:val="000000"/>
              </w:rPr>
              <w:t>Óleo vegetal de soja: </w:t>
            </w:r>
            <w:r>
              <w:rPr>
                <w:color w:val="000000"/>
              </w:rPr>
              <w:t>de 1ª qualidade, refinado, envasado em garrafa plástica, resistente e transparente. </w:t>
            </w:r>
            <w:r>
              <w:rPr>
                <w:b/>
                <w:bCs/>
                <w:color w:val="000000"/>
              </w:rPr>
              <w:t>Embalagem de 900ml.</w:t>
            </w:r>
          </w:p>
        </w:tc>
        <w:tc>
          <w:tcPr>
            <w:tcW w:w="1559" w:type="dxa"/>
            <w:shd w:val="clear" w:color="auto" w:fill="auto"/>
          </w:tcPr>
          <w:p w14:paraId="15BF341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633D021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14.380</w:t>
            </w:r>
          </w:p>
        </w:tc>
      </w:tr>
      <w:tr w14:paraId="6E87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0CCA48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c>
          <w:tcPr>
            <w:tcW w:w="3119" w:type="dxa"/>
            <w:shd w:val="clear" w:color="auto" w:fill="auto"/>
          </w:tcPr>
          <w:p w14:paraId="13B98BD1">
            <w:pPr>
              <w:pStyle w:val="19"/>
              <w:jc w:val="center"/>
              <w:rPr>
                <w:color w:val="000000"/>
              </w:rPr>
            </w:pPr>
            <w:r>
              <w:rPr>
                <w:b/>
                <w:bCs/>
                <w:color w:val="000000"/>
              </w:rPr>
              <w:br w:type="textWrapping"/>
            </w:r>
            <w:r>
              <w:rPr>
                <w:b/>
                <w:bCs/>
                <w:color w:val="000000"/>
              </w:rPr>
              <w:t>Orégano: </w:t>
            </w:r>
            <w:r>
              <w:rPr>
                <w:color w:val="000000"/>
              </w:rPr>
              <w:t>desidratado, validade mínima de 12 (doze) meses a contar da data de entrega</w:t>
            </w:r>
            <w:r>
              <w:rPr>
                <w:b/>
                <w:bCs/>
                <w:color w:val="000000"/>
              </w:rPr>
              <w:t>. Pacote de 500g.</w:t>
            </w:r>
          </w:p>
          <w:p w14:paraId="45D04873">
            <w:pPr>
              <w:pStyle w:val="19"/>
              <w:jc w:val="center"/>
              <w:rPr>
                <w:b/>
                <w:bCs/>
                <w:color w:val="000000"/>
              </w:rPr>
            </w:pPr>
          </w:p>
        </w:tc>
        <w:tc>
          <w:tcPr>
            <w:tcW w:w="1559" w:type="dxa"/>
            <w:shd w:val="clear" w:color="auto" w:fill="auto"/>
          </w:tcPr>
          <w:p w14:paraId="62783E3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39F7B28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1.654</w:t>
            </w:r>
          </w:p>
        </w:tc>
      </w:tr>
      <w:tr w14:paraId="6042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7324C8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c>
          <w:tcPr>
            <w:tcW w:w="3119" w:type="dxa"/>
            <w:shd w:val="clear" w:color="auto" w:fill="auto"/>
          </w:tcPr>
          <w:p w14:paraId="1E2D34C4">
            <w:pPr>
              <w:pStyle w:val="19"/>
              <w:jc w:val="center"/>
              <w:rPr>
                <w:color w:val="000000"/>
              </w:rPr>
            </w:pPr>
            <w:r>
              <w:rPr>
                <w:b/>
                <w:bCs/>
                <w:color w:val="000000"/>
              </w:rPr>
              <w:br w:type="textWrapping"/>
            </w:r>
            <w:r>
              <w:rPr>
                <w:b/>
                <w:bCs/>
                <w:color w:val="000000"/>
              </w:rPr>
              <w:t>Pó de café à vácuo</w:t>
            </w:r>
            <w:r>
              <w:rPr>
                <w:color w:val="000000"/>
              </w:rPr>
              <w:t>, </w:t>
            </w:r>
            <w:r>
              <w:rPr>
                <w:b/>
                <w:bCs/>
                <w:color w:val="000000"/>
              </w:rPr>
              <w:t>EXTRA FORTE</w:t>
            </w:r>
            <w:r>
              <w:rPr>
                <w:color w:val="000000"/>
              </w:rPr>
              <w:t>: de 1ª qualidade, arábico, com acidez mediana, torrado e moído. </w:t>
            </w:r>
            <w:r>
              <w:rPr>
                <w:b/>
                <w:bCs/>
                <w:color w:val="000000"/>
              </w:rPr>
              <w:t>Embalagem de 500g.</w:t>
            </w:r>
          </w:p>
          <w:p w14:paraId="0FAF4A43">
            <w:pPr>
              <w:pStyle w:val="19"/>
              <w:jc w:val="center"/>
              <w:rPr>
                <w:b/>
                <w:bCs/>
                <w:color w:val="000000"/>
              </w:rPr>
            </w:pPr>
          </w:p>
        </w:tc>
        <w:tc>
          <w:tcPr>
            <w:tcW w:w="1559" w:type="dxa"/>
            <w:shd w:val="clear" w:color="auto" w:fill="auto"/>
          </w:tcPr>
          <w:p w14:paraId="52C0B70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463AFE8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5.200</w:t>
            </w:r>
          </w:p>
        </w:tc>
      </w:tr>
      <w:tr w14:paraId="1A86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E2AE8D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c>
          <w:tcPr>
            <w:tcW w:w="3119" w:type="dxa"/>
            <w:shd w:val="clear" w:color="auto" w:fill="auto"/>
          </w:tcPr>
          <w:p w14:paraId="43CB21F1">
            <w:pPr>
              <w:pStyle w:val="19"/>
              <w:jc w:val="center"/>
              <w:rPr>
                <w:color w:val="000000"/>
              </w:rPr>
            </w:pPr>
            <w:r>
              <w:rPr>
                <w:b/>
                <w:bCs/>
                <w:color w:val="000000"/>
              </w:rPr>
              <w:br w:type="textWrapping"/>
            </w:r>
            <w:r>
              <w:rPr>
                <w:b/>
                <w:bCs/>
                <w:color w:val="000000"/>
              </w:rPr>
              <w:t>Polvilho doce</w:t>
            </w:r>
            <w:r>
              <w:rPr>
                <w:color w:val="000000"/>
              </w:rPr>
              <w:t>: de 1ª qualidade, ingredientes: fécula de mandioca; sem gordura e sem glúten </w:t>
            </w:r>
            <w:r>
              <w:rPr>
                <w:b/>
                <w:bCs/>
                <w:color w:val="000000"/>
              </w:rPr>
              <w:t>Embalagem de 500g.</w:t>
            </w:r>
          </w:p>
          <w:p w14:paraId="6F330B6B">
            <w:pPr>
              <w:pStyle w:val="19"/>
              <w:jc w:val="center"/>
              <w:rPr>
                <w:b/>
                <w:bCs/>
                <w:color w:val="000000"/>
              </w:rPr>
            </w:pPr>
          </w:p>
        </w:tc>
        <w:tc>
          <w:tcPr>
            <w:tcW w:w="1559" w:type="dxa"/>
            <w:shd w:val="clear" w:color="auto" w:fill="auto"/>
          </w:tcPr>
          <w:p w14:paraId="1449F21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3DA589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450</w:t>
            </w:r>
          </w:p>
        </w:tc>
      </w:tr>
      <w:tr w14:paraId="1236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83290F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c>
          <w:tcPr>
            <w:tcW w:w="3119" w:type="dxa"/>
            <w:shd w:val="clear" w:color="auto" w:fill="auto"/>
          </w:tcPr>
          <w:p w14:paraId="46EF5B78">
            <w:pPr>
              <w:pStyle w:val="19"/>
              <w:jc w:val="center"/>
              <w:rPr>
                <w:b/>
                <w:bCs/>
                <w:color w:val="000000"/>
              </w:rPr>
            </w:pPr>
            <w:r>
              <w:rPr>
                <w:b/>
                <w:bCs/>
                <w:color w:val="000000"/>
              </w:rPr>
              <w:t>Uva passa branca: </w:t>
            </w:r>
            <w:r>
              <w:rPr>
                <w:color w:val="000000"/>
              </w:rPr>
              <w:t>sem sementes, composto 100% de uva passa branca,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b/>
                <w:bCs/>
                <w:color w:val="000000"/>
              </w:rPr>
              <w:t>Embalagem de 100g.</w:t>
            </w:r>
          </w:p>
        </w:tc>
        <w:tc>
          <w:tcPr>
            <w:tcW w:w="1559" w:type="dxa"/>
            <w:shd w:val="clear" w:color="auto" w:fill="auto"/>
          </w:tcPr>
          <w:p w14:paraId="6794F66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58BE28F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1.500</w:t>
            </w:r>
          </w:p>
        </w:tc>
      </w:tr>
      <w:tr w14:paraId="1898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AE9556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3119" w:type="dxa"/>
            <w:shd w:val="clear" w:color="auto" w:fill="auto"/>
          </w:tcPr>
          <w:p w14:paraId="19AE5526">
            <w:pPr>
              <w:pStyle w:val="19"/>
              <w:jc w:val="center"/>
              <w:rPr>
                <w:color w:val="000000"/>
              </w:rPr>
            </w:pPr>
            <w:r>
              <w:rPr>
                <w:b/>
                <w:bCs/>
                <w:color w:val="000000"/>
              </w:rPr>
              <w:br w:type="textWrapping"/>
            </w:r>
            <w:r>
              <w:rPr>
                <w:b/>
                <w:bCs/>
                <w:color w:val="000000"/>
              </w:rPr>
              <w:t>Uva passa preta: </w:t>
            </w:r>
            <w:r>
              <w:rPr>
                <w:color w:val="000000"/>
              </w:rPr>
              <w:t>sem sementes, composto 100% de uva passa preta,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b/>
                <w:bCs/>
                <w:color w:val="000000"/>
              </w:rPr>
              <w:t>Embalagem de 100g.</w:t>
            </w:r>
          </w:p>
          <w:p w14:paraId="747E7003">
            <w:pPr>
              <w:pStyle w:val="19"/>
              <w:jc w:val="center"/>
              <w:rPr>
                <w:b/>
                <w:bCs/>
                <w:color w:val="000000"/>
              </w:rPr>
            </w:pPr>
          </w:p>
        </w:tc>
        <w:tc>
          <w:tcPr>
            <w:tcW w:w="1559" w:type="dxa"/>
            <w:shd w:val="clear" w:color="auto" w:fill="auto"/>
          </w:tcPr>
          <w:p w14:paraId="319C1F3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4D678CF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3.500</w:t>
            </w:r>
          </w:p>
        </w:tc>
      </w:tr>
      <w:tr w14:paraId="3472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FEAA2C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c>
          <w:tcPr>
            <w:tcW w:w="3119" w:type="dxa"/>
            <w:shd w:val="clear" w:color="auto" w:fill="auto"/>
          </w:tcPr>
          <w:p w14:paraId="7E7A6BFF">
            <w:pPr>
              <w:pStyle w:val="19"/>
              <w:jc w:val="center"/>
              <w:rPr>
                <w:color w:val="000000"/>
              </w:rPr>
            </w:pPr>
            <w:r>
              <w:rPr>
                <w:b/>
                <w:bCs/>
                <w:color w:val="000000"/>
              </w:rPr>
              <w:br w:type="textWrapping"/>
            </w:r>
            <w:r>
              <w:rPr>
                <w:b/>
                <w:bCs/>
                <w:color w:val="000000"/>
              </w:rPr>
              <w:t>Vinagre de álcool</w:t>
            </w:r>
            <w:r>
              <w:rPr>
                <w:color w:val="000000"/>
              </w:rPr>
              <w:t>: Acondicionado em embalagem íntegra e sem vazamentos. Produto com no mínimo 4 meses de validade no momento da entrega. </w:t>
            </w:r>
            <w:r>
              <w:rPr>
                <w:b/>
                <w:bCs/>
                <w:color w:val="000000"/>
              </w:rPr>
              <w:t>Embalagem de 750ml.</w:t>
            </w:r>
          </w:p>
          <w:p w14:paraId="47739DCF">
            <w:pPr>
              <w:pStyle w:val="19"/>
              <w:jc w:val="center"/>
              <w:rPr>
                <w:b/>
                <w:bCs/>
                <w:color w:val="000000"/>
              </w:rPr>
            </w:pPr>
          </w:p>
        </w:tc>
        <w:tc>
          <w:tcPr>
            <w:tcW w:w="1559" w:type="dxa"/>
            <w:shd w:val="clear" w:color="auto" w:fill="auto"/>
          </w:tcPr>
          <w:p w14:paraId="3979EF2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15D8AD0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780</w:t>
            </w:r>
          </w:p>
        </w:tc>
      </w:tr>
      <w:tr w14:paraId="50EB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934344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c>
          <w:tcPr>
            <w:tcW w:w="3119" w:type="dxa"/>
            <w:shd w:val="clear" w:color="auto" w:fill="auto"/>
          </w:tcPr>
          <w:p w14:paraId="0794F6D0">
            <w:pPr>
              <w:pStyle w:val="19"/>
              <w:jc w:val="center"/>
              <w:rPr>
                <w:color w:val="000000"/>
              </w:rPr>
            </w:pPr>
            <w:r>
              <w:rPr>
                <w:b/>
                <w:bCs/>
                <w:color w:val="000000"/>
              </w:rPr>
              <w:br w:type="textWrapping"/>
            </w:r>
            <w:r>
              <w:rPr>
                <w:b/>
                <w:bCs/>
                <w:color w:val="000000"/>
              </w:rPr>
              <w:t>Vinagre de maçã</w:t>
            </w:r>
            <w:r>
              <w:rPr>
                <w:color w:val="000000"/>
              </w:rPr>
              <w:t>: fermentado acético de maçã, água e conservante. Acidez de 4,0%. Sem glúten. </w:t>
            </w:r>
            <w:r>
              <w:rPr>
                <w:b/>
                <w:bCs/>
                <w:color w:val="000000"/>
              </w:rPr>
              <w:t>Embalagem de 750 ml.</w:t>
            </w:r>
          </w:p>
          <w:p w14:paraId="52C68659">
            <w:pPr>
              <w:pStyle w:val="19"/>
              <w:jc w:val="center"/>
              <w:rPr>
                <w:b/>
                <w:bCs/>
                <w:color w:val="000000"/>
              </w:rPr>
            </w:pPr>
          </w:p>
        </w:tc>
        <w:tc>
          <w:tcPr>
            <w:tcW w:w="1559" w:type="dxa"/>
            <w:shd w:val="clear" w:color="auto" w:fill="auto"/>
          </w:tcPr>
          <w:p w14:paraId="251CD62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5E507D7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700</w:t>
            </w:r>
          </w:p>
        </w:tc>
      </w:tr>
    </w:tbl>
    <w:p w14:paraId="400078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E40B40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Educação, situada na Nilo Peçanha, nº 506,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educacao@valenca.rj.gov.br.</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4C10C40A">
      <w:pPr>
        <w:spacing w:line="288" w:lineRule="auto"/>
        <w:contextualSpacing/>
        <w:jc w:val="both"/>
        <w:rPr>
          <w:sz w:val="24"/>
          <w:szCs w:val="24"/>
        </w:rPr>
      </w:pPr>
    </w:p>
    <w:p w14:paraId="0631D217">
      <w:pPr>
        <w:pStyle w:val="4"/>
        <w:spacing w:before="285" w:after="75"/>
        <w:ind w:right="-15"/>
        <w:jc w:val="both"/>
        <w:rPr>
          <w:color w:val="000000"/>
          <w:sz w:val="24"/>
          <w:szCs w:val="24"/>
        </w:rPr>
      </w:pPr>
      <w:r>
        <w:rPr>
          <w:color w:val="000000"/>
          <w:sz w:val="24"/>
          <w:szCs w:val="24"/>
        </w:rPr>
        <w:t>21.  DA APRESENTAÇÃO DE AMOSTRAS</w:t>
      </w:r>
    </w:p>
    <w:p w14:paraId="6163FE2D">
      <w:pPr>
        <w:pStyle w:val="126"/>
        <w:spacing w:before="120" w:beforeAutospacing="0" w:after="120" w:afterAutospacing="0"/>
        <w:ind w:left="120" w:right="120"/>
        <w:jc w:val="both"/>
        <w:rPr>
          <w:color w:val="000000"/>
        </w:rPr>
      </w:pPr>
      <w:r>
        <w:rPr>
          <w:color w:val="000000"/>
        </w:rPr>
        <w:t>21.1 Todos os fornecedores ganhadores dos gêneros alimentícios, INCLUSIVE os gêneros alimentícios in natura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541AEE25">
      <w:pPr>
        <w:pStyle w:val="126"/>
        <w:spacing w:before="120" w:beforeAutospacing="0" w:after="120" w:afterAutospacing="0"/>
        <w:ind w:left="120" w:right="120"/>
        <w:jc w:val="both"/>
        <w:rPr>
          <w:color w:val="000000"/>
        </w:rPr>
      </w:pPr>
      <w:r>
        <w:rPr>
          <w:color w:val="000000"/>
        </w:rPr>
        <w:t>21.2 A amostra apresentada deverá ser idêntica ao gênero licitado em qualidade e gramatura.</w:t>
      </w:r>
    </w:p>
    <w:p w14:paraId="7C2C341F">
      <w:pPr>
        <w:pStyle w:val="126"/>
        <w:spacing w:before="120" w:beforeAutospacing="0" w:after="120" w:afterAutospacing="0"/>
        <w:ind w:left="120" w:right="120"/>
        <w:jc w:val="both"/>
        <w:rPr>
          <w:color w:val="000000"/>
        </w:rPr>
      </w:pPr>
      <w:r>
        <w:rPr>
          <w:bCs/>
          <w:color w:val="000000"/>
        </w:rPr>
        <w:t>21.3</w:t>
      </w:r>
      <w:r>
        <w:rPr>
          <w:b/>
          <w:bCs/>
          <w:color w:val="000000"/>
        </w:rPr>
        <w:t xml:space="preserve"> Endereço para a apresentação da amostra com a ficha técnica: </w:t>
      </w:r>
      <w:r>
        <w:rPr>
          <w:color w:val="000000"/>
        </w:rPr>
        <w:t>Avenida Nilo Peçanha, nº 506, Centro, Secretaria Municipal de Educação, no Setor de Coordenação de Nutrição Escolar, de 8h às 15h.</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6D4D7ECC">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ascii="Times New Roman" w:hAnsi="Times New Roman" w:eastAsia="MS Mincho" w:cs="Times New Roman"/>
          <w:sz w:val="24"/>
          <w:szCs w:val="24"/>
        </w:rPr>
        <w:t xml:space="preserve">......... de.......................... </w:t>
      </w:r>
      <w:r>
        <w:rPr>
          <w:rFonts w:ascii="Times New Roman" w:hAnsi="Times New Roman" w:eastAsia="MS Mincho" w:cs="Times New Roman"/>
          <w:color w:val="000000" w:themeColor="text1"/>
          <w:sz w:val="24"/>
          <w:szCs w:val="24"/>
          <w14:textFill>
            <w14:solidFill>
              <w14:schemeClr w14:val="tx1"/>
            </w14:solidFill>
          </w14:textFill>
        </w:rPr>
        <w:t>de 2025</w:t>
      </w:r>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Educação</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081956C7">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3D5BDB6E">
      <w:pPr>
        <w:spacing w:line="368" w:lineRule="auto"/>
        <w:ind w:left="720" w:right="16"/>
        <w:jc w:val="center"/>
        <w:rPr>
          <w:b/>
          <w:sz w:val="24"/>
          <w:szCs w:val="24"/>
          <w:u w:val="single"/>
        </w:rPr>
      </w:pPr>
    </w:p>
    <w:p w14:paraId="3C447CFE">
      <w:pPr>
        <w:numPr>
          <w:ilvl w:val="0"/>
          <w:numId w:val="5"/>
        </w:numPr>
        <w:spacing w:before="100" w:beforeAutospacing="1" w:after="100" w:afterAutospacing="1"/>
        <w:ind w:left="360"/>
        <w:textAlignment w:val="baseline"/>
        <w:rPr>
          <w:rFonts w:ascii="Cambria" w:hAnsi="Cambria"/>
          <w:b/>
          <w:bCs/>
          <w:color w:val="000000"/>
        </w:rPr>
      </w:pPr>
      <w:r>
        <w:rPr>
          <w:rFonts w:ascii="Cambria" w:hAnsi="Cambria"/>
          <w:b/>
          <w:bCs/>
          <w:color w:val="000000"/>
        </w:rPr>
        <w:t> </w:t>
      </w:r>
      <w:r>
        <w:rPr>
          <w:rFonts w:ascii="Cambria" w:hAnsi="Cambria"/>
          <w:b/>
          <w:bCs/>
          <w:color w:val="000000"/>
          <w:shd w:val="clear" w:color="auto" w:fill="BFBFBF"/>
        </w:rPr>
        <w:t>DEFINIÇÃO DO OBJETO (art. 6, XXIII, a, da Lei 14.133/2021)</w:t>
      </w:r>
    </w:p>
    <w:p w14:paraId="2A7BE808">
      <w:pPr>
        <w:spacing w:beforeAutospacing="1" w:afterAutospacing="1"/>
        <w:ind w:left="360"/>
        <w:textAlignment w:val="baseline"/>
        <w:rPr>
          <w:rFonts w:ascii="Cambria" w:hAnsi="Cambria"/>
          <w:b/>
          <w:bCs/>
          <w:color w:val="000000"/>
        </w:rPr>
      </w:pPr>
    </w:p>
    <w:p w14:paraId="0004007C">
      <w:pPr>
        <w:spacing w:beforeAutospacing="1" w:afterAutospacing="1"/>
        <w:ind w:left="360"/>
        <w:textAlignment w:val="baseline"/>
        <w:rPr>
          <w:rFonts w:ascii="Cambria" w:hAnsi="Cambria"/>
          <w:b/>
          <w:bCs/>
          <w:color w:val="000000"/>
        </w:rPr>
      </w:pPr>
    </w:p>
    <w:p w14:paraId="6E813785">
      <w:pPr>
        <w:spacing w:beforeAutospacing="1" w:afterAutospacing="1"/>
        <w:ind w:left="360"/>
        <w:textAlignment w:val="baseline"/>
        <w:rPr>
          <w:rFonts w:ascii="Cambria" w:hAnsi="Cambria"/>
          <w:b/>
          <w:bCs/>
          <w:color w:val="000000"/>
        </w:rPr>
      </w:pPr>
      <w:r>
        <w:rPr>
          <w:rFonts w:ascii="Cambria" w:hAnsi="Cambria"/>
          <w:b/>
          <w:bCs/>
          <w:color w:val="000000"/>
        </w:rPr>
        <w:tab/>
      </w:r>
    </w:p>
    <w:p w14:paraId="6E3BE77E">
      <w:pPr>
        <w:spacing w:before="240" w:after="240"/>
        <w:jc w:val="both"/>
        <w:rPr>
          <w:color w:val="000000"/>
          <w:sz w:val="27"/>
          <w:szCs w:val="27"/>
        </w:rPr>
      </w:pPr>
      <w:r>
        <w:rPr>
          <w:rFonts w:ascii="Cambria" w:hAnsi="Cambria"/>
          <w:color w:val="000000"/>
          <w:sz w:val="24"/>
          <w:szCs w:val="24"/>
        </w:rPr>
        <w:t xml:space="preserve">Provável e futura aquisição de </w:t>
      </w:r>
      <w:r>
        <w:rPr>
          <w:b/>
          <w:bCs/>
          <w:color w:val="000000"/>
          <w:sz w:val="27"/>
          <w:szCs w:val="27"/>
        </w:rPr>
        <w:t>gêneros alimentícios destinados à composição da merenda escolar</w:t>
      </w:r>
      <w:r>
        <w:rPr>
          <w:color w:val="000000"/>
          <w:sz w:val="27"/>
          <w:szCs w:val="27"/>
        </w:rPr>
        <w:t>, a serem utilizados no atendimento aos alunos da Rede Municipal de Ensino de Valença/RJ, no exercício de 2026</w:t>
      </w:r>
      <w:r>
        <w:rPr>
          <w:rFonts w:ascii="Cambria" w:hAnsi="Cambria"/>
          <w:b/>
          <w:bCs/>
          <w:color w:val="000000"/>
          <w:sz w:val="24"/>
          <w:szCs w:val="24"/>
        </w:rPr>
        <w:t xml:space="preserve">, </w:t>
      </w:r>
      <w:r>
        <w:rPr>
          <w:rFonts w:ascii="Cambria" w:hAnsi="Cambria"/>
          <w:color w:val="000000"/>
          <w:sz w:val="24"/>
          <w:szCs w:val="24"/>
        </w:rPr>
        <w:t xml:space="preserve">na modalidade </w:t>
      </w:r>
      <w:r>
        <w:rPr>
          <w:rFonts w:ascii="Cambria" w:hAnsi="Cambria"/>
          <w:b/>
          <w:bCs/>
          <w:color w:val="000000"/>
          <w:sz w:val="24"/>
          <w:szCs w:val="24"/>
        </w:rPr>
        <w:t xml:space="preserve">PREGÃO ELETRÔNICO, </w:t>
      </w:r>
      <w:r>
        <w:rPr>
          <w:rFonts w:ascii="Cambria" w:hAnsi="Cambria"/>
          <w:color w:val="000000"/>
          <w:sz w:val="24"/>
          <w:szCs w:val="24"/>
        </w:rPr>
        <w:t xml:space="preserve">no sistema de </w:t>
      </w:r>
      <w:r>
        <w:rPr>
          <w:rFonts w:ascii="Cambria" w:hAnsi="Cambria"/>
          <w:b/>
          <w:bCs/>
          <w:color w:val="000000"/>
          <w:sz w:val="24"/>
          <w:szCs w:val="24"/>
        </w:rPr>
        <w:t>REGISTRO DE PREÇOS.</w:t>
      </w:r>
    </w:p>
    <w:p w14:paraId="0B2CC87C">
      <w:pPr>
        <w:spacing w:before="240" w:after="240"/>
        <w:jc w:val="both"/>
        <w:rPr>
          <w:color w:val="000000"/>
          <w:sz w:val="27"/>
          <w:szCs w:val="27"/>
        </w:rPr>
      </w:pPr>
      <w:r>
        <w:rPr>
          <w:color w:val="000000"/>
          <w:sz w:val="27"/>
          <w:szCs w:val="27"/>
        </w:rPr>
        <w:t>A adoção da solução proposta mostra-se necessária e adequada para garantir a continuidade do fornecimento da merenda escolar no exercício de 2026, assegurando alimentação de qualidade aos alunos da Rede Municipal de Ensino. O planejamento antecipado da contratação contribui para a eficiência administrativa, a economicidade dos recursos públicos e o atendimento ao interesse público, em conformidade com a legislação vigente.</w:t>
      </w:r>
    </w:p>
    <w:p w14:paraId="5013EC53">
      <w:pPr>
        <w:spacing w:before="240" w:after="240"/>
        <w:jc w:val="both"/>
        <w:rPr>
          <w:color w:val="000000"/>
          <w:sz w:val="27"/>
          <w:szCs w:val="27"/>
        </w:rPr>
      </w:pPr>
      <w:r>
        <w:rPr>
          <w:rFonts w:ascii="Cambria" w:hAnsi="Cambria"/>
          <w:color w:val="000000"/>
          <w:sz w:val="24"/>
          <w:szCs w:val="24"/>
        </w:rPr>
        <w:t>Os quantitativos estimados, especificações técnicas mínimas e demais condições gerais para o fornecimento encontram-se descritos neste Termo de Referência, visando ao atendimento das demandas no exercício letivo de 2026, a ser contratado por meio da modalidade Pregão Eletrônico, no sistema de Registro de Preço.</w:t>
      </w:r>
    </w:p>
    <w:p w14:paraId="275E1D98">
      <w:pPr>
        <w:spacing w:after="165"/>
        <w:jc w:val="both"/>
        <w:rPr>
          <w:color w:val="000000"/>
          <w:sz w:val="27"/>
          <w:szCs w:val="27"/>
        </w:rPr>
      </w:pPr>
      <w:r>
        <w:rPr>
          <w:rFonts w:ascii="Cambria" w:hAnsi="Cambria"/>
          <w:color w:val="000000"/>
          <w:sz w:val="24"/>
          <w:szCs w:val="24"/>
        </w:rPr>
        <w:t>-Data prevista para conclusão do processo de contratação -</w:t>
      </w:r>
      <w:r>
        <w:rPr>
          <w:rFonts w:ascii="Cambria" w:hAnsi="Cambria"/>
          <w:b/>
          <w:bCs/>
          <w:color w:val="000000"/>
          <w:sz w:val="24"/>
          <w:szCs w:val="24"/>
        </w:rPr>
        <w:t xml:space="preserve"> FEVEREIRO/26.</w:t>
      </w:r>
    </w:p>
    <w:p w14:paraId="60A22A35">
      <w:pPr>
        <w:spacing w:after="165"/>
        <w:jc w:val="both"/>
        <w:rPr>
          <w:rFonts w:ascii="Cambria" w:hAnsi="Cambria"/>
          <w:b/>
          <w:bCs/>
          <w:color w:val="000000"/>
          <w:sz w:val="24"/>
          <w:szCs w:val="24"/>
        </w:rPr>
      </w:pPr>
      <w:r>
        <w:rPr>
          <w:rFonts w:ascii="Cambria" w:hAnsi="Cambria"/>
          <w:color w:val="000000"/>
          <w:sz w:val="24"/>
          <w:szCs w:val="24"/>
        </w:rPr>
        <w:t xml:space="preserve">-Data prevista para início e término da execução do objeto do contrato - Início: </w:t>
      </w:r>
      <w:r>
        <w:rPr>
          <w:rFonts w:ascii="Cambria" w:hAnsi="Cambria"/>
          <w:b/>
          <w:bCs/>
          <w:color w:val="000000"/>
          <w:sz w:val="24"/>
          <w:szCs w:val="24"/>
        </w:rPr>
        <w:t xml:space="preserve">FEVEREIRO/26 - </w:t>
      </w:r>
      <w:r>
        <w:rPr>
          <w:rFonts w:ascii="Cambria" w:hAnsi="Cambria"/>
          <w:color w:val="000000"/>
          <w:sz w:val="24"/>
          <w:szCs w:val="24"/>
        </w:rPr>
        <w:t xml:space="preserve">Término: </w:t>
      </w:r>
      <w:r>
        <w:rPr>
          <w:rFonts w:ascii="Cambria" w:hAnsi="Cambria"/>
          <w:b/>
          <w:bCs/>
          <w:color w:val="000000"/>
          <w:sz w:val="24"/>
          <w:szCs w:val="24"/>
        </w:rPr>
        <w:t>FEVEREIRO/27.</w:t>
      </w:r>
    </w:p>
    <w:p w14:paraId="4F38044D">
      <w:pPr>
        <w:spacing w:after="165"/>
        <w:jc w:val="both"/>
        <w:rPr>
          <w:rFonts w:ascii="Cambria" w:hAnsi="Cambria"/>
          <w:b/>
          <w:bCs/>
          <w:color w:val="000000"/>
          <w:sz w:val="24"/>
          <w:szCs w:val="24"/>
        </w:rPr>
      </w:pPr>
    </w:p>
    <w:p w14:paraId="20C2A2A6">
      <w:pPr>
        <w:pStyle w:val="19"/>
        <w:spacing w:before="120" w:beforeAutospacing="0" w:after="120" w:afterAutospacing="0"/>
        <w:jc w:val="both"/>
        <w:rPr>
          <w:color w:val="000000"/>
          <w:sz w:val="27"/>
          <w:szCs w:val="27"/>
        </w:rPr>
      </w:pPr>
      <w:r>
        <w:rPr>
          <w:rFonts w:ascii="Cambria" w:hAnsi="Cambria"/>
          <w:b/>
          <w:bCs/>
          <w:color w:val="000000"/>
        </w:rPr>
        <w:t>1.1 - Especificação dos objetos e quantidades:</w:t>
      </w:r>
    </w:p>
    <w:p w14:paraId="65E682C2">
      <w:pPr>
        <w:pStyle w:val="19"/>
        <w:spacing w:before="120" w:beforeAutospacing="0" w:after="120" w:afterAutospacing="0"/>
        <w:jc w:val="both"/>
        <w:rPr>
          <w:rFonts w:ascii="Cambria" w:hAnsi="Cambria"/>
          <w:color w:val="000000"/>
          <w:shd w:val="clear" w:color="auto" w:fill="FFFF00"/>
        </w:rPr>
      </w:pPr>
      <w:r>
        <w:rPr>
          <w:rFonts w:ascii="Cambria" w:hAnsi="Cambria"/>
          <w:color w:val="000000"/>
        </w:rPr>
        <w:t>*</w:t>
      </w:r>
      <w:r>
        <w:rPr>
          <w:rFonts w:ascii="Cambria" w:hAnsi="Cambria"/>
          <w:color w:val="000000"/>
          <w:shd w:val="clear" w:color="auto" w:fill="FFFF00"/>
        </w:rPr>
        <w:t xml:space="preserve">Havendo qualquer discordância entre a descrição e a unidade de medida do CATMAT e a do Edital, prevalecerá a descrição e a unidade de medida constante no Edital. </w:t>
      </w:r>
    </w:p>
    <w:p w14:paraId="6F88992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6668E434">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1 – GÊNEROS: LEITE E DERIVADOS</w:t>
      </w:r>
    </w:p>
    <w:p w14:paraId="61079A25">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725F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7BB175EC">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6205E1E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6B969C4">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621B32C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4879084A">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663FD799">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3A3EE4D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9DD16C5">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51BF4C2C">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32DA0E33">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0EF9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60B3FF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08A2E9E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cs="Times New Roman"/>
                <w:b/>
                <w:bCs/>
                <w:sz w:val="24"/>
                <w:szCs w:val="24"/>
              </w:rPr>
              <w:t>Margarina cremosa:</w:t>
            </w:r>
            <w:r>
              <w:rPr>
                <w:rFonts w:ascii="Times New Roman" w:hAnsi="Times New Roman" w:cs="Times New Roman"/>
                <w:sz w:val="24"/>
                <w:szCs w:val="24"/>
              </w:rPr>
              <w:t> </w:t>
            </w:r>
            <w:r>
              <w:rPr>
                <w:rFonts w:ascii="Times New Roman" w:hAnsi="Times New Roman" w:cs="Times New Roman"/>
                <w:b/>
                <w:bCs/>
                <w:sz w:val="24"/>
                <w:szCs w:val="24"/>
              </w:rPr>
              <w:t>com óleo interesterificado, com sal (65%de lipídeos).</w:t>
            </w:r>
            <w:r>
              <w:rPr>
                <w:rFonts w:ascii="Times New Roman" w:hAnsi="Times New Roman" w:cs="Times New Roman"/>
                <w:sz w:val="24"/>
                <w:szCs w:val="24"/>
              </w:rPr>
              <w:t> Refrigerada entre 0 a 6ºC. Embalagem contendo dados de identificação do produto, data de fabricação e validade, lote, registro no MAPA. Validade de, no mínimo, 90 dias a contar da data de recebimento. Transportada em veículo refrigerado conforme RDC 216. </w:t>
            </w:r>
            <w:r>
              <w:rPr>
                <w:rFonts w:ascii="Times New Roman" w:hAnsi="Times New Roman" w:cs="Times New Roman"/>
                <w:b/>
                <w:bCs/>
                <w:sz w:val="24"/>
                <w:szCs w:val="24"/>
              </w:rPr>
              <w:t>Embalagem de 500g.</w:t>
            </w:r>
          </w:p>
        </w:tc>
        <w:tc>
          <w:tcPr>
            <w:tcW w:w="1559" w:type="dxa"/>
            <w:shd w:val="clear" w:color="auto" w:fill="auto"/>
          </w:tcPr>
          <w:p w14:paraId="6CF3718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5257D7A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11.031</w:t>
            </w:r>
          </w:p>
        </w:tc>
      </w:tr>
      <w:tr w14:paraId="5F52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92A5BF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02</w:t>
            </w:r>
          </w:p>
        </w:tc>
        <w:tc>
          <w:tcPr>
            <w:tcW w:w="3119" w:type="dxa"/>
            <w:shd w:val="clear" w:color="auto" w:fill="auto"/>
          </w:tcPr>
          <w:p w14:paraId="3915EAD1">
            <w:pPr>
              <w:pStyle w:val="83"/>
              <w:spacing w:before="288" w:beforeLines="120" w:after="288" w:afterLines="120" w:line="288" w:lineRule="auto"/>
              <w:ind w:left="0" w:firstLine="0"/>
              <w:contextualSpacing/>
              <w:jc w:val="center"/>
              <w:rPr>
                <w:rFonts w:ascii="Times New Roman" w:hAnsi="Times New Roman" w:cs="Times New Roman"/>
                <w:sz w:val="24"/>
                <w:szCs w:val="24"/>
              </w:rPr>
            </w:pPr>
            <w:r>
              <w:rPr>
                <w:rFonts w:ascii="Times New Roman" w:hAnsi="Times New Roman" w:cs="Times New Roman"/>
                <w:b/>
                <w:bCs/>
                <w:sz w:val="24"/>
                <w:szCs w:val="24"/>
              </w:rPr>
              <w:t>Requeijão cremoso sem lactose: </w:t>
            </w:r>
            <w:r>
              <w:rPr>
                <w:rFonts w:ascii="Times New Roman" w:hAnsi="Times New Roman" w:cs="Times New Roman"/>
                <w:sz w:val="24"/>
                <w:szCs w:val="24"/>
              </w:rPr>
              <w:t>requeijão cremoso sem lactose elaborado a partir do leite pasteurizado, creme de leite pasteurizado, fermento lácteo, cloreto de sódio, polifosfato de sódio e </w:t>
            </w:r>
            <w:r>
              <w:rPr>
                <w:rFonts w:ascii="Times New Roman" w:hAnsi="Times New Roman" w:cs="Times New Roman"/>
                <w:b/>
                <w:bCs/>
                <w:sz w:val="24"/>
                <w:szCs w:val="24"/>
              </w:rPr>
              <w:t>enzima lactase</w:t>
            </w:r>
            <w:r>
              <w:rPr>
                <w:rFonts w:ascii="Times New Roman" w:hAnsi="Times New Roman" w:cs="Times New Roman"/>
                <w:sz w:val="24"/>
                <w:szCs w:val="24"/>
              </w:rPr>
              <w:t>, isento de amidos, glúten, corantes artificiais e gorduras trans, acondicionado em embalagem de vidro ou copo de plástico. Validade mínima superior a 30 dias da data de entrega. </w:t>
            </w:r>
            <w:r>
              <w:rPr>
                <w:rFonts w:ascii="Times New Roman" w:hAnsi="Times New Roman" w:cs="Times New Roman"/>
                <w:b/>
                <w:bCs/>
                <w:sz w:val="24"/>
                <w:szCs w:val="24"/>
              </w:rPr>
              <w:t>Pote de 180g a 200g.</w:t>
            </w:r>
          </w:p>
        </w:tc>
        <w:tc>
          <w:tcPr>
            <w:tcW w:w="1559" w:type="dxa"/>
            <w:shd w:val="clear" w:color="auto" w:fill="auto"/>
          </w:tcPr>
          <w:p w14:paraId="18DE2B9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1E3B2DA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64</w:t>
            </w:r>
          </w:p>
        </w:tc>
      </w:tr>
    </w:tbl>
    <w:p w14:paraId="719984F5">
      <w:pPr>
        <w:pStyle w:val="83"/>
        <w:spacing w:before="288" w:beforeLines="120" w:after="288" w:afterLines="120" w:line="288" w:lineRule="auto"/>
        <w:ind w:left="0" w:firstLine="0"/>
        <w:contextualSpacing/>
        <w:jc w:val="left"/>
        <w:rPr>
          <w:rFonts w:ascii="Times New Roman" w:hAnsi="Times New Roman" w:cs="Times New Roman"/>
          <w:b/>
          <w:bCs/>
          <w:sz w:val="24"/>
          <w:szCs w:val="24"/>
        </w:rPr>
      </w:pPr>
      <w:r>
        <w:rPr>
          <w:rFonts w:ascii="Times New Roman" w:hAnsi="Times New Roman" w:cs="Times New Roman"/>
          <w:b/>
          <w:sz w:val="24"/>
          <w:szCs w:val="24"/>
        </w:rPr>
        <w:t>*</w:t>
      </w:r>
      <w:r>
        <w:rPr>
          <w:rFonts w:ascii="Times New Roman" w:hAnsi="Times New Roman" w:cs="Times New Roman"/>
          <w:b/>
          <w:bCs/>
          <w:sz w:val="24"/>
          <w:szCs w:val="24"/>
        </w:rPr>
        <w:t>Todos os gêneros alimentícios devem ser ISENTOS DE GORDURA TRANS (O% gordura trans.) – RDC nº 632/2022 (Proibida a produção, a importação, o uso e a oferta de óleos e gorduras parcialmente hidrogenados para uso em alimentos e de alimentos com estes ingredientes.) e RESOLUÇÃO nº06/2020 (§ 7º É proibida a oferta de gorduras trans industrializadas em todos os cardápios).</w:t>
      </w:r>
    </w:p>
    <w:p w14:paraId="1993EBA5">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highlight w:val="yellow"/>
        </w:rPr>
      </w:pPr>
    </w:p>
    <w:p w14:paraId="298E9255">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2 – GÊNEROS: PROTEÍNAS E PRODUTOS CÁRNEOS</w:t>
      </w:r>
    </w:p>
    <w:p w14:paraId="5D908CEF">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09573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0D7BA6A9">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BB56235">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88569AA">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11337381">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7DE2E00B">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03BA1171">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143BD0E1">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5C8FD63">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1AAD9AE8">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11C64E4">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43A17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114ED4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4AE07F36">
            <w:pPr>
              <w:pStyle w:val="19"/>
              <w:spacing w:before="0" w:beforeAutospacing="0" w:after="0" w:afterAutospacing="0"/>
              <w:jc w:val="both"/>
              <w:rPr>
                <w:color w:val="000000"/>
                <w:sz w:val="27"/>
                <w:szCs w:val="27"/>
              </w:rPr>
            </w:pPr>
            <w:r>
              <w:rPr>
                <w:b/>
                <w:bCs/>
                <w:color w:val="000000"/>
              </w:rPr>
              <w:t>FILÉ DE SOBRECOXA DESOSSADA SEM PELE IQF: </w:t>
            </w:r>
            <w:r>
              <w:rPr>
                <w:color w:val="000000"/>
              </w:rPr>
              <w:t>Filé de sobrecoxa sem osso e sem pele, com congelamento tipo IQF. Corte efetuado da sobrecoxa pesando, no mínimo, 90g cada. Aspecto: próprio da espécie, proveniente de animais sadios, não amolecida e nem pegajosa, sem manchas esverdeadas, isenta de cartilagens, ossos e aponevroses, deve apresentar-se livre de parasitas e de qualquer substância contaminante, ou qualquer aparência que possa alterá-la ou encobrir alguma alteração. O rótulo deve estar de acordo com a legislação vigente, apresentando nome e endereço do abatedouro, constando registro SIF/SISP/DIPOA, e demais dados exigidos pela legislação em vigor, data de fabricação, prazo de validade, temperatura, condições de armazenamento e conservação, peso líquido e identificação do produto, transportada em condições adequadas que preservem o alimento congelado. Validade: 6 meses em embalagem fechada, a partir da data da entrega.</w:t>
            </w:r>
          </w:p>
          <w:p w14:paraId="217D052C">
            <w:pPr>
              <w:pStyle w:val="19"/>
              <w:spacing w:before="0" w:beforeAutospacing="0" w:after="0" w:afterAutospacing="0"/>
              <w:jc w:val="both"/>
              <w:rPr>
                <w:color w:val="000000"/>
                <w:sz w:val="27"/>
                <w:szCs w:val="27"/>
              </w:rPr>
            </w:pPr>
            <w:r>
              <w:rPr>
                <w:b/>
                <w:bCs/>
                <w:color w:val="000000"/>
              </w:rPr>
              <w:t>Embalagem de 1 ou 2 kg.</w:t>
            </w:r>
          </w:p>
          <w:p w14:paraId="543C388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p>
        </w:tc>
        <w:tc>
          <w:tcPr>
            <w:tcW w:w="1559" w:type="dxa"/>
            <w:shd w:val="clear" w:color="auto" w:fill="auto"/>
          </w:tcPr>
          <w:p w14:paraId="25529C0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Kg</w:t>
            </w:r>
          </w:p>
        </w:tc>
        <w:tc>
          <w:tcPr>
            <w:tcW w:w="1418" w:type="dxa"/>
            <w:shd w:val="clear" w:color="auto" w:fill="auto"/>
          </w:tcPr>
          <w:p w14:paraId="6D39208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17.531</w:t>
            </w:r>
          </w:p>
        </w:tc>
      </w:tr>
    </w:tbl>
    <w:p w14:paraId="63F7F751">
      <w:pPr>
        <w:pStyle w:val="124"/>
        <w:spacing w:before="0" w:beforeAutospacing="0" w:after="0" w:afterAutospacing="0"/>
        <w:ind w:left="60" w:right="60"/>
        <w:rPr>
          <w:b/>
          <w:color w:val="000000"/>
        </w:rPr>
      </w:pPr>
      <w:r>
        <w:rPr>
          <w:b/>
          <w:color w:val="000000"/>
        </w:rPr>
        <w:t>Embalagem Primária: acondicionada em embalagem plástica transparente atóxica, à vácuo.</w:t>
      </w:r>
    </w:p>
    <w:p w14:paraId="3AD7CA06">
      <w:pPr>
        <w:pStyle w:val="124"/>
        <w:spacing w:before="0" w:beforeAutospacing="0" w:after="0" w:afterAutospacing="0"/>
        <w:ind w:left="60" w:right="60"/>
        <w:rPr>
          <w:b/>
          <w:color w:val="000000"/>
        </w:rPr>
      </w:pPr>
      <w:r>
        <w:rPr>
          <w:b/>
          <w:color w:val="000000"/>
        </w:rPr>
        <w:t>Embalagem Secundária: disposta em caixa de papelão reforçada, impermeabilizada internamente e lacrada, contendo em seu rótulo: espécie do produto, embalagem, validade e peso, devendo ser registrada junto SIE, SIM OU SIF.</w:t>
      </w:r>
    </w:p>
    <w:p w14:paraId="036E1BBB">
      <w:pPr>
        <w:pStyle w:val="124"/>
        <w:spacing w:before="0" w:beforeAutospacing="0" w:after="0" w:afterAutospacing="0"/>
        <w:ind w:left="60" w:right="60"/>
        <w:rPr>
          <w:b/>
          <w:color w:val="000000"/>
        </w:rPr>
      </w:pPr>
      <w:r>
        <w:rPr>
          <w:b/>
          <w:color w:val="000000"/>
        </w:rPr>
        <w:t>Embalagem Secundária: disposta em caixa de papelão reforçada, impermeabilizada internamente e lacrada,</w:t>
      </w:r>
    </w:p>
    <w:p w14:paraId="322A765A">
      <w:pPr>
        <w:pStyle w:val="124"/>
        <w:spacing w:before="0" w:beforeAutospacing="0" w:after="0" w:afterAutospacing="0"/>
        <w:ind w:left="60" w:right="60"/>
        <w:rPr>
          <w:b/>
          <w:color w:val="000000"/>
        </w:rPr>
      </w:pPr>
      <w:r>
        <w:rPr>
          <w:b/>
          <w:color w:val="000000"/>
        </w:rPr>
        <w:t>contendo em seu rótulo: espécie do produto, embalagem, validade e peso, devendo ser registrada junto SIE, SIM OU SIF.</w:t>
      </w:r>
    </w:p>
    <w:p w14:paraId="0EA3EAD6">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highlight w:val="yellow"/>
        </w:rPr>
      </w:pPr>
    </w:p>
    <w:p w14:paraId="2436807C">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highlight w:val="yellow"/>
        </w:rPr>
        <w:t>LOTE 3 – GÊNEROS: ESTOCÀVEIS</w:t>
      </w:r>
    </w:p>
    <w:p w14:paraId="59EBD808">
      <w:pPr>
        <w:pStyle w:val="83"/>
        <w:spacing w:before="288" w:beforeLines="120" w:after="288" w:afterLines="120" w:line="288" w:lineRule="auto"/>
        <w:ind w:left="0" w:firstLine="0"/>
        <w:contextualSpacing/>
        <w:jc w:val="center"/>
        <w:rPr>
          <w:rFonts w:ascii="Times New Roman" w:hAnsi="Times New Roman" w:cs="Times New Roman"/>
          <w:b/>
          <w:color w:val="auto"/>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3119"/>
        <w:gridCol w:w="1559"/>
        <w:gridCol w:w="1418"/>
      </w:tblGrid>
      <w:tr w14:paraId="68AD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987" w:type="dxa"/>
            <w:shd w:val="clear" w:color="auto" w:fill="auto"/>
          </w:tcPr>
          <w:p w14:paraId="47CB9395">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67E98B73">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0597B03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119" w:type="dxa"/>
            <w:shd w:val="clear" w:color="auto" w:fill="auto"/>
          </w:tcPr>
          <w:p w14:paraId="274F137B">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FAB1AB2">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022BDD4F">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1559" w:type="dxa"/>
            <w:shd w:val="clear" w:color="auto" w:fill="auto"/>
          </w:tcPr>
          <w:p w14:paraId="67D5CD7A">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038C0DB">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1418" w:type="dxa"/>
            <w:shd w:val="clear" w:color="auto" w:fill="auto"/>
          </w:tcPr>
          <w:p w14:paraId="6C4B3B84">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D372C5E">
            <w:pPr>
              <w:pStyle w:val="83"/>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r>
      <w:tr w14:paraId="65D3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126B2E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01</w:t>
            </w:r>
          </w:p>
        </w:tc>
        <w:tc>
          <w:tcPr>
            <w:tcW w:w="3119" w:type="dxa"/>
            <w:shd w:val="clear" w:color="auto" w:fill="auto"/>
          </w:tcPr>
          <w:p w14:paraId="74A9DC1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cs="Times New Roman"/>
                <w:b/>
                <w:bCs/>
                <w:sz w:val="24"/>
                <w:szCs w:val="24"/>
                <w:shd w:val="clear" w:color="auto" w:fill="FFFFFF"/>
              </w:rPr>
              <w:t>Açúcar refinado:</w:t>
            </w:r>
            <w:r>
              <w:rPr>
                <w:rFonts w:ascii="Times New Roman" w:hAnsi="Times New Roman" w:cs="Times New Roman"/>
                <w:sz w:val="24"/>
                <w:szCs w:val="24"/>
                <w:shd w:val="clear" w:color="auto" w:fill="FFFFFF"/>
              </w:rPr>
              <w:t> de 1ª qualidade, isento de impurezas, umidade e detritos, com no mínimo 98,3% de sacarose. Deve vir em embalagens adequadas e resistentes, com dados de identificação e prazo de validade mínimo. </w:t>
            </w:r>
            <w:r>
              <w:rPr>
                <w:rFonts w:ascii="Times New Roman" w:hAnsi="Times New Roman" w:cs="Times New Roman"/>
                <w:b/>
                <w:bCs/>
                <w:sz w:val="24"/>
                <w:szCs w:val="24"/>
                <w:shd w:val="clear" w:color="auto" w:fill="FFFFFF"/>
              </w:rPr>
              <w:t>Embalagem de 1 kg.</w:t>
            </w:r>
          </w:p>
        </w:tc>
        <w:tc>
          <w:tcPr>
            <w:tcW w:w="1559" w:type="dxa"/>
            <w:shd w:val="clear" w:color="auto" w:fill="auto"/>
          </w:tcPr>
          <w:p w14:paraId="336C997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84979D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15.446</w:t>
            </w:r>
          </w:p>
        </w:tc>
      </w:tr>
      <w:tr w14:paraId="352E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953410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02</w:t>
            </w:r>
          </w:p>
        </w:tc>
        <w:tc>
          <w:tcPr>
            <w:tcW w:w="3119" w:type="dxa"/>
            <w:shd w:val="clear" w:color="auto" w:fill="auto"/>
          </w:tcPr>
          <w:p w14:paraId="09F1C631">
            <w:pPr>
              <w:pStyle w:val="83"/>
              <w:spacing w:before="288" w:beforeLines="120" w:after="288" w:afterLines="120" w:line="288" w:lineRule="auto"/>
              <w:ind w:left="0" w:firstLine="0"/>
              <w:contextualSpacing/>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rPr>
              <w:t>Adoçante de sucralose: </w:t>
            </w:r>
            <w:r>
              <w:rPr>
                <w:rFonts w:ascii="Times New Roman" w:hAnsi="Times New Roman" w:cs="Times New Roman"/>
                <w:sz w:val="24"/>
                <w:szCs w:val="24"/>
              </w:rPr>
              <w:t>líquido, de 1ª qualidade, ingredientes: água, edulcorantes: sucralose e acessulfame de potássio, conservador benzoato de sódio, acidulante ácido cítrico e espessante carboximetilcelulose sódica. Não conter glúten. </w:t>
            </w:r>
            <w:r>
              <w:rPr>
                <w:rFonts w:ascii="Times New Roman" w:hAnsi="Times New Roman" w:cs="Times New Roman"/>
                <w:b/>
                <w:bCs/>
                <w:sz w:val="24"/>
                <w:szCs w:val="24"/>
              </w:rPr>
              <w:t>Embalagem mínima de 75 ml.</w:t>
            </w:r>
          </w:p>
        </w:tc>
        <w:tc>
          <w:tcPr>
            <w:tcW w:w="1559" w:type="dxa"/>
            <w:shd w:val="clear" w:color="auto" w:fill="auto"/>
          </w:tcPr>
          <w:p w14:paraId="1B4CFEF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Vidro </w:t>
            </w:r>
          </w:p>
        </w:tc>
        <w:tc>
          <w:tcPr>
            <w:tcW w:w="1418" w:type="dxa"/>
            <w:shd w:val="clear" w:color="auto" w:fill="auto"/>
          </w:tcPr>
          <w:p w14:paraId="73DE60A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56</w:t>
            </w:r>
          </w:p>
        </w:tc>
      </w:tr>
      <w:tr w14:paraId="29F5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59A617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03</w:t>
            </w:r>
          </w:p>
        </w:tc>
        <w:tc>
          <w:tcPr>
            <w:tcW w:w="3119" w:type="dxa"/>
            <w:shd w:val="clear" w:color="auto" w:fill="auto"/>
          </w:tcPr>
          <w:p w14:paraId="4E9A3294">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Aveia em flocos finos: </w:t>
            </w:r>
            <w:r>
              <w:rPr>
                <w:rFonts w:ascii="Times New Roman" w:hAnsi="Times New Roman" w:cs="Times New Roman"/>
                <w:sz w:val="24"/>
                <w:szCs w:val="24"/>
              </w:rPr>
              <w:t>não deverá apresentar resíduos, bolor, cheiro. A embalagem deve estar de acordo com a legislação vigente. Acondicionado em embalagem de 500 gramas. Deverá apresentar validade mínima de 06 (seis) meses a partir da data de entrega.</w:t>
            </w:r>
          </w:p>
        </w:tc>
        <w:tc>
          <w:tcPr>
            <w:tcW w:w="1559" w:type="dxa"/>
            <w:shd w:val="clear" w:color="auto" w:fill="auto"/>
          </w:tcPr>
          <w:p w14:paraId="0C93268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Caixa</w:t>
            </w:r>
          </w:p>
        </w:tc>
        <w:tc>
          <w:tcPr>
            <w:tcW w:w="1418" w:type="dxa"/>
            <w:shd w:val="clear" w:color="auto" w:fill="auto"/>
          </w:tcPr>
          <w:p w14:paraId="04396C2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7.834</w:t>
            </w:r>
          </w:p>
        </w:tc>
      </w:tr>
      <w:tr w14:paraId="09C2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270ED9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04</w:t>
            </w:r>
          </w:p>
        </w:tc>
        <w:tc>
          <w:tcPr>
            <w:tcW w:w="3119" w:type="dxa"/>
            <w:shd w:val="clear" w:color="auto" w:fill="auto"/>
          </w:tcPr>
          <w:p w14:paraId="5158A8A1">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polvilho: </w:t>
            </w:r>
            <w:r>
              <w:rPr>
                <w:rFonts w:ascii="Times New Roman" w:hAnsi="Times New Roman" w:cs="Times New Roman"/>
                <w:sz w:val="24"/>
                <w:szCs w:val="24"/>
              </w:rPr>
              <w:t>de 1ª qualidade, contendo polvilho azedo, leite em pó, gordura vegetal, água, ovos e sal. de textura crocante, com odor e sabor característicos, sem gordura trans. Embalagem contendo informações nutricionais (tendo explícito na embalagem que não contém gordura trans). </w:t>
            </w:r>
            <w:r>
              <w:rPr>
                <w:rFonts w:ascii="Times New Roman" w:hAnsi="Times New Roman" w:cs="Times New Roman"/>
                <w:b/>
                <w:bCs/>
                <w:sz w:val="24"/>
                <w:szCs w:val="24"/>
              </w:rPr>
              <w:t>Embalagem de 100g.</w:t>
            </w:r>
          </w:p>
        </w:tc>
        <w:tc>
          <w:tcPr>
            <w:tcW w:w="1559" w:type="dxa"/>
            <w:shd w:val="clear" w:color="auto" w:fill="auto"/>
          </w:tcPr>
          <w:p w14:paraId="514A075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2008B98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2.249</w:t>
            </w:r>
          </w:p>
        </w:tc>
      </w:tr>
      <w:tr w14:paraId="7B615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6A5E4D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05</w:t>
            </w:r>
          </w:p>
        </w:tc>
        <w:tc>
          <w:tcPr>
            <w:tcW w:w="3119" w:type="dxa"/>
            <w:shd w:val="clear" w:color="auto" w:fill="auto"/>
          </w:tcPr>
          <w:p w14:paraId="55485EFF">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rosquinha, sabor banana com canela:</w:t>
            </w:r>
            <w:r>
              <w:rPr>
                <w:rFonts w:ascii="Times New Roman" w:hAnsi="Times New Roman" w:cs="Times New Roman"/>
                <w:sz w:val="24"/>
                <w:szCs w:val="24"/>
              </w:rPr>
              <w:t> de 1ª qualidade, textura crocante, com odor, sabor e cor característicos. </w:t>
            </w:r>
            <w:r>
              <w:rPr>
                <w:rFonts w:ascii="Times New Roman" w:hAnsi="Times New Roman" w:cs="Times New Roman"/>
                <w:b/>
                <w:bCs/>
                <w:sz w:val="24"/>
                <w:szCs w:val="24"/>
              </w:rPr>
              <w:t>Embalagem de mínimo 300g.</w:t>
            </w:r>
          </w:p>
        </w:tc>
        <w:tc>
          <w:tcPr>
            <w:tcW w:w="1559" w:type="dxa"/>
            <w:shd w:val="clear" w:color="auto" w:fill="auto"/>
          </w:tcPr>
          <w:p w14:paraId="54714FA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1A098C8B">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19.600</w:t>
            </w:r>
          </w:p>
        </w:tc>
      </w:tr>
      <w:tr w14:paraId="029C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1A9E01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06</w:t>
            </w:r>
          </w:p>
        </w:tc>
        <w:tc>
          <w:tcPr>
            <w:tcW w:w="3119" w:type="dxa"/>
            <w:shd w:val="clear" w:color="auto" w:fill="auto"/>
          </w:tcPr>
          <w:p w14:paraId="4D078A48">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Biscoito tipo rosquinha</w:t>
            </w:r>
            <w:r>
              <w:rPr>
                <w:rFonts w:ascii="Times New Roman" w:hAnsi="Times New Roman" w:cs="Times New Roman"/>
                <w:sz w:val="24"/>
                <w:szCs w:val="24"/>
              </w:rPr>
              <w:t>, </w:t>
            </w:r>
            <w:r>
              <w:rPr>
                <w:rFonts w:ascii="Times New Roman" w:hAnsi="Times New Roman" w:cs="Times New Roman"/>
                <w:b/>
                <w:bCs/>
                <w:sz w:val="24"/>
                <w:szCs w:val="24"/>
              </w:rPr>
              <w:t>sabor chocolate</w:t>
            </w:r>
            <w:r>
              <w:rPr>
                <w:rFonts w:ascii="Times New Roman" w:hAnsi="Times New Roman" w:cs="Times New Roman"/>
                <w:sz w:val="24"/>
                <w:szCs w:val="24"/>
              </w:rPr>
              <w:t>: de 1ª qualidade, textura crocante, com odor, sabor e cor característicos. </w:t>
            </w:r>
            <w:r>
              <w:rPr>
                <w:rFonts w:ascii="Times New Roman" w:hAnsi="Times New Roman" w:cs="Times New Roman"/>
                <w:b/>
                <w:bCs/>
                <w:sz w:val="24"/>
                <w:szCs w:val="24"/>
              </w:rPr>
              <w:t>Embalagem de mínimo 300g.</w:t>
            </w:r>
          </w:p>
        </w:tc>
        <w:tc>
          <w:tcPr>
            <w:tcW w:w="1559" w:type="dxa"/>
            <w:shd w:val="clear" w:color="auto" w:fill="auto"/>
          </w:tcPr>
          <w:p w14:paraId="3550CC84">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7C2AE0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10.297</w:t>
            </w:r>
          </w:p>
        </w:tc>
      </w:tr>
      <w:tr w14:paraId="3DEE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F8C933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07</w:t>
            </w:r>
          </w:p>
        </w:tc>
        <w:tc>
          <w:tcPr>
            <w:tcW w:w="3119" w:type="dxa"/>
            <w:shd w:val="clear" w:color="auto" w:fill="auto"/>
          </w:tcPr>
          <w:p w14:paraId="0EF8BDFD">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Canjica branca:</w:t>
            </w:r>
            <w:r>
              <w:rPr>
                <w:rFonts w:ascii="Times New Roman" w:hAnsi="Times New Roman" w:cs="Times New Roman"/>
                <w:sz w:val="24"/>
                <w:szCs w:val="24"/>
              </w:rPr>
              <w:t> de 1ª qualidade, canjica de milho branco, tipo 1, contendo 80% de grãos inteiros. </w:t>
            </w:r>
            <w:r>
              <w:rPr>
                <w:rFonts w:ascii="Times New Roman" w:hAnsi="Times New Roman" w:cs="Times New Roman"/>
                <w:b/>
                <w:bCs/>
                <w:sz w:val="24"/>
                <w:szCs w:val="24"/>
              </w:rPr>
              <w:t>Embalagem de 500g.</w:t>
            </w:r>
          </w:p>
        </w:tc>
        <w:tc>
          <w:tcPr>
            <w:tcW w:w="1559" w:type="dxa"/>
            <w:shd w:val="clear" w:color="auto" w:fill="auto"/>
          </w:tcPr>
          <w:p w14:paraId="779D59F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A9053E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2.284</w:t>
            </w:r>
          </w:p>
        </w:tc>
      </w:tr>
      <w:tr w14:paraId="0E71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FA69854">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08</w:t>
            </w:r>
          </w:p>
        </w:tc>
        <w:tc>
          <w:tcPr>
            <w:tcW w:w="3119" w:type="dxa"/>
            <w:shd w:val="clear" w:color="auto" w:fill="auto"/>
          </w:tcPr>
          <w:p w14:paraId="052E97B9">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Canjiquinha de milho: </w:t>
            </w:r>
            <w:r>
              <w:rPr>
                <w:rFonts w:ascii="Times New Roman" w:hAnsi="Times New Roman" w:cs="Times New Roman"/>
                <w:sz w:val="24"/>
                <w:szCs w:val="24"/>
              </w:rPr>
              <w:t>de 1ª qualidade, milho amarelo partido, tipo 1, contendo no mínimo 80% de grãos inteiros, limpos e secos, livres de impurezas, insetos, odores ou sabores estranhos. Produto isento de aditivos químicos, corantes e conservantes. Embalagem primária de 500 g, acondicionada em saco de polietileno resistente e atóxico. Validade mínima de 6 meses a partir da data de entrega.</w:t>
            </w:r>
          </w:p>
        </w:tc>
        <w:tc>
          <w:tcPr>
            <w:tcW w:w="1559" w:type="dxa"/>
            <w:shd w:val="clear" w:color="auto" w:fill="auto"/>
          </w:tcPr>
          <w:p w14:paraId="677F597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1B97179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2.636</w:t>
            </w:r>
          </w:p>
        </w:tc>
      </w:tr>
      <w:tr w14:paraId="7A83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28D9A1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09</w:t>
            </w:r>
          </w:p>
        </w:tc>
        <w:tc>
          <w:tcPr>
            <w:tcW w:w="3119" w:type="dxa"/>
            <w:shd w:val="clear" w:color="auto" w:fill="auto"/>
          </w:tcPr>
          <w:p w14:paraId="2D5CA006">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Creme de leite</w:t>
            </w:r>
            <w:r>
              <w:rPr>
                <w:rFonts w:ascii="Times New Roman" w:hAnsi="Times New Roman" w:cs="Times New Roman"/>
                <w:sz w:val="24"/>
                <w:szCs w:val="24"/>
              </w:rPr>
              <w:t>: de 1ª qualidade, creme de leite leve UHT com 17% de gordura homogeneizado, contendo creme de leite, leite em pó desnatado e estabilizante. </w:t>
            </w:r>
            <w:r>
              <w:rPr>
                <w:rFonts w:ascii="Times New Roman" w:hAnsi="Times New Roman" w:cs="Times New Roman"/>
                <w:b/>
                <w:bCs/>
                <w:sz w:val="24"/>
                <w:szCs w:val="24"/>
              </w:rPr>
              <w:t>Embalagem de 200g.</w:t>
            </w:r>
          </w:p>
        </w:tc>
        <w:tc>
          <w:tcPr>
            <w:tcW w:w="1559" w:type="dxa"/>
            <w:shd w:val="clear" w:color="auto" w:fill="auto"/>
          </w:tcPr>
          <w:p w14:paraId="5573C6D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Caixa</w:t>
            </w:r>
          </w:p>
        </w:tc>
        <w:tc>
          <w:tcPr>
            <w:tcW w:w="1418" w:type="dxa"/>
            <w:shd w:val="clear" w:color="auto" w:fill="auto"/>
          </w:tcPr>
          <w:p w14:paraId="55A01CF1">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6.274</w:t>
            </w:r>
          </w:p>
        </w:tc>
      </w:tr>
      <w:tr w14:paraId="6980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46A3F9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3119" w:type="dxa"/>
            <w:shd w:val="clear" w:color="auto" w:fill="auto"/>
          </w:tcPr>
          <w:p w14:paraId="4B1589CC">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Ervilha seca partida:</w:t>
            </w:r>
            <w:r>
              <w:rPr>
                <w:rFonts w:ascii="Times New Roman" w:hAnsi="Times New Roman" w:cs="Times New Roman"/>
                <w:sz w:val="24"/>
                <w:szCs w:val="24"/>
              </w:rPr>
              <w:t> de 1ª qualidade, grupo II, tipo 2; o produto deverá ser constituído de no mínimo 98% de ervilhas partidas, de tamanho e formato naturais, maduras, limpas e secas, de coloração própria e odor característico, isenta de odores estranhos. </w:t>
            </w:r>
            <w:r>
              <w:rPr>
                <w:rFonts w:ascii="Times New Roman" w:hAnsi="Times New Roman" w:cs="Times New Roman"/>
                <w:b/>
                <w:bCs/>
                <w:sz w:val="24"/>
                <w:szCs w:val="24"/>
              </w:rPr>
              <w:t>Embalagem de 500g.</w:t>
            </w:r>
          </w:p>
        </w:tc>
        <w:tc>
          <w:tcPr>
            <w:tcW w:w="1559" w:type="dxa"/>
            <w:shd w:val="clear" w:color="auto" w:fill="auto"/>
          </w:tcPr>
          <w:p w14:paraId="1454351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D84C4D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4.028</w:t>
            </w:r>
          </w:p>
        </w:tc>
      </w:tr>
      <w:tr w14:paraId="7453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3BE437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3119" w:type="dxa"/>
            <w:shd w:val="clear" w:color="auto" w:fill="auto"/>
          </w:tcPr>
          <w:p w14:paraId="65304F61">
            <w:pPr>
              <w:pStyle w:val="19"/>
              <w:jc w:val="center"/>
              <w:rPr>
                <w:color w:val="000000"/>
              </w:rPr>
            </w:pPr>
            <w:r>
              <w:rPr>
                <w:b/>
                <w:bCs/>
                <w:color w:val="000000"/>
              </w:rPr>
              <w:br w:type="textWrapping"/>
            </w:r>
            <w:r>
              <w:rPr>
                <w:b/>
                <w:bCs/>
                <w:color w:val="000000"/>
              </w:rPr>
              <w:t>Farelo de aveia:</w:t>
            </w:r>
            <w:r>
              <w:rPr>
                <w:color w:val="000000"/>
              </w:rPr>
              <w:t> </w:t>
            </w:r>
            <w:r>
              <w:rPr>
                <w:color w:val="0A0A0A"/>
                <w:shd w:val="clear" w:color="auto" w:fill="FFFFFF"/>
              </w:rPr>
              <w:t>produto obtido das camadas externas do grão de aveia (</w:t>
            </w:r>
            <w:r>
              <w:rPr>
                <w:i/>
                <w:iCs/>
                <w:color w:val="0A0A0A"/>
                <w:shd w:val="clear" w:color="auto" w:fill="FFFFFF"/>
              </w:rPr>
              <w:t>Avena Sativa, L</w:t>
            </w:r>
            <w:r>
              <w:rPr>
                <w:color w:val="0A0A0A"/>
                <w:shd w:val="clear" w:color="auto" w:fill="FFFFFF"/>
              </w:rPr>
              <w:t>), por moagem ou outros processos tecnológicos seguros. Deve apresentar-se como um farelo fino, de cor, odor e sabor característicos, livre de mofo, sujidades, parasitas, larvas ou substâncias nocivas. Composição: 100% aveia, sem adição de açúcares, conservantes ou corantes. Validade: mínima de 06 meses a partir da data de entrega. </w:t>
            </w:r>
            <w:r>
              <w:rPr>
                <w:b/>
                <w:bCs/>
                <w:color w:val="0A0A0A"/>
                <w:shd w:val="clear" w:color="auto" w:fill="FFFFFF"/>
              </w:rPr>
              <w:t>Embalagem de 200g.</w:t>
            </w:r>
          </w:p>
          <w:p w14:paraId="096219FA">
            <w:pPr>
              <w:pStyle w:val="83"/>
              <w:spacing w:before="288" w:beforeLines="120" w:after="288" w:afterLines="120" w:line="288" w:lineRule="auto"/>
              <w:ind w:left="0" w:firstLine="0"/>
              <w:contextualSpacing/>
              <w:jc w:val="center"/>
              <w:rPr>
                <w:rFonts w:ascii="Times New Roman" w:hAnsi="Times New Roman" w:cs="Times New Roman"/>
                <w:b/>
                <w:bCs/>
                <w:sz w:val="24"/>
                <w:szCs w:val="24"/>
              </w:rPr>
            </w:pPr>
          </w:p>
        </w:tc>
        <w:tc>
          <w:tcPr>
            <w:tcW w:w="1559" w:type="dxa"/>
            <w:shd w:val="clear" w:color="auto" w:fill="auto"/>
          </w:tcPr>
          <w:p w14:paraId="138B483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15E28E4">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6.295</w:t>
            </w:r>
          </w:p>
        </w:tc>
      </w:tr>
      <w:tr w14:paraId="4541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576203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c>
          <w:tcPr>
            <w:tcW w:w="3119" w:type="dxa"/>
            <w:shd w:val="clear" w:color="auto" w:fill="auto"/>
          </w:tcPr>
          <w:p w14:paraId="5FBEACBA">
            <w:pPr>
              <w:pStyle w:val="19"/>
              <w:jc w:val="center"/>
              <w:rPr>
                <w:color w:val="000000"/>
              </w:rPr>
            </w:pPr>
            <w:r>
              <w:rPr>
                <w:b/>
                <w:bCs/>
                <w:color w:val="000000"/>
              </w:rPr>
              <w:br w:type="textWrapping"/>
            </w:r>
            <w:r>
              <w:rPr>
                <w:b/>
                <w:bCs/>
                <w:color w:val="000000"/>
              </w:rPr>
              <w:t>Farinha de mandioca:</w:t>
            </w:r>
            <w:r>
              <w:rPr>
                <w:color w:val="000000"/>
              </w:rPr>
              <w:t> branca, crua, de 1ª qualidade, tipo 1, grupo seco, classe fina, Validade mínima de 06 (seis) meses a contar da data da entrega. </w:t>
            </w:r>
            <w:r>
              <w:rPr>
                <w:b/>
                <w:bCs/>
                <w:color w:val="000000"/>
              </w:rPr>
              <w:t>Embalagem de 1 kg.</w:t>
            </w:r>
          </w:p>
          <w:p w14:paraId="30F5581A">
            <w:pPr>
              <w:pStyle w:val="19"/>
              <w:jc w:val="center"/>
              <w:rPr>
                <w:b/>
                <w:bCs/>
                <w:color w:val="000000"/>
              </w:rPr>
            </w:pPr>
          </w:p>
        </w:tc>
        <w:tc>
          <w:tcPr>
            <w:tcW w:w="1559" w:type="dxa"/>
            <w:shd w:val="clear" w:color="auto" w:fill="auto"/>
          </w:tcPr>
          <w:p w14:paraId="4F41B2F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267A84B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2.452</w:t>
            </w:r>
          </w:p>
        </w:tc>
      </w:tr>
      <w:tr w14:paraId="46A5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7787AC4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c>
          <w:tcPr>
            <w:tcW w:w="3119" w:type="dxa"/>
            <w:shd w:val="clear" w:color="auto" w:fill="auto"/>
          </w:tcPr>
          <w:p w14:paraId="2AE884E5">
            <w:pPr>
              <w:pStyle w:val="19"/>
              <w:jc w:val="center"/>
              <w:rPr>
                <w:color w:val="000000"/>
              </w:rPr>
            </w:pPr>
            <w:r>
              <w:rPr>
                <w:b/>
                <w:bCs/>
                <w:color w:val="000000"/>
              </w:rPr>
              <w:br w:type="textWrapping"/>
            </w:r>
            <w:r>
              <w:rPr>
                <w:b/>
                <w:bCs/>
                <w:color w:val="000000"/>
              </w:rPr>
              <w:t>Farinha de trigo:</w:t>
            </w:r>
            <w:r>
              <w:rPr>
                <w:color w:val="000000"/>
              </w:rPr>
              <w:t> de 1ª qualidade, tipo 1, trigo especial sem fermento. Validade mínima de 06 (seis) meses a contar da data da entrega. </w:t>
            </w:r>
            <w:r>
              <w:rPr>
                <w:b/>
                <w:bCs/>
                <w:color w:val="000000"/>
              </w:rPr>
              <w:t>Embalagem de 1kg.</w:t>
            </w:r>
          </w:p>
          <w:p w14:paraId="353F1717">
            <w:pPr>
              <w:pStyle w:val="19"/>
              <w:jc w:val="center"/>
              <w:rPr>
                <w:b/>
                <w:bCs/>
                <w:color w:val="000000"/>
              </w:rPr>
            </w:pPr>
          </w:p>
        </w:tc>
        <w:tc>
          <w:tcPr>
            <w:tcW w:w="1559" w:type="dxa"/>
            <w:shd w:val="clear" w:color="auto" w:fill="auto"/>
          </w:tcPr>
          <w:p w14:paraId="50659549">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641CF9B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10.392</w:t>
            </w:r>
          </w:p>
        </w:tc>
      </w:tr>
      <w:tr w14:paraId="32B2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4BFAF1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c>
          <w:tcPr>
            <w:tcW w:w="3119" w:type="dxa"/>
            <w:shd w:val="clear" w:color="auto" w:fill="auto"/>
          </w:tcPr>
          <w:p w14:paraId="28ADDB54">
            <w:pPr>
              <w:pStyle w:val="19"/>
              <w:jc w:val="center"/>
              <w:rPr>
                <w:color w:val="000000"/>
              </w:rPr>
            </w:pPr>
            <w:r>
              <w:rPr>
                <w:b/>
                <w:bCs/>
                <w:color w:val="000000"/>
              </w:rPr>
              <w:br w:type="textWrapping"/>
            </w:r>
            <w:r>
              <w:rPr>
                <w:b/>
                <w:bCs/>
                <w:color w:val="000000"/>
              </w:rPr>
              <w:t>Feijão, tipo vermelho: </w:t>
            </w:r>
            <w:r>
              <w:rPr>
                <w:color w:val="000000"/>
              </w:rPr>
              <w:t>de 1ª qualidade, tipo 1, grãos inteiros, isentos de sujidades, parasitas, larvas e matérias estranhas. </w:t>
            </w:r>
            <w:r>
              <w:rPr>
                <w:b/>
                <w:bCs/>
                <w:color w:val="000000"/>
              </w:rPr>
              <w:t>Embalagem de 1 kg.</w:t>
            </w:r>
          </w:p>
          <w:p w14:paraId="30C3FFA8">
            <w:pPr>
              <w:pStyle w:val="19"/>
              <w:jc w:val="center"/>
              <w:rPr>
                <w:b/>
                <w:bCs/>
                <w:color w:val="000000"/>
              </w:rPr>
            </w:pPr>
          </w:p>
        </w:tc>
        <w:tc>
          <w:tcPr>
            <w:tcW w:w="1559" w:type="dxa"/>
            <w:shd w:val="clear" w:color="auto" w:fill="auto"/>
          </w:tcPr>
          <w:p w14:paraId="6A33973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583CE1E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5.760</w:t>
            </w:r>
          </w:p>
        </w:tc>
      </w:tr>
      <w:tr w14:paraId="25D9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778C27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w:t>
            </w:r>
          </w:p>
        </w:tc>
        <w:tc>
          <w:tcPr>
            <w:tcW w:w="3119" w:type="dxa"/>
            <w:shd w:val="clear" w:color="auto" w:fill="auto"/>
          </w:tcPr>
          <w:p w14:paraId="3EC93BE0">
            <w:pPr>
              <w:pStyle w:val="19"/>
              <w:jc w:val="center"/>
              <w:rPr>
                <w:b/>
                <w:bCs/>
                <w:color w:val="000000"/>
              </w:rPr>
            </w:pPr>
            <w:r>
              <w:rPr>
                <w:b/>
                <w:bCs/>
                <w:color w:val="000000"/>
              </w:rPr>
              <w:t>Fermento em pó:</w:t>
            </w:r>
            <w:r>
              <w:rPr>
                <w:color w:val="000000"/>
              </w:rPr>
              <w:t> de 1ª qualidade, ingredientes: amido de milho, bicarbonato de sódio, fosfato monocálcico e carbonato de cálcio. Não contém glúten. </w:t>
            </w:r>
            <w:r>
              <w:rPr>
                <w:b/>
                <w:bCs/>
                <w:color w:val="000000"/>
              </w:rPr>
              <w:t>Embalagem de 250g.</w:t>
            </w:r>
          </w:p>
        </w:tc>
        <w:tc>
          <w:tcPr>
            <w:tcW w:w="1559" w:type="dxa"/>
            <w:shd w:val="clear" w:color="auto" w:fill="auto"/>
          </w:tcPr>
          <w:p w14:paraId="490AE8C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Pote</w:t>
            </w:r>
          </w:p>
        </w:tc>
        <w:tc>
          <w:tcPr>
            <w:tcW w:w="1418" w:type="dxa"/>
            <w:shd w:val="clear" w:color="auto" w:fill="auto"/>
          </w:tcPr>
          <w:p w14:paraId="428FE89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2.422</w:t>
            </w:r>
          </w:p>
        </w:tc>
      </w:tr>
      <w:tr w14:paraId="7D8C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D083E0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c>
          <w:tcPr>
            <w:tcW w:w="3119" w:type="dxa"/>
            <w:shd w:val="clear" w:color="auto" w:fill="auto"/>
          </w:tcPr>
          <w:p w14:paraId="303FCC30">
            <w:pPr>
              <w:pStyle w:val="19"/>
              <w:jc w:val="center"/>
              <w:rPr>
                <w:b/>
                <w:bCs/>
                <w:color w:val="000000"/>
              </w:rPr>
            </w:pPr>
            <w:r>
              <w:rPr>
                <w:b/>
                <w:bCs/>
                <w:color w:val="000000"/>
              </w:rPr>
              <w:t>Fórmula infantil de seguimento para lactentes 2:</w:t>
            </w:r>
            <w:r>
              <w:rPr>
                <w:color w:val="000000"/>
              </w:rPr>
              <w:t> </w:t>
            </w:r>
            <w:r>
              <w:rPr>
                <w:color w:val="0A0A0A"/>
                <w:shd w:val="clear" w:color="auto" w:fill="FFFFFF"/>
              </w:rPr>
              <w:t>fórmula infantil em pó de seguimento para lactentes de 6 a 12 meses, à base de soja, com prebióticos, DHA, ARA, vitaminas e minerais. Isenta de lactose e sacarose. </w:t>
            </w:r>
            <w:r>
              <w:rPr>
                <w:b/>
                <w:bCs/>
                <w:color w:val="0A0A0A"/>
                <w:shd w:val="clear" w:color="auto" w:fill="FFFFFF"/>
              </w:rPr>
              <w:t>Apresentação: Lata de 800g.</w:t>
            </w:r>
            <w:r>
              <w:rPr>
                <w:color w:val="0A0A0A"/>
                <w:shd w:val="clear" w:color="auto" w:fill="FFFFFF"/>
              </w:rPr>
              <w:t> </w:t>
            </w:r>
            <w:r>
              <w:rPr>
                <w:color w:val="000000"/>
              </w:rPr>
              <w:t>Validade mínima de 06 (seis) meses a partir da data de entrega.</w:t>
            </w:r>
          </w:p>
        </w:tc>
        <w:tc>
          <w:tcPr>
            <w:tcW w:w="1559" w:type="dxa"/>
            <w:shd w:val="clear" w:color="auto" w:fill="auto"/>
          </w:tcPr>
          <w:p w14:paraId="1A8911C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Lata</w:t>
            </w:r>
          </w:p>
        </w:tc>
        <w:tc>
          <w:tcPr>
            <w:tcW w:w="1418" w:type="dxa"/>
            <w:shd w:val="clear" w:color="auto" w:fill="auto"/>
          </w:tcPr>
          <w:p w14:paraId="177BA59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120</w:t>
            </w:r>
          </w:p>
        </w:tc>
      </w:tr>
      <w:tr w14:paraId="0D0B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2818DC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c>
          <w:tcPr>
            <w:tcW w:w="3119" w:type="dxa"/>
            <w:shd w:val="clear" w:color="auto" w:fill="auto"/>
          </w:tcPr>
          <w:p w14:paraId="3F297DD6">
            <w:pPr>
              <w:pStyle w:val="19"/>
              <w:jc w:val="center"/>
              <w:rPr>
                <w:color w:val="000000"/>
              </w:rPr>
            </w:pPr>
            <w:r>
              <w:rPr>
                <w:b/>
                <w:bCs/>
                <w:color w:val="000000"/>
              </w:rPr>
              <w:br w:type="textWrapping"/>
            </w:r>
            <w:r>
              <w:rPr>
                <w:b/>
                <w:bCs/>
                <w:color w:val="000000"/>
              </w:rPr>
              <w:t>Fórmula infantil de seguimento para lactentes 3: </w:t>
            </w:r>
            <w:r>
              <w:rPr>
                <w:color w:val="0A0A0A"/>
                <w:shd w:val="clear" w:color="auto" w:fill="FFFFFF"/>
              </w:rPr>
              <w:t>fórmula infantil em pó à base de soja, contendo prebióticos (GOS/FOS), DHA e ARA, Nucleotídeos e taurina, recomendada para uso em crianças de 1 a 3 anos. Isenta de lactose e sacarose.</w:t>
            </w:r>
            <w:r>
              <w:rPr>
                <w:b/>
                <w:bCs/>
                <w:color w:val="0A0A0A"/>
                <w:shd w:val="clear" w:color="auto" w:fill="FFFFFF"/>
              </w:rPr>
              <w:t> Apresentação: Lata de 800g. </w:t>
            </w:r>
            <w:r>
              <w:rPr>
                <w:color w:val="000000"/>
              </w:rPr>
              <w:t>Validade mínima de 06 (seis) meses a partir da data de entrega.</w:t>
            </w:r>
          </w:p>
          <w:p w14:paraId="35CD5376">
            <w:pPr>
              <w:pStyle w:val="19"/>
              <w:jc w:val="center"/>
              <w:rPr>
                <w:b/>
                <w:bCs/>
                <w:color w:val="000000"/>
              </w:rPr>
            </w:pPr>
          </w:p>
        </w:tc>
        <w:tc>
          <w:tcPr>
            <w:tcW w:w="1559" w:type="dxa"/>
            <w:shd w:val="clear" w:color="auto" w:fill="auto"/>
          </w:tcPr>
          <w:p w14:paraId="2107A2B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Lata</w:t>
            </w:r>
          </w:p>
        </w:tc>
        <w:tc>
          <w:tcPr>
            <w:tcW w:w="1418" w:type="dxa"/>
            <w:shd w:val="clear" w:color="auto" w:fill="auto"/>
          </w:tcPr>
          <w:p w14:paraId="3CFB3AC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80</w:t>
            </w:r>
          </w:p>
        </w:tc>
      </w:tr>
      <w:tr w14:paraId="288D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035DF0F">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c>
          <w:tcPr>
            <w:tcW w:w="3119" w:type="dxa"/>
            <w:shd w:val="clear" w:color="auto" w:fill="auto"/>
          </w:tcPr>
          <w:p w14:paraId="7DBB09A1">
            <w:pPr>
              <w:pStyle w:val="19"/>
              <w:jc w:val="center"/>
              <w:rPr>
                <w:color w:val="000000"/>
              </w:rPr>
            </w:pPr>
            <w:r>
              <w:rPr>
                <w:b/>
                <w:bCs/>
                <w:color w:val="000000"/>
              </w:rPr>
              <w:br w:type="textWrapping"/>
            </w:r>
            <w:r>
              <w:rPr>
                <w:b/>
                <w:bCs/>
                <w:color w:val="000000"/>
              </w:rPr>
              <w:t>Macarrão espaguete</w:t>
            </w:r>
            <w:r>
              <w:rPr>
                <w:color w:val="000000"/>
              </w:rPr>
              <w:t>: de 1ª qualidade, massa de ovos, farinha de trigo enriquecida com ferro e ácido fólico. </w:t>
            </w:r>
            <w:r>
              <w:rPr>
                <w:b/>
                <w:bCs/>
                <w:color w:val="000000"/>
              </w:rPr>
              <w:t>Embalagem de 1 kg.</w:t>
            </w:r>
          </w:p>
          <w:p w14:paraId="0B6D54C3">
            <w:pPr>
              <w:pStyle w:val="19"/>
              <w:jc w:val="center"/>
              <w:rPr>
                <w:b/>
                <w:bCs/>
                <w:color w:val="000000"/>
              </w:rPr>
            </w:pPr>
          </w:p>
        </w:tc>
        <w:tc>
          <w:tcPr>
            <w:tcW w:w="1559" w:type="dxa"/>
            <w:shd w:val="clear" w:color="auto" w:fill="auto"/>
          </w:tcPr>
          <w:p w14:paraId="7C59664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0CB5766E">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2.291</w:t>
            </w:r>
          </w:p>
        </w:tc>
      </w:tr>
      <w:tr w14:paraId="3397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87CBA0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c>
          <w:tcPr>
            <w:tcW w:w="3119" w:type="dxa"/>
            <w:shd w:val="clear" w:color="auto" w:fill="auto"/>
          </w:tcPr>
          <w:p w14:paraId="73F8DC61">
            <w:pPr>
              <w:pStyle w:val="19"/>
              <w:jc w:val="center"/>
              <w:rPr>
                <w:color w:val="000000"/>
              </w:rPr>
            </w:pPr>
            <w:r>
              <w:rPr>
                <w:b/>
                <w:bCs/>
                <w:color w:val="000000"/>
              </w:rPr>
              <w:br w:type="textWrapping"/>
            </w:r>
            <w:r>
              <w:rPr>
                <w:b/>
                <w:bCs/>
                <w:color w:val="000000"/>
              </w:rPr>
              <w:t>Macarrão parafuso</w:t>
            </w:r>
            <w:r>
              <w:rPr>
                <w:color w:val="000000"/>
              </w:rPr>
              <w:t>: de 1ª qualidade, massa de ovos, farinha de trigo enriquecida com ferro e ácido fólico. </w:t>
            </w:r>
            <w:r>
              <w:rPr>
                <w:b/>
                <w:bCs/>
                <w:color w:val="000000"/>
              </w:rPr>
              <w:t>Embalagem de 500g.</w:t>
            </w:r>
          </w:p>
          <w:p w14:paraId="2D2B6688">
            <w:pPr>
              <w:pStyle w:val="19"/>
              <w:jc w:val="center"/>
              <w:rPr>
                <w:b/>
                <w:bCs/>
                <w:color w:val="000000"/>
              </w:rPr>
            </w:pPr>
          </w:p>
        </w:tc>
        <w:tc>
          <w:tcPr>
            <w:tcW w:w="1559" w:type="dxa"/>
            <w:shd w:val="clear" w:color="auto" w:fill="auto"/>
          </w:tcPr>
          <w:p w14:paraId="75093B7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7E3ADF5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3.687</w:t>
            </w:r>
          </w:p>
        </w:tc>
      </w:tr>
      <w:tr w14:paraId="2BF6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4ADFC5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c>
          <w:tcPr>
            <w:tcW w:w="3119" w:type="dxa"/>
            <w:shd w:val="clear" w:color="auto" w:fill="auto"/>
          </w:tcPr>
          <w:p w14:paraId="31B65BE4">
            <w:pPr>
              <w:pStyle w:val="19"/>
              <w:jc w:val="center"/>
              <w:rPr>
                <w:b/>
                <w:bCs/>
                <w:color w:val="000000"/>
              </w:rPr>
            </w:pPr>
            <w:r>
              <w:rPr>
                <w:b/>
                <w:bCs/>
                <w:color w:val="000000"/>
              </w:rPr>
              <w:t>Óleo vegetal de soja: </w:t>
            </w:r>
            <w:r>
              <w:rPr>
                <w:color w:val="000000"/>
              </w:rPr>
              <w:t>de 1ª qualidade, refinado, envasado em garrafa plástica, resistente e transparente. </w:t>
            </w:r>
            <w:r>
              <w:rPr>
                <w:b/>
                <w:bCs/>
                <w:color w:val="000000"/>
              </w:rPr>
              <w:t>Embalagem de 900ml.</w:t>
            </w:r>
          </w:p>
        </w:tc>
        <w:tc>
          <w:tcPr>
            <w:tcW w:w="1559" w:type="dxa"/>
            <w:shd w:val="clear" w:color="auto" w:fill="auto"/>
          </w:tcPr>
          <w:p w14:paraId="3BEFFBD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009D41E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14.380</w:t>
            </w:r>
          </w:p>
        </w:tc>
      </w:tr>
      <w:tr w14:paraId="3AFA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32609576">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c>
          <w:tcPr>
            <w:tcW w:w="3119" w:type="dxa"/>
            <w:shd w:val="clear" w:color="auto" w:fill="auto"/>
          </w:tcPr>
          <w:p w14:paraId="3E52AE77">
            <w:pPr>
              <w:pStyle w:val="19"/>
              <w:jc w:val="center"/>
              <w:rPr>
                <w:color w:val="000000"/>
              </w:rPr>
            </w:pPr>
            <w:r>
              <w:rPr>
                <w:b/>
                <w:bCs/>
                <w:color w:val="000000"/>
              </w:rPr>
              <w:br w:type="textWrapping"/>
            </w:r>
            <w:r>
              <w:rPr>
                <w:b/>
                <w:bCs/>
                <w:color w:val="000000"/>
              </w:rPr>
              <w:t>Orégano: </w:t>
            </w:r>
            <w:r>
              <w:rPr>
                <w:color w:val="000000"/>
              </w:rPr>
              <w:t>desidratado, validade mínima de 12 (doze) meses a contar da data de entrega</w:t>
            </w:r>
            <w:r>
              <w:rPr>
                <w:b/>
                <w:bCs/>
                <w:color w:val="000000"/>
              </w:rPr>
              <w:t>. Pacote de 500g.</w:t>
            </w:r>
          </w:p>
          <w:p w14:paraId="04FBDE38">
            <w:pPr>
              <w:pStyle w:val="19"/>
              <w:jc w:val="center"/>
              <w:rPr>
                <w:b/>
                <w:bCs/>
                <w:color w:val="000000"/>
              </w:rPr>
            </w:pPr>
          </w:p>
        </w:tc>
        <w:tc>
          <w:tcPr>
            <w:tcW w:w="1559" w:type="dxa"/>
            <w:shd w:val="clear" w:color="auto" w:fill="auto"/>
          </w:tcPr>
          <w:p w14:paraId="4D88B102">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0FFB6914">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1.654</w:t>
            </w:r>
          </w:p>
        </w:tc>
      </w:tr>
      <w:tr w14:paraId="3727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46416E07">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c>
          <w:tcPr>
            <w:tcW w:w="3119" w:type="dxa"/>
            <w:shd w:val="clear" w:color="auto" w:fill="auto"/>
          </w:tcPr>
          <w:p w14:paraId="5726E90B">
            <w:pPr>
              <w:pStyle w:val="19"/>
              <w:jc w:val="center"/>
              <w:rPr>
                <w:color w:val="000000"/>
              </w:rPr>
            </w:pPr>
            <w:r>
              <w:rPr>
                <w:b/>
                <w:bCs/>
                <w:color w:val="000000"/>
              </w:rPr>
              <w:br w:type="textWrapping"/>
            </w:r>
            <w:r>
              <w:rPr>
                <w:b/>
                <w:bCs/>
                <w:color w:val="000000"/>
              </w:rPr>
              <w:t>Pó de café à vácuo</w:t>
            </w:r>
            <w:r>
              <w:rPr>
                <w:color w:val="000000"/>
              </w:rPr>
              <w:t>, </w:t>
            </w:r>
            <w:r>
              <w:rPr>
                <w:b/>
                <w:bCs/>
                <w:color w:val="000000"/>
              </w:rPr>
              <w:t>EXTRA FORTE</w:t>
            </w:r>
            <w:r>
              <w:rPr>
                <w:color w:val="000000"/>
              </w:rPr>
              <w:t>: de 1ª qualidade, arábico, com acidez mediana, torrado e moído. </w:t>
            </w:r>
            <w:r>
              <w:rPr>
                <w:b/>
                <w:bCs/>
                <w:color w:val="000000"/>
              </w:rPr>
              <w:t>Embalagem de 500g.</w:t>
            </w:r>
          </w:p>
          <w:p w14:paraId="0AC7376C">
            <w:pPr>
              <w:pStyle w:val="19"/>
              <w:jc w:val="center"/>
              <w:rPr>
                <w:b/>
                <w:bCs/>
                <w:color w:val="000000"/>
              </w:rPr>
            </w:pPr>
          </w:p>
        </w:tc>
        <w:tc>
          <w:tcPr>
            <w:tcW w:w="1559" w:type="dxa"/>
            <w:shd w:val="clear" w:color="auto" w:fill="auto"/>
          </w:tcPr>
          <w:p w14:paraId="17A5D75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50430BC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5.200</w:t>
            </w:r>
          </w:p>
        </w:tc>
      </w:tr>
      <w:tr w14:paraId="47DA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0E4C1EEC">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c>
          <w:tcPr>
            <w:tcW w:w="3119" w:type="dxa"/>
            <w:shd w:val="clear" w:color="auto" w:fill="auto"/>
          </w:tcPr>
          <w:p w14:paraId="194B07EC">
            <w:pPr>
              <w:pStyle w:val="19"/>
              <w:jc w:val="center"/>
              <w:rPr>
                <w:color w:val="000000"/>
              </w:rPr>
            </w:pPr>
            <w:r>
              <w:rPr>
                <w:b/>
                <w:bCs/>
                <w:color w:val="000000"/>
              </w:rPr>
              <w:br w:type="textWrapping"/>
            </w:r>
            <w:r>
              <w:rPr>
                <w:b/>
                <w:bCs/>
                <w:color w:val="000000"/>
              </w:rPr>
              <w:t>Polvilho doce</w:t>
            </w:r>
            <w:r>
              <w:rPr>
                <w:color w:val="000000"/>
              </w:rPr>
              <w:t>: de 1ª qualidade, ingredientes: fécula de mandioca; sem gordura e sem glúten </w:t>
            </w:r>
            <w:r>
              <w:rPr>
                <w:b/>
                <w:bCs/>
                <w:color w:val="000000"/>
              </w:rPr>
              <w:t>Embalagem de 500g.</w:t>
            </w:r>
          </w:p>
          <w:p w14:paraId="6E7BA772">
            <w:pPr>
              <w:pStyle w:val="19"/>
              <w:jc w:val="center"/>
              <w:rPr>
                <w:b/>
                <w:bCs/>
                <w:color w:val="000000"/>
              </w:rPr>
            </w:pPr>
          </w:p>
        </w:tc>
        <w:tc>
          <w:tcPr>
            <w:tcW w:w="1559" w:type="dxa"/>
            <w:shd w:val="clear" w:color="auto" w:fill="auto"/>
          </w:tcPr>
          <w:p w14:paraId="18D3C1E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0EC21CE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450</w:t>
            </w:r>
          </w:p>
        </w:tc>
      </w:tr>
      <w:tr w14:paraId="54CA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2316C22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c>
          <w:tcPr>
            <w:tcW w:w="3119" w:type="dxa"/>
            <w:shd w:val="clear" w:color="auto" w:fill="auto"/>
          </w:tcPr>
          <w:p w14:paraId="3B226EF7">
            <w:pPr>
              <w:pStyle w:val="19"/>
              <w:jc w:val="center"/>
              <w:rPr>
                <w:b/>
                <w:bCs/>
                <w:color w:val="000000"/>
              </w:rPr>
            </w:pPr>
            <w:r>
              <w:rPr>
                <w:b/>
                <w:bCs/>
                <w:color w:val="000000"/>
              </w:rPr>
              <w:t>Uva passa branca: </w:t>
            </w:r>
            <w:r>
              <w:rPr>
                <w:color w:val="000000"/>
              </w:rPr>
              <w:t>sem sementes, composto 100% de uva passa branca,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b/>
                <w:bCs/>
                <w:color w:val="000000"/>
              </w:rPr>
              <w:t>Embalagem de 100g.</w:t>
            </w:r>
          </w:p>
        </w:tc>
        <w:tc>
          <w:tcPr>
            <w:tcW w:w="1559" w:type="dxa"/>
            <w:shd w:val="clear" w:color="auto" w:fill="auto"/>
          </w:tcPr>
          <w:p w14:paraId="3307C0B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4B77FA4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1.500</w:t>
            </w:r>
          </w:p>
        </w:tc>
      </w:tr>
      <w:tr w14:paraId="641B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6CD57A5A">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c>
          <w:tcPr>
            <w:tcW w:w="3119" w:type="dxa"/>
            <w:shd w:val="clear" w:color="auto" w:fill="auto"/>
          </w:tcPr>
          <w:p w14:paraId="54C3C5E8">
            <w:pPr>
              <w:pStyle w:val="19"/>
              <w:jc w:val="center"/>
              <w:rPr>
                <w:color w:val="000000"/>
              </w:rPr>
            </w:pPr>
            <w:r>
              <w:rPr>
                <w:b/>
                <w:bCs/>
                <w:color w:val="000000"/>
              </w:rPr>
              <w:br w:type="textWrapping"/>
            </w:r>
            <w:r>
              <w:rPr>
                <w:b/>
                <w:bCs/>
                <w:color w:val="000000"/>
              </w:rPr>
              <w:t>Uva passa preta: </w:t>
            </w:r>
            <w:r>
              <w:rPr>
                <w:color w:val="000000"/>
              </w:rPr>
              <w:t>sem sementes, composto 100% de uva passa preta,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b/>
                <w:bCs/>
                <w:color w:val="000000"/>
              </w:rPr>
              <w:t>Embalagem de 100g.</w:t>
            </w:r>
          </w:p>
          <w:p w14:paraId="758C2ED1">
            <w:pPr>
              <w:pStyle w:val="19"/>
              <w:jc w:val="center"/>
              <w:rPr>
                <w:b/>
                <w:bCs/>
                <w:color w:val="000000"/>
              </w:rPr>
            </w:pPr>
          </w:p>
        </w:tc>
        <w:tc>
          <w:tcPr>
            <w:tcW w:w="1559" w:type="dxa"/>
            <w:shd w:val="clear" w:color="auto" w:fill="auto"/>
          </w:tcPr>
          <w:p w14:paraId="1DED0A74">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Pacote</w:t>
            </w:r>
          </w:p>
        </w:tc>
        <w:tc>
          <w:tcPr>
            <w:tcW w:w="1418" w:type="dxa"/>
            <w:shd w:val="clear" w:color="auto" w:fill="auto"/>
          </w:tcPr>
          <w:p w14:paraId="29B6C7CD">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3.500</w:t>
            </w:r>
          </w:p>
        </w:tc>
      </w:tr>
      <w:tr w14:paraId="0917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1C25B65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c>
          <w:tcPr>
            <w:tcW w:w="3119" w:type="dxa"/>
            <w:shd w:val="clear" w:color="auto" w:fill="auto"/>
          </w:tcPr>
          <w:p w14:paraId="6DCFED7B">
            <w:pPr>
              <w:pStyle w:val="19"/>
              <w:jc w:val="center"/>
              <w:rPr>
                <w:color w:val="000000"/>
              </w:rPr>
            </w:pPr>
            <w:r>
              <w:rPr>
                <w:b/>
                <w:bCs/>
                <w:color w:val="000000"/>
              </w:rPr>
              <w:br w:type="textWrapping"/>
            </w:r>
            <w:r>
              <w:rPr>
                <w:b/>
                <w:bCs/>
                <w:color w:val="000000"/>
              </w:rPr>
              <w:t>Vinagre de álcool</w:t>
            </w:r>
            <w:r>
              <w:rPr>
                <w:color w:val="000000"/>
              </w:rPr>
              <w:t>: Acondicionado em embalagem íntegra e sem vazamentos. Produto com no mínimo 4 meses de validade no momento da entrega. </w:t>
            </w:r>
            <w:r>
              <w:rPr>
                <w:b/>
                <w:bCs/>
                <w:color w:val="000000"/>
              </w:rPr>
              <w:t>Embalagem de 750ml.</w:t>
            </w:r>
          </w:p>
          <w:p w14:paraId="5CD68064">
            <w:pPr>
              <w:pStyle w:val="19"/>
              <w:jc w:val="center"/>
              <w:rPr>
                <w:b/>
                <w:bCs/>
                <w:color w:val="000000"/>
              </w:rPr>
            </w:pPr>
          </w:p>
        </w:tc>
        <w:tc>
          <w:tcPr>
            <w:tcW w:w="1559" w:type="dxa"/>
            <w:shd w:val="clear" w:color="auto" w:fill="auto"/>
          </w:tcPr>
          <w:p w14:paraId="2C086E25">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5A7657E8">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780</w:t>
            </w:r>
          </w:p>
        </w:tc>
      </w:tr>
      <w:tr w14:paraId="460F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shd w:val="clear" w:color="auto" w:fill="auto"/>
          </w:tcPr>
          <w:p w14:paraId="5E7DC35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c>
          <w:tcPr>
            <w:tcW w:w="3119" w:type="dxa"/>
            <w:shd w:val="clear" w:color="auto" w:fill="auto"/>
          </w:tcPr>
          <w:p w14:paraId="19BB2AE2">
            <w:pPr>
              <w:pStyle w:val="19"/>
              <w:jc w:val="center"/>
              <w:rPr>
                <w:color w:val="000000"/>
              </w:rPr>
            </w:pPr>
            <w:r>
              <w:rPr>
                <w:b/>
                <w:bCs/>
                <w:color w:val="000000"/>
              </w:rPr>
              <w:br w:type="textWrapping"/>
            </w:r>
            <w:r>
              <w:rPr>
                <w:b/>
                <w:bCs/>
                <w:color w:val="000000"/>
              </w:rPr>
              <w:t>Vinagre de maçã</w:t>
            </w:r>
            <w:r>
              <w:rPr>
                <w:color w:val="000000"/>
              </w:rPr>
              <w:t>: fermentado acético de maçã, água e conservante. Acidez de 4,0%. Sem glúten. </w:t>
            </w:r>
            <w:r>
              <w:rPr>
                <w:b/>
                <w:bCs/>
                <w:color w:val="000000"/>
              </w:rPr>
              <w:t>Embalagem de 750 ml.</w:t>
            </w:r>
          </w:p>
          <w:p w14:paraId="3C68F0E0">
            <w:pPr>
              <w:pStyle w:val="19"/>
              <w:jc w:val="center"/>
              <w:rPr>
                <w:b/>
                <w:bCs/>
                <w:color w:val="000000"/>
              </w:rPr>
            </w:pPr>
          </w:p>
        </w:tc>
        <w:tc>
          <w:tcPr>
            <w:tcW w:w="1559" w:type="dxa"/>
            <w:shd w:val="clear" w:color="auto" w:fill="auto"/>
          </w:tcPr>
          <w:p w14:paraId="20ED93E0">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Garrafa</w:t>
            </w:r>
          </w:p>
        </w:tc>
        <w:tc>
          <w:tcPr>
            <w:tcW w:w="1418" w:type="dxa"/>
            <w:shd w:val="clear" w:color="auto" w:fill="auto"/>
          </w:tcPr>
          <w:p w14:paraId="554EAB53">
            <w:pPr>
              <w:pStyle w:val="83"/>
              <w:spacing w:before="288" w:beforeLines="120" w:after="288" w:afterLines="120" w:line="288" w:lineRule="auto"/>
              <w:ind w:left="0" w:firstLine="0"/>
              <w:contextualSpacing/>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700</w:t>
            </w:r>
          </w:p>
        </w:tc>
      </w:tr>
    </w:tbl>
    <w:p w14:paraId="29133EEF">
      <w:pPr>
        <w:pStyle w:val="19"/>
        <w:spacing w:before="0" w:beforeAutospacing="0" w:after="0" w:afterAutospacing="0"/>
        <w:ind w:right="-450"/>
        <w:jc w:val="both"/>
        <w:rPr>
          <w:rFonts w:ascii="Arial" w:hAnsi="Arial" w:cs="Arial"/>
          <w:b/>
          <w:bCs/>
          <w:color w:val="000000"/>
        </w:rPr>
      </w:pPr>
    </w:p>
    <w:p w14:paraId="6108D68C">
      <w:pPr>
        <w:pStyle w:val="19"/>
        <w:spacing w:before="0" w:beforeAutospacing="0" w:after="0" w:afterAutospacing="0"/>
        <w:ind w:right="-450"/>
        <w:jc w:val="both"/>
        <w:rPr>
          <w:color w:val="000000"/>
          <w:sz w:val="27"/>
          <w:szCs w:val="27"/>
        </w:rPr>
      </w:pPr>
      <w:r>
        <w:rPr>
          <w:b/>
          <w:bCs/>
          <w:color w:val="000000"/>
        </w:rPr>
        <w:t>*Todos os produtos devem estar isentos de umidade, sujidade e corpos estranhos. Devem apresentar cor, sabor e aroma próprios do produto.</w:t>
      </w:r>
    </w:p>
    <w:p w14:paraId="2B1B9639">
      <w:pPr>
        <w:pStyle w:val="19"/>
        <w:spacing w:before="0" w:beforeAutospacing="0" w:after="0" w:afterAutospacing="0"/>
        <w:ind w:right="-450"/>
        <w:jc w:val="both"/>
        <w:rPr>
          <w:color w:val="000000"/>
          <w:sz w:val="27"/>
          <w:szCs w:val="27"/>
        </w:rPr>
      </w:pPr>
      <w:r>
        <w:rPr>
          <w:b/>
          <w:bCs/>
          <w:color w:val="000000"/>
        </w:rPr>
        <w:t>*Todos os produtos deverão estar acondicionados em saco plástico resistente, atóxico e transparente, embalagem íntegra e resistente, devendo conter: identificação e procedência, informação nutricional, número de lote, data de fabricação, data de validade e quantidade do produto, respeitando todas as legislações vigentes.</w:t>
      </w:r>
    </w:p>
    <w:p w14:paraId="4A8524AF">
      <w:pPr>
        <w:spacing w:after="165"/>
        <w:jc w:val="both"/>
        <w:rPr>
          <w:color w:val="000000"/>
          <w:sz w:val="27"/>
          <w:szCs w:val="27"/>
        </w:rPr>
      </w:pPr>
    </w:p>
    <w:p w14:paraId="0E4911D1">
      <w:pPr>
        <w:pStyle w:val="19"/>
        <w:spacing w:before="120" w:beforeAutospacing="0" w:after="120" w:afterAutospacing="0"/>
        <w:jc w:val="both"/>
        <w:rPr>
          <w:color w:val="000000"/>
          <w:sz w:val="27"/>
          <w:szCs w:val="27"/>
        </w:rPr>
      </w:pPr>
      <w:r>
        <w:rPr>
          <w:rFonts w:ascii="Cambria" w:hAnsi="Cambria"/>
          <w:color w:val="000000"/>
        </w:rPr>
        <w:t>A descrição pormenorizada dos itens referentes à aquisição dos gêneros alimentícios foi elaborada considerando o ciclo de vida útil dos produtos e suas características técnicas e de desempenho, de modo a refletir as condições usuais de mercado e atender às reais necessidades das escolas e creches da Rede Municipal de Ensino de Valença.</w:t>
      </w:r>
    </w:p>
    <w:p w14:paraId="243D4463">
      <w:pPr>
        <w:pStyle w:val="19"/>
        <w:spacing w:before="240" w:beforeAutospacing="0" w:after="240" w:afterAutospacing="0"/>
        <w:jc w:val="both"/>
        <w:rPr>
          <w:color w:val="000000"/>
          <w:sz w:val="27"/>
          <w:szCs w:val="27"/>
        </w:rPr>
      </w:pPr>
      <w:r>
        <w:rPr>
          <w:rFonts w:ascii="Cambria" w:hAnsi="Cambria"/>
          <w:color w:val="000000"/>
        </w:rPr>
        <w:t>As especificações técnicas de cada item foram definidas com base em critérios objetivos e mensuráveis, garantindo clareza, precisão e alinhamento com as normas aplicáveis, de forma a permitir a comparabilidade das propostas e a seleção da oferta mais vantajosa para a Administração.</w:t>
      </w:r>
    </w:p>
    <w:p w14:paraId="5D754C0D">
      <w:pPr>
        <w:pStyle w:val="19"/>
        <w:spacing w:before="240" w:beforeAutospacing="0" w:after="240" w:afterAutospacing="0"/>
        <w:jc w:val="both"/>
        <w:rPr>
          <w:color w:val="000000"/>
          <w:sz w:val="27"/>
          <w:szCs w:val="27"/>
        </w:rPr>
      </w:pPr>
      <w:r>
        <w:rPr>
          <w:rFonts w:ascii="Cambria" w:hAnsi="Cambria"/>
          <w:color w:val="000000"/>
        </w:rPr>
        <w:t>As definições técnicas foram estruturadas de modo a evitar exigências excessivas, irrelevantes ou desnecessárias, que possam restringir a competitividade ou limitar a ampla participação de fornecedores, em observância aos princípios da isonomia, competitividade, transparência e eficiência, previstos na Lei nº 14.133/2021.</w:t>
      </w:r>
    </w:p>
    <w:p w14:paraId="77F37080">
      <w:pPr>
        <w:pStyle w:val="19"/>
        <w:spacing w:before="240" w:beforeAutospacing="0" w:after="240" w:afterAutospacing="0"/>
        <w:jc w:val="both"/>
        <w:rPr>
          <w:color w:val="000000"/>
          <w:sz w:val="27"/>
          <w:szCs w:val="27"/>
        </w:rPr>
      </w:pPr>
      <w:r>
        <w:rPr>
          <w:rFonts w:ascii="Cambria" w:hAnsi="Cambria"/>
          <w:color w:val="000000"/>
        </w:rPr>
        <w:t>Ressalta-se que a aquisição será realizada por item, possibilitando maior flexibilidade na contratação, ampliação da concorrência e adequação do fornecimento às demandas específicas de cada unidade escolar, promovendo economicidade, eficiência e gestão racional dos recursos públicos.</w:t>
      </w:r>
    </w:p>
    <w:p w14:paraId="512FE046">
      <w:pPr>
        <w:pStyle w:val="19"/>
        <w:spacing w:before="240" w:beforeAutospacing="0" w:after="240" w:afterAutospacing="0"/>
        <w:jc w:val="both"/>
        <w:rPr>
          <w:color w:val="000000"/>
          <w:sz w:val="27"/>
          <w:szCs w:val="27"/>
        </w:rPr>
      </w:pPr>
      <w:r>
        <w:rPr>
          <w:rFonts w:ascii="Cambria" w:hAnsi="Cambria"/>
          <w:color w:val="000000"/>
        </w:rPr>
        <w:t>Os gêneros alimentícios em questão enquadram-se como material de consumo comum, nos termos do art. 6º, inciso XXII, da Lei nº 14.133/2021, por se tratar de produto com especificações usuais no mercado e de fácil padronização. Sua aquisição visa atender às necessidades rotineiras do órgão, não demandando especificações técnicas complexas, garantia estendida ou assistência técnica especializada.</w:t>
      </w:r>
    </w:p>
    <w:p w14:paraId="4EE238EF">
      <w:pPr>
        <w:pStyle w:val="19"/>
        <w:spacing w:before="240" w:beforeAutospacing="0" w:after="240" w:afterAutospacing="0"/>
        <w:jc w:val="both"/>
        <w:rPr>
          <w:color w:val="000000"/>
          <w:sz w:val="27"/>
          <w:szCs w:val="27"/>
        </w:rPr>
      </w:pPr>
      <w:r>
        <w:rPr>
          <w:rFonts w:ascii="Cambria" w:hAnsi="Cambria"/>
          <w:b/>
          <w:bCs/>
          <w:color w:val="000000"/>
        </w:rPr>
        <w:t>1.2 – Justificativa para a não utilização de catálogo eletrônico de padronização</w:t>
      </w:r>
      <w:r>
        <w:rPr>
          <w:color w:val="000000"/>
          <w:sz w:val="27"/>
          <w:szCs w:val="27"/>
        </w:rPr>
        <w:br w:type="textWrapping"/>
      </w:r>
      <w:r>
        <w:rPr>
          <w:rFonts w:ascii="Cambria" w:hAnsi="Cambria"/>
          <w:color w:val="000000"/>
        </w:rPr>
        <w:t>Nos termos do §2º do artigo 19 da Lei nº 14.133/2021, é possível dispensar a utilização do Catálogo Eletrônico de Padronização de Compras quando os itens a serem adquiridos não puderem ser adequadamente descritos ou padronizados para fins de aquisição.</w:t>
      </w:r>
    </w:p>
    <w:p w14:paraId="57AEFD0B">
      <w:pPr>
        <w:pStyle w:val="19"/>
        <w:spacing w:before="240" w:beforeAutospacing="0" w:after="240" w:afterAutospacing="0"/>
        <w:jc w:val="both"/>
        <w:rPr>
          <w:color w:val="000000"/>
          <w:sz w:val="27"/>
          <w:szCs w:val="27"/>
        </w:rPr>
      </w:pPr>
      <w:r>
        <w:rPr>
          <w:color w:val="000000"/>
          <w:sz w:val="27"/>
          <w:szCs w:val="27"/>
        </w:rPr>
        <w:t>A não utilização de catálogo eletrônico de padronização justifica-se pelo fato de que os gêneros alimentícios destinados à merenda escolar apresentam variações frequentes quanto a marcas, fornecedores, sazonalidade, formas de apresentação e condições de fornecimento, o que dificulta a padronização prévia em catálogo eletrônico. Ademais, as especificações dos itens são definidas com base em cardápios elaborados por nutricionista responsável e nas diretrizes do Programa Nacional de Alimentação Escolar (PNAE), demandando flexibilidade na contratação para melhor adequação às necessidades da Administração, sem prejuízo da qualidade e da economicidade.</w:t>
      </w:r>
    </w:p>
    <w:p w14:paraId="6F2E6F20">
      <w:pPr>
        <w:pStyle w:val="19"/>
        <w:spacing w:before="240" w:beforeAutospacing="0" w:after="240" w:afterAutospacing="0"/>
        <w:jc w:val="both"/>
        <w:rPr>
          <w:color w:val="000000"/>
          <w:sz w:val="27"/>
          <w:szCs w:val="27"/>
        </w:rPr>
      </w:pPr>
      <w:r>
        <w:rPr>
          <w:rFonts w:ascii="Cambria" w:hAnsi="Cambria"/>
          <w:b/>
          <w:bCs/>
          <w:color w:val="000000"/>
        </w:rPr>
        <w:t>Conclusão</w:t>
      </w:r>
      <w:r>
        <w:rPr>
          <w:color w:val="000000"/>
          <w:sz w:val="27"/>
          <w:szCs w:val="27"/>
        </w:rPr>
        <w:br w:type="textWrapping"/>
      </w:r>
      <w:r>
        <w:rPr>
          <w:rFonts w:ascii="Cambria" w:hAnsi="Cambria"/>
          <w:color w:val="000000"/>
        </w:rPr>
        <w:t xml:space="preserve">Diante desses fatores, a utilização do Catálogo Eletrônico de Padronização não se mostra adequada para esta contratação. A especificidade técnica do produto, às exigências de segurança, a variação de mercado e a natureza logística do fornecimento justificam a adoção de Pregão Eletrônico, com especificações detalhadas no Termo de Referência, de forma a assegurar a eficiência, a economicidade e a adequação do objeto às reais necessidades da Administração Pública, em conformidade com a Lei nº 14.133/2021. </w:t>
      </w:r>
    </w:p>
    <w:p w14:paraId="590FEECE">
      <w:pPr>
        <w:pStyle w:val="19"/>
        <w:spacing w:before="480" w:beforeAutospacing="0" w:after="120" w:afterAutospacing="0"/>
        <w:ind w:right="-435"/>
        <w:jc w:val="both"/>
        <w:rPr>
          <w:rFonts w:ascii="Cambria" w:hAnsi="Cambria"/>
          <w:color w:val="000000"/>
          <w:sz w:val="20"/>
          <w:szCs w:val="20"/>
        </w:rPr>
      </w:pPr>
      <w:r>
        <w:rPr>
          <w:rFonts w:ascii="Cambria" w:hAnsi="Cambria"/>
          <w:b/>
          <w:bCs/>
          <w:color w:val="000000"/>
          <w:sz w:val="20"/>
          <w:szCs w:val="20"/>
          <w:shd w:val="clear" w:color="auto" w:fill="BFBFBF"/>
        </w:rPr>
        <w:t>PRAZO DE VIGÊNCIA DO CONTRATO/PRORROGAÇÃO/REAJUSTE (art. 6, XXIII, a, da Lei 14.133/2021)</w:t>
      </w:r>
    </w:p>
    <w:p w14:paraId="2DA91886">
      <w:pPr>
        <w:pStyle w:val="19"/>
        <w:spacing w:before="240" w:beforeAutospacing="0" w:after="240" w:afterAutospacing="0"/>
        <w:ind w:left="360"/>
        <w:jc w:val="both"/>
        <w:rPr>
          <w:color w:val="000000"/>
          <w:sz w:val="27"/>
          <w:szCs w:val="27"/>
        </w:rPr>
      </w:pPr>
      <w:r>
        <w:rPr>
          <w:rFonts w:ascii="Cambria" w:hAnsi="Cambria"/>
          <w:b/>
          <w:bCs/>
          <w:color w:val="000000"/>
        </w:rPr>
        <w:t>Vigência Contratual (arts. 105 a 114 da Lei nº 14.133/2021):</w:t>
      </w:r>
      <w:r>
        <w:rPr>
          <w:color w:val="000000"/>
          <w:sz w:val="27"/>
          <w:szCs w:val="27"/>
        </w:rPr>
        <w:br w:type="textWrapping"/>
      </w:r>
      <w:r>
        <w:rPr>
          <w:rFonts w:ascii="Cambria" w:hAnsi="Cambria"/>
          <w:color w:val="000000"/>
        </w:rPr>
        <w:t xml:space="preserve">O prazo de vigência contratual será de </w:t>
      </w:r>
      <w:r>
        <w:rPr>
          <w:rFonts w:ascii="Cambria" w:hAnsi="Cambria"/>
          <w:b/>
          <w:bCs/>
          <w:color w:val="000000"/>
        </w:rPr>
        <w:t>12 (doze) meses</w:t>
      </w:r>
      <w:r>
        <w:rPr>
          <w:rFonts w:ascii="Cambria" w:hAnsi="Cambria"/>
          <w:color w:val="000000"/>
        </w:rPr>
        <w:t>, contados da data de assinatura do respectivo contrato, podendo variar conforme o cronograma de entrega e execução estabelecido para cada item adquirido.</w:t>
      </w:r>
    </w:p>
    <w:p w14:paraId="4B1E8ED7">
      <w:pPr>
        <w:pStyle w:val="19"/>
        <w:spacing w:before="240" w:beforeAutospacing="0" w:after="240" w:afterAutospacing="0"/>
        <w:ind w:left="360"/>
        <w:jc w:val="both"/>
        <w:rPr>
          <w:color w:val="000000"/>
          <w:sz w:val="27"/>
          <w:szCs w:val="27"/>
        </w:rPr>
      </w:pPr>
      <w:r>
        <w:rPr>
          <w:rFonts w:ascii="Cambria" w:hAnsi="Cambria"/>
          <w:b/>
          <w:bCs/>
          <w:color w:val="000000"/>
        </w:rPr>
        <w:t>Prorrogação do Contrato:</w:t>
      </w:r>
      <w:r>
        <w:rPr>
          <w:color w:val="000000"/>
          <w:sz w:val="27"/>
          <w:szCs w:val="27"/>
        </w:rPr>
        <w:br w:type="textWrapping"/>
      </w:r>
      <w:r>
        <w:rPr>
          <w:rFonts w:ascii="Cambria" w:hAnsi="Cambria"/>
          <w:color w:val="000000"/>
        </w:rPr>
        <w:t>A vigência poderá ser prorrogada, nos termos e condições previstos na Lei Federal nº 14.133/2021, quando comprovado o interesse da Administração e a vantagem para o serviço público, mediante justificativa formal.</w:t>
      </w:r>
    </w:p>
    <w:p w14:paraId="6E5AB6DA">
      <w:pPr>
        <w:pStyle w:val="19"/>
        <w:spacing w:before="240" w:beforeAutospacing="0" w:after="240" w:afterAutospacing="0"/>
        <w:ind w:left="360"/>
        <w:jc w:val="both"/>
        <w:rPr>
          <w:rFonts w:ascii="Cambria" w:hAnsi="Cambria"/>
          <w:color w:val="000000"/>
        </w:rPr>
      </w:pPr>
      <w:r>
        <w:rPr>
          <w:rFonts w:ascii="Cambria" w:hAnsi="Cambria"/>
          <w:b/>
          <w:bCs/>
          <w:color w:val="000000"/>
        </w:rPr>
        <w:t>Previsão de Reajuste (art. 92, §3º, da Lei nº 14.133/2021):</w:t>
      </w:r>
      <w:r>
        <w:rPr>
          <w:color w:val="000000"/>
          <w:sz w:val="27"/>
          <w:szCs w:val="27"/>
        </w:rPr>
        <w:br w:type="textWrapping"/>
      </w:r>
      <w:r>
        <w:rPr>
          <w:rFonts w:ascii="Cambria" w:hAnsi="Cambria"/>
          <w:color w:val="000000"/>
        </w:rPr>
        <w:t>O reajuste de preços será admitido a partir de 12 (doze) meses contados da data da assinatura do contrato ou da proposta, o que ocorrer primeiro, observando-se a periodicidade mínima legal e o índice definido no instrumento contratual.</w:t>
      </w:r>
    </w:p>
    <w:p w14:paraId="4871DADC">
      <w:pPr>
        <w:pStyle w:val="4"/>
        <w:spacing w:before="285" w:after="75"/>
        <w:rPr>
          <w:color w:val="000000"/>
        </w:rPr>
      </w:pPr>
      <w:r>
        <w:rPr>
          <w:rFonts w:ascii="Cambria" w:hAnsi="Cambria"/>
          <w:color w:val="000000"/>
          <w:sz w:val="24"/>
          <w:szCs w:val="24"/>
        </w:rPr>
        <w:t>CRITÉRIOS DE REAJUSTE DE PREÇOS PARA MANUTENÇÃO DO EQUILÍBRIO ECONÔMICO-FINANCEIRO</w:t>
      </w:r>
    </w:p>
    <w:p w14:paraId="52E61166">
      <w:pPr>
        <w:pStyle w:val="19"/>
        <w:rPr>
          <w:color w:val="000000"/>
          <w:sz w:val="27"/>
          <w:szCs w:val="27"/>
        </w:rPr>
      </w:pPr>
      <w:r>
        <w:rPr>
          <w:color w:val="000000"/>
          <w:sz w:val="27"/>
          <w:szCs w:val="27"/>
        </w:rPr>
        <w:t>Os preços registrados poderão ser reajustados com o objetivo de preservar o equilíbrio econômico-financeiro da contratação, observada a legislação vigente, especialmente a Lei nº 14.133/2021. O reajuste somente será admitido após decorrido o prazo mínimo de 12 (doze) meses, contado a partir da data da proposta ou do orçamento estimado, conforme previsto em edital.</w:t>
      </w:r>
    </w:p>
    <w:p w14:paraId="5F3649F9">
      <w:pPr>
        <w:pStyle w:val="19"/>
        <w:rPr>
          <w:color w:val="000000"/>
          <w:sz w:val="27"/>
          <w:szCs w:val="27"/>
        </w:rPr>
      </w:pPr>
      <w:r>
        <w:rPr>
          <w:color w:val="000000"/>
          <w:sz w:val="27"/>
          <w:szCs w:val="27"/>
        </w:rPr>
        <w:t>Para fins de reajuste, deverá ser utilizado índice oficial setorial ou índice geral de preços que melhor reflita a variação dos custos dos gêneros alimentícios, devidamente comprovado e formalmente solicitado pelo fornecedor, mediante análise e autorização da Administração, assegurando a manutenção da vantajosidade da contratação e o interesse público.</w:t>
      </w:r>
    </w:p>
    <w:p w14:paraId="40C0C015">
      <w:pPr>
        <w:pStyle w:val="4"/>
        <w:spacing w:before="285" w:after="75"/>
        <w:jc w:val="both"/>
        <w:rPr>
          <w:color w:val="000000"/>
          <w:sz w:val="27"/>
          <w:szCs w:val="27"/>
        </w:rPr>
      </w:pPr>
      <w:r>
        <w:rPr>
          <w:rFonts w:ascii="Cambria" w:hAnsi="Cambria"/>
          <w:color w:val="000000"/>
          <w:sz w:val="26"/>
          <w:szCs w:val="26"/>
        </w:rPr>
        <w:t>Análise dos Índices Econômicos Considerados</w:t>
      </w:r>
    </w:p>
    <w:p w14:paraId="3D95AB50">
      <w:pPr>
        <w:pStyle w:val="19"/>
        <w:spacing w:before="240" w:beforeAutospacing="0" w:after="240" w:afterAutospacing="0"/>
        <w:jc w:val="both"/>
        <w:rPr>
          <w:color w:val="000000"/>
          <w:sz w:val="27"/>
          <w:szCs w:val="27"/>
        </w:rPr>
      </w:pPr>
      <w:r>
        <w:rPr>
          <w:rFonts w:ascii="Cambria" w:hAnsi="Cambria"/>
          <w:b/>
          <w:bCs/>
          <w:color w:val="000000"/>
        </w:rPr>
        <w:t>1. IPCA (Índice de Preços ao Consumidor Amplo)</w:t>
      </w:r>
      <w:r>
        <w:rPr>
          <w:color w:val="000000"/>
          <w:sz w:val="27"/>
          <w:szCs w:val="27"/>
        </w:rPr>
        <w:br w:type="textWrapping"/>
      </w:r>
      <w:r>
        <w:rPr>
          <w:rFonts w:ascii="Cambria" w:hAnsi="Cambria"/>
          <w:color w:val="000000"/>
        </w:rPr>
        <w:t xml:space="preserve">Calculado pelo IBGE, o IPCA é o índice oficial de inflação utilizado pelo Governo Federal. Por abranger combustíveis e derivados de petróleo, apresenta </w:t>
      </w:r>
      <w:r>
        <w:rPr>
          <w:rFonts w:ascii="Cambria" w:hAnsi="Cambria"/>
          <w:b/>
          <w:bCs/>
          <w:color w:val="000000"/>
        </w:rPr>
        <w:t>alta correlação com as variações de preços do GLP</w:t>
      </w:r>
      <w:r>
        <w:rPr>
          <w:rFonts w:ascii="Cambria" w:hAnsi="Cambria"/>
          <w:color w:val="000000"/>
        </w:rPr>
        <w:t>, refletindo adequadamente as oscilações do mercado e as condições de produção, transporte e distribuição.</w:t>
      </w:r>
    </w:p>
    <w:p w14:paraId="31D9F30E">
      <w:pPr>
        <w:pStyle w:val="19"/>
        <w:spacing w:before="240" w:beforeAutospacing="0" w:after="240" w:afterAutospacing="0"/>
        <w:jc w:val="both"/>
        <w:rPr>
          <w:color w:val="000000"/>
          <w:sz w:val="27"/>
          <w:szCs w:val="27"/>
        </w:rPr>
      </w:pPr>
      <w:r>
        <w:rPr>
          <w:rFonts w:ascii="Cambria" w:hAnsi="Cambria"/>
          <w:b/>
          <w:bCs/>
          <w:color w:val="000000"/>
        </w:rPr>
        <w:t>2. INPC (Índice Nacional de Preços ao Consumidor)</w:t>
      </w:r>
      <w:r>
        <w:rPr>
          <w:color w:val="000000"/>
          <w:sz w:val="27"/>
          <w:szCs w:val="27"/>
        </w:rPr>
        <w:br w:type="textWrapping"/>
      </w:r>
      <w:r>
        <w:rPr>
          <w:rFonts w:ascii="Cambria" w:hAnsi="Cambria"/>
          <w:color w:val="000000"/>
        </w:rPr>
        <w:t xml:space="preserve">Também calculado pelo IBGE, o INPC mede a variação de preços voltada a famílias de menor renda. Embora acompanhe parcialmente as flutuações de combustíveis, </w:t>
      </w:r>
      <w:r>
        <w:rPr>
          <w:rFonts w:ascii="Cambria" w:hAnsi="Cambria"/>
          <w:b/>
          <w:bCs/>
          <w:color w:val="000000"/>
        </w:rPr>
        <w:t>não representa integralmente as oscilações específicas do setor de gêneros alimentícios</w:t>
      </w:r>
      <w:r>
        <w:rPr>
          <w:rFonts w:ascii="Cambria" w:hAnsi="Cambria"/>
          <w:color w:val="000000"/>
        </w:rPr>
        <w:t>, sendo menos preciso para reajustes contratuais dessa natureza.</w:t>
      </w:r>
    </w:p>
    <w:p w14:paraId="114E3582">
      <w:pPr>
        <w:pStyle w:val="19"/>
        <w:spacing w:before="240" w:beforeAutospacing="0" w:after="240" w:afterAutospacing="0"/>
        <w:jc w:val="both"/>
        <w:rPr>
          <w:color w:val="000000"/>
          <w:sz w:val="27"/>
          <w:szCs w:val="27"/>
        </w:rPr>
      </w:pPr>
      <w:r>
        <w:rPr>
          <w:rFonts w:ascii="Cambria" w:hAnsi="Cambria"/>
          <w:b/>
          <w:bCs/>
          <w:color w:val="000000"/>
        </w:rPr>
        <w:t>3. IGP-M (Índice Geral de Preços – Mercado)</w:t>
      </w:r>
      <w:r>
        <w:rPr>
          <w:color w:val="000000"/>
          <w:sz w:val="27"/>
          <w:szCs w:val="27"/>
        </w:rPr>
        <w:br w:type="textWrapping"/>
      </w:r>
      <w:r>
        <w:rPr>
          <w:rFonts w:ascii="Cambria" w:hAnsi="Cambria"/>
          <w:color w:val="000000"/>
        </w:rPr>
        <w:t xml:space="preserve">Calculado pela FGV, o IGP-M é amplamente utilizado em contratos privados, porém sofre </w:t>
      </w:r>
      <w:r>
        <w:rPr>
          <w:rFonts w:ascii="Cambria" w:hAnsi="Cambria"/>
          <w:b/>
          <w:bCs/>
          <w:color w:val="000000"/>
        </w:rPr>
        <w:t>oscilações mais voláteis</w:t>
      </w:r>
      <w:r>
        <w:rPr>
          <w:rFonts w:ascii="Cambria" w:hAnsi="Cambria"/>
          <w:color w:val="000000"/>
        </w:rPr>
        <w:t xml:space="preserve">, por ser influenciado por preços no atacado e custos da construção civil. Assim, mostra-se </w:t>
      </w:r>
      <w:r>
        <w:rPr>
          <w:rFonts w:ascii="Cambria" w:hAnsi="Cambria"/>
          <w:b/>
          <w:bCs/>
          <w:color w:val="000000"/>
        </w:rPr>
        <w:t>menos estável e menos aderente à dinâmica do mercado de GLP</w:t>
      </w:r>
      <w:r>
        <w:rPr>
          <w:rFonts w:ascii="Cambria" w:hAnsi="Cambria"/>
          <w:color w:val="000000"/>
        </w:rPr>
        <w:t xml:space="preserve"> destinado ao consumo institucional e educacional.</w:t>
      </w:r>
    </w:p>
    <w:p w14:paraId="525861A3">
      <w:pPr>
        <w:pStyle w:val="4"/>
        <w:spacing w:before="285" w:after="75"/>
        <w:jc w:val="both"/>
        <w:rPr>
          <w:color w:val="000000"/>
        </w:rPr>
      </w:pPr>
      <w:r>
        <w:rPr>
          <w:rFonts w:ascii="Cambria" w:hAnsi="Cambria"/>
          <w:color w:val="000000"/>
          <w:sz w:val="26"/>
          <w:szCs w:val="26"/>
        </w:rPr>
        <w:t>Escolha Fundamentada</w:t>
      </w:r>
    </w:p>
    <w:p w14:paraId="23A68AF3">
      <w:pPr>
        <w:pStyle w:val="19"/>
        <w:spacing w:before="240" w:beforeAutospacing="0" w:after="240" w:afterAutospacing="0"/>
        <w:jc w:val="both"/>
        <w:rPr>
          <w:color w:val="000000"/>
          <w:sz w:val="27"/>
          <w:szCs w:val="27"/>
        </w:rPr>
      </w:pPr>
      <w:r>
        <w:rPr>
          <w:rFonts w:ascii="Cambria" w:hAnsi="Cambria"/>
          <w:color w:val="000000"/>
        </w:rPr>
        <w:t xml:space="preserve">Diante da análise técnica apresentada, </w:t>
      </w:r>
      <w:r>
        <w:rPr>
          <w:rFonts w:ascii="Cambria" w:hAnsi="Cambria"/>
          <w:b/>
          <w:bCs/>
          <w:color w:val="000000"/>
        </w:rPr>
        <w:t>o IPCA</w:t>
      </w:r>
      <w:r>
        <w:rPr>
          <w:rFonts w:ascii="Cambria" w:hAnsi="Cambria"/>
          <w:color w:val="000000"/>
        </w:rPr>
        <w:t xml:space="preserve"> revela-se o índice mais adequado para o reajuste contratual dos itens que compõem esta aquisição, por representar de forma equilibrada a </w:t>
      </w:r>
      <w:r>
        <w:rPr>
          <w:rFonts w:ascii="Cambria" w:hAnsi="Cambria"/>
          <w:b/>
          <w:bCs/>
          <w:color w:val="000000"/>
        </w:rPr>
        <w:t>inflação oficial</w:t>
      </w:r>
      <w:r>
        <w:rPr>
          <w:rFonts w:ascii="Cambria" w:hAnsi="Cambria"/>
          <w:color w:val="000000"/>
        </w:rPr>
        <w:t xml:space="preserve"> e as </w:t>
      </w:r>
      <w:r>
        <w:rPr>
          <w:rFonts w:ascii="Cambria" w:hAnsi="Cambria"/>
          <w:b/>
          <w:bCs/>
          <w:color w:val="000000"/>
        </w:rPr>
        <w:t>variações reais do setor energético</w:t>
      </w:r>
      <w:r>
        <w:rPr>
          <w:rFonts w:ascii="Cambria" w:hAnsi="Cambria"/>
          <w:color w:val="000000"/>
        </w:rPr>
        <w:t>, abrangendo insumos, transporte e comercialização do produto.</w:t>
      </w:r>
    </w:p>
    <w:p w14:paraId="472D52DC">
      <w:pPr>
        <w:pStyle w:val="19"/>
        <w:spacing w:before="240" w:beforeAutospacing="0" w:after="240" w:afterAutospacing="0"/>
        <w:jc w:val="both"/>
        <w:rPr>
          <w:color w:val="000000"/>
          <w:sz w:val="27"/>
          <w:szCs w:val="27"/>
        </w:rPr>
      </w:pPr>
      <w:r>
        <w:rPr>
          <w:rFonts w:ascii="Cambria" w:hAnsi="Cambria"/>
          <w:color w:val="000000"/>
        </w:rPr>
        <w:t xml:space="preserve">A adoção do </w:t>
      </w:r>
      <w:r>
        <w:rPr>
          <w:rFonts w:ascii="Cambria" w:hAnsi="Cambria"/>
          <w:b/>
          <w:bCs/>
          <w:color w:val="000000"/>
        </w:rPr>
        <w:t>IPCA</w:t>
      </w:r>
      <w:r>
        <w:rPr>
          <w:rFonts w:ascii="Cambria" w:hAnsi="Cambria"/>
          <w:color w:val="000000"/>
        </w:rPr>
        <w:t xml:space="preserve"> assegura </w:t>
      </w:r>
      <w:r>
        <w:rPr>
          <w:rFonts w:ascii="Cambria" w:hAnsi="Cambria"/>
          <w:b/>
          <w:bCs/>
          <w:color w:val="000000"/>
        </w:rPr>
        <w:t>transparência, previsibilidade orçamentária e manutenção do equilíbrio econômico-financeiro</w:t>
      </w:r>
      <w:r>
        <w:rPr>
          <w:rFonts w:ascii="Cambria" w:hAnsi="Cambria"/>
          <w:color w:val="000000"/>
        </w:rPr>
        <w:t xml:space="preserve"> para todos os itens do contrato, respeitando os princípios da </w:t>
      </w:r>
      <w:r>
        <w:rPr>
          <w:rFonts w:ascii="Cambria" w:hAnsi="Cambria"/>
          <w:b/>
          <w:bCs/>
          <w:color w:val="000000"/>
        </w:rPr>
        <w:t>razoabilidade, economicidade, legalidade e boa gestão dos recursos públicos</w:t>
      </w:r>
      <w:r>
        <w:rPr>
          <w:rFonts w:ascii="Cambria" w:hAnsi="Cambria"/>
          <w:color w:val="000000"/>
        </w:rPr>
        <w:t>.</w:t>
      </w:r>
    </w:p>
    <w:p w14:paraId="07AEE549">
      <w:pPr>
        <w:pStyle w:val="4"/>
        <w:spacing w:before="285" w:after="75"/>
        <w:ind w:left="360" w:hanging="360"/>
        <w:jc w:val="both"/>
        <w:rPr>
          <w:color w:val="000000"/>
        </w:rPr>
      </w:pPr>
      <w:r>
        <w:rPr>
          <w:rFonts w:ascii="Cambria" w:hAnsi="Cambria"/>
          <w:color w:val="000000"/>
          <w:sz w:val="26"/>
          <w:szCs w:val="26"/>
        </w:rPr>
        <w:t>OUTROS ASPECTOS CONTRATUAIS</w:t>
      </w:r>
    </w:p>
    <w:p w14:paraId="206B3990">
      <w:pPr>
        <w:numPr>
          <w:ilvl w:val="0"/>
          <w:numId w:val="6"/>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Documentação de comprovação:</w:t>
      </w:r>
      <w:r>
        <w:rPr>
          <w:rFonts w:ascii="Cambria" w:hAnsi="Cambria"/>
          <w:color w:val="000000"/>
          <w:sz w:val="24"/>
          <w:szCs w:val="24"/>
        </w:rPr>
        <w:t xml:space="preserve"> O fornecedor poderá ser solicitado a apresentar documentos comprobatórios de custos, tais como notas fiscais de aquisição de insumos, planilhas de composição de preços ou relatórios de transporte, caso necessário.</w:t>
      </w:r>
    </w:p>
    <w:p w14:paraId="6CC5ECEC">
      <w:pPr>
        <w:spacing w:before="100" w:beforeAutospacing="1" w:after="100" w:afterAutospacing="1"/>
        <w:ind w:left="720"/>
        <w:textAlignment w:val="baseline"/>
        <w:rPr>
          <w:rFonts w:ascii="Cambria" w:hAnsi="Cambria"/>
          <w:color w:val="000000"/>
          <w:sz w:val="24"/>
          <w:szCs w:val="24"/>
        </w:rPr>
      </w:pPr>
    </w:p>
    <w:p w14:paraId="14A54305">
      <w:pPr>
        <w:numPr>
          <w:ilvl w:val="0"/>
          <w:numId w:val="6"/>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Subcontratação:</w:t>
      </w:r>
      <w:r>
        <w:rPr>
          <w:rFonts w:ascii="Cambria" w:hAnsi="Cambria"/>
          <w:color w:val="000000"/>
          <w:sz w:val="24"/>
          <w:szCs w:val="24"/>
        </w:rPr>
        <w:t xml:space="preserve"> Não será permitida a subcontratação total ou parcial do objeto contratado.</w:t>
      </w:r>
    </w:p>
    <w:p w14:paraId="2308CC9E">
      <w:pPr>
        <w:spacing w:beforeAutospacing="1" w:afterAutospacing="1"/>
        <w:ind w:left="720"/>
        <w:textAlignment w:val="baseline"/>
        <w:rPr>
          <w:rFonts w:ascii="Cambria" w:hAnsi="Cambria"/>
          <w:color w:val="000000"/>
          <w:sz w:val="24"/>
          <w:szCs w:val="24"/>
        </w:rPr>
      </w:pPr>
    </w:p>
    <w:p w14:paraId="239E8CE9">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083FB75F">
      <w:pPr>
        <w:numPr>
          <w:ilvl w:val="0"/>
          <w:numId w:val="6"/>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Participação em consórcio:</w:t>
      </w:r>
      <w:r>
        <w:rPr>
          <w:rFonts w:ascii="Cambria" w:hAnsi="Cambria"/>
          <w:color w:val="000000"/>
          <w:sz w:val="24"/>
          <w:szCs w:val="24"/>
        </w:rPr>
        <w:t xml:space="preserve"> Não será admitida a participação de empresas em consórcio.</w:t>
      </w:r>
    </w:p>
    <w:p w14:paraId="0F6A6A8B">
      <w:pPr>
        <w:spacing w:beforeAutospacing="1" w:afterAutospacing="1"/>
        <w:ind w:left="720"/>
        <w:textAlignment w:val="baseline"/>
        <w:rPr>
          <w:rFonts w:ascii="Cambria" w:hAnsi="Cambria"/>
          <w:color w:val="000000"/>
          <w:sz w:val="24"/>
          <w:szCs w:val="24"/>
        </w:rPr>
      </w:pPr>
    </w:p>
    <w:p w14:paraId="0085FE5D">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2F7BDB2D">
      <w:pPr>
        <w:pStyle w:val="126"/>
        <w:numPr>
          <w:ilvl w:val="0"/>
          <w:numId w:val="6"/>
        </w:numPr>
        <w:spacing w:before="120" w:beforeAutospacing="0" w:after="120" w:afterAutospacing="0"/>
        <w:ind w:left="840" w:right="120" w:firstLine="0"/>
        <w:jc w:val="both"/>
        <w:rPr>
          <w:color w:val="000000"/>
        </w:rPr>
      </w:pPr>
      <w:r>
        <w:rPr>
          <w:b/>
          <w:bCs/>
          <w:color w:val="000000"/>
        </w:rPr>
        <w:t>Garantia dos gêneros e/ou assistência técnica (art. 40, §1º, III, da Lei nº 14.133/2021): </w:t>
      </w:r>
      <w:r>
        <w:rPr>
          <w:color w:val="000000"/>
        </w:rPr>
        <w:t>Considerando que o objeto da contratação refere-se ao fornecimento de gêneros alimentícios, classificados como bens comuns, amplamente comercializados e de baixo risco de inadimplemento, não se mostra necessária a exigência de garantia contratual. Tal entendimento está em consonância com o disposto na Lei nº 14.133/2021, a qual prevê a exigência de garantia apenas quando tecnicamente justificada. A dispensa da garantia contribui para a ampliação da competitividade do certame, especialmente para micro e pequenas empresas, sem prejuízo à adequada execução contratual, que será assegurada por meio da fiscalização administrativa.</w:t>
      </w:r>
    </w:p>
    <w:p w14:paraId="68663840">
      <w:pPr>
        <w:pStyle w:val="19"/>
        <w:spacing w:before="240" w:beforeAutospacing="0" w:after="240" w:afterAutospacing="0"/>
        <w:ind w:left="360"/>
        <w:jc w:val="both"/>
        <w:rPr>
          <w:color w:val="000000"/>
          <w:sz w:val="27"/>
          <w:szCs w:val="27"/>
        </w:rPr>
      </w:pPr>
    </w:p>
    <w:p w14:paraId="1C481807">
      <w:pPr>
        <w:spacing w:before="240" w:after="240"/>
        <w:ind w:left="720"/>
        <w:jc w:val="both"/>
        <w:rPr>
          <w:color w:val="000000"/>
          <w:sz w:val="27"/>
          <w:szCs w:val="27"/>
        </w:rPr>
      </w:pPr>
      <w:r>
        <w:rPr>
          <w:rFonts w:ascii="Cambria" w:hAnsi="Cambria"/>
          <w:b/>
          <w:bCs/>
          <w:i/>
          <w:iCs/>
          <w:color w:val="000000"/>
          <w:sz w:val="26"/>
          <w:szCs w:val="26"/>
        </w:rPr>
        <w:t>Base legal</w:t>
      </w:r>
    </w:p>
    <w:p w14:paraId="0B85271D">
      <w:pPr>
        <w:numPr>
          <w:ilvl w:val="0"/>
          <w:numId w:val="7"/>
        </w:numPr>
        <w:spacing w:before="100" w:beforeAutospacing="1" w:after="100" w:afterAutospacing="1"/>
        <w:textAlignment w:val="baseline"/>
        <w:rPr>
          <w:rFonts w:ascii="Arial" w:hAnsi="Arial" w:cs="Arial"/>
          <w:color w:val="000000"/>
          <w:sz w:val="22"/>
          <w:szCs w:val="22"/>
        </w:rPr>
      </w:pPr>
      <w:r>
        <w:rPr>
          <w:rFonts w:ascii="Cambria" w:hAnsi="Cambria" w:cs="Arial"/>
          <w:b/>
          <w:bCs/>
          <w:i/>
          <w:iCs/>
          <w:color w:val="000000"/>
          <w:sz w:val="24"/>
          <w:szCs w:val="24"/>
        </w:rPr>
        <w:t>Lei nº 14.133/2021</w:t>
      </w:r>
      <w:r>
        <w:rPr>
          <w:rFonts w:ascii="Cambria" w:hAnsi="Cambria" w:cs="Arial"/>
          <w:i/>
          <w:iCs/>
          <w:color w:val="000000"/>
          <w:sz w:val="24"/>
          <w:szCs w:val="24"/>
        </w:rPr>
        <w:t>, art. 6º, inciso XXIII: define o que é garantia contratual.</w:t>
      </w:r>
    </w:p>
    <w:p w14:paraId="0E3A2854">
      <w:pPr>
        <w:spacing w:beforeAutospacing="1" w:afterAutospacing="1"/>
        <w:ind w:left="720"/>
        <w:textAlignment w:val="baseline"/>
        <w:rPr>
          <w:rFonts w:ascii="Arial" w:hAnsi="Arial" w:cs="Arial"/>
          <w:color w:val="000000"/>
          <w:sz w:val="22"/>
          <w:szCs w:val="22"/>
        </w:rPr>
      </w:pPr>
    </w:p>
    <w:p w14:paraId="6829D91C">
      <w:pPr>
        <w:spacing w:beforeAutospacing="1" w:afterAutospacing="1"/>
        <w:ind w:left="720"/>
        <w:textAlignment w:val="baseline"/>
        <w:rPr>
          <w:rFonts w:ascii="Arial" w:hAnsi="Arial" w:cs="Arial"/>
          <w:color w:val="000000"/>
          <w:sz w:val="22"/>
          <w:szCs w:val="22"/>
        </w:rPr>
      </w:pPr>
      <w:r>
        <w:rPr>
          <w:rFonts w:ascii="Arial" w:hAnsi="Arial" w:cs="Arial"/>
          <w:color w:val="000000"/>
          <w:sz w:val="22"/>
          <w:szCs w:val="22"/>
        </w:rPr>
        <w:tab/>
      </w:r>
    </w:p>
    <w:p w14:paraId="40B888D3">
      <w:pPr>
        <w:numPr>
          <w:ilvl w:val="0"/>
          <w:numId w:val="7"/>
        </w:numPr>
        <w:spacing w:before="100" w:beforeAutospacing="1" w:after="100" w:afterAutospacing="1"/>
        <w:textAlignment w:val="baseline"/>
        <w:rPr>
          <w:rFonts w:ascii="Arial" w:hAnsi="Arial" w:cs="Arial"/>
          <w:color w:val="000000"/>
          <w:sz w:val="22"/>
          <w:szCs w:val="22"/>
        </w:rPr>
      </w:pPr>
      <w:r>
        <w:rPr>
          <w:rFonts w:ascii="Cambria" w:hAnsi="Cambria" w:cs="Arial"/>
          <w:b/>
          <w:bCs/>
          <w:i/>
          <w:iCs/>
          <w:color w:val="000000"/>
          <w:sz w:val="24"/>
          <w:szCs w:val="24"/>
        </w:rPr>
        <w:t>Art. 25, §1º</w:t>
      </w:r>
      <w:r>
        <w:rPr>
          <w:rFonts w:ascii="Cambria" w:hAnsi="Cambria" w:cs="Arial"/>
          <w:i/>
          <w:iCs/>
          <w:color w:val="000000"/>
          <w:sz w:val="24"/>
          <w:szCs w:val="24"/>
        </w:rPr>
        <w:t>: proíbe exigências desnecessárias que restrinjam a competitividade.</w:t>
      </w:r>
    </w:p>
    <w:p w14:paraId="0265DD20">
      <w:pPr>
        <w:spacing w:beforeAutospacing="1" w:afterAutospacing="1"/>
        <w:ind w:left="720"/>
        <w:textAlignment w:val="baseline"/>
        <w:rPr>
          <w:rFonts w:ascii="Arial" w:hAnsi="Arial" w:cs="Arial"/>
          <w:color w:val="000000"/>
          <w:sz w:val="22"/>
          <w:szCs w:val="22"/>
        </w:rPr>
      </w:pPr>
    </w:p>
    <w:p w14:paraId="18E0B945">
      <w:pPr>
        <w:spacing w:beforeAutospacing="1" w:afterAutospacing="1"/>
        <w:ind w:left="720"/>
        <w:textAlignment w:val="baseline"/>
        <w:rPr>
          <w:rFonts w:ascii="Arial" w:hAnsi="Arial" w:cs="Arial"/>
          <w:color w:val="000000"/>
          <w:sz w:val="22"/>
          <w:szCs w:val="22"/>
        </w:rPr>
      </w:pPr>
      <w:r>
        <w:rPr>
          <w:rFonts w:ascii="Arial" w:hAnsi="Arial" w:cs="Arial"/>
          <w:color w:val="000000"/>
          <w:sz w:val="22"/>
          <w:szCs w:val="22"/>
        </w:rPr>
        <w:tab/>
      </w:r>
    </w:p>
    <w:p w14:paraId="0ABFE443">
      <w:pPr>
        <w:numPr>
          <w:ilvl w:val="0"/>
          <w:numId w:val="7"/>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Garantia de execução do contrato (art. 96, §1º, da Lei nº 14.133/2021):</w:t>
      </w:r>
      <w:r>
        <w:rPr>
          <w:rFonts w:ascii="Cambria" w:hAnsi="Cambria"/>
          <w:color w:val="000000"/>
          <w:sz w:val="24"/>
          <w:szCs w:val="24"/>
        </w:rPr>
        <w:t xml:space="preserve"> Será definida no instrumento contratual, conforme o valor e as condições específicas de cada item.</w:t>
      </w:r>
    </w:p>
    <w:p w14:paraId="2D893559">
      <w:pPr>
        <w:pStyle w:val="19"/>
        <w:spacing w:before="240" w:beforeAutospacing="0" w:after="240" w:afterAutospacing="0"/>
        <w:ind w:left="360"/>
        <w:jc w:val="both"/>
        <w:rPr>
          <w:color w:val="000000"/>
          <w:sz w:val="27"/>
          <w:szCs w:val="27"/>
        </w:rPr>
      </w:pPr>
    </w:p>
    <w:p w14:paraId="3CF4F9C6">
      <w:pPr>
        <w:pStyle w:val="19"/>
        <w:numPr>
          <w:ilvl w:val="0"/>
          <w:numId w:val="8"/>
        </w:numPr>
        <w:spacing w:before="480" w:beforeAutospacing="0" w:after="120" w:afterAutospacing="0"/>
        <w:jc w:val="both"/>
        <w:textAlignment w:val="baseline"/>
        <w:rPr>
          <w:rFonts w:ascii="Cambria" w:hAnsi="Cambria"/>
          <w:b/>
          <w:bCs/>
          <w:color w:val="000000"/>
          <w:sz w:val="20"/>
          <w:szCs w:val="20"/>
        </w:rPr>
      </w:pPr>
      <w:r>
        <w:rPr>
          <w:rFonts w:ascii="Cambria" w:hAnsi="Cambria"/>
          <w:b/>
          <w:bCs/>
          <w:color w:val="000000"/>
          <w:sz w:val="20"/>
          <w:szCs w:val="20"/>
          <w:shd w:val="clear" w:color="auto" w:fill="BFBFBF"/>
        </w:rPr>
        <w:t>DA JUSTIFICATIVA E OBJETIVO DA CONTRATAÇÃO</w:t>
      </w:r>
      <w:r>
        <w:rPr>
          <w:rFonts w:ascii="Cambria" w:hAnsi="Cambria"/>
          <w:color w:val="000000"/>
          <w:sz w:val="20"/>
          <w:szCs w:val="20"/>
          <w:shd w:val="clear" w:color="auto" w:fill="BFBFBF"/>
        </w:rPr>
        <w:t xml:space="preserve"> </w:t>
      </w:r>
    </w:p>
    <w:p w14:paraId="1D1F08A2">
      <w:pPr>
        <w:spacing w:beforeAutospacing="1" w:afterAutospacing="1"/>
        <w:textAlignment w:val="baseline"/>
        <w:rPr>
          <w:rFonts w:ascii="Cambria" w:hAnsi="Cambria"/>
          <w:b/>
          <w:bCs/>
          <w:color w:val="000000"/>
        </w:rPr>
      </w:pPr>
      <w:r>
        <w:rPr>
          <w:rFonts w:ascii="Cambria" w:hAnsi="Cambria"/>
          <w:b/>
          <w:bCs/>
          <w:color w:val="000000"/>
        </w:rPr>
        <w:tab/>
      </w:r>
    </w:p>
    <w:p w14:paraId="4A9AF150">
      <w:pPr>
        <w:pStyle w:val="19"/>
        <w:rPr>
          <w:color w:val="000000"/>
          <w:sz w:val="27"/>
          <w:szCs w:val="27"/>
        </w:rPr>
      </w:pPr>
      <w:r>
        <w:rPr>
          <w:rStyle w:val="10"/>
          <w:color w:val="000000"/>
          <w:sz w:val="27"/>
          <w:szCs w:val="27"/>
        </w:rPr>
        <w:t>Justificativa:</w:t>
      </w:r>
      <w:r>
        <w:rPr>
          <w:color w:val="000000"/>
          <w:sz w:val="27"/>
          <w:szCs w:val="27"/>
        </w:rPr>
        <w:br w:type="textWrapping"/>
      </w:r>
      <w:r>
        <w:rPr>
          <w:color w:val="000000"/>
          <w:sz w:val="27"/>
          <w:szCs w:val="27"/>
        </w:rPr>
        <w:t>A aquisição de gêneros alimentícios destinados à merenda escolar justifica-se pela necessidade de garantir o atendimento contínuo e adequado aos alunos da Rede Municipal de Ensino, assegurando alimentação de qualidade em conformidade com as diretrizes do Programa Nacional de Alimentação Escolar (PNAE). A medida atende ao interesse público e aos princípios da eficiência, economicidade e continuidade do serviço público.</w:t>
      </w:r>
    </w:p>
    <w:p w14:paraId="35286853">
      <w:pPr>
        <w:pStyle w:val="19"/>
        <w:rPr>
          <w:color w:val="000000"/>
          <w:sz w:val="27"/>
          <w:szCs w:val="27"/>
        </w:rPr>
      </w:pPr>
      <w:r>
        <w:rPr>
          <w:rStyle w:val="10"/>
          <w:color w:val="000000"/>
          <w:sz w:val="27"/>
          <w:szCs w:val="27"/>
        </w:rPr>
        <w:t>Objetivo:</w:t>
      </w:r>
      <w:r>
        <w:rPr>
          <w:color w:val="000000"/>
          <w:sz w:val="27"/>
          <w:szCs w:val="27"/>
        </w:rPr>
        <w:br w:type="textWrapping"/>
      </w:r>
      <w:r>
        <w:rPr>
          <w:color w:val="000000"/>
          <w:sz w:val="27"/>
          <w:szCs w:val="27"/>
        </w:rPr>
        <w:t>O objetivo da aquisição é assegurar o fornecimento regular de gêneros alimentícios para a composição da merenda escolar no exercício de 2026, garantindo refeições nutricionalmente equilibradas, a continuidade de um serviço público essencial e a adequada gestão dos recursos públicos, nos termos da legislação vigente.</w:t>
      </w:r>
    </w:p>
    <w:p w14:paraId="6A36FEF5">
      <w:pPr>
        <w:pStyle w:val="4"/>
        <w:spacing w:before="285" w:after="75"/>
        <w:jc w:val="both"/>
        <w:rPr>
          <w:color w:val="000000"/>
          <w:sz w:val="27"/>
          <w:szCs w:val="27"/>
        </w:rPr>
      </w:pPr>
      <w:r>
        <w:rPr>
          <w:rFonts w:ascii="Cambria" w:hAnsi="Cambria"/>
          <w:color w:val="000000"/>
          <w:sz w:val="26"/>
          <w:szCs w:val="26"/>
        </w:rPr>
        <w:t>Impactos Esperados com a Aquisição</w:t>
      </w:r>
    </w:p>
    <w:p w14:paraId="5ADFEFCB">
      <w:pPr>
        <w:pStyle w:val="19"/>
        <w:spacing w:before="240" w:beforeAutospacing="0" w:after="240" w:afterAutospacing="0"/>
        <w:jc w:val="both"/>
        <w:rPr>
          <w:color w:val="000000"/>
          <w:sz w:val="27"/>
          <w:szCs w:val="27"/>
        </w:rPr>
      </w:pPr>
      <w:r>
        <w:rPr>
          <w:color w:val="000000"/>
          <w:sz w:val="27"/>
          <w:szCs w:val="27"/>
        </w:rPr>
        <w:t>A aquisição dos gêneros alimentícios destinados à merenda escolar deverá impactar positivamente a Rede Municipal de Ensino, ao assegurar a oferta contínua de refeições adequadas e balanceadas aos alunos, contribuindo para a melhoria da saúde, do desenvolvimento e do rendimento escolar. Espera-se, ainda, a otimização dos recursos públicos por meio de contratações planejadas e competitivas, a redução de riscos de desabastecimento, o fortalecimento da gestão administrativa e o atendimento às diretrizes do Programa Nacional de Alimentação Escolar (PNAE), promovendo benefícios sociais e institucionais em consonância com o interesse público.</w:t>
      </w:r>
    </w:p>
    <w:p w14:paraId="5BFF2313">
      <w:pPr>
        <w:pStyle w:val="4"/>
        <w:spacing w:before="285" w:after="75"/>
        <w:jc w:val="both"/>
        <w:rPr>
          <w:color w:val="000000"/>
          <w:sz w:val="27"/>
          <w:szCs w:val="27"/>
        </w:rPr>
      </w:pPr>
      <w:r>
        <w:rPr>
          <w:rFonts w:ascii="Cambria" w:hAnsi="Cambria"/>
          <w:color w:val="000000"/>
          <w:sz w:val="26"/>
          <w:szCs w:val="26"/>
        </w:rPr>
        <w:t>Fundamentação da Necessidade da Contratação</w:t>
      </w:r>
    </w:p>
    <w:p w14:paraId="65F1720E">
      <w:pPr>
        <w:pStyle w:val="19"/>
        <w:rPr>
          <w:color w:val="000000"/>
          <w:sz w:val="27"/>
          <w:szCs w:val="27"/>
        </w:rPr>
      </w:pPr>
      <w:r>
        <w:rPr>
          <w:color w:val="000000"/>
          <w:sz w:val="27"/>
          <w:szCs w:val="27"/>
        </w:rPr>
        <w:t>A necessidade da contratação fundamenta-se no dever constitucional do Município de assegurar o direito à alimentação adequada aos alunos da Rede Municipal de Ensino, bem como no cumprimento das diretrizes do Programa Nacional de Alimentação Escolar (PNAE). A oferta contínua de merenda escolar constitui serviço público essencial, indispensável ao desenvolvimento físico e cognitivo dos estudantes e à permanência escolar.</w:t>
      </w:r>
    </w:p>
    <w:p w14:paraId="7AB18156">
      <w:pPr>
        <w:pStyle w:val="19"/>
        <w:rPr>
          <w:color w:val="000000"/>
          <w:sz w:val="27"/>
          <w:szCs w:val="27"/>
        </w:rPr>
      </w:pPr>
      <w:r>
        <w:rPr>
          <w:color w:val="000000"/>
          <w:sz w:val="27"/>
          <w:szCs w:val="27"/>
        </w:rPr>
        <w:t>Ademais, a contratação encontra respaldo na Lei nº 14.133/2021, que estabelece o planejamento como etapa obrigatória das contratações públicas, visando à eficiência, à economicidade e à continuidade do serviço público. Assim, a futura e provável aquisição de gêneros alimentícios para o exercício de 2026 mostra-se necessária para evitar desabastecimento, assegurar a regularidade do atendimento nutricional e atender ao interesse público.</w:t>
      </w:r>
    </w:p>
    <w:p w14:paraId="7AEEDA4D">
      <w:pPr>
        <w:pStyle w:val="4"/>
        <w:spacing w:before="285" w:after="75"/>
        <w:jc w:val="both"/>
        <w:rPr>
          <w:color w:val="000000"/>
        </w:rPr>
      </w:pPr>
      <w:r>
        <w:rPr>
          <w:rFonts w:ascii="Cambria" w:hAnsi="Cambria"/>
          <w:color w:val="000000"/>
          <w:sz w:val="26"/>
          <w:szCs w:val="26"/>
        </w:rPr>
        <w:t>Interesse Público</w:t>
      </w:r>
    </w:p>
    <w:p w14:paraId="3839BC07">
      <w:pPr>
        <w:pStyle w:val="19"/>
        <w:spacing w:before="240" w:beforeAutospacing="0" w:after="240" w:afterAutospacing="0"/>
        <w:jc w:val="both"/>
        <w:rPr>
          <w:color w:val="000000"/>
          <w:sz w:val="27"/>
          <w:szCs w:val="27"/>
        </w:rPr>
      </w:pPr>
      <w:r>
        <w:rPr>
          <w:color w:val="000000"/>
          <w:sz w:val="27"/>
          <w:szCs w:val="27"/>
        </w:rPr>
        <w:t>A contratação para aquisição de gêneros alimentícios destinados à merenda escolar atende diretamente ao interesse público, ao assegurar o direito fundamental à alimentação adequada dos alunos da Rede Municipal de Ensino. A medida contribui para a promoção da saúde, do desenvolvimento integral e do rendimento escolar, além de garantir a continuidade de um serviço público essencial. Ademais, o planejamento prévio da contratação favorece a gestão eficiente dos recursos públicos, observando os princípios da economicidade, eficiência e da continuidade administrativa, em conformidade com a legislação vigente.</w:t>
      </w:r>
    </w:p>
    <w:p w14:paraId="19EF1C5B">
      <w:pPr>
        <w:pStyle w:val="4"/>
        <w:spacing w:before="285" w:after="75"/>
        <w:jc w:val="both"/>
        <w:rPr>
          <w:color w:val="000000"/>
          <w:sz w:val="27"/>
          <w:szCs w:val="27"/>
        </w:rPr>
      </w:pPr>
      <w:r>
        <w:rPr>
          <w:rFonts w:ascii="Cambria" w:hAnsi="Cambria"/>
          <w:color w:val="000000"/>
          <w:sz w:val="26"/>
          <w:szCs w:val="26"/>
        </w:rPr>
        <w:t>Solução Escolhida</w:t>
      </w:r>
    </w:p>
    <w:p w14:paraId="051F914D">
      <w:pPr>
        <w:pStyle w:val="19"/>
        <w:spacing w:before="240" w:beforeAutospacing="0" w:after="240" w:afterAutospacing="0"/>
        <w:jc w:val="both"/>
        <w:rPr>
          <w:color w:val="000000"/>
          <w:sz w:val="27"/>
          <w:szCs w:val="27"/>
        </w:rPr>
      </w:pPr>
      <w:r>
        <w:rPr>
          <w:rFonts w:ascii="Cambria" w:hAnsi="Cambria"/>
          <w:color w:val="000000"/>
        </w:rPr>
        <w:t>Optou-se pela aquisição por item, na modalidade Pregão Eletrônico, tipo menor preço por lote, por se tratar de fornecimento homogêneo, essencial e contínuo, que demanda logística flexível e possibilidade de contratação de diferentes fornecedores especializados.</w:t>
      </w:r>
    </w:p>
    <w:p w14:paraId="2715D9F7">
      <w:pPr>
        <w:pStyle w:val="19"/>
        <w:spacing w:before="240" w:beforeAutospacing="0" w:after="240" w:afterAutospacing="0"/>
        <w:jc w:val="both"/>
        <w:rPr>
          <w:color w:val="000000"/>
          <w:sz w:val="27"/>
          <w:szCs w:val="27"/>
        </w:rPr>
      </w:pPr>
      <w:r>
        <w:rPr>
          <w:rFonts w:ascii="Cambria" w:hAnsi="Cambria"/>
          <w:color w:val="000000"/>
        </w:rPr>
        <w:t>Essa estrutura garante ampla competitividade, agilidade processual e vantajosidade econômica, atendendo de forma eficiente e segura à demanda da Secretaria Municipal de Educação.</w:t>
      </w:r>
    </w:p>
    <w:p w14:paraId="3F474BE2">
      <w:pPr>
        <w:pStyle w:val="4"/>
        <w:spacing w:before="285" w:after="75"/>
        <w:jc w:val="both"/>
        <w:rPr>
          <w:color w:val="000000"/>
        </w:rPr>
      </w:pPr>
      <w:r>
        <w:rPr>
          <w:rFonts w:ascii="Cambria" w:hAnsi="Cambria"/>
          <w:color w:val="000000"/>
          <w:sz w:val="26"/>
          <w:szCs w:val="26"/>
        </w:rPr>
        <w:t>Metodologia e Justificativa do Quantitativo Solicitado</w:t>
      </w:r>
    </w:p>
    <w:p w14:paraId="2D36E303">
      <w:pPr>
        <w:pStyle w:val="19"/>
        <w:rPr>
          <w:color w:val="000000"/>
          <w:sz w:val="27"/>
          <w:szCs w:val="27"/>
        </w:rPr>
      </w:pPr>
      <w:r>
        <w:rPr>
          <w:color w:val="000000"/>
          <w:sz w:val="27"/>
          <w:szCs w:val="27"/>
        </w:rPr>
        <w:t>Os quantitativos estimados para a futura e provável aquisição de gêneros alimentícios destinados à merenda escolar foram definidos com base no número de alunos matriculados na Rede Municipal de Ensino, na previsão de dias letivos para o exercício de 2026 e nos cardápios elaborados por nutricionista responsável, em conformidade com as diretrizes do Programa Nacional de Alimentação Escolar (PNAE).</w:t>
      </w:r>
    </w:p>
    <w:p w14:paraId="2DAFAFA0">
      <w:pPr>
        <w:pStyle w:val="19"/>
        <w:rPr>
          <w:color w:val="000000"/>
          <w:sz w:val="27"/>
          <w:szCs w:val="27"/>
        </w:rPr>
      </w:pPr>
      <w:r>
        <w:rPr>
          <w:color w:val="000000"/>
          <w:sz w:val="27"/>
          <w:szCs w:val="27"/>
        </w:rPr>
        <w:t>Consideraram-se, ainda, o consumo médio por aluno, o histórico de contratações anteriores e a necessidade de assegurar o fornecimento contínuo e regular das refeições, evitando desabastecimento e desperdícios. Dessa forma, os quantitativos solicitados refletem uma estimativa técnica e razoável, adequada à demanda prevista, observando os princípios da eficiência, economicidade e do interesse público.</w:t>
      </w:r>
    </w:p>
    <w:p w14:paraId="435F9CF5">
      <w:pPr>
        <w:numPr>
          <w:ilvl w:val="0"/>
          <w:numId w:val="9"/>
        </w:numPr>
        <w:spacing w:before="480" w:after="120"/>
        <w:jc w:val="both"/>
        <w:textAlignment w:val="baseline"/>
        <w:rPr>
          <w:rFonts w:ascii="Cambria" w:hAnsi="Cambria"/>
          <w:b/>
          <w:bCs/>
          <w:color w:val="000000"/>
        </w:rPr>
      </w:pPr>
      <w:r>
        <w:rPr>
          <w:rFonts w:ascii="Cambria" w:hAnsi="Cambria"/>
          <w:b/>
          <w:bCs/>
          <w:color w:val="000000"/>
          <w:shd w:val="clear" w:color="auto" w:fill="BFBFBF"/>
        </w:rPr>
        <w:t>FUNDAMENTAÇÃO DA CONTRATAÇÃO (art. 6, XXIII, b, da Lei 14.133/2021)</w:t>
      </w:r>
      <w:r>
        <w:rPr>
          <w:rFonts w:ascii="Cambria" w:hAnsi="Cambria"/>
          <w:b/>
          <w:bCs/>
          <w:color w:val="000000"/>
        </w:rPr>
        <w:tab/>
      </w:r>
    </w:p>
    <w:p w14:paraId="46152C49">
      <w:pPr>
        <w:spacing w:before="100" w:beforeAutospacing="1" w:after="100" w:afterAutospacing="1"/>
        <w:rPr>
          <w:color w:val="000000"/>
          <w:sz w:val="27"/>
          <w:szCs w:val="27"/>
        </w:rPr>
      </w:pPr>
      <w:r>
        <w:rPr>
          <w:color w:val="000000"/>
          <w:sz w:val="27"/>
          <w:szCs w:val="27"/>
        </w:rPr>
        <w:t>A futura e provável contratação para aquisição de gêneros alimentícios destinados à merenda escolar encontra amparo legal nos seguintes dispositivos:</w:t>
      </w:r>
    </w:p>
    <w:p w14:paraId="3550B8B9">
      <w:pPr>
        <w:numPr>
          <w:ilvl w:val="0"/>
          <w:numId w:val="10"/>
        </w:numPr>
        <w:spacing w:before="100" w:beforeAutospacing="1" w:after="100" w:afterAutospacing="1"/>
        <w:rPr>
          <w:color w:val="000000"/>
          <w:sz w:val="27"/>
          <w:szCs w:val="27"/>
        </w:rPr>
      </w:pPr>
      <w:r>
        <w:rPr>
          <w:b/>
          <w:bCs/>
          <w:color w:val="000000"/>
          <w:sz w:val="27"/>
          <w:szCs w:val="27"/>
        </w:rPr>
        <w:t>Constituição Federal de 1988</w:t>
      </w:r>
      <w:r>
        <w:rPr>
          <w:color w:val="000000"/>
          <w:sz w:val="27"/>
          <w:szCs w:val="27"/>
        </w:rPr>
        <w:t>, especialmente nos artigos 6º e 208, que asseguram o direito social à alimentação e à educação, impondo ao Poder Público o dever de garanti-los;</w:t>
      </w:r>
    </w:p>
    <w:p w14:paraId="74CB60A1">
      <w:pPr>
        <w:numPr>
          <w:ilvl w:val="0"/>
          <w:numId w:val="10"/>
        </w:numPr>
        <w:spacing w:before="100" w:beforeAutospacing="1" w:after="100" w:afterAutospacing="1"/>
        <w:rPr>
          <w:color w:val="000000"/>
          <w:sz w:val="27"/>
          <w:szCs w:val="27"/>
        </w:rPr>
      </w:pPr>
      <w:r>
        <w:rPr>
          <w:b/>
          <w:bCs/>
          <w:color w:val="000000"/>
          <w:sz w:val="27"/>
          <w:szCs w:val="27"/>
        </w:rPr>
        <w:t>Lei nº 14.133/2021 (Lei de Licitações e Contratos Administrativos)</w:t>
      </w:r>
      <w:r>
        <w:rPr>
          <w:color w:val="000000"/>
          <w:sz w:val="27"/>
          <w:szCs w:val="27"/>
        </w:rPr>
        <w:t>, que estabelece as normas gerais para as contratações públicas, com destaque para os princípios do planejamento, eficiência, economicidade, competitividade e interesse público;</w:t>
      </w:r>
    </w:p>
    <w:p w14:paraId="3946EF02">
      <w:pPr>
        <w:numPr>
          <w:ilvl w:val="0"/>
          <w:numId w:val="10"/>
        </w:numPr>
        <w:spacing w:before="100" w:beforeAutospacing="1" w:after="100" w:afterAutospacing="1"/>
        <w:rPr>
          <w:color w:val="000000"/>
          <w:sz w:val="27"/>
          <w:szCs w:val="27"/>
        </w:rPr>
      </w:pPr>
      <w:r>
        <w:rPr>
          <w:b/>
          <w:bCs/>
          <w:color w:val="000000"/>
          <w:sz w:val="27"/>
          <w:szCs w:val="27"/>
        </w:rPr>
        <w:t>Lei nº 11.947/2009</w:t>
      </w:r>
      <w:r>
        <w:rPr>
          <w:color w:val="000000"/>
          <w:sz w:val="27"/>
          <w:szCs w:val="27"/>
        </w:rPr>
        <w:t>, que dispõe sobre o atendimento da alimentação escolar aos alunos da educação básica, no âmbito do Programa Nacional de Alimentação Escolar (PNAE);</w:t>
      </w:r>
    </w:p>
    <w:p w14:paraId="714BF691">
      <w:pPr>
        <w:numPr>
          <w:ilvl w:val="0"/>
          <w:numId w:val="10"/>
        </w:numPr>
        <w:spacing w:before="100" w:beforeAutospacing="1" w:after="100" w:afterAutospacing="1"/>
        <w:rPr>
          <w:color w:val="000000"/>
          <w:sz w:val="27"/>
          <w:szCs w:val="27"/>
        </w:rPr>
      </w:pPr>
      <w:r>
        <w:rPr>
          <w:b/>
          <w:bCs/>
          <w:color w:val="000000"/>
          <w:sz w:val="27"/>
          <w:szCs w:val="27"/>
        </w:rPr>
        <w:t>Resoluções do FNDE vigentes</w:t>
      </w:r>
      <w:r>
        <w:rPr>
          <w:color w:val="000000"/>
          <w:sz w:val="27"/>
          <w:szCs w:val="27"/>
        </w:rPr>
        <w:t>, que regulamentam a execução do PNAE, incluindo diretrizes nutricionais, sanitárias e operacionais para a alimentação escolar;</w:t>
      </w:r>
    </w:p>
    <w:p w14:paraId="0A3F0686">
      <w:pPr>
        <w:numPr>
          <w:ilvl w:val="0"/>
          <w:numId w:val="10"/>
        </w:numPr>
        <w:spacing w:before="100" w:beforeAutospacing="1" w:after="100" w:afterAutospacing="1"/>
        <w:rPr>
          <w:color w:val="000000"/>
          <w:sz w:val="27"/>
          <w:szCs w:val="27"/>
        </w:rPr>
      </w:pPr>
      <w:r>
        <w:rPr>
          <w:b/>
          <w:bCs/>
          <w:color w:val="000000"/>
          <w:sz w:val="27"/>
          <w:szCs w:val="27"/>
        </w:rPr>
        <w:t>Demais normas sanitárias e administrativas aplicáveis</w:t>
      </w:r>
      <w:r>
        <w:rPr>
          <w:color w:val="000000"/>
          <w:sz w:val="27"/>
          <w:szCs w:val="27"/>
        </w:rPr>
        <w:t>, especialmente aquelas expedidas pelos órgãos de vigilância sanitária e de controle.</w:t>
      </w:r>
    </w:p>
    <w:p w14:paraId="2EEA013F">
      <w:pPr>
        <w:spacing w:before="100" w:beforeAutospacing="1" w:after="100" w:afterAutospacing="1"/>
        <w:rPr>
          <w:color w:val="000000"/>
          <w:sz w:val="27"/>
          <w:szCs w:val="27"/>
        </w:rPr>
      </w:pPr>
      <w:r>
        <w:rPr>
          <w:color w:val="000000"/>
          <w:sz w:val="27"/>
          <w:szCs w:val="27"/>
        </w:rPr>
        <w:t>Dessa forma, a contratação está devidamente fundamentada no ordenamento jurídico vigente, atendendo às exigências legais e ao interesse público.</w:t>
      </w:r>
    </w:p>
    <w:p w14:paraId="3E12C69F">
      <w:pPr>
        <w:numPr>
          <w:ilvl w:val="0"/>
          <w:numId w:val="11"/>
        </w:numPr>
        <w:spacing w:before="100" w:beforeAutospacing="1" w:after="100" w:afterAutospacing="1"/>
        <w:ind w:left="360" w:hanging="360"/>
        <w:textAlignment w:val="baseline"/>
        <w:rPr>
          <w:rFonts w:ascii="Cambria" w:hAnsi="Cambria"/>
          <w:b/>
          <w:bCs/>
          <w:color w:val="000000"/>
        </w:rPr>
      </w:pPr>
      <w:r>
        <w:rPr>
          <w:rFonts w:ascii="Cambria" w:hAnsi="Cambria"/>
          <w:b/>
          <w:bCs/>
          <w:color w:val="000000"/>
          <w:shd w:val="clear" w:color="auto" w:fill="BFBFBF"/>
        </w:rPr>
        <w:t>DESCRIÇÃO DA SOLUÇÃO (art. 6, XXIII, c, da Lei 14.133/2021)</w:t>
      </w:r>
    </w:p>
    <w:p w14:paraId="715A930E">
      <w:pPr>
        <w:spacing w:before="120" w:after="120"/>
        <w:ind w:left="120" w:right="120"/>
        <w:jc w:val="both"/>
        <w:rPr>
          <w:color w:val="000000"/>
          <w:sz w:val="27"/>
          <w:szCs w:val="27"/>
        </w:rPr>
      </w:pPr>
      <w:r>
        <w:rPr>
          <w:color w:val="000000"/>
          <w:sz w:val="27"/>
          <w:szCs w:val="27"/>
        </w:rPr>
        <w:t>A contratação proposta refere-se à futura e provável aquisição de gêneros alimentícios destinados à composição da merenda escolar da Rede Municipal de Ensino, para atendimento ao exercício de 2026. O objeto compreende alimentos básicos e complementares, definidos conforme cardápios elaborados por nutricionista responsável e em conformidade com as diretrizes do Programa Nacional de Alimentação Escolar (PNAE), observadas as normas sanitárias e a legislação vigente.</w:t>
      </w:r>
    </w:p>
    <w:p w14:paraId="3AC8835C">
      <w:pPr>
        <w:spacing w:before="120" w:after="120"/>
        <w:ind w:left="120" w:right="120"/>
        <w:jc w:val="both"/>
        <w:rPr>
          <w:color w:val="000000"/>
          <w:sz w:val="27"/>
          <w:szCs w:val="27"/>
        </w:rPr>
      </w:pPr>
      <w:r>
        <w:rPr>
          <w:color w:val="000000"/>
          <w:sz w:val="27"/>
          <w:szCs w:val="27"/>
        </w:rPr>
        <w:t>Para atendimento da necessidade identificada, foram analisadas diferentes alternativas de contratação. O </w:t>
      </w:r>
      <w:r>
        <w:rPr>
          <w:b/>
          <w:bCs/>
          <w:color w:val="000000"/>
          <w:sz w:val="27"/>
          <w:szCs w:val="27"/>
        </w:rPr>
        <w:t>Pregão Eletrônico com Sistema de Registro de Preços (SRP)</w:t>
      </w:r>
      <w:r>
        <w:rPr>
          <w:color w:val="000000"/>
          <w:sz w:val="27"/>
          <w:szCs w:val="27"/>
        </w:rPr>
        <w:t> apresenta-se como modalidade mais adequada por possibilitar ampla competitividade, obtenção de preços mais vantajosos, flexibilidade nas aquisições conforme a demanda e redução de riscos de desabastecimento. A </w:t>
      </w:r>
      <w:r>
        <w:rPr>
          <w:b/>
          <w:bCs/>
          <w:color w:val="000000"/>
          <w:sz w:val="27"/>
          <w:szCs w:val="27"/>
        </w:rPr>
        <w:t>adesão a ata de registro de preços existente</w:t>
      </w:r>
      <w:r>
        <w:rPr>
          <w:color w:val="000000"/>
          <w:sz w:val="27"/>
          <w:szCs w:val="27"/>
        </w:rPr>
        <w:t>, embora mais célere, limita a adequação das especificações e quantidades às necessidades locais. A </w:t>
      </w:r>
      <w:r>
        <w:rPr>
          <w:b/>
          <w:bCs/>
          <w:color w:val="000000"/>
          <w:sz w:val="27"/>
          <w:szCs w:val="27"/>
        </w:rPr>
        <w:t>dispensa de licitação</w:t>
      </w:r>
      <w:r>
        <w:rPr>
          <w:color w:val="000000"/>
          <w:sz w:val="27"/>
          <w:szCs w:val="27"/>
        </w:rPr>
        <w:t>, nos termos do art. 75 da Lei nº 14.133/2021, restringe-se a hipóteses legais específicas e não se mostra adequada para aquisições contínuas e de maior vulto. A </w:t>
      </w:r>
      <w:r>
        <w:rPr>
          <w:b/>
          <w:bCs/>
          <w:color w:val="000000"/>
          <w:sz w:val="27"/>
          <w:szCs w:val="27"/>
        </w:rPr>
        <w:t>renovação de contrato anterior</w:t>
      </w:r>
      <w:r>
        <w:rPr>
          <w:color w:val="000000"/>
          <w:sz w:val="27"/>
          <w:szCs w:val="27"/>
        </w:rPr>
        <w:t> pode implicar preços defasados e inadequação às atuais necessidades da Administração.</w:t>
      </w:r>
    </w:p>
    <w:p w14:paraId="39644341">
      <w:pPr>
        <w:spacing w:before="120" w:after="120"/>
        <w:ind w:left="120" w:right="120"/>
        <w:jc w:val="both"/>
        <w:rPr>
          <w:color w:val="000000"/>
          <w:sz w:val="27"/>
          <w:szCs w:val="27"/>
        </w:rPr>
      </w:pPr>
      <w:r>
        <w:rPr>
          <w:color w:val="000000"/>
          <w:sz w:val="27"/>
          <w:szCs w:val="27"/>
        </w:rPr>
        <w:t>Diante da análise comparativa, conclui-se que a adoção do </w:t>
      </w:r>
      <w:r>
        <w:rPr>
          <w:b/>
          <w:bCs/>
          <w:color w:val="000000"/>
          <w:sz w:val="27"/>
          <w:szCs w:val="27"/>
        </w:rPr>
        <w:t>Pregão Eletrônico com Sistema de Registro de Preços (SRP), por lote</w:t>
      </w:r>
      <w:r>
        <w:rPr>
          <w:color w:val="000000"/>
          <w:sz w:val="27"/>
          <w:szCs w:val="27"/>
        </w:rPr>
        <w:t>, é a solução mais vantajosa para a Administração, por assegurar economicidade, eficiência, transparência e continuidade do fornecimento da merenda escolar, atendendo plenamente ao interesse público e à legislação aplicável.</w:t>
      </w:r>
    </w:p>
    <w:p w14:paraId="56E26D62">
      <w:pPr>
        <w:pStyle w:val="19"/>
        <w:numPr>
          <w:ilvl w:val="0"/>
          <w:numId w:val="12"/>
        </w:numPr>
        <w:spacing w:before="480" w:beforeAutospacing="0" w:after="120" w:afterAutospacing="0"/>
        <w:ind w:left="-135"/>
        <w:jc w:val="both"/>
        <w:textAlignment w:val="baseline"/>
        <w:rPr>
          <w:rFonts w:ascii="Cambria" w:hAnsi="Cambria"/>
          <w:b/>
          <w:bCs/>
          <w:color w:val="000000"/>
          <w:sz w:val="20"/>
          <w:szCs w:val="20"/>
        </w:rPr>
      </w:pPr>
      <w:r>
        <w:rPr>
          <w:rFonts w:ascii="Cambria" w:hAnsi="Cambria"/>
          <w:b/>
          <w:bCs/>
          <w:color w:val="000000"/>
          <w:sz w:val="20"/>
          <w:szCs w:val="20"/>
          <w:shd w:val="clear" w:color="auto" w:fill="BFBFBF"/>
        </w:rPr>
        <w:t xml:space="preserve">REQUISITOS DA CONTRATAÇÃO (art. 6, XXIII, d, da Lei 14.133/2021) </w:t>
      </w:r>
      <w:r>
        <w:rPr>
          <w:rFonts w:ascii="Cambria" w:hAnsi="Cambria"/>
          <w:color w:val="000000"/>
          <w:sz w:val="20"/>
          <w:szCs w:val="20"/>
          <w:shd w:val="clear" w:color="auto" w:fill="BFBFBF"/>
        </w:rPr>
        <w:t xml:space="preserve"> </w:t>
      </w:r>
    </w:p>
    <w:p w14:paraId="478B1E05">
      <w:pPr>
        <w:pStyle w:val="4"/>
        <w:spacing w:before="285" w:after="75"/>
        <w:ind w:right="-15"/>
        <w:jc w:val="both"/>
        <w:rPr>
          <w:bCs/>
          <w:color w:val="000000"/>
          <w:sz w:val="27"/>
          <w:szCs w:val="27"/>
        </w:rPr>
      </w:pPr>
      <w:r>
        <w:rPr>
          <w:rFonts w:ascii="Cambria" w:hAnsi="Cambria"/>
          <w:color w:val="000000"/>
          <w:sz w:val="26"/>
          <w:szCs w:val="26"/>
        </w:rPr>
        <w:t>1. Habilitação Jurídica</w:t>
      </w:r>
    </w:p>
    <w:p w14:paraId="3F0B825A">
      <w:pPr>
        <w:pStyle w:val="19"/>
        <w:spacing w:before="240" w:beforeAutospacing="0" w:after="240" w:afterAutospacing="0"/>
        <w:jc w:val="both"/>
        <w:rPr>
          <w:color w:val="000000"/>
          <w:sz w:val="27"/>
          <w:szCs w:val="27"/>
        </w:rPr>
      </w:pPr>
      <w:r>
        <w:rPr>
          <w:rFonts w:ascii="Cambria" w:hAnsi="Cambria"/>
          <w:color w:val="000000"/>
        </w:rPr>
        <w:t>Comprovação da habilitação jurídica da licitante, por meio da apresentação dos documentos exigidos nos termos da Lei nº 14.133/2021.</w:t>
      </w:r>
    </w:p>
    <w:p w14:paraId="37949D0C">
      <w:pPr>
        <w:pStyle w:val="4"/>
        <w:spacing w:before="285" w:after="75"/>
        <w:ind w:right="-15"/>
        <w:jc w:val="both"/>
        <w:rPr>
          <w:color w:val="000000"/>
          <w:sz w:val="27"/>
          <w:szCs w:val="27"/>
        </w:rPr>
      </w:pPr>
      <w:r>
        <w:rPr>
          <w:rFonts w:ascii="Cambria" w:hAnsi="Cambria"/>
          <w:color w:val="000000"/>
          <w:sz w:val="26"/>
          <w:szCs w:val="26"/>
        </w:rPr>
        <w:t>2. Habilitação Técnica</w:t>
      </w:r>
    </w:p>
    <w:p w14:paraId="30B26824">
      <w:pPr>
        <w:numPr>
          <w:ilvl w:val="0"/>
          <w:numId w:val="13"/>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Atestado(s) de Capacidade Técnica:</w:t>
      </w:r>
      <w:r>
        <w:rPr>
          <w:rFonts w:ascii="Cambria" w:hAnsi="Cambria"/>
          <w:color w:val="000000"/>
          <w:sz w:val="24"/>
          <w:szCs w:val="24"/>
        </w:rPr>
        <w:t xml:space="preserve"> Deverão ser apresentados atestado(s) de capacidade técnica emitido(s) por pessoa(s) jurídica(s) de direito público ou privado, que comprovem o fornecimento satisfatório de bens de natureza similar ou compatível com o objeto do Termo de Referência, conforme disposto no art. 67 da Lei nº 14.133/2021.</w:t>
      </w:r>
    </w:p>
    <w:p w14:paraId="4751EC2B">
      <w:pPr>
        <w:spacing w:beforeAutospacing="1" w:afterAutospacing="1"/>
        <w:ind w:left="720"/>
        <w:textAlignment w:val="baseline"/>
        <w:rPr>
          <w:rFonts w:ascii="Cambria" w:hAnsi="Cambria"/>
          <w:color w:val="000000"/>
        </w:rPr>
      </w:pPr>
    </w:p>
    <w:p w14:paraId="2CDE0537">
      <w:pPr>
        <w:spacing w:beforeAutospacing="1" w:afterAutospacing="1"/>
        <w:ind w:left="720"/>
        <w:textAlignment w:val="baseline"/>
        <w:rPr>
          <w:rFonts w:ascii="Cambria" w:hAnsi="Cambria"/>
          <w:color w:val="000000"/>
        </w:rPr>
      </w:pPr>
      <w:r>
        <w:rPr>
          <w:rFonts w:ascii="Cambria" w:hAnsi="Cambria"/>
          <w:color w:val="000000"/>
        </w:rPr>
        <w:tab/>
      </w:r>
    </w:p>
    <w:p w14:paraId="77A82AD2">
      <w:pPr>
        <w:numPr>
          <w:ilvl w:val="0"/>
          <w:numId w:val="13"/>
        </w:numPr>
        <w:spacing w:before="100" w:beforeAutospacing="1" w:after="100" w:afterAutospacing="1"/>
        <w:textAlignment w:val="baseline"/>
        <w:rPr>
          <w:rFonts w:ascii="Cambria" w:hAnsi="Cambria"/>
          <w:color w:val="000000"/>
          <w:sz w:val="24"/>
          <w:szCs w:val="24"/>
        </w:rPr>
      </w:pPr>
      <w:r>
        <w:rPr>
          <w:rFonts w:ascii="Cambria" w:hAnsi="Cambria"/>
          <w:b/>
          <w:bCs/>
          <w:color w:val="000000"/>
          <w:sz w:val="24"/>
          <w:szCs w:val="24"/>
        </w:rPr>
        <w:t>Vistoria Prévia:</w:t>
      </w:r>
      <w:r>
        <w:rPr>
          <w:rFonts w:ascii="Cambria" w:hAnsi="Cambria"/>
          <w:color w:val="000000"/>
          <w:sz w:val="24"/>
          <w:szCs w:val="24"/>
        </w:rPr>
        <w:t xml:space="preserve"> Não será necessária vistoria prévia para participação neste certame, observados os §§ 2º, 3º e 4º do art. 63 da Lei nº 14.133/2021.</w:t>
      </w:r>
    </w:p>
    <w:p w14:paraId="23BDF6B9">
      <w:pPr>
        <w:pStyle w:val="19"/>
        <w:spacing w:before="480" w:beforeAutospacing="0" w:after="120" w:afterAutospacing="0"/>
        <w:ind w:right="-435"/>
        <w:jc w:val="both"/>
        <w:rPr>
          <w:rFonts w:ascii="Cambria" w:hAnsi="Cambria"/>
          <w:color w:val="000000"/>
          <w:sz w:val="20"/>
          <w:szCs w:val="20"/>
        </w:rPr>
      </w:pPr>
    </w:p>
    <w:p w14:paraId="3FC1FDFC">
      <w:pPr>
        <w:pStyle w:val="4"/>
        <w:spacing w:before="285" w:after="75"/>
        <w:ind w:right="-15"/>
        <w:jc w:val="both"/>
        <w:rPr>
          <w:color w:val="000000"/>
        </w:rPr>
      </w:pPr>
      <w:r>
        <w:rPr>
          <w:rFonts w:ascii="Cambria" w:hAnsi="Cambria"/>
          <w:color w:val="000000"/>
          <w:sz w:val="26"/>
          <w:szCs w:val="26"/>
        </w:rPr>
        <w:t>3. Regularidade Fiscal, Social e Trabalhista</w:t>
      </w:r>
    </w:p>
    <w:p w14:paraId="103978D4">
      <w:pPr>
        <w:pStyle w:val="19"/>
        <w:spacing w:before="240" w:beforeAutospacing="0" w:after="240" w:afterAutospacing="0"/>
        <w:jc w:val="both"/>
        <w:rPr>
          <w:color w:val="000000"/>
          <w:sz w:val="27"/>
          <w:szCs w:val="27"/>
        </w:rPr>
      </w:pPr>
      <w:r>
        <w:rPr>
          <w:rFonts w:ascii="Cambria" w:hAnsi="Cambria"/>
          <w:color w:val="000000"/>
        </w:rPr>
        <w:t>Comprovação da regularidade fiscal, social e trabalhista, conforme estabelecido pela legislação vigente.</w:t>
      </w:r>
    </w:p>
    <w:p w14:paraId="07DD0D0C">
      <w:pPr>
        <w:pStyle w:val="4"/>
        <w:spacing w:before="285" w:after="75"/>
        <w:ind w:right="-15"/>
        <w:jc w:val="both"/>
        <w:rPr>
          <w:color w:val="000000"/>
          <w:sz w:val="27"/>
          <w:szCs w:val="27"/>
        </w:rPr>
      </w:pPr>
      <w:r>
        <w:rPr>
          <w:rFonts w:ascii="Cambria" w:hAnsi="Cambria"/>
          <w:color w:val="000000"/>
          <w:sz w:val="26"/>
          <w:szCs w:val="26"/>
        </w:rPr>
        <w:t>4. Qualificação Econômico-Financeira</w:t>
      </w:r>
    </w:p>
    <w:p w14:paraId="464A4965">
      <w:pPr>
        <w:pStyle w:val="19"/>
        <w:spacing w:before="240" w:beforeAutospacing="0" w:after="240" w:afterAutospacing="0"/>
        <w:jc w:val="both"/>
        <w:rPr>
          <w:color w:val="000000"/>
          <w:sz w:val="27"/>
          <w:szCs w:val="27"/>
        </w:rPr>
      </w:pPr>
      <w:r>
        <w:rPr>
          <w:rFonts w:ascii="Cambria" w:hAnsi="Cambria"/>
          <w:color w:val="000000"/>
        </w:rPr>
        <w:t>Apresentação dos documentos que comprovem a qualificação econômico-financeira, em conformidade com os requisitos previstos nos arts. 66 e 67 da Lei nº 14.133/2021.</w:t>
      </w:r>
    </w:p>
    <w:p w14:paraId="2AEE7ED6">
      <w:pPr>
        <w:pStyle w:val="4"/>
        <w:spacing w:before="285" w:after="75"/>
        <w:ind w:right="-15"/>
        <w:jc w:val="both"/>
        <w:rPr>
          <w:color w:val="000000"/>
          <w:sz w:val="27"/>
          <w:szCs w:val="27"/>
        </w:rPr>
      </w:pPr>
      <w:r>
        <w:rPr>
          <w:rFonts w:ascii="Cambria" w:hAnsi="Cambria"/>
          <w:color w:val="000000"/>
          <w:sz w:val="26"/>
          <w:szCs w:val="26"/>
        </w:rPr>
        <w:t>Amostras</w:t>
      </w:r>
    </w:p>
    <w:p w14:paraId="1A8494BD">
      <w:pPr>
        <w:pStyle w:val="126"/>
        <w:spacing w:before="120" w:beforeAutospacing="0" w:after="120" w:afterAutospacing="0"/>
        <w:ind w:left="120" w:right="120"/>
        <w:jc w:val="both"/>
        <w:rPr>
          <w:color w:val="000000"/>
          <w:sz w:val="27"/>
          <w:szCs w:val="27"/>
        </w:rPr>
      </w:pPr>
      <w:r>
        <w:rPr>
          <w:color w:val="000000"/>
          <w:sz w:val="27"/>
          <w:szCs w:val="27"/>
        </w:rPr>
        <w:t>Todos os fornecedores ganhadores dos gêneros alimentícios, INCLUSIVE os gêneros alimentícios in natura deverão apresentar amostra dos produtos licitados no prazo de até 2 dias úteis após liberação pelo Pregoeiro, juntamente com a ficha técnica do produto para a</w:t>
      </w:r>
    </w:p>
    <w:p w14:paraId="6B4AC497">
      <w:pPr>
        <w:pStyle w:val="126"/>
        <w:spacing w:before="120" w:beforeAutospacing="0" w:after="120" w:afterAutospacing="0"/>
        <w:ind w:left="120" w:right="120"/>
        <w:jc w:val="both"/>
        <w:rPr>
          <w:color w:val="000000"/>
          <w:sz w:val="27"/>
          <w:szCs w:val="27"/>
        </w:rPr>
      </w:pPr>
      <w:r>
        <w:rPr>
          <w:color w:val="000000"/>
          <w:sz w:val="27"/>
          <w:szCs w:val="27"/>
        </w:rPr>
        <w:t>análise do setor de alimentação escolar, onde o mesmo terá 2 dias úteis para retornar com a análise, comunicando o aceite ou não e com a sua justificativa para o prosseguimento dos trâmites.</w:t>
      </w:r>
    </w:p>
    <w:p w14:paraId="2E64BBF5">
      <w:pPr>
        <w:pStyle w:val="126"/>
        <w:spacing w:before="120" w:beforeAutospacing="0" w:after="120" w:afterAutospacing="0"/>
        <w:ind w:left="120" w:right="120"/>
        <w:jc w:val="both"/>
        <w:rPr>
          <w:color w:val="000000"/>
          <w:sz w:val="27"/>
          <w:szCs w:val="27"/>
        </w:rPr>
      </w:pPr>
      <w:r>
        <w:rPr>
          <w:color w:val="000000"/>
          <w:sz w:val="27"/>
          <w:szCs w:val="27"/>
        </w:rPr>
        <w:t>A amostra apresentada deverá ser idêntica ao gênero licitado em qualidade e gramatura.</w:t>
      </w:r>
    </w:p>
    <w:p w14:paraId="698B7D71">
      <w:pPr>
        <w:pStyle w:val="126"/>
        <w:spacing w:before="120" w:beforeAutospacing="0" w:after="120" w:afterAutospacing="0"/>
        <w:ind w:left="120" w:right="120"/>
        <w:jc w:val="both"/>
        <w:rPr>
          <w:color w:val="000000"/>
          <w:sz w:val="27"/>
          <w:szCs w:val="27"/>
        </w:rPr>
      </w:pPr>
      <w:r>
        <w:rPr>
          <w:b/>
          <w:bCs/>
          <w:color w:val="000000"/>
          <w:sz w:val="27"/>
          <w:szCs w:val="27"/>
        </w:rPr>
        <w:t>Endereço para a apresentação da amostra com a ficha técnica: </w:t>
      </w:r>
      <w:r>
        <w:rPr>
          <w:color w:val="000000"/>
          <w:sz w:val="27"/>
          <w:szCs w:val="27"/>
        </w:rPr>
        <w:t>Avenida Nilo Peçanha, nº 506, Centro, Secretaria Municipal de Educação, no Setor de Coordenação de Nutrição Escolar, de 8h às 15h.</w:t>
      </w:r>
    </w:p>
    <w:p w14:paraId="4C4A52B0">
      <w:pPr>
        <w:spacing w:after="165"/>
        <w:jc w:val="both"/>
        <w:rPr>
          <w:color w:val="000000"/>
          <w:sz w:val="27"/>
          <w:szCs w:val="27"/>
        </w:rPr>
      </w:pPr>
    </w:p>
    <w:p w14:paraId="2D7ABFD9">
      <w:pPr>
        <w:numPr>
          <w:ilvl w:val="0"/>
          <w:numId w:val="14"/>
        </w:numPr>
        <w:spacing w:before="480" w:after="120"/>
        <w:jc w:val="both"/>
        <w:textAlignment w:val="baseline"/>
        <w:rPr>
          <w:rFonts w:ascii="Cambria" w:hAnsi="Cambria"/>
          <w:b/>
          <w:bCs/>
          <w:color w:val="000000"/>
        </w:rPr>
      </w:pPr>
      <w:r>
        <w:rPr>
          <w:rFonts w:ascii="Cambria" w:hAnsi="Cambria"/>
          <w:b/>
          <w:bCs/>
          <w:color w:val="000000"/>
          <w:shd w:val="clear" w:color="auto" w:fill="BFBFBF"/>
        </w:rPr>
        <w:t>ENTREGA E CRITÉRIOS DE ACEITAÇÃO DO OBJETO (art. 40, § 1º, II da Lei 14.133/2021)</w:t>
      </w:r>
    </w:p>
    <w:p w14:paraId="6407ED40">
      <w:pPr>
        <w:spacing w:before="480" w:after="120"/>
        <w:jc w:val="both"/>
        <w:textAlignment w:val="baseline"/>
        <w:rPr>
          <w:rFonts w:ascii="Cambria" w:hAnsi="Cambria"/>
          <w:b/>
          <w:bCs/>
          <w:color w:val="000000"/>
        </w:rPr>
      </w:pPr>
    </w:p>
    <w:p w14:paraId="63CF6C54">
      <w:pPr>
        <w:ind w:left="-135" w:right="135" w:firstLine="284"/>
        <w:jc w:val="both"/>
        <w:rPr>
          <w:color w:val="000000"/>
          <w:sz w:val="27"/>
          <w:szCs w:val="27"/>
        </w:rPr>
      </w:pPr>
      <w:r>
        <w:rPr>
          <w:rFonts w:ascii="Cambria" w:hAnsi="Cambria"/>
          <w:b/>
          <w:bCs/>
          <w:color w:val="000000"/>
          <w:sz w:val="24"/>
          <w:szCs w:val="24"/>
        </w:rPr>
        <w:t>1. </w:t>
      </w:r>
      <w:r>
        <w:rPr>
          <w:rFonts w:ascii="Cambria" w:hAnsi="Cambria"/>
          <w:color w:val="000000"/>
          <w:sz w:val="24"/>
          <w:szCs w:val="24"/>
        </w:rPr>
        <w:t>As </w:t>
      </w:r>
      <w:r>
        <w:rPr>
          <w:rFonts w:ascii="Cambria" w:hAnsi="Cambria"/>
          <w:b/>
          <w:bCs/>
          <w:color w:val="000000"/>
          <w:sz w:val="24"/>
          <w:szCs w:val="24"/>
        </w:rPr>
        <w:t>entregas</w:t>
      </w:r>
      <w:r>
        <w:rPr>
          <w:rFonts w:ascii="Cambria" w:hAnsi="Cambria"/>
          <w:color w:val="000000"/>
          <w:sz w:val="24"/>
          <w:szCs w:val="24"/>
        </w:rPr>
        <w:t> deverão ocorrer de acordo com as </w:t>
      </w:r>
      <w:r>
        <w:rPr>
          <w:rFonts w:ascii="Cambria" w:hAnsi="Cambria"/>
          <w:b/>
          <w:bCs/>
          <w:color w:val="000000"/>
          <w:sz w:val="24"/>
          <w:szCs w:val="24"/>
        </w:rPr>
        <w:t>Planilhas de Distribuição</w:t>
      </w:r>
      <w:r>
        <w:rPr>
          <w:rFonts w:ascii="Cambria" w:hAnsi="Cambria"/>
          <w:color w:val="000000"/>
          <w:sz w:val="24"/>
          <w:szCs w:val="24"/>
        </w:rPr>
        <w:t> elaboradas pela Secretaria Municipal de Educação/Coordenação de Nutrição Escolar, obedecendo </w:t>
      </w:r>
      <w:r>
        <w:rPr>
          <w:rFonts w:ascii="Cambria" w:hAnsi="Cambria"/>
          <w:b/>
          <w:bCs/>
          <w:color w:val="000000"/>
          <w:sz w:val="24"/>
          <w:szCs w:val="24"/>
        </w:rPr>
        <w:t>rigorosamente as marcas, quantidades e qualidades apresentadas por ocasião da proposta.</w:t>
      </w:r>
      <w:r>
        <w:rPr>
          <w:rFonts w:ascii="Cambria" w:hAnsi="Cambria"/>
          <w:color w:val="000000"/>
          <w:sz w:val="24"/>
          <w:szCs w:val="24"/>
        </w:rPr>
        <w:t> Deverão também ser observadas as datas e horários estabelecidos na planilha, objetivando não prejudicar o bom funcionamento das Unidades Escolares no que tange ao preparo da Alimentação Escolar;</w:t>
      </w:r>
    </w:p>
    <w:p w14:paraId="277BBFB0">
      <w:pPr>
        <w:ind w:left="-135" w:right="135" w:firstLine="284"/>
        <w:jc w:val="both"/>
        <w:rPr>
          <w:color w:val="000000"/>
          <w:sz w:val="27"/>
          <w:szCs w:val="27"/>
        </w:rPr>
      </w:pPr>
      <w:r>
        <w:rPr>
          <w:color w:val="000000"/>
          <w:sz w:val="27"/>
          <w:szCs w:val="27"/>
        </w:rPr>
        <w:t> </w:t>
      </w:r>
    </w:p>
    <w:p w14:paraId="51758F5D">
      <w:pPr>
        <w:ind w:left="-135" w:right="135" w:firstLine="284"/>
        <w:jc w:val="both"/>
        <w:rPr>
          <w:color w:val="000000"/>
          <w:sz w:val="27"/>
          <w:szCs w:val="27"/>
        </w:rPr>
      </w:pPr>
      <w:r>
        <w:rPr>
          <w:rFonts w:ascii="Cambria" w:hAnsi="Cambria"/>
          <w:b/>
          <w:bCs/>
          <w:color w:val="000000"/>
          <w:sz w:val="24"/>
          <w:szCs w:val="24"/>
        </w:rPr>
        <w:t>2. </w:t>
      </w:r>
      <w:r>
        <w:rPr>
          <w:rFonts w:ascii="Cambria" w:hAnsi="Cambria"/>
          <w:color w:val="000000"/>
          <w:sz w:val="24"/>
          <w:szCs w:val="24"/>
        </w:rPr>
        <w:t>Em caso de troca de marca/gramatura, estas deverão ser </w:t>
      </w:r>
      <w:r>
        <w:rPr>
          <w:rFonts w:ascii="Cambria" w:hAnsi="Cambria"/>
          <w:b/>
          <w:bCs/>
          <w:color w:val="000000"/>
          <w:sz w:val="24"/>
          <w:szCs w:val="24"/>
        </w:rPr>
        <w:t>justificadas, previamente e formalmente, aos setores competentes, para análise e autorização</w:t>
      </w:r>
      <w:r>
        <w:rPr>
          <w:rFonts w:ascii="Cambria" w:hAnsi="Cambria"/>
          <w:color w:val="000000"/>
          <w:sz w:val="24"/>
          <w:szCs w:val="24"/>
        </w:rPr>
        <w:t> da mesma;</w:t>
      </w:r>
    </w:p>
    <w:p w14:paraId="2609C71E">
      <w:pPr>
        <w:ind w:left="-135" w:right="135" w:firstLine="284"/>
        <w:jc w:val="both"/>
        <w:rPr>
          <w:color w:val="000000"/>
          <w:sz w:val="27"/>
          <w:szCs w:val="27"/>
        </w:rPr>
      </w:pPr>
      <w:r>
        <w:rPr>
          <w:color w:val="000000"/>
          <w:sz w:val="27"/>
          <w:szCs w:val="27"/>
        </w:rPr>
        <w:t> </w:t>
      </w:r>
    </w:p>
    <w:p w14:paraId="602885B1">
      <w:pPr>
        <w:ind w:left="-135" w:right="135" w:firstLine="284"/>
        <w:jc w:val="both"/>
        <w:rPr>
          <w:color w:val="000000"/>
          <w:sz w:val="27"/>
          <w:szCs w:val="27"/>
        </w:rPr>
      </w:pPr>
      <w:r>
        <w:rPr>
          <w:rFonts w:ascii="Cambria" w:hAnsi="Cambria"/>
          <w:b/>
          <w:bCs/>
          <w:color w:val="000000"/>
          <w:sz w:val="24"/>
          <w:szCs w:val="24"/>
        </w:rPr>
        <w:t>3. </w:t>
      </w:r>
      <w:r>
        <w:rPr>
          <w:rFonts w:ascii="Cambria" w:hAnsi="Cambria"/>
          <w:color w:val="000000"/>
          <w:sz w:val="24"/>
          <w:szCs w:val="24"/>
        </w:rPr>
        <w:t>As entregas ocorrerão </w:t>
      </w:r>
      <w:r>
        <w:rPr>
          <w:rFonts w:ascii="Cambria" w:hAnsi="Cambria"/>
          <w:b/>
          <w:bCs/>
          <w:color w:val="000000"/>
          <w:sz w:val="24"/>
          <w:szCs w:val="24"/>
        </w:rPr>
        <w:t>ponto a ponto</w:t>
      </w:r>
      <w:r>
        <w:rPr>
          <w:rFonts w:ascii="Cambria" w:hAnsi="Cambria"/>
          <w:color w:val="000000"/>
          <w:sz w:val="24"/>
          <w:szCs w:val="24"/>
        </w:rPr>
        <w:t>, direto nas escolas e creches de todos os distritos e sede, de acordo com a planilha a ser fornecida, </w:t>
      </w:r>
      <w:r>
        <w:rPr>
          <w:rFonts w:ascii="Cambria" w:hAnsi="Cambria"/>
          <w:b/>
          <w:bCs/>
          <w:color w:val="000000"/>
          <w:sz w:val="24"/>
          <w:szCs w:val="24"/>
        </w:rPr>
        <w:t>respeitando as datas e horários estabelecidos</w:t>
      </w:r>
      <w:r>
        <w:rPr>
          <w:rFonts w:ascii="Cambria" w:hAnsi="Cambria"/>
          <w:color w:val="000000"/>
          <w:sz w:val="24"/>
          <w:szCs w:val="24"/>
        </w:rPr>
        <w:t>;</w:t>
      </w:r>
    </w:p>
    <w:p w14:paraId="0D9DAF32">
      <w:pPr>
        <w:ind w:left="-135" w:right="135" w:firstLine="284"/>
        <w:rPr>
          <w:color w:val="000000"/>
          <w:sz w:val="27"/>
          <w:szCs w:val="27"/>
        </w:rPr>
      </w:pPr>
      <w:r>
        <w:rPr>
          <w:color w:val="000000"/>
          <w:sz w:val="27"/>
          <w:szCs w:val="27"/>
        </w:rPr>
        <w:t> </w:t>
      </w:r>
    </w:p>
    <w:p w14:paraId="7556C71C">
      <w:pPr>
        <w:ind w:left="-135" w:right="135" w:firstLine="284"/>
        <w:jc w:val="both"/>
        <w:rPr>
          <w:color w:val="000000"/>
          <w:sz w:val="27"/>
          <w:szCs w:val="27"/>
        </w:rPr>
      </w:pPr>
      <w:r>
        <w:rPr>
          <w:rFonts w:ascii="Cambria" w:hAnsi="Cambria"/>
          <w:b/>
          <w:bCs/>
          <w:color w:val="000000"/>
          <w:sz w:val="24"/>
          <w:szCs w:val="24"/>
        </w:rPr>
        <w:t>4. Poderá também ser solicitada</w:t>
      </w:r>
      <w:r>
        <w:rPr>
          <w:rFonts w:ascii="Cambria" w:hAnsi="Cambria"/>
          <w:color w:val="000000"/>
          <w:sz w:val="24"/>
          <w:szCs w:val="24"/>
        </w:rPr>
        <w:t>, de acordo com a necessidade da SME, </w:t>
      </w:r>
      <w:r>
        <w:rPr>
          <w:rFonts w:ascii="Cambria" w:hAnsi="Cambria"/>
          <w:b/>
          <w:bCs/>
          <w:color w:val="000000"/>
          <w:sz w:val="24"/>
          <w:szCs w:val="24"/>
        </w:rPr>
        <w:t>a entrega no depósito central</w:t>
      </w:r>
      <w:r>
        <w:rPr>
          <w:rFonts w:ascii="Cambria" w:hAnsi="Cambria"/>
          <w:color w:val="000000"/>
          <w:sz w:val="24"/>
          <w:szCs w:val="24"/>
        </w:rPr>
        <w:t>, no endereço Rua 27 de Novembro - Santa Cruz, Valença - RJ, que funciona das 8h às 16h.</w:t>
      </w:r>
    </w:p>
    <w:p w14:paraId="1D2174FC">
      <w:pPr>
        <w:ind w:left="-135" w:right="135" w:firstLine="284"/>
        <w:jc w:val="both"/>
        <w:rPr>
          <w:color w:val="000000"/>
          <w:sz w:val="27"/>
          <w:szCs w:val="27"/>
        </w:rPr>
      </w:pPr>
      <w:r>
        <w:rPr>
          <w:color w:val="000000"/>
          <w:sz w:val="27"/>
          <w:szCs w:val="27"/>
        </w:rPr>
        <w:t> </w:t>
      </w:r>
    </w:p>
    <w:p w14:paraId="2791AC1C">
      <w:pPr>
        <w:ind w:left="-135" w:right="135" w:firstLine="284"/>
        <w:jc w:val="both"/>
        <w:rPr>
          <w:color w:val="000000"/>
          <w:sz w:val="27"/>
          <w:szCs w:val="27"/>
        </w:rPr>
      </w:pPr>
      <w:r>
        <w:rPr>
          <w:rFonts w:ascii="Cambria" w:hAnsi="Cambria"/>
          <w:b/>
          <w:bCs/>
          <w:color w:val="000000"/>
          <w:sz w:val="24"/>
          <w:szCs w:val="24"/>
        </w:rPr>
        <w:t>5. </w:t>
      </w:r>
      <w:r>
        <w:rPr>
          <w:rFonts w:ascii="Cambria" w:hAnsi="Cambria"/>
          <w:color w:val="000000"/>
          <w:sz w:val="24"/>
          <w:szCs w:val="24"/>
        </w:rPr>
        <w:t>As Escolas e Creches onde deverão ser realizadas as entregas são as constantes em anexo;</w:t>
      </w:r>
    </w:p>
    <w:p w14:paraId="1A84695E">
      <w:pPr>
        <w:ind w:left="-135" w:right="135" w:firstLine="284"/>
        <w:jc w:val="both"/>
        <w:rPr>
          <w:color w:val="000000"/>
          <w:sz w:val="27"/>
          <w:szCs w:val="27"/>
        </w:rPr>
      </w:pPr>
      <w:r>
        <w:rPr>
          <w:color w:val="000000"/>
          <w:sz w:val="27"/>
          <w:szCs w:val="27"/>
        </w:rPr>
        <w:t> </w:t>
      </w:r>
    </w:p>
    <w:p w14:paraId="64CB01A7">
      <w:pPr>
        <w:ind w:left="-135" w:right="135" w:firstLine="284"/>
        <w:jc w:val="both"/>
        <w:rPr>
          <w:color w:val="000000"/>
          <w:sz w:val="27"/>
          <w:szCs w:val="27"/>
        </w:rPr>
      </w:pPr>
      <w:r>
        <w:rPr>
          <w:rFonts w:ascii="Cambria" w:hAnsi="Cambria"/>
          <w:b/>
          <w:bCs/>
          <w:color w:val="000000"/>
          <w:sz w:val="24"/>
          <w:szCs w:val="24"/>
        </w:rPr>
        <w:t>6. </w:t>
      </w:r>
      <w:r>
        <w:rPr>
          <w:rFonts w:ascii="Cambria" w:hAnsi="Cambria"/>
          <w:color w:val="000000"/>
          <w:sz w:val="24"/>
          <w:szCs w:val="24"/>
        </w:rPr>
        <w:t>As planilhas de distribuição dos gêneros alimentícios serão entregues ao (s) licitante (s) vencedor (es) com antecedência de 05 (cinco) dias úteis. Sugerimos a </w:t>
      </w:r>
      <w:r>
        <w:rPr>
          <w:rFonts w:ascii="Cambria" w:hAnsi="Cambria"/>
          <w:b/>
          <w:bCs/>
          <w:color w:val="000000"/>
          <w:sz w:val="24"/>
          <w:szCs w:val="24"/>
        </w:rPr>
        <w:t>empresa</w:t>
      </w:r>
      <w:r>
        <w:rPr>
          <w:rFonts w:ascii="Cambria" w:hAnsi="Cambria"/>
          <w:color w:val="000000"/>
          <w:sz w:val="24"/>
          <w:szCs w:val="24"/>
        </w:rPr>
        <w:t> ter um </w:t>
      </w:r>
      <w:r>
        <w:rPr>
          <w:rFonts w:ascii="Cambria" w:hAnsi="Cambria"/>
          <w:b/>
          <w:bCs/>
          <w:color w:val="000000"/>
          <w:sz w:val="24"/>
          <w:szCs w:val="24"/>
        </w:rPr>
        <w:t>estoque mínimo</w:t>
      </w:r>
      <w:r>
        <w:rPr>
          <w:rFonts w:ascii="Cambria" w:hAnsi="Cambria"/>
          <w:color w:val="000000"/>
          <w:sz w:val="24"/>
          <w:szCs w:val="24"/>
        </w:rPr>
        <w:t> para poder nos atender prontamente;</w:t>
      </w:r>
    </w:p>
    <w:p w14:paraId="5B0B60F2">
      <w:pPr>
        <w:ind w:left="-135" w:right="135" w:firstLine="284"/>
        <w:jc w:val="both"/>
        <w:rPr>
          <w:color w:val="000000"/>
          <w:sz w:val="27"/>
          <w:szCs w:val="27"/>
        </w:rPr>
      </w:pPr>
      <w:r>
        <w:rPr>
          <w:color w:val="000000"/>
          <w:sz w:val="27"/>
          <w:szCs w:val="27"/>
        </w:rPr>
        <w:t> </w:t>
      </w:r>
    </w:p>
    <w:p w14:paraId="5E9318BA">
      <w:pPr>
        <w:ind w:left="-135" w:right="135" w:firstLine="284"/>
        <w:jc w:val="both"/>
        <w:rPr>
          <w:color w:val="000000"/>
          <w:sz w:val="27"/>
          <w:szCs w:val="27"/>
        </w:rPr>
      </w:pPr>
      <w:r>
        <w:rPr>
          <w:rFonts w:ascii="Cambria" w:hAnsi="Cambria"/>
          <w:b/>
          <w:bCs/>
          <w:color w:val="000000"/>
          <w:sz w:val="24"/>
          <w:szCs w:val="24"/>
        </w:rPr>
        <w:t>7. </w:t>
      </w:r>
      <w:r>
        <w:rPr>
          <w:rFonts w:ascii="Cambria" w:hAnsi="Cambria"/>
          <w:color w:val="000000"/>
          <w:sz w:val="24"/>
          <w:szCs w:val="24"/>
        </w:rPr>
        <w:t>As </w:t>
      </w:r>
      <w:r>
        <w:rPr>
          <w:rFonts w:ascii="Cambria" w:hAnsi="Cambria"/>
          <w:b/>
          <w:bCs/>
          <w:color w:val="000000"/>
          <w:sz w:val="24"/>
          <w:szCs w:val="24"/>
        </w:rPr>
        <w:t>planilhas entregues poderão, a qualquer momento, sofrer modificações</w:t>
      </w:r>
      <w:r>
        <w:rPr>
          <w:rFonts w:ascii="Cambria" w:hAnsi="Cambria"/>
          <w:color w:val="000000"/>
          <w:sz w:val="24"/>
          <w:szCs w:val="24"/>
        </w:rPr>
        <w:t> pelo Setor de Nutrição Escolar de acordo com as necessidades da SME, devendo o (s) licitante (s) vencedor (es) ser (em) comunicado (s) com maior brevidade possível;</w:t>
      </w:r>
    </w:p>
    <w:p w14:paraId="4C28783A">
      <w:pPr>
        <w:ind w:left="-135" w:right="135" w:firstLine="284"/>
        <w:jc w:val="both"/>
        <w:rPr>
          <w:color w:val="000000"/>
          <w:sz w:val="27"/>
          <w:szCs w:val="27"/>
        </w:rPr>
      </w:pPr>
      <w:r>
        <w:rPr>
          <w:color w:val="000000"/>
          <w:sz w:val="27"/>
          <w:szCs w:val="27"/>
        </w:rPr>
        <w:t> </w:t>
      </w:r>
    </w:p>
    <w:p w14:paraId="47992F0C">
      <w:pPr>
        <w:ind w:left="-135" w:right="135" w:firstLine="284"/>
        <w:jc w:val="both"/>
        <w:rPr>
          <w:color w:val="000000"/>
          <w:sz w:val="27"/>
          <w:szCs w:val="27"/>
        </w:rPr>
      </w:pPr>
      <w:r>
        <w:rPr>
          <w:rFonts w:ascii="Cambria" w:hAnsi="Cambria"/>
          <w:b/>
          <w:bCs/>
          <w:color w:val="000000"/>
          <w:sz w:val="24"/>
          <w:szCs w:val="24"/>
        </w:rPr>
        <w:t>8. </w:t>
      </w:r>
      <w:r>
        <w:rPr>
          <w:rFonts w:ascii="Cambria" w:hAnsi="Cambria"/>
          <w:color w:val="000000"/>
          <w:sz w:val="24"/>
          <w:szCs w:val="24"/>
        </w:rPr>
        <w:t>Os </w:t>
      </w:r>
      <w:r>
        <w:rPr>
          <w:rFonts w:ascii="Cambria" w:hAnsi="Cambria"/>
          <w:b/>
          <w:bCs/>
          <w:color w:val="000000"/>
          <w:sz w:val="24"/>
          <w:szCs w:val="24"/>
        </w:rPr>
        <w:t>produtos deverão estar</w:t>
      </w:r>
      <w:r>
        <w:rPr>
          <w:rFonts w:ascii="Cambria" w:hAnsi="Cambria"/>
          <w:color w:val="000000"/>
          <w:sz w:val="24"/>
          <w:szCs w:val="24"/>
        </w:rPr>
        <w:t> devidamente </w:t>
      </w:r>
      <w:r>
        <w:rPr>
          <w:rFonts w:ascii="Cambria" w:hAnsi="Cambria"/>
          <w:b/>
          <w:bCs/>
          <w:color w:val="000000"/>
          <w:sz w:val="24"/>
          <w:szCs w:val="24"/>
        </w:rPr>
        <w:t>separados</w:t>
      </w:r>
      <w:r>
        <w:rPr>
          <w:rFonts w:ascii="Cambria" w:hAnsi="Cambria"/>
          <w:color w:val="000000"/>
          <w:sz w:val="24"/>
          <w:szCs w:val="24"/>
        </w:rPr>
        <w:t>, </w:t>
      </w:r>
      <w:r>
        <w:rPr>
          <w:rFonts w:ascii="Cambria" w:hAnsi="Cambria"/>
          <w:b/>
          <w:bCs/>
          <w:color w:val="000000"/>
          <w:sz w:val="24"/>
          <w:szCs w:val="24"/>
        </w:rPr>
        <w:t>pesados, embalados, com data de validade visível, identificados de forma legível por Unidade Escolar, para minimizar os erros na hora da distribuição e agilizar o processo na hora da entrega;</w:t>
      </w:r>
    </w:p>
    <w:p w14:paraId="5AAEC15D">
      <w:pPr>
        <w:ind w:left="-135" w:right="135" w:firstLine="284"/>
        <w:jc w:val="both"/>
        <w:rPr>
          <w:color w:val="000000"/>
          <w:sz w:val="27"/>
          <w:szCs w:val="27"/>
        </w:rPr>
      </w:pPr>
      <w:r>
        <w:rPr>
          <w:color w:val="000000"/>
          <w:sz w:val="27"/>
          <w:szCs w:val="27"/>
        </w:rPr>
        <w:t> </w:t>
      </w:r>
    </w:p>
    <w:p w14:paraId="7D3CFD19">
      <w:pPr>
        <w:ind w:left="-135" w:right="135" w:firstLine="284"/>
        <w:jc w:val="both"/>
        <w:rPr>
          <w:color w:val="000000"/>
          <w:sz w:val="27"/>
          <w:szCs w:val="27"/>
        </w:rPr>
      </w:pPr>
      <w:r>
        <w:rPr>
          <w:rFonts w:ascii="Cambria" w:hAnsi="Cambria"/>
          <w:b/>
          <w:bCs/>
          <w:color w:val="000000"/>
          <w:sz w:val="24"/>
          <w:szCs w:val="24"/>
        </w:rPr>
        <w:t>9. </w:t>
      </w:r>
      <w:r>
        <w:rPr>
          <w:rFonts w:ascii="Cambria" w:hAnsi="Cambria"/>
          <w:color w:val="000000"/>
          <w:sz w:val="24"/>
          <w:szCs w:val="24"/>
        </w:rPr>
        <w:t>O licitante </w:t>
      </w:r>
      <w:r>
        <w:rPr>
          <w:rFonts w:ascii="Cambria" w:hAnsi="Cambria"/>
          <w:b/>
          <w:bCs/>
          <w:color w:val="000000"/>
          <w:sz w:val="24"/>
          <w:szCs w:val="24"/>
        </w:rPr>
        <w:t>vencedor deverá</w:t>
      </w:r>
      <w:r>
        <w:rPr>
          <w:rFonts w:ascii="Cambria" w:hAnsi="Cambria"/>
          <w:color w:val="000000"/>
          <w:sz w:val="24"/>
          <w:szCs w:val="24"/>
        </w:rPr>
        <w:t> enviar, </w:t>
      </w:r>
      <w:r>
        <w:rPr>
          <w:rFonts w:ascii="Cambria" w:hAnsi="Cambria"/>
          <w:b/>
          <w:bCs/>
          <w:color w:val="000000"/>
          <w:sz w:val="24"/>
          <w:szCs w:val="24"/>
        </w:rPr>
        <w:t>além do motorista, 02 (dois) ajudantes</w:t>
      </w:r>
      <w:r>
        <w:rPr>
          <w:rFonts w:ascii="Cambria" w:hAnsi="Cambria"/>
          <w:color w:val="000000"/>
          <w:sz w:val="24"/>
          <w:szCs w:val="24"/>
        </w:rPr>
        <w:t> para fazer a entrega dos produtos e os mesmos deverão </w:t>
      </w:r>
      <w:r>
        <w:rPr>
          <w:rFonts w:ascii="Cambria" w:hAnsi="Cambria"/>
          <w:b/>
          <w:bCs/>
          <w:color w:val="000000"/>
          <w:sz w:val="24"/>
          <w:szCs w:val="24"/>
        </w:rPr>
        <w:t>esperar a conferência da qualidade e quantidade dos produtos por parte da pessoa responsável pelo recebimento</w:t>
      </w:r>
      <w:r>
        <w:rPr>
          <w:rFonts w:ascii="Cambria" w:hAnsi="Cambria"/>
          <w:color w:val="000000"/>
          <w:sz w:val="24"/>
          <w:szCs w:val="24"/>
        </w:rPr>
        <w:t>, tanto nas unidades escolares quanto no depósito central;</w:t>
      </w:r>
    </w:p>
    <w:p w14:paraId="27C6B300">
      <w:pPr>
        <w:ind w:left="-135" w:right="135" w:firstLine="284"/>
        <w:rPr>
          <w:color w:val="000000"/>
          <w:sz w:val="27"/>
          <w:szCs w:val="27"/>
        </w:rPr>
      </w:pPr>
      <w:r>
        <w:rPr>
          <w:color w:val="000000"/>
          <w:sz w:val="27"/>
          <w:szCs w:val="27"/>
        </w:rPr>
        <w:t> </w:t>
      </w:r>
    </w:p>
    <w:p w14:paraId="0CCDD7DA">
      <w:pPr>
        <w:ind w:left="-135" w:right="135" w:firstLine="284"/>
        <w:jc w:val="both"/>
        <w:rPr>
          <w:color w:val="000000"/>
          <w:sz w:val="27"/>
          <w:szCs w:val="27"/>
        </w:rPr>
      </w:pPr>
      <w:r>
        <w:rPr>
          <w:rFonts w:ascii="Cambria" w:hAnsi="Cambria"/>
          <w:b/>
          <w:bCs/>
          <w:color w:val="000000"/>
          <w:sz w:val="24"/>
          <w:szCs w:val="24"/>
        </w:rPr>
        <w:t>10. </w:t>
      </w:r>
      <w:r>
        <w:rPr>
          <w:rFonts w:ascii="Cambria" w:hAnsi="Cambria"/>
          <w:color w:val="000000"/>
          <w:sz w:val="24"/>
          <w:szCs w:val="24"/>
        </w:rPr>
        <w:t>Todos os funcionários/colaboradores das empresas vencedoras deverão estar uniformizados e portando crachá/identificação nas entregas;</w:t>
      </w:r>
    </w:p>
    <w:p w14:paraId="4FDE794C">
      <w:pPr>
        <w:ind w:left="-135" w:right="135" w:firstLine="284"/>
        <w:rPr>
          <w:color w:val="000000"/>
          <w:sz w:val="27"/>
          <w:szCs w:val="27"/>
        </w:rPr>
      </w:pPr>
      <w:r>
        <w:rPr>
          <w:color w:val="000000"/>
          <w:sz w:val="27"/>
          <w:szCs w:val="27"/>
        </w:rPr>
        <w:t> </w:t>
      </w:r>
    </w:p>
    <w:p w14:paraId="24E02DCE">
      <w:pPr>
        <w:ind w:left="-135" w:right="135" w:firstLine="284"/>
        <w:jc w:val="both"/>
        <w:rPr>
          <w:color w:val="000000"/>
          <w:sz w:val="27"/>
          <w:szCs w:val="27"/>
        </w:rPr>
      </w:pPr>
      <w:r>
        <w:rPr>
          <w:color w:val="000000"/>
          <w:sz w:val="27"/>
          <w:szCs w:val="27"/>
        </w:rPr>
        <w:t> </w:t>
      </w:r>
    </w:p>
    <w:p w14:paraId="4749FF78">
      <w:pPr>
        <w:ind w:left="-135" w:right="135" w:firstLine="284"/>
        <w:jc w:val="both"/>
        <w:rPr>
          <w:color w:val="000000"/>
          <w:sz w:val="27"/>
          <w:szCs w:val="27"/>
        </w:rPr>
      </w:pPr>
      <w:r>
        <w:rPr>
          <w:rFonts w:ascii="Cambria" w:hAnsi="Cambria"/>
          <w:b/>
          <w:bCs/>
          <w:color w:val="000000"/>
          <w:sz w:val="24"/>
          <w:szCs w:val="24"/>
        </w:rPr>
        <w:t>11. </w:t>
      </w:r>
      <w:r>
        <w:rPr>
          <w:rFonts w:ascii="Cambria" w:hAnsi="Cambria"/>
          <w:color w:val="000000"/>
          <w:sz w:val="24"/>
          <w:szCs w:val="24"/>
        </w:rPr>
        <w:t>A entrega dos produtos deverá ser feita através de </w:t>
      </w:r>
      <w:r>
        <w:rPr>
          <w:rFonts w:ascii="Cambria" w:hAnsi="Cambria"/>
          <w:b/>
          <w:bCs/>
          <w:color w:val="000000"/>
          <w:sz w:val="24"/>
          <w:szCs w:val="24"/>
        </w:rPr>
        <w:t>03 (três) vias de recibo</w:t>
      </w:r>
      <w:r>
        <w:rPr>
          <w:rFonts w:ascii="Cambria" w:hAnsi="Cambria"/>
          <w:color w:val="000000"/>
          <w:sz w:val="24"/>
          <w:szCs w:val="24"/>
        </w:rPr>
        <w:t>, constando os dados da empresa, o nome do(s) produto(s), data da entrega, quantidade entregue e o nome da Unidade Escolar, </w:t>
      </w:r>
      <w:r>
        <w:rPr>
          <w:rFonts w:ascii="Cambria" w:hAnsi="Cambria"/>
          <w:b/>
          <w:bCs/>
          <w:color w:val="000000"/>
          <w:sz w:val="24"/>
          <w:szCs w:val="24"/>
        </w:rPr>
        <w:t>sendo uma via para o fornecedor, uma para Setor de Nutrição Escolar e outro para a Unidade Escolar</w:t>
      </w:r>
      <w:r>
        <w:rPr>
          <w:rFonts w:ascii="Cambria" w:hAnsi="Cambria"/>
          <w:color w:val="000000"/>
          <w:sz w:val="24"/>
          <w:szCs w:val="24"/>
        </w:rPr>
        <w:t>;</w:t>
      </w:r>
    </w:p>
    <w:p w14:paraId="7CDA6AF1">
      <w:pPr>
        <w:ind w:left="-135" w:right="135" w:firstLine="284"/>
        <w:jc w:val="both"/>
        <w:rPr>
          <w:color w:val="000000"/>
          <w:sz w:val="27"/>
          <w:szCs w:val="27"/>
        </w:rPr>
      </w:pPr>
      <w:r>
        <w:rPr>
          <w:color w:val="000000"/>
          <w:sz w:val="27"/>
          <w:szCs w:val="27"/>
        </w:rPr>
        <w:t> </w:t>
      </w:r>
    </w:p>
    <w:p w14:paraId="6245A346">
      <w:pPr>
        <w:ind w:left="-135" w:right="135" w:firstLine="284"/>
        <w:jc w:val="both"/>
        <w:rPr>
          <w:color w:val="000000"/>
          <w:sz w:val="27"/>
          <w:szCs w:val="27"/>
        </w:rPr>
      </w:pPr>
      <w:r>
        <w:rPr>
          <w:rFonts w:ascii="Cambria" w:hAnsi="Cambria"/>
          <w:b/>
          <w:bCs/>
          <w:color w:val="000000"/>
          <w:sz w:val="24"/>
          <w:szCs w:val="24"/>
        </w:rPr>
        <w:t>12. </w:t>
      </w:r>
      <w:r>
        <w:rPr>
          <w:rFonts w:ascii="Cambria" w:hAnsi="Cambria"/>
          <w:color w:val="000000"/>
          <w:sz w:val="24"/>
          <w:szCs w:val="24"/>
        </w:rPr>
        <w:t>Os recibos destinados ao Setor de Nutrição Escolar deverão estar </w:t>
      </w:r>
      <w:r>
        <w:rPr>
          <w:rFonts w:ascii="Cambria" w:hAnsi="Cambria"/>
          <w:b/>
          <w:bCs/>
          <w:color w:val="000000"/>
          <w:sz w:val="24"/>
          <w:szCs w:val="24"/>
        </w:rPr>
        <w:t>anexados à nota fiscal </w:t>
      </w:r>
      <w:r>
        <w:rPr>
          <w:rFonts w:ascii="Cambria" w:hAnsi="Cambria"/>
          <w:color w:val="000000"/>
          <w:sz w:val="24"/>
          <w:szCs w:val="24"/>
        </w:rPr>
        <w:t>na entrega da mesma;</w:t>
      </w:r>
    </w:p>
    <w:p w14:paraId="24959ADC">
      <w:pPr>
        <w:ind w:left="-135" w:right="135" w:firstLine="284"/>
        <w:rPr>
          <w:color w:val="000000"/>
          <w:sz w:val="27"/>
          <w:szCs w:val="27"/>
        </w:rPr>
      </w:pPr>
      <w:r>
        <w:rPr>
          <w:color w:val="000000"/>
          <w:sz w:val="27"/>
          <w:szCs w:val="27"/>
        </w:rPr>
        <w:t> </w:t>
      </w:r>
    </w:p>
    <w:p w14:paraId="1A62A904">
      <w:pPr>
        <w:ind w:left="-135" w:right="135" w:firstLine="284"/>
        <w:jc w:val="both"/>
        <w:rPr>
          <w:color w:val="000000"/>
          <w:sz w:val="27"/>
          <w:szCs w:val="27"/>
        </w:rPr>
      </w:pPr>
      <w:r>
        <w:rPr>
          <w:color w:val="000000"/>
          <w:sz w:val="27"/>
          <w:szCs w:val="27"/>
        </w:rPr>
        <w:t> </w:t>
      </w:r>
    </w:p>
    <w:p w14:paraId="55FAAFAE">
      <w:pPr>
        <w:ind w:left="-135" w:right="135" w:firstLine="284"/>
        <w:jc w:val="both"/>
        <w:rPr>
          <w:color w:val="000000"/>
          <w:sz w:val="27"/>
          <w:szCs w:val="27"/>
        </w:rPr>
      </w:pPr>
      <w:r>
        <w:rPr>
          <w:rFonts w:ascii="Cambria" w:hAnsi="Cambria"/>
          <w:b/>
          <w:bCs/>
          <w:color w:val="000000"/>
          <w:sz w:val="24"/>
          <w:szCs w:val="24"/>
        </w:rPr>
        <w:t>13. </w:t>
      </w:r>
      <w:r>
        <w:rPr>
          <w:rFonts w:ascii="Cambria" w:hAnsi="Cambria"/>
          <w:color w:val="000000"/>
          <w:sz w:val="24"/>
          <w:szCs w:val="24"/>
        </w:rPr>
        <w:t>O vencedor da licitação deverá </w:t>
      </w:r>
      <w:r>
        <w:rPr>
          <w:rFonts w:ascii="Cambria" w:hAnsi="Cambria"/>
          <w:b/>
          <w:bCs/>
          <w:color w:val="000000"/>
          <w:sz w:val="24"/>
          <w:szCs w:val="24"/>
        </w:rPr>
        <w:t>repor as suas expensas e responsabilidades</w:t>
      </w:r>
      <w:r>
        <w:rPr>
          <w:rFonts w:ascii="Cambria" w:hAnsi="Cambria"/>
          <w:color w:val="000000"/>
          <w:sz w:val="24"/>
          <w:szCs w:val="24"/>
        </w:rPr>
        <w:t>, após a comunicação do contratante, </w:t>
      </w:r>
      <w:r>
        <w:rPr>
          <w:rFonts w:ascii="Cambria" w:hAnsi="Cambria"/>
          <w:b/>
          <w:bCs/>
          <w:color w:val="000000"/>
          <w:sz w:val="24"/>
          <w:szCs w:val="24"/>
        </w:rPr>
        <w:t>os produtos perecíveis entregues em desacordo com as especificações</w:t>
      </w:r>
      <w:r>
        <w:rPr>
          <w:rFonts w:ascii="Cambria" w:hAnsi="Cambria"/>
          <w:color w:val="000000"/>
          <w:sz w:val="24"/>
          <w:szCs w:val="24"/>
        </w:rPr>
        <w:t> constantes deste anexo ou que apresente qualquer tipo de problema, </w:t>
      </w:r>
      <w:r>
        <w:rPr>
          <w:rFonts w:ascii="Cambria" w:hAnsi="Cambria"/>
          <w:b/>
          <w:bCs/>
          <w:color w:val="000000"/>
          <w:sz w:val="24"/>
          <w:szCs w:val="24"/>
        </w:rPr>
        <w:t>no prazo máximo de 24 (vinte e quatro) horas, e os produtos não perecíveis, no prazo de 48 (quarenta e oito) horas</w:t>
      </w:r>
      <w:r>
        <w:rPr>
          <w:rFonts w:ascii="Cambria" w:hAnsi="Cambria"/>
          <w:color w:val="000000"/>
          <w:sz w:val="24"/>
          <w:szCs w:val="24"/>
        </w:rPr>
        <w:t>, de modo a não prejudicar o preparo da Alimentação Escolar.</w:t>
      </w:r>
    </w:p>
    <w:p w14:paraId="0D328D04">
      <w:pPr>
        <w:ind w:left="-135" w:right="135" w:firstLine="284"/>
        <w:jc w:val="both"/>
        <w:rPr>
          <w:color w:val="000000"/>
          <w:sz w:val="27"/>
          <w:szCs w:val="27"/>
        </w:rPr>
      </w:pPr>
      <w:r>
        <w:rPr>
          <w:color w:val="000000"/>
          <w:sz w:val="27"/>
          <w:szCs w:val="27"/>
        </w:rPr>
        <w:t> </w:t>
      </w:r>
    </w:p>
    <w:p w14:paraId="67588E05">
      <w:pPr>
        <w:ind w:left="-135" w:right="135" w:firstLine="284"/>
        <w:jc w:val="both"/>
        <w:rPr>
          <w:color w:val="000000"/>
          <w:sz w:val="27"/>
          <w:szCs w:val="27"/>
        </w:rPr>
      </w:pPr>
      <w:r>
        <w:rPr>
          <w:rFonts w:ascii="Cambria" w:hAnsi="Cambria"/>
          <w:b/>
          <w:bCs/>
          <w:color w:val="000000"/>
          <w:sz w:val="24"/>
          <w:szCs w:val="24"/>
        </w:rPr>
        <w:t>14. </w:t>
      </w:r>
      <w:r>
        <w:rPr>
          <w:color w:val="000000"/>
          <w:sz w:val="27"/>
          <w:szCs w:val="27"/>
        </w:rPr>
        <w:t>A Secretaria Municipal de Educação se reserva ao direito de, a qualquer momento, realizar inspeção nas instalações do licitante vencedor, através dos órgãos e profissionais competentes da Prefeitura;</w:t>
      </w:r>
    </w:p>
    <w:p w14:paraId="4B4D3F2A">
      <w:pPr>
        <w:ind w:left="-135" w:right="135" w:firstLine="284"/>
        <w:jc w:val="both"/>
        <w:rPr>
          <w:color w:val="000000"/>
          <w:sz w:val="27"/>
          <w:szCs w:val="27"/>
        </w:rPr>
      </w:pPr>
      <w:r>
        <w:rPr>
          <w:color w:val="000000"/>
          <w:sz w:val="27"/>
          <w:szCs w:val="27"/>
        </w:rPr>
        <w:t> </w:t>
      </w:r>
    </w:p>
    <w:p w14:paraId="6D7D16EE">
      <w:pPr>
        <w:ind w:left="-135" w:right="135" w:firstLine="284"/>
        <w:jc w:val="both"/>
        <w:rPr>
          <w:color w:val="000000"/>
          <w:sz w:val="27"/>
          <w:szCs w:val="27"/>
        </w:rPr>
      </w:pPr>
      <w:r>
        <w:rPr>
          <w:color w:val="000000"/>
          <w:sz w:val="27"/>
          <w:szCs w:val="27"/>
        </w:rPr>
        <w:t>15. </w:t>
      </w:r>
      <w:r>
        <w:rPr>
          <w:b/>
          <w:bCs/>
          <w:color w:val="000000"/>
          <w:sz w:val="27"/>
          <w:szCs w:val="27"/>
        </w:rPr>
        <w:t>O fornecedor deverá comprovar capacidade logística e técnica para realizar a entrega nos prazos estabelecidos, atendendo todas as Escolas e Creches do Município de Valença/RJ, conforme cronograma definido pela Secretaria Municipal de Educação.</w:t>
      </w:r>
    </w:p>
    <w:p w14:paraId="72E59F25">
      <w:pPr>
        <w:spacing w:before="100" w:beforeAutospacing="1" w:after="100" w:afterAutospacing="1"/>
        <w:rPr>
          <w:color w:val="000000"/>
          <w:sz w:val="27"/>
          <w:szCs w:val="27"/>
        </w:rPr>
      </w:pPr>
      <w:r>
        <w:rPr>
          <w:b/>
          <w:bCs/>
          <w:color w:val="000000"/>
          <w:sz w:val="27"/>
          <w:szCs w:val="27"/>
        </w:rPr>
        <w:t>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6E1743DA">
      <w:pPr>
        <w:spacing w:before="100" w:beforeAutospacing="1" w:after="100" w:afterAutospacing="1"/>
        <w:rPr>
          <w:color w:val="000000"/>
          <w:sz w:val="27"/>
          <w:szCs w:val="27"/>
        </w:rPr>
      </w:pPr>
      <w:r>
        <w:rPr>
          <w:b/>
          <w:bCs/>
          <w:color w:val="000000"/>
          <w:sz w:val="27"/>
          <w:szCs w:val="27"/>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w:t>
      </w:r>
    </w:p>
    <w:p w14:paraId="0315A3F4">
      <w:pPr>
        <w:spacing w:after="165"/>
        <w:jc w:val="both"/>
        <w:rPr>
          <w:color w:val="000000"/>
          <w:sz w:val="27"/>
          <w:szCs w:val="27"/>
        </w:rPr>
      </w:pPr>
    </w:p>
    <w:p w14:paraId="0188F6E7">
      <w:pPr>
        <w:ind w:left="-135" w:right="135" w:firstLine="284"/>
        <w:jc w:val="both"/>
        <w:rPr>
          <w:color w:val="000000"/>
          <w:sz w:val="27"/>
          <w:szCs w:val="27"/>
        </w:rPr>
      </w:pPr>
      <w:r>
        <w:rPr>
          <w:color w:val="000000"/>
          <w:sz w:val="27"/>
          <w:szCs w:val="27"/>
        </w:rPr>
        <w:t> </w:t>
      </w:r>
    </w:p>
    <w:p w14:paraId="7E749E75">
      <w:pPr>
        <w:ind w:left="-135" w:right="135" w:firstLine="284"/>
        <w:jc w:val="both"/>
        <w:rPr>
          <w:color w:val="000000"/>
          <w:sz w:val="27"/>
          <w:szCs w:val="27"/>
        </w:rPr>
      </w:pPr>
      <w:r>
        <w:rPr>
          <w:rFonts w:ascii="Arial" w:hAnsi="Arial" w:cs="Arial"/>
          <w:b/>
          <w:bCs/>
          <w:color w:val="000000"/>
          <w:sz w:val="28"/>
          <w:szCs w:val="28"/>
        </w:rPr>
        <w:t>CRONOGRAMA DE ENTREGA DOS LEITES E DERIVADOS</w:t>
      </w:r>
    </w:p>
    <w:tbl>
      <w:tblPr>
        <w:tblStyle w:val="9"/>
        <w:tblW w:w="10050" w:type="dxa"/>
        <w:tblInd w:w="0" w:type="dxa"/>
        <w:tblBorders>
          <w:top w:val="outset" w:color="auto" w:sz="36" w:space="0"/>
          <w:left w:val="outset" w:color="auto" w:sz="36" w:space="0"/>
          <w:bottom w:val="outset" w:color="auto" w:sz="36" w:space="0"/>
          <w:right w:val="outset" w:color="auto" w:sz="36" w:space="0"/>
          <w:insideH w:val="none" w:color="auto" w:sz="0" w:space="0"/>
          <w:insideV w:val="none" w:color="auto" w:sz="0" w:space="0"/>
        </w:tblBorders>
        <w:tblLayout w:type="autofit"/>
        <w:tblCellMar>
          <w:top w:w="0" w:type="dxa"/>
          <w:left w:w="0" w:type="dxa"/>
          <w:bottom w:w="0" w:type="dxa"/>
          <w:right w:w="0" w:type="dxa"/>
        </w:tblCellMar>
      </w:tblPr>
      <w:tblGrid>
        <w:gridCol w:w="5820"/>
        <w:gridCol w:w="1980"/>
        <w:gridCol w:w="2250"/>
      </w:tblGrid>
      <w:tr w14:paraId="63A6B4EC">
        <w:tblPrEx>
          <w:tblBorders>
            <w:top w:val="outset" w:color="auto" w:sz="36" w:space="0"/>
            <w:left w:val="outset" w:color="auto" w:sz="36" w:space="0"/>
            <w:bottom w:val="outset" w:color="auto" w:sz="36" w:space="0"/>
            <w:right w:val="outset" w:color="auto" w:sz="36" w:space="0"/>
            <w:insideH w:val="none" w:color="auto" w:sz="0" w:space="0"/>
            <w:insideV w:val="none" w:color="auto" w:sz="0" w:space="0"/>
          </w:tblBorders>
          <w:tblCellMar>
            <w:top w:w="0" w:type="dxa"/>
            <w:left w:w="0" w:type="dxa"/>
            <w:bottom w:w="0" w:type="dxa"/>
            <w:right w:w="0" w:type="dxa"/>
          </w:tblCellMar>
        </w:tblPrEx>
        <w:trPr>
          <w:trHeight w:val="330" w:hRule="atLeast"/>
        </w:trPr>
        <w:tc>
          <w:tcPr>
            <w:tcW w:w="5820" w:type="dxa"/>
            <w:tcBorders>
              <w:top w:val="nil"/>
              <w:left w:val="single" w:color="000000" w:sz="6" w:space="0"/>
              <w:bottom w:val="single" w:color="000000" w:sz="6" w:space="0"/>
              <w:right w:val="nil"/>
            </w:tcBorders>
            <w:shd w:val="clear" w:color="auto" w:fill="D9D9D9"/>
            <w:tcMar>
              <w:top w:w="0" w:type="dxa"/>
              <w:left w:w="105" w:type="dxa"/>
              <w:bottom w:w="0" w:type="dxa"/>
              <w:right w:w="105" w:type="dxa"/>
            </w:tcMar>
            <w:vAlign w:val="bottom"/>
          </w:tcPr>
          <w:p w14:paraId="5AEFE497">
            <w:pPr>
              <w:jc w:val="center"/>
              <w:rPr>
                <w:color w:val="000000"/>
                <w:sz w:val="27"/>
                <w:szCs w:val="27"/>
              </w:rPr>
            </w:pPr>
            <w:r>
              <w:rPr>
                <w:rFonts w:ascii="Arial" w:hAnsi="Arial" w:cs="Arial"/>
                <w:b/>
                <w:bCs/>
                <w:color w:val="000000"/>
                <w:sz w:val="24"/>
                <w:szCs w:val="24"/>
              </w:rPr>
              <w:t>LEITE E DERIVADOS</w:t>
            </w:r>
          </w:p>
        </w:tc>
        <w:tc>
          <w:tcPr>
            <w:tcW w:w="1980" w:type="dxa"/>
            <w:tcBorders>
              <w:top w:val="nil"/>
              <w:left w:val="single" w:color="000000" w:sz="6" w:space="0"/>
              <w:bottom w:val="single" w:color="000000" w:sz="6" w:space="0"/>
              <w:right w:val="single" w:color="000000" w:sz="6" w:space="0"/>
            </w:tcBorders>
            <w:shd w:val="clear" w:color="auto" w:fill="8DB4E2"/>
            <w:tcMar>
              <w:top w:w="0" w:type="dxa"/>
              <w:left w:w="105" w:type="dxa"/>
              <w:bottom w:w="0" w:type="dxa"/>
              <w:right w:w="105" w:type="dxa"/>
            </w:tcMar>
            <w:vAlign w:val="bottom"/>
          </w:tcPr>
          <w:p w14:paraId="4021646D">
            <w:pPr>
              <w:jc w:val="center"/>
              <w:rPr>
                <w:color w:val="000000"/>
                <w:sz w:val="27"/>
                <w:szCs w:val="27"/>
              </w:rPr>
            </w:pPr>
            <w:r>
              <w:rPr>
                <w:rFonts w:ascii="Arial" w:hAnsi="Arial" w:cs="Arial"/>
                <w:color w:val="000000"/>
                <w:sz w:val="24"/>
                <w:szCs w:val="24"/>
              </w:rPr>
              <w:t>Frequência mês</w:t>
            </w:r>
          </w:p>
        </w:tc>
        <w:tc>
          <w:tcPr>
            <w:tcW w:w="2250" w:type="dxa"/>
            <w:tcBorders>
              <w:top w:val="nil"/>
              <w:left w:val="nil"/>
              <w:bottom w:val="single" w:color="000000" w:sz="6" w:space="0"/>
              <w:right w:val="single" w:color="000000" w:sz="6" w:space="0"/>
            </w:tcBorders>
            <w:shd w:val="clear" w:color="auto" w:fill="8DB4E2"/>
            <w:tcMar>
              <w:top w:w="0" w:type="dxa"/>
              <w:left w:w="105" w:type="dxa"/>
              <w:bottom w:w="0" w:type="dxa"/>
              <w:right w:w="105" w:type="dxa"/>
            </w:tcMar>
            <w:vAlign w:val="bottom"/>
          </w:tcPr>
          <w:p w14:paraId="5C166ED4">
            <w:pPr>
              <w:rPr>
                <w:color w:val="000000"/>
                <w:sz w:val="27"/>
                <w:szCs w:val="27"/>
              </w:rPr>
            </w:pPr>
            <w:r>
              <w:rPr>
                <w:color w:val="000000"/>
                <w:sz w:val="27"/>
                <w:szCs w:val="27"/>
              </w:rPr>
              <w:t> </w:t>
            </w:r>
          </w:p>
        </w:tc>
      </w:tr>
      <w:tr w14:paraId="2700046C">
        <w:tblPrEx>
          <w:tblBorders>
            <w:top w:val="outset" w:color="auto" w:sz="36" w:space="0"/>
            <w:left w:val="outset" w:color="auto" w:sz="36" w:space="0"/>
            <w:bottom w:val="outset" w:color="auto" w:sz="36" w:space="0"/>
            <w:right w:val="outset" w:color="auto" w:sz="36" w:space="0"/>
            <w:insideH w:val="none" w:color="auto" w:sz="0" w:space="0"/>
            <w:insideV w:val="none" w:color="auto" w:sz="0" w:space="0"/>
          </w:tblBorders>
          <w:tblCellMar>
            <w:top w:w="0" w:type="dxa"/>
            <w:left w:w="0" w:type="dxa"/>
            <w:bottom w:w="0" w:type="dxa"/>
            <w:right w:w="0" w:type="dxa"/>
          </w:tblCellMar>
        </w:tblPrEx>
        <w:trPr>
          <w:trHeight w:val="315" w:hRule="atLeast"/>
        </w:trPr>
        <w:tc>
          <w:tcPr>
            <w:tcW w:w="5820"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bottom"/>
          </w:tcPr>
          <w:p w14:paraId="0D77AFE2">
            <w:pPr>
              <w:jc w:val="center"/>
              <w:rPr>
                <w:color w:val="000000"/>
                <w:sz w:val="27"/>
                <w:szCs w:val="27"/>
              </w:rPr>
            </w:pPr>
            <w:r>
              <w:rPr>
                <w:rFonts w:ascii="Arial" w:hAnsi="Arial" w:cs="Arial"/>
                <w:color w:val="000000"/>
                <w:sz w:val="24"/>
                <w:szCs w:val="24"/>
              </w:rPr>
              <w:t>1. Margarina com sal </w:t>
            </w:r>
            <w:r>
              <w:rPr>
                <w:rFonts w:ascii="Arial" w:hAnsi="Arial" w:cs="Arial"/>
                <w:b/>
                <w:bCs/>
                <w:color w:val="000000"/>
                <w:sz w:val="24"/>
                <w:szCs w:val="24"/>
              </w:rPr>
              <w:t>(escolas)</w:t>
            </w:r>
            <w:r>
              <w:rPr>
                <w:rFonts w:ascii="Arial" w:hAnsi="Arial" w:cs="Arial"/>
                <w:color w:val="000000"/>
                <w:sz w:val="24"/>
                <w:szCs w:val="24"/>
              </w:rPr>
              <w:t> 500g</w:t>
            </w:r>
          </w:p>
        </w:tc>
        <w:tc>
          <w:tcPr>
            <w:tcW w:w="1980" w:type="dxa"/>
            <w:tcBorders>
              <w:top w:val="nil"/>
              <w:left w:val="nil"/>
              <w:bottom w:val="single" w:color="000000" w:sz="6" w:space="0"/>
              <w:right w:val="single" w:color="000000" w:sz="6" w:space="0"/>
            </w:tcBorders>
            <w:tcMar>
              <w:top w:w="0" w:type="dxa"/>
              <w:left w:w="105" w:type="dxa"/>
              <w:bottom w:w="0" w:type="dxa"/>
              <w:right w:w="105" w:type="dxa"/>
            </w:tcMar>
            <w:vAlign w:val="bottom"/>
          </w:tcPr>
          <w:p w14:paraId="43A32507">
            <w:pPr>
              <w:jc w:val="center"/>
              <w:rPr>
                <w:color w:val="000000"/>
                <w:sz w:val="27"/>
                <w:szCs w:val="27"/>
              </w:rPr>
            </w:pPr>
            <w:r>
              <w:rPr>
                <w:rFonts w:ascii="Arial" w:hAnsi="Arial" w:cs="Arial"/>
                <w:color w:val="000000"/>
                <w:sz w:val="24"/>
                <w:szCs w:val="24"/>
              </w:rPr>
              <w:t>6</w:t>
            </w:r>
          </w:p>
        </w:tc>
        <w:tc>
          <w:tcPr>
            <w:tcW w:w="2250" w:type="dxa"/>
            <w:tcBorders>
              <w:top w:val="nil"/>
              <w:left w:val="nil"/>
              <w:bottom w:val="single" w:color="000000" w:sz="6" w:space="0"/>
              <w:right w:val="single" w:color="000000" w:sz="6" w:space="0"/>
            </w:tcBorders>
            <w:tcMar>
              <w:top w:w="0" w:type="dxa"/>
              <w:left w:w="105" w:type="dxa"/>
              <w:bottom w:w="0" w:type="dxa"/>
              <w:right w:w="105" w:type="dxa"/>
            </w:tcMar>
            <w:vAlign w:val="bottom"/>
          </w:tcPr>
          <w:p w14:paraId="64D052A9">
            <w:pPr>
              <w:jc w:val="center"/>
              <w:rPr>
                <w:color w:val="000000"/>
                <w:sz w:val="27"/>
                <w:szCs w:val="27"/>
              </w:rPr>
            </w:pPr>
            <w:r>
              <w:rPr>
                <w:rFonts w:ascii="Arial" w:hAnsi="Arial" w:cs="Arial"/>
                <w:color w:val="000000"/>
                <w:sz w:val="24"/>
                <w:szCs w:val="24"/>
              </w:rPr>
              <w:t>Quinzenal ou mensal</w:t>
            </w:r>
          </w:p>
        </w:tc>
      </w:tr>
      <w:tr w14:paraId="27DA5BA1">
        <w:tblPrEx>
          <w:tblBorders>
            <w:top w:val="outset" w:color="auto" w:sz="36" w:space="0"/>
            <w:left w:val="outset" w:color="auto" w:sz="36" w:space="0"/>
            <w:bottom w:val="outset" w:color="auto" w:sz="36" w:space="0"/>
            <w:right w:val="outset" w:color="auto" w:sz="36" w:space="0"/>
            <w:insideH w:val="none" w:color="auto" w:sz="0" w:space="0"/>
            <w:insideV w:val="none" w:color="auto" w:sz="0" w:space="0"/>
          </w:tblBorders>
          <w:tblCellMar>
            <w:top w:w="0" w:type="dxa"/>
            <w:left w:w="0" w:type="dxa"/>
            <w:bottom w:w="0" w:type="dxa"/>
            <w:right w:w="0" w:type="dxa"/>
          </w:tblCellMar>
        </w:tblPrEx>
        <w:trPr>
          <w:trHeight w:val="315" w:hRule="atLeast"/>
        </w:trPr>
        <w:tc>
          <w:tcPr>
            <w:tcW w:w="5820"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bottom"/>
          </w:tcPr>
          <w:p w14:paraId="46B673B5">
            <w:pPr>
              <w:jc w:val="center"/>
              <w:rPr>
                <w:color w:val="000000"/>
                <w:sz w:val="27"/>
                <w:szCs w:val="27"/>
              </w:rPr>
            </w:pPr>
            <w:r>
              <w:rPr>
                <w:rFonts w:ascii="Arial" w:hAnsi="Arial" w:cs="Arial"/>
                <w:color w:val="000000"/>
                <w:sz w:val="24"/>
                <w:szCs w:val="24"/>
              </w:rPr>
              <w:t>2.Requeijão cremoso sem lactose </w:t>
            </w:r>
            <w:r>
              <w:rPr>
                <w:rFonts w:ascii="Arial" w:hAnsi="Arial" w:cs="Arial"/>
                <w:b/>
                <w:bCs/>
                <w:color w:val="000000"/>
                <w:sz w:val="24"/>
                <w:szCs w:val="24"/>
              </w:rPr>
              <w:t>(patologia)</w:t>
            </w:r>
          </w:p>
        </w:tc>
        <w:tc>
          <w:tcPr>
            <w:tcW w:w="1980" w:type="dxa"/>
            <w:tcBorders>
              <w:top w:val="nil"/>
              <w:left w:val="nil"/>
              <w:bottom w:val="single" w:color="000000" w:sz="6" w:space="0"/>
              <w:right w:val="single" w:color="000000" w:sz="6" w:space="0"/>
            </w:tcBorders>
            <w:tcMar>
              <w:top w:w="0" w:type="dxa"/>
              <w:left w:w="105" w:type="dxa"/>
              <w:bottom w:w="0" w:type="dxa"/>
              <w:right w:w="105" w:type="dxa"/>
            </w:tcMar>
            <w:vAlign w:val="bottom"/>
          </w:tcPr>
          <w:p w14:paraId="6081C3BD">
            <w:pPr>
              <w:jc w:val="center"/>
              <w:rPr>
                <w:color w:val="000000"/>
                <w:sz w:val="27"/>
                <w:szCs w:val="27"/>
              </w:rPr>
            </w:pPr>
            <w:r>
              <w:rPr>
                <w:rFonts w:ascii="Arial" w:hAnsi="Arial" w:cs="Arial"/>
                <w:color w:val="000000"/>
                <w:sz w:val="24"/>
                <w:szCs w:val="24"/>
              </w:rPr>
              <w:t>1</w:t>
            </w:r>
          </w:p>
        </w:tc>
        <w:tc>
          <w:tcPr>
            <w:tcW w:w="2250" w:type="dxa"/>
            <w:tcBorders>
              <w:top w:val="nil"/>
              <w:left w:val="nil"/>
              <w:bottom w:val="single" w:color="000000" w:sz="6" w:space="0"/>
              <w:right w:val="single" w:color="000000" w:sz="6" w:space="0"/>
            </w:tcBorders>
            <w:tcMar>
              <w:top w:w="0" w:type="dxa"/>
              <w:left w:w="105" w:type="dxa"/>
              <w:bottom w:w="0" w:type="dxa"/>
              <w:right w:w="105" w:type="dxa"/>
            </w:tcMar>
            <w:vAlign w:val="bottom"/>
          </w:tcPr>
          <w:p w14:paraId="6D3F1375">
            <w:pPr>
              <w:jc w:val="center"/>
              <w:rPr>
                <w:color w:val="000000"/>
                <w:sz w:val="27"/>
                <w:szCs w:val="27"/>
              </w:rPr>
            </w:pPr>
            <w:r>
              <w:rPr>
                <w:rFonts w:ascii="Arial" w:hAnsi="Arial" w:cs="Arial"/>
                <w:color w:val="000000"/>
                <w:sz w:val="24"/>
                <w:szCs w:val="24"/>
              </w:rPr>
              <w:t>Conforme necessidade</w:t>
            </w:r>
          </w:p>
        </w:tc>
      </w:tr>
    </w:tbl>
    <w:p w14:paraId="7EF9E728">
      <w:pPr>
        <w:ind w:left="60" w:right="60"/>
        <w:rPr>
          <w:color w:val="000000"/>
          <w:sz w:val="22"/>
          <w:szCs w:val="22"/>
        </w:rPr>
      </w:pPr>
      <w:r>
        <w:rPr>
          <w:b/>
          <w:bCs/>
          <w:color w:val="E74C3C"/>
          <w:sz w:val="22"/>
          <w:szCs w:val="22"/>
        </w:rPr>
        <w:t>*Podendo ser alterado de acordo com a necessidade da SME.</w:t>
      </w:r>
    </w:p>
    <w:p w14:paraId="570CAF70">
      <w:pPr>
        <w:spacing w:after="165"/>
        <w:jc w:val="both"/>
        <w:rPr>
          <w:color w:val="000000"/>
          <w:sz w:val="27"/>
          <w:szCs w:val="27"/>
        </w:rPr>
      </w:pPr>
    </w:p>
    <w:p w14:paraId="4CDED56F">
      <w:pPr>
        <w:pStyle w:val="4"/>
        <w:spacing w:before="285" w:after="75"/>
        <w:ind w:left="360" w:hanging="360"/>
        <w:jc w:val="both"/>
        <w:rPr>
          <w:color w:val="000000"/>
        </w:rPr>
      </w:pPr>
      <w:r>
        <w:rPr>
          <w:rFonts w:ascii="Cambria" w:hAnsi="Cambria"/>
          <w:color w:val="000000"/>
          <w:sz w:val="26"/>
          <w:szCs w:val="26"/>
        </w:rPr>
        <w:t>Conformidade Técnica e Critérios de Aceitação</w:t>
      </w:r>
    </w:p>
    <w:p w14:paraId="1BAED72C">
      <w:pPr>
        <w:pStyle w:val="19"/>
        <w:rPr>
          <w:color w:val="000000"/>
          <w:sz w:val="27"/>
          <w:szCs w:val="27"/>
        </w:rPr>
      </w:pPr>
      <w:r>
        <w:rPr>
          <w:color w:val="000000"/>
          <w:sz w:val="27"/>
          <w:szCs w:val="27"/>
        </w:rPr>
        <w:t>-Os gêneros alimentícios a serem adquiridos deverão atender integralmente às especificações técnicas e nutricionais definidas no Termo de Referência, elaboradas conforme os cardápios estabelecidos por nutricionista responsável e as diretrizes do Programa Nacional de Alimentação Escolar (PNAE). Os produtos deverão estar em conformidade com as normas sanitárias vigentes, apresentar prazos de validade compatíveis com o consumo previsto, bem como condições adequadas de acondicionamento, armazenamento e transporte.</w:t>
      </w:r>
    </w:p>
    <w:p w14:paraId="1D817047">
      <w:pPr>
        <w:pStyle w:val="19"/>
        <w:rPr>
          <w:color w:val="000000"/>
          <w:sz w:val="27"/>
          <w:szCs w:val="27"/>
        </w:rPr>
      </w:pPr>
      <w:r>
        <w:rPr>
          <w:color w:val="000000"/>
          <w:sz w:val="27"/>
          <w:szCs w:val="27"/>
        </w:rPr>
        <w:t>-A aceitação dos itens estará condicionada à verificação quantitativa e qualitativa no ato da entrega, podendo a Administração recusar produtos que apresentem inconformidades quanto às especificações, qualidade, integridade das embalagens ou requisitos sanitários. A fiscalização contratual será responsável por acompanhar e registrar o cumprimento das exigências técnicas, assegurando a qualidade dos produtos fornecidos e a regular execução da contratação.</w:t>
      </w:r>
    </w:p>
    <w:p w14:paraId="1A9DC7A0">
      <w:pPr>
        <w:pStyle w:val="4"/>
        <w:spacing w:before="285" w:after="75"/>
        <w:ind w:left="360" w:hanging="360"/>
        <w:jc w:val="both"/>
        <w:rPr>
          <w:color w:val="000000"/>
        </w:rPr>
      </w:pPr>
      <w:r>
        <w:rPr>
          <w:rFonts w:ascii="Cambria" w:hAnsi="Cambria"/>
          <w:color w:val="000000"/>
          <w:sz w:val="26"/>
          <w:szCs w:val="26"/>
        </w:rPr>
        <w:t>Recebimento Provisório</w:t>
      </w:r>
    </w:p>
    <w:p w14:paraId="32000A96">
      <w:pPr>
        <w:pStyle w:val="19"/>
        <w:rPr>
          <w:color w:val="000000"/>
          <w:sz w:val="27"/>
          <w:szCs w:val="27"/>
        </w:rPr>
      </w:pPr>
      <w:r>
        <w:rPr>
          <w:color w:val="000000"/>
          <w:sz w:val="27"/>
          <w:szCs w:val="27"/>
        </w:rPr>
        <w:t>-O recebimento provisório dos gêneros alimentícios ocorrerá no momento da entrega, mediante conferência preliminar das quantidades, das condições de acondicionamento e da integridade das embalagens, bem como da documentação fiscal apresentada. Esse recebimento terá caráter temporário e não implicará aceitação definitiva do objeto, ficando condicionado à posterior verificação da conformidade técnica e da qualidade dos produtos fornecidos, nos termos da legislação vigente e das condições estabelecidas no instrumento contratual.</w:t>
      </w:r>
    </w:p>
    <w:p w14:paraId="46A2DE94">
      <w:pPr>
        <w:pStyle w:val="4"/>
        <w:spacing w:before="285" w:after="75"/>
        <w:ind w:left="360" w:hanging="360"/>
        <w:jc w:val="both"/>
        <w:rPr>
          <w:color w:val="000000"/>
          <w:sz w:val="27"/>
          <w:szCs w:val="27"/>
        </w:rPr>
      </w:pPr>
      <w:r>
        <w:rPr>
          <w:rFonts w:ascii="Cambria" w:hAnsi="Cambria"/>
          <w:color w:val="000000"/>
          <w:sz w:val="26"/>
          <w:szCs w:val="26"/>
        </w:rPr>
        <w:t>Recebimento Definitivo</w:t>
      </w:r>
    </w:p>
    <w:p w14:paraId="7141B58B">
      <w:pPr>
        <w:pStyle w:val="19"/>
        <w:spacing w:before="240" w:beforeAutospacing="0" w:after="240" w:afterAutospacing="0"/>
        <w:jc w:val="both"/>
        <w:rPr>
          <w:color w:val="000000"/>
          <w:sz w:val="27"/>
          <w:szCs w:val="27"/>
        </w:rPr>
      </w:pPr>
      <w:r>
        <w:rPr>
          <w:color w:val="000000"/>
          <w:sz w:val="27"/>
          <w:szCs w:val="27"/>
        </w:rPr>
        <w:t>-O recebimento definitivo dos gêneros alimentícios dar-se-á após a verificação da conformidade dos produtos entregues com as especificações técnicas, nutricionais e sanitárias estabelecidas no Termo de Referência e demais instrumentos da contratação. Constatado o atendimento integral às exigências, o objeto será formalmente aceito pela Administração, mediante registro próprio, ficando caracterizada a regular execução da entrega. A aceitação definitiva não exime o fornecedor das responsabilidades legais e contratuais por eventuais vícios ou irregularidades posteriormente identificados, nos termos da legislação vigente.</w:t>
      </w:r>
    </w:p>
    <w:p w14:paraId="697E0C2B">
      <w:pPr>
        <w:spacing w:after="165"/>
        <w:jc w:val="both"/>
        <w:rPr>
          <w:color w:val="000000"/>
          <w:sz w:val="27"/>
          <w:szCs w:val="27"/>
        </w:rPr>
      </w:pPr>
    </w:p>
    <w:p w14:paraId="77137F5D">
      <w:pPr>
        <w:pStyle w:val="19"/>
        <w:rPr>
          <w:color w:val="000000"/>
          <w:sz w:val="27"/>
          <w:szCs w:val="27"/>
        </w:rPr>
      </w:pPr>
      <w:r>
        <w:rPr>
          <w:rFonts w:ascii="Cambria" w:hAnsi="Cambria"/>
          <w:b/>
          <w:bCs/>
          <w:color w:val="000000"/>
          <w:sz w:val="26"/>
          <w:szCs w:val="26"/>
        </w:rPr>
        <w:t>Metodologia de Avaliação da Qualidade e Aceite</w:t>
      </w:r>
    </w:p>
    <w:p w14:paraId="420A0474">
      <w:pPr>
        <w:pStyle w:val="19"/>
        <w:rPr>
          <w:color w:val="000000"/>
          <w:sz w:val="27"/>
          <w:szCs w:val="27"/>
        </w:rPr>
      </w:pPr>
      <w:r>
        <w:rPr>
          <w:color w:val="000000"/>
          <w:sz w:val="27"/>
          <w:szCs w:val="27"/>
        </w:rPr>
        <w:t>-A avaliação da qualidade dos gêneros alimentícios fornecidos será realizada pela fiscalização designada, com base nas especificações técnicas, nutricionais e sanitárias estabelecidas no Termo de Referência e nas diretrizes do Programa Nacional de Alimentação Escolar (PNAE). A verificação compreenderá a análise das condições de acondicionamento, integridade das embalagens, prazos de validade, aspecto, odor e demais características próprias de cada produto.</w:t>
      </w:r>
    </w:p>
    <w:p w14:paraId="15599EC0">
      <w:pPr>
        <w:pStyle w:val="19"/>
        <w:rPr>
          <w:color w:val="000000"/>
          <w:sz w:val="27"/>
          <w:szCs w:val="27"/>
        </w:rPr>
      </w:pPr>
      <w:r>
        <w:rPr>
          <w:color w:val="000000"/>
          <w:sz w:val="27"/>
          <w:szCs w:val="27"/>
        </w:rPr>
        <w:t>-O aceite dos itens ocorrerá após a conferência quantitativa e qualitativa no ato da entrega e, quando necessário, após análise complementar, podendo a Administração recusar total ou parcialmente os produtos que não atendam aos critérios estabelecidos. O fornecimento somente será considerado aceito após o recebimento definitivo, assegurando a conformidade do objeto e a adequada execução contratual.</w:t>
      </w:r>
    </w:p>
    <w:p w14:paraId="30ED9400">
      <w:pPr>
        <w:numPr>
          <w:ilvl w:val="0"/>
          <w:numId w:val="15"/>
        </w:numPr>
        <w:spacing w:before="480" w:after="120"/>
        <w:ind w:right="60"/>
        <w:jc w:val="both"/>
        <w:textAlignment w:val="baseline"/>
        <w:rPr>
          <w:b/>
          <w:bCs/>
          <w:color w:val="000000"/>
          <w:sz w:val="22"/>
          <w:szCs w:val="22"/>
        </w:rPr>
      </w:pPr>
      <w:r>
        <w:rPr>
          <w:rFonts w:ascii="Cambria" w:hAnsi="Cambria"/>
          <w:b/>
          <w:bCs/>
          <w:color w:val="000000"/>
          <w:shd w:val="clear" w:color="auto" w:fill="BFBFBF"/>
        </w:rPr>
        <w:t xml:space="preserve">MODELO DE EXECUÇÃO DO OBJETO (art. 6, XXIII, e, da Lei 14.133/2021) </w:t>
      </w:r>
    </w:p>
    <w:p w14:paraId="25538AF6">
      <w:pPr>
        <w:spacing w:before="100" w:beforeAutospacing="1" w:after="100" w:afterAutospacing="1"/>
        <w:rPr>
          <w:color w:val="000000"/>
          <w:sz w:val="27"/>
          <w:szCs w:val="27"/>
        </w:rPr>
      </w:pPr>
      <w:r>
        <w:rPr>
          <w:color w:val="000000"/>
          <w:sz w:val="27"/>
          <w:szCs w:val="27"/>
        </w:rPr>
        <w:t>- 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1106B35F">
      <w:pPr>
        <w:spacing w:before="100" w:beforeAutospacing="1" w:after="100" w:afterAutospacing="1"/>
        <w:rPr>
          <w:color w:val="000000"/>
          <w:sz w:val="27"/>
          <w:szCs w:val="27"/>
        </w:rPr>
      </w:pPr>
      <w:r>
        <w:rPr>
          <w:color w:val="000000"/>
          <w:sz w:val="27"/>
          <w:szCs w:val="27"/>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491BF93C">
      <w:pPr>
        <w:spacing w:before="100" w:beforeAutospacing="1" w:after="100" w:afterAutospacing="1"/>
        <w:rPr>
          <w:color w:val="000000"/>
          <w:sz w:val="27"/>
          <w:szCs w:val="27"/>
        </w:rPr>
      </w:pPr>
      <w:r>
        <w:rPr>
          <w:color w:val="000000"/>
          <w:sz w:val="27"/>
          <w:szCs w:val="27"/>
        </w:rPr>
        <w:t>-A execução do contrato deverá produzir os efeitos de execução total do serviço requisitado mediante solicitação desta Secretaria.</w:t>
      </w:r>
    </w:p>
    <w:p w14:paraId="0074C9C5">
      <w:pPr>
        <w:numPr>
          <w:ilvl w:val="0"/>
          <w:numId w:val="16"/>
        </w:numPr>
        <w:spacing w:before="480" w:after="120"/>
        <w:jc w:val="both"/>
        <w:textAlignment w:val="baseline"/>
        <w:rPr>
          <w:rFonts w:ascii="Cambria" w:hAnsi="Cambria"/>
          <w:b/>
          <w:bCs/>
          <w:color w:val="000000"/>
        </w:rPr>
      </w:pPr>
      <w:r>
        <w:rPr>
          <w:rFonts w:ascii="Cambria" w:hAnsi="Cambria"/>
          <w:b/>
          <w:bCs/>
          <w:color w:val="000000"/>
          <w:shd w:val="clear" w:color="auto" w:fill="BFBFBF"/>
        </w:rPr>
        <w:t>DA GESTÃO E FISCALIZAÇÃO DO CONTRATO (art. 6, XXIII, i, da Lei 14.133/2021)</w:t>
      </w:r>
    </w:p>
    <w:p w14:paraId="1B6D3461">
      <w:pPr>
        <w:spacing w:before="100" w:beforeAutospacing="1" w:after="100" w:afterAutospacing="1"/>
        <w:rPr>
          <w:color w:val="000000"/>
          <w:sz w:val="27"/>
          <w:szCs w:val="27"/>
        </w:rPr>
      </w:pPr>
      <w:r>
        <w:rPr>
          <w:color w:val="000000"/>
          <w:sz w:val="27"/>
          <w:szCs w:val="27"/>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477F2E5A">
      <w:pPr>
        <w:spacing w:before="100" w:beforeAutospacing="1" w:after="100" w:afterAutospacing="1"/>
        <w:rPr>
          <w:color w:val="000000"/>
          <w:sz w:val="27"/>
          <w:szCs w:val="27"/>
        </w:rPr>
      </w:pPr>
      <w:r>
        <w:rPr>
          <w:color w:val="000000"/>
          <w:sz w:val="27"/>
          <w:szCs w:val="27"/>
        </w:rPr>
        <w:t>-À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7522121D">
      <w:pPr>
        <w:spacing w:before="100" w:beforeAutospacing="1" w:after="100" w:afterAutospacing="1"/>
        <w:rPr>
          <w:color w:val="000000"/>
          <w:sz w:val="27"/>
          <w:szCs w:val="27"/>
        </w:rPr>
      </w:pPr>
      <w:r>
        <w:rPr>
          <w:color w:val="000000"/>
          <w:sz w:val="27"/>
          <w:szCs w:val="27"/>
        </w:rPr>
        <w:t>-Ficam indicados como fiscal e fiscal substituto do contrato, os seguintes servidores:</w:t>
      </w:r>
    </w:p>
    <w:p w14:paraId="371DDBC5">
      <w:pPr>
        <w:spacing w:before="100" w:beforeAutospacing="1" w:after="100" w:afterAutospacing="1"/>
        <w:rPr>
          <w:color w:val="000000"/>
          <w:sz w:val="27"/>
          <w:szCs w:val="27"/>
        </w:rPr>
      </w:pPr>
      <w:r>
        <w:rPr>
          <w:color w:val="000000"/>
          <w:sz w:val="27"/>
          <w:szCs w:val="27"/>
        </w:rPr>
        <w:t>Marianne Elena da Silva – Matrícula: 140.180 -Gestor do Contrato</w:t>
      </w:r>
    </w:p>
    <w:p w14:paraId="0F84EA83">
      <w:pPr>
        <w:spacing w:before="100" w:beforeAutospacing="1" w:after="100" w:afterAutospacing="1"/>
        <w:rPr>
          <w:color w:val="000000"/>
          <w:sz w:val="27"/>
          <w:szCs w:val="27"/>
        </w:rPr>
      </w:pPr>
      <w:r>
        <w:rPr>
          <w:color w:val="000000"/>
          <w:sz w:val="27"/>
          <w:szCs w:val="27"/>
        </w:rPr>
        <w:t>Maria Eduarda Damasceno Maia - Matrícula 211.761 - Gestora do Contrato Suplente</w:t>
      </w:r>
    </w:p>
    <w:p w14:paraId="7925642D">
      <w:pPr>
        <w:spacing w:before="100" w:beforeAutospacing="1" w:after="100" w:afterAutospacing="1"/>
        <w:rPr>
          <w:color w:val="000000"/>
          <w:sz w:val="27"/>
          <w:szCs w:val="27"/>
        </w:rPr>
      </w:pPr>
      <w:r>
        <w:rPr>
          <w:color w:val="000000"/>
          <w:sz w:val="27"/>
          <w:szCs w:val="27"/>
        </w:rPr>
        <w:t>Silvia Souza Maria - Matrícula: 138.630 - Fiscal Técnico</w:t>
      </w:r>
    </w:p>
    <w:p w14:paraId="2A810238">
      <w:pPr>
        <w:spacing w:before="100" w:beforeAutospacing="1" w:after="100" w:afterAutospacing="1"/>
        <w:rPr>
          <w:color w:val="000000"/>
          <w:sz w:val="27"/>
          <w:szCs w:val="27"/>
        </w:rPr>
      </w:pPr>
      <w:r>
        <w:rPr>
          <w:color w:val="000000"/>
          <w:sz w:val="27"/>
          <w:szCs w:val="27"/>
        </w:rPr>
        <w:t>Maraci da Silva Corrêa do Natal - Matrícula: 126.276 - Fiscal Setorial</w:t>
      </w:r>
    </w:p>
    <w:p w14:paraId="323ED92A">
      <w:pPr>
        <w:spacing w:before="100" w:beforeAutospacing="1" w:after="100" w:afterAutospacing="1"/>
        <w:rPr>
          <w:color w:val="000000"/>
          <w:sz w:val="27"/>
          <w:szCs w:val="27"/>
        </w:rPr>
      </w:pPr>
      <w:r>
        <w:rPr>
          <w:color w:val="000000"/>
          <w:sz w:val="27"/>
          <w:szCs w:val="27"/>
        </w:rPr>
        <w:t>Thaianne Miguel Ferreira - Matrícula 144.219 - Fiscal Suplente</w:t>
      </w:r>
    </w:p>
    <w:p w14:paraId="45D58E32">
      <w:pPr>
        <w:spacing w:before="100" w:beforeAutospacing="1" w:after="100" w:afterAutospacing="1"/>
        <w:rPr>
          <w:color w:val="000000"/>
          <w:sz w:val="27"/>
          <w:szCs w:val="27"/>
        </w:rPr>
      </w:pPr>
    </w:p>
    <w:p w14:paraId="6F6E9437">
      <w:pPr>
        <w:numPr>
          <w:ilvl w:val="0"/>
          <w:numId w:val="17"/>
        </w:numPr>
        <w:spacing w:before="480" w:after="120"/>
        <w:jc w:val="both"/>
        <w:textAlignment w:val="baseline"/>
        <w:rPr>
          <w:rFonts w:ascii="Cambria" w:hAnsi="Cambria"/>
          <w:b/>
          <w:bCs/>
          <w:color w:val="000000"/>
        </w:rPr>
      </w:pPr>
      <w:r>
        <w:rPr>
          <w:rFonts w:ascii="Cambria" w:hAnsi="Cambria"/>
          <w:b/>
          <w:bCs/>
          <w:color w:val="000000"/>
          <w:shd w:val="clear" w:color="auto" w:fill="BFBFBF"/>
        </w:rPr>
        <w:t>DOS CRITÉRIOS DE MEDIÇÃO E PAGAMENTO (art. 6, XXIII, g, da Lei 14.133/2021)</w:t>
      </w:r>
    </w:p>
    <w:p w14:paraId="003906AF">
      <w:pPr>
        <w:spacing w:beforeAutospacing="1" w:afterAutospacing="1"/>
        <w:ind w:left="135"/>
        <w:textAlignment w:val="baseline"/>
        <w:rPr>
          <w:rFonts w:ascii="Cambria" w:hAnsi="Cambria"/>
          <w:b/>
          <w:bCs/>
          <w:color w:val="000000"/>
        </w:rPr>
      </w:pPr>
      <w:r>
        <w:rPr>
          <w:rFonts w:ascii="Cambria" w:hAnsi="Cambria"/>
          <w:b/>
          <w:bCs/>
          <w:color w:val="000000"/>
        </w:rPr>
        <w:tab/>
      </w:r>
    </w:p>
    <w:p w14:paraId="26C20F10">
      <w:pPr>
        <w:spacing w:before="120"/>
        <w:ind w:left="-135"/>
        <w:jc w:val="both"/>
        <w:rPr>
          <w:color w:val="000000"/>
          <w:sz w:val="27"/>
          <w:szCs w:val="27"/>
        </w:rPr>
      </w:pPr>
      <w:r>
        <w:rPr>
          <w:rFonts w:ascii="Cambria" w:hAnsi="Cambria"/>
          <w:color w:val="000000"/>
          <w:sz w:val="24"/>
          <w:szCs w:val="24"/>
        </w:rPr>
        <w:t>- O pagamento será realizado no prazo de até 30 (trinta) dias, contados a partir do recebimento da Nota Fiscal ou Fatura, observando-se a ordem cronológica para cada fonte diferenciada de recursos, em função do cumprimento do art. 141 da Lei 14.133/2021. E somente será efetivada depois de verificada a regularidade fiscal da contratada, ficando a mesma ciente de que as certidões apresentadas no ato da contratação deverão ser renovadas no prazo de seus vencimentos;</w:t>
      </w:r>
    </w:p>
    <w:p w14:paraId="7DC8A816">
      <w:pPr>
        <w:ind w:left="-135"/>
        <w:jc w:val="both"/>
        <w:rPr>
          <w:color w:val="000000"/>
          <w:sz w:val="27"/>
          <w:szCs w:val="27"/>
        </w:rPr>
      </w:pPr>
      <w:r>
        <w:rPr>
          <w:rFonts w:ascii="Cambria" w:hAnsi="Cambria"/>
          <w:color w:val="000000"/>
          <w:sz w:val="24"/>
          <w:szCs w:val="24"/>
        </w:rPr>
        <w:t>-Sendo: Considera-se ocorrido o recebimento da nota fiscal ou fatura no momento em que o órgão contratante emitir a Nota de Liquidação;</w:t>
      </w:r>
    </w:p>
    <w:p w14:paraId="15E542F7">
      <w:pPr>
        <w:spacing w:after="120"/>
        <w:ind w:left="-135"/>
        <w:jc w:val="both"/>
        <w:rPr>
          <w:color w:val="000000"/>
          <w:sz w:val="27"/>
          <w:szCs w:val="27"/>
        </w:rPr>
      </w:pPr>
      <w:r>
        <w:rPr>
          <w:rFonts w:ascii="Cambria" w:hAnsi="Cambria"/>
          <w:color w:val="000000"/>
          <w:sz w:val="24"/>
          <w:szCs w:val="24"/>
        </w:rPr>
        <w:t>-À Contratada deverá apresentar a Nota Fiscal/Fatura com descrição dos serviços e quantidade discriminada logo após a execução do objeto deste Termo.</w:t>
      </w:r>
    </w:p>
    <w:p w14:paraId="1CB465E0">
      <w:pPr>
        <w:pStyle w:val="19"/>
        <w:numPr>
          <w:ilvl w:val="0"/>
          <w:numId w:val="18"/>
        </w:numPr>
        <w:spacing w:before="480" w:beforeAutospacing="0" w:after="120" w:afterAutospacing="0"/>
        <w:jc w:val="both"/>
        <w:textAlignment w:val="baseline"/>
        <w:rPr>
          <w:rFonts w:ascii="Cambria" w:hAnsi="Cambria"/>
          <w:b/>
          <w:bCs/>
          <w:color w:val="000000"/>
          <w:sz w:val="20"/>
          <w:szCs w:val="20"/>
        </w:rPr>
      </w:pPr>
      <w:r>
        <w:rPr>
          <w:rFonts w:ascii="Cambria" w:hAnsi="Cambria"/>
          <w:b/>
          <w:bCs/>
          <w:color w:val="000000"/>
          <w:sz w:val="20"/>
          <w:szCs w:val="20"/>
          <w:shd w:val="clear" w:color="auto" w:fill="BFBFBF"/>
        </w:rPr>
        <w:t>FORMA E CRITÉRIOS DE SELEÇÃO DO FORNECEDOR (art. 6, XXIII, h, da Lei 14.133/2021)</w:t>
      </w:r>
    </w:p>
    <w:p w14:paraId="4FB50C54">
      <w:pPr>
        <w:pStyle w:val="19"/>
        <w:spacing w:before="120" w:beforeAutospacing="0" w:after="120" w:afterAutospacing="0"/>
        <w:jc w:val="both"/>
        <w:rPr>
          <w:color w:val="000000"/>
          <w:sz w:val="27"/>
          <w:szCs w:val="27"/>
        </w:rPr>
      </w:pPr>
      <w:r>
        <w:rPr>
          <w:rFonts w:ascii="Cambria" w:hAnsi="Cambria"/>
          <w:color w:val="000000"/>
        </w:rPr>
        <w:t>-A aquisição do objeto/a prestação dos serviços será realizada através de Sistema de Pregão Eletrônico? ( X ) sim ou ( ) não</w:t>
      </w:r>
    </w:p>
    <w:p w14:paraId="6FA6D711">
      <w:pPr>
        <w:pStyle w:val="19"/>
        <w:spacing w:before="120" w:beforeAutospacing="0" w:after="120" w:afterAutospacing="0"/>
        <w:jc w:val="both"/>
        <w:rPr>
          <w:color w:val="000000"/>
          <w:sz w:val="27"/>
          <w:szCs w:val="27"/>
        </w:rPr>
      </w:pPr>
      <w:r>
        <w:rPr>
          <w:rFonts w:ascii="Cambria" w:hAnsi="Cambria"/>
          <w:color w:val="000000"/>
        </w:rPr>
        <w:t xml:space="preserve">-Qual critério de julgamento será utilizado? </w:t>
      </w:r>
      <w:r>
        <w:rPr>
          <w:rFonts w:ascii="Cambria" w:hAnsi="Cambria"/>
          <w:b/>
          <w:bCs/>
          <w:color w:val="000000"/>
        </w:rPr>
        <w:t>Menor Preço por LOTE</w:t>
      </w:r>
    </w:p>
    <w:p w14:paraId="6E959E3C">
      <w:pPr>
        <w:pStyle w:val="19"/>
        <w:spacing w:before="120" w:beforeAutospacing="0" w:after="120" w:afterAutospacing="0"/>
        <w:jc w:val="both"/>
        <w:rPr>
          <w:color w:val="000000"/>
          <w:sz w:val="27"/>
          <w:szCs w:val="27"/>
        </w:rPr>
      </w:pPr>
      <w:r>
        <w:rPr>
          <w:rFonts w:ascii="Cambria" w:hAnsi="Cambria"/>
          <w:color w:val="000000"/>
        </w:rPr>
        <w:t xml:space="preserve">- Modalidade: </w:t>
      </w:r>
      <w:r>
        <w:rPr>
          <w:rFonts w:ascii="Cambria" w:hAnsi="Cambria"/>
          <w:b/>
          <w:bCs/>
          <w:color w:val="000000"/>
        </w:rPr>
        <w:t>PREGÃO ELETRÔNICO</w:t>
      </w:r>
      <w:r>
        <w:rPr>
          <w:rFonts w:ascii="Cambria" w:hAnsi="Cambria"/>
          <w:color w:val="000000"/>
        </w:rPr>
        <w:t xml:space="preserve">, na forma de </w:t>
      </w:r>
      <w:r>
        <w:rPr>
          <w:rFonts w:ascii="Cambria" w:hAnsi="Cambria"/>
          <w:b/>
          <w:bCs/>
          <w:color w:val="000000"/>
        </w:rPr>
        <w:t>REGISTRO DE PREÇOS.</w:t>
      </w:r>
    </w:p>
    <w:p w14:paraId="7CE455C2">
      <w:pPr>
        <w:pStyle w:val="19"/>
        <w:spacing w:before="240" w:beforeAutospacing="0" w:after="240" w:afterAutospacing="0"/>
        <w:jc w:val="both"/>
        <w:rPr>
          <w:color w:val="000000"/>
          <w:sz w:val="27"/>
          <w:szCs w:val="27"/>
        </w:rPr>
      </w:pPr>
      <w:r>
        <w:rPr>
          <w:rFonts w:ascii="Cambria" w:hAnsi="Cambria"/>
          <w:color w:val="000000"/>
        </w:rPr>
        <w:t>Os itens serão agrupados em lotes compatíveis com a natureza do fornecimento e com as necessidades da Administração, visando ampliar a competitividade, facilitar a logística de entrega e garantir a economicidade, conforme dispõe o art. 33, inciso I, da Lei nº 14.133/2021.</w:t>
      </w:r>
    </w:p>
    <w:p w14:paraId="5EBAFE51">
      <w:pPr>
        <w:pStyle w:val="19"/>
        <w:spacing w:before="120" w:beforeAutospacing="0" w:after="120" w:afterAutospacing="0"/>
        <w:jc w:val="both"/>
        <w:rPr>
          <w:color w:val="000000"/>
          <w:sz w:val="27"/>
          <w:szCs w:val="27"/>
        </w:rPr>
      </w:pPr>
      <w:r>
        <w:rPr>
          <w:rFonts w:ascii="Cambria" w:hAnsi="Cambria"/>
          <w:color w:val="000000"/>
        </w:rPr>
        <w:t xml:space="preserve">- Modo de disputa: </w:t>
      </w:r>
      <w:r>
        <w:rPr>
          <w:rFonts w:ascii="Cambria" w:hAnsi="Cambria"/>
          <w:b/>
          <w:bCs/>
          <w:color w:val="000000"/>
        </w:rPr>
        <w:t>ABERTO E FECHADO</w:t>
      </w:r>
    </w:p>
    <w:p w14:paraId="46BB5998">
      <w:pPr>
        <w:pStyle w:val="19"/>
        <w:spacing w:before="120" w:beforeAutospacing="0" w:after="120" w:afterAutospacing="0"/>
        <w:jc w:val="both"/>
        <w:rPr>
          <w:color w:val="000000"/>
          <w:sz w:val="27"/>
          <w:szCs w:val="27"/>
        </w:rPr>
      </w:pPr>
      <w:r>
        <w:rPr>
          <w:rFonts w:ascii="Cambria" w:hAnsi="Cambria"/>
          <w:b/>
          <w:bCs/>
          <w:color w:val="000000"/>
        </w:rPr>
        <w:t xml:space="preserve">- </w:t>
      </w:r>
      <w:r>
        <w:rPr>
          <w:rFonts w:ascii="Cambria" w:hAnsi="Cambria"/>
          <w:color w:val="000000"/>
        </w:rPr>
        <w:t xml:space="preserve">A adjudicação será: </w:t>
      </w:r>
      <w:r>
        <w:rPr>
          <w:rFonts w:ascii="Cambria" w:hAnsi="Cambria"/>
          <w:b/>
          <w:bCs/>
          <w:color w:val="000000"/>
        </w:rPr>
        <w:t>GLOBAL</w:t>
      </w:r>
    </w:p>
    <w:p w14:paraId="1C68F2D7">
      <w:pPr>
        <w:pStyle w:val="4"/>
        <w:spacing w:before="285" w:after="75"/>
        <w:rPr>
          <w:color w:val="000000"/>
          <w:sz w:val="27"/>
          <w:szCs w:val="27"/>
        </w:rPr>
      </w:pPr>
      <w:r>
        <w:rPr>
          <w:rFonts w:ascii="Cambria" w:hAnsi="Cambria"/>
          <w:color w:val="000000"/>
          <w:sz w:val="26"/>
          <w:szCs w:val="26"/>
        </w:rPr>
        <w:t xml:space="preserve">Modalidade: </w:t>
      </w:r>
      <w:r>
        <w:rPr>
          <w:rFonts w:ascii="Cambria" w:hAnsi="Cambria"/>
          <w:color w:val="000000"/>
          <w:sz w:val="24"/>
          <w:szCs w:val="24"/>
        </w:rPr>
        <w:t xml:space="preserve">PREGÃO ELETRÔNICO, na forma de REGISTRO DE PREÇOS </w:t>
      </w:r>
    </w:p>
    <w:p w14:paraId="0138D4B0">
      <w:pPr>
        <w:pStyle w:val="19"/>
        <w:spacing w:before="240" w:beforeAutospacing="0" w:after="240" w:afterAutospacing="0"/>
        <w:jc w:val="both"/>
        <w:rPr>
          <w:color w:val="000000"/>
          <w:sz w:val="27"/>
          <w:szCs w:val="27"/>
        </w:rPr>
      </w:pPr>
      <w:r>
        <w:rPr>
          <w:rFonts w:ascii="Cambria" w:hAnsi="Cambria"/>
          <w:color w:val="000000"/>
        </w:rPr>
        <w:t>O objeto possui padrões de desempenho e qualidade que podem ser objetivamente definidos pelo edital, por meio de especificações técnicas detalhadas e usuais de mercado, em conformidade com o disposto no art. 6º, XLI, combinado com o art. 29 da Lei nº 14.133/2021.</w:t>
      </w:r>
    </w:p>
    <w:p w14:paraId="367E433B">
      <w:pPr>
        <w:pStyle w:val="19"/>
        <w:spacing w:before="240" w:beforeAutospacing="0" w:after="240" w:afterAutospacing="0"/>
        <w:jc w:val="both"/>
        <w:rPr>
          <w:color w:val="000000"/>
          <w:sz w:val="27"/>
          <w:szCs w:val="27"/>
        </w:rPr>
      </w:pPr>
      <w:r>
        <w:rPr>
          <w:rFonts w:ascii="Cambria" w:hAnsi="Cambria"/>
          <w:color w:val="000000"/>
        </w:rPr>
        <w:t>A aquisição se dará pelo Sistema de Registro de Preços, conforme previsto no Artigo 18 do Decreto nº 45, de 15 de fevereiro de 2025, da Prefeitura Municipal de Valença-RJ.</w:t>
      </w:r>
    </w:p>
    <w:p w14:paraId="064A7CA3">
      <w:pPr>
        <w:pStyle w:val="4"/>
        <w:spacing w:before="285" w:after="75"/>
        <w:rPr>
          <w:color w:val="000000"/>
        </w:rPr>
      </w:pPr>
      <w:r>
        <w:rPr>
          <w:rFonts w:ascii="Cambria" w:hAnsi="Cambria"/>
          <w:color w:val="000000"/>
          <w:sz w:val="26"/>
          <w:szCs w:val="26"/>
        </w:rPr>
        <w:t>Justificativa</w:t>
      </w:r>
    </w:p>
    <w:p w14:paraId="729C1DED">
      <w:pPr>
        <w:pStyle w:val="19"/>
        <w:spacing w:before="240" w:beforeAutospacing="0" w:after="240" w:afterAutospacing="0"/>
        <w:jc w:val="both"/>
        <w:rPr>
          <w:color w:val="000000"/>
          <w:sz w:val="27"/>
          <w:szCs w:val="27"/>
        </w:rPr>
      </w:pPr>
      <w:r>
        <w:rPr>
          <w:rFonts w:ascii="Cambria" w:hAnsi="Cambria"/>
          <w:color w:val="000000"/>
        </w:rPr>
        <w:t>A escolha da modalidade Pregão Eletrônico deve-se à necessidade de ampliar a competitividade, assegurar maior transparência, isonomia entre os fornecedores e possibilitar a participação de um número mais amplo de licitantes, inclusive de outras localidades, em conformidade com o art. 28, § 4º, da Lei nº 14.133/2021.</w:t>
      </w:r>
    </w:p>
    <w:p w14:paraId="6A350D73">
      <w:pPr>
        <w:pStyle w:val="19"/>
        <w:spacing w:before="240" w:beforeAutospacing="0" w:after="240" w:afterAutospacing="0"/>
        <w:jc w:val="both"/>
        <w:rPr>
          <w:color w:val="000000"/>
          <w:sz w:val="27"/>
          <w:szCs w:val="27"/>
        </w:rPr>
      </w:pPr>
      <w:r>
        <w:rPr>
          <w:rFonts w:ascii="Cambria" w:hAnsi="Cambria"/>
          <w:color w:val="000000"/>
        </w:rPr>
        <w:t>A opção pelo Registro de Preços fundamenta-se na possibilidade de contratações futuras conforme a demanda real, evitando aquisições desnecessárias, garantindo economicidade, eficiência e atendimento contínuo às necessidades das escolas da Rede Municipal de Ensino.</w:t>
      </w:r>
    </w:p>
    <w:p w14:paraId="1051D477">
      <w:pPr>
        <w:pStyle w:val="19"/>
        <w:spacing w:before="240" w:beforeAutospacing="0" w:after="240" w:afterAutospacing="0"/>
        <w:jc w:val="both"/>
        <w:rPr>
          <w:color w:val="000000"/>
          <w:sz w:val="27"/>
          <w:szCs w:val="27"/>
        </w:rPr>
      </w:pPr>
      <w:r>
        <w:rPr>
          <w:rFonts w:ascii="Cambria" w:hAnsi="Cambria"/>
          <w:color w:val="000000"/>
        </w:rPr>
        <w:t>Os itens a serem adquiridos são essenciais para o pleno funcionamento das unidades escolares da Rede Municipal de Ensino de Valença.</w:t>
      </w:r>
    </w:p>
    <w:p w14:paraId="2E508AFC">
      <w:pPr>
        <w:pStyle w:val="19"/>
        <w:spacing w:before="240" w:beforeAutospacing="0" w:after="240" w:afterAutospacing="0"/>
        <w:jc w:val="both"/>
        <w:rPr>
          <w:color w:val="000000"/>
          <w:sz w:val="27"/>
          <w:szCs w:val="27"/>
        </w:rPr>
      </w:pPr>
      <w:r>
        <w:rPr>
          <w:color w:val="000000"/>
          <w:sz w:val="27"/>
          <w:szCs w:val="27"/>
        </w:rPr>
        <w:t>A aquisição em lote justifica-se por possibilitar maior competitividade entre os fornecedores, melhor organização logística e obtenção de preços mais vantajosos para a Administração. Essa forma de contratação contribui para a padronização dos itens, a eficiência na gestão do fornecimento e a otimização dos recursos públicos, atendendo ao interesse público e aos princípios da economicidade e da eficiência.</w:t>
      </w:r>
    </w:p>
    <w:p w14:paraId="4EB56AA1">
      <w:pPr>
        <w:pStyle w:val="4"/>
        <w:spacing w:before="285" w:after="75"/>
        <w:rPr>
          <w:color w:val="000000"/>
        </w:rPr>
      </w:pPr>
      <w:r>
        <w:rPr>
          <w:rFonts w:ascii="Cambria" w:hAnsi="Cambria"/>
          <w:color w:val="000000"/>
          <w:sz w:val="26"/>
          <w:szCs w:val="26"/>
        </w:rPr>
        <w:t>Forma de Seleção do Fornecedor</w:t>
      </w:r>
    </w:p>
    <w:p w14:paraId="20C88DA3">
      <w:pPr>
        <w:pStyle w:val="19"/>
        <w:spacing w:before="240" w:beforeAutospacing="0" w:after="240" w:afterAutospacing="0"/>
        <w:jc w:val="both"/>
        <w:rPr>
          <w:color w:val="000000"/>
          <w:sz w:val="27"/>
          <w:szCs w:val="27"/>
        </w:rPr>
      </w:pPr>
      <w:r>
        <w:rPr>
          <w:rFonts w:ascii="Cambria" w:hAnsi="Cambria"/>
          <w:color w:val="000000"/>
        </w:rPr>
        <w:t>A seleção do fornecedor será realizada por Pregão Eletrônico, em sessão pública, via plataforma oficial de compras, observando os princípios da competitividade, da ampla participação, da isonomia, da eficiência e do interesse público.</w:t>
      </w:r>
    </w:p>
    <w:p w14:paraId="48EE7650">
      <w:pPr>
        <w:pStyle w:val="19"/>
        <w:spacing w:before="240" w:beforeAutospacing="0" w:after="240" w:afterAutospacing="0"/>
        <w:jc w:val="both"/>
        <w:rPr>
          <w:color w:val="000000"/>
          <w:sz w:val="27"/>
          <w:szCs w:val="27"/>
        </w:rPr>
      </w:pPr>
      <w:r>
        <w:rPr>
          <w:rFonts w:ascii="Cambria" w:hAnsi="Cambria"/>
          <w:color w:val="000000"/>
        </w:rPr>
        <w:t>As propostas serão classificadas com base nos critérios de menor preço por lote, garantindo a contratação mais vantajosa para a Administração, em conformidade com o art. 33, I, da Lei nº 14.133/2021.</w:t>
      </w:r>
    </w:p>
    <w:p w14:paraId="7DC76878">
      <w:pPr>
        <w:spacing w:before="240" w:after="240"/>
        <w:ind w:left="720"/>
        <w:rPr>
          <w:color w:val="000000"/>
          <w:sz w:val="27"/>
          <w:szCs w:val="27"/>
        </w:rPr>
      </w:pPr>
      <w:r>
        <w:rPr>
          <w:rFonts w:ascii="Cambria" w:hAnsi="Cambria"/>
          <w:b/>
          <w:bCs/>
          <w:color w:val="000000"/>
          <w:sz w:val="24"/>
          <w:szCs w:val="24"/>
        </w:rPr>
        <w:t>Critérios mínimos exigidos para a contratação:</w:t>
      </w:r>
    </w:p>
    <w:p w14:paraId="055B2BE8">
      <w:pPr>
        <w:numPr>
          <w:ilvl w:val="0"/>
          <w:numId w:val="19"/>
        </w:numPr>
        <w:spacing w:before="100" w:beforeAutospacing="1" w:after="100" w:afterAutospacing="1"/>
        <w:ind w:left="1440"/>
        <w:textAlignment w:val="baseline"/>
        <w:rPr>
          <w:rFonts w:ascii="Cambria" w:hAnsi="Cambria"/>
          <w:color w:val="000000"/>
          <w:sz w:val="24"/>
          <w:szCs w:val="24"/>
        </w:rPr>
      </w:pPr>
      <w:r>
        <w:rPr>
          <w:rFonts w:ascii="Cambria" w:hAnsi="Cambria"/>
          <w:color w:val="000000"/>
          <w:sz w:val="24"/>
          <w:szCs w:val="24"/>
        </w:rPr>
        <w:t>Atendimento integral às especificações técnicas constantes no Termo de Referência;</w:t>
      </w:r>
    </w:p>
    <w:p w14:paraId="1DCDB484">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6A477AD5">
      <w:pPr>
        <w:numPr>
          <w:ilvl w:val="0"/>
          <w:numId w:val="19"/>
        </w:numPr>
        <w:spacing w:before="100" w:beforeAutospacing="1" w:after="100" w:afterAutospacing="1"/>
        <w:ind w:left="1440"/>
        <w:textAlignment w:val="baseline"/>
        <w:rPr>
          <w:rFonts w:ascii="Cambria" w:hAnsi="Cambria"/>
          <w:color w:val="000000"/>
          <w:sz w:val="24"/>
          <w:szCs w:val="24"/>
        </w:rPr>
      </w:pPr>
      <w:r>
        <w:rPr>
          <w:rFonts w:ascii="Cambria" w:hAnsi="Cambria"/>
          <w:color w:val="000000"/>
          <w:sz w:val="24"/>
          <w:szCs w:val="24"/>
        </w:rPr>
        <w:t>Entrega dentro do prazo estipulado;</w:t>
      </w:r>
    </w:p>
    <w:p w14:paraId="5E571F0A">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3D53BBB5">
      <w:pPr>
        <w:numPr>
          <w:ilvl w:val="0"/>
          <w:numId w:val="19"/>
        </w:numPr>
        <w:spacing w:before="100" w:beforeAutospacing="1" w:after="100" w:afterAutospacing="1"/>
        <w:ind w:left="1440"/>
        <w:textAlignment w:val="baseline"/>
        <w:rPr>
          <w:rFonts w:ascii="Cambria" w:hAnsi="Cambria"/>
          <w:color w:val="000000"/>
          <w:sz w:val="24"/>
          <w:szCs w:val="24"/>
        </w:rPr>
      </w:pPr>
      <w:r>
        <w:rPr>
          <w:rFonts w:ascii="Cambria" w:hAnsi="Cambria"/>
          <w:color w:val="000000"/>
          <w:sz w:val="24"/>
          <w:szCs w:val="24"/>
        </w:rPr>
        <w:t>Garantia mínima legal para os itens (quando aplicável);</w:t>
      </w:r>
    </w:p>
    <w:p w14:paraId="644F222F">
      <w:pPr>
        <w:spacing w:beforeAutospacing="1" w:afterAutospacing="1"/>
        <w:textAlignment w:val="baseline"/>
        <w:rPr>
          <w:rFonts w:ascii="Cambria" w:hAnsi="Cambria"/>
          <w:color w:val="000000"/>
          <w:sz w:val="24"/>
          <w:szCs w:val="24"/>
        </w:rPr>
      </w:pPr>
    </w:p>
    <w:p w14:paraId="3BF2F11A">
      <w:pPr>
        <w:numPr>
          <w:ilvl w:val="0"/>
          <w:numId w:val="19"/>
        </w:numPr>
        <w:spacing w:before="100" w:beforeAutospacing="1" w:after="100" w:afterAutospacing="1"/>
        <w:ind w:left="1440"/>
        <w:textAlignment w:val="baseline"/>
        <w:rPr>
          <w:rFonts w:ascii="Cambria" w:hAnsi="Cambria"/>
          <w:color w:val="000000"/>
          <w:sz w:val="24"/>
          <w:szCs w:val="24"/>
        </w:rPr>
      </w:pPr>
      <w:r>
        <w:rPr>
          <w:rFonts w:ascii="Cambria" w:hAnsi="Cambria"/>
          <w:color w:val="000000"/>
          <w:sz w:val="24"/>
          <w:szCs w:val="24"/>
        </w:rPr>
        <w:t>Regularidade fiscal e trabalhista do fornecedor;</w:t>
      </w:r>
    </w:p>
    <w:p w14:paraId="29449D6B">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3A410183">
      <w:pPr>
        <w:numPr>
          <w:ilvl w:val="0"/>
          <w:numId w:val="19"/>
        </w:numPr>
        <w:spacing w:before="100" w:beforeAutospacing="1" w:after="100" w:afterAutospacing="1"/>
        <w:ind w:left="1440"/>
        <w:textAlignment w:val="baseline"/>
        <w:rPr>
          <w:rFonts w:ascii="Cambria" w:hAnsi="Cambria"/>
          <w:color w:val="000000"/>
          <w:sz w:val="24"/>
          <w:szCs w:val="24"/>
        </w:rPr>
      </w:pPr>
      <w:r>
        <w:rPr>
          <w:rFonts w:ascii="Cambria" w:hAnsi="Cambria"/>
          <w:color w:val="000000"/>
          <w:sz w:val="24"/>
          <w:szCs w:val="24"/>
        </w:rPr>
        <w:t>Capacidade de fornecimento imediato ou em prazo compatível com a urgência da demanda.</w:t>
      </w:r>
    </w:p>
    <w:p w14:paraId="6AE3C219">
      <w:pPr>
        <w:spacing w:beforeAutospacing="1" w:afterAutospacing="1"/>
        <w:ind w:left="1440"/>
        <w:textAlignment w:val="baseline"/>
        <w:rPr>
          <w:rFonts w:ascii="Cambria" w:hAnsi="Cambria"/>
          <w:color w:val="000000"/>
          <w:sz w:val="24"/>
          <w:szCs w:val="24"/>
        </w:rPr>
      </w:pPr>
    </w:p>
    <w:p w14:paraId="3E9A2C2C">
      <w:pPr>
        <w:spacing w:beforeAutospacing="1" w:afterAutospacing="1"/>
        <w:ind w:left="1440"/>
        <w:textAlignment w:val="baseline"/>
        <w:rPr>
          <w:rFonts w:ascii="Cambria" w:hAnsi="Cambria"/>
          <w:color w:val="000000"/>
          <w:sz w:val="24"/>
          <w:szCs w:val="24"/>
        </w:rPr>
      </w:pPr>
      <w:r>
        <w:rPr>
          <w:rFonts w:ascii="Cambria" w:hAnsi="Cambria"/>
          <w:color w:val="000000"/>
          <w:sz w:val="24"/>
          <w:szCs w:val="24"/>
        </w:rPr>
        <w:tab/>
      </w:r>
    </w:p>
    <w:p w14:paraId="3B9D6DD3">
      <w:pPr>
        <w:spacing w:before="240" w:after="240"/>
        <w:ind w:left="720"/>
        <w:rPr>
          <w:color w:val="000000"/>
          <w:sz w:val="27"/>
          <w:szCs w:val="27"/>
        </w:rPr>
      </w:pPr>
      <w:r>
        <w:rPr>
          <w:rFonts w:ascii="Cambria" w:hAnsi="Cambria"/>
          <w:b/>
          <w:bCs/>
          <w:color w:val="000000"/>
          <w:sz w:val="24"/>
          <w:szCs w:val="24"/>
        </w:rPr>
        <w:t>Órgão responsável pela contratação:</w:t>
      </w:r>
      <w:r>
        <w:rPr>
          <w:color w:val="000000"/>
          <w:sz w:val="27"/>
          <w:szCs w:val="27"/>
        </w:rPr>
        <w:br w:type="textWrapping"/>
      </w:r>
      <w:r>
        <w:rPr>
          <w:rFonts w:ascii="Cambria" w:hAnsi="Cambria"/>
          <w:color w:val="000000"/>
          <w:sz w:val="24"/>
          <w:szCs w:val="24"/>
        </w:rPr>
        <w:t>Prefeitura Municipal de Valença/RJ - Secretaria Municipal de Educação</w:t>
      </w:r>
    </w:p>
    <w:p w14:paraId="7F51CA91">
      <w:pPr>
        <w:pStyle w:val="4"/>
        <w:spacing w:before="285" w:after="75"/>
        <w:jc w:val="both"/>
        <w:rPr>
          <w:color w:val="000000"/>
        </w:rPr>
      </w:pPr>
      <w:r>
        <w:rPr>
          <w:rFonts w:ascii="Cambria" w:hAnsi="Cambria"/>
          <w:color w:val="000000"/>
          <w:sz w:val="26"/>
          <w:szCs w:val="26"/>
        </w:rPr>
        <w:t>Justificativa da Adequação e Eficiência da Combinação dos Parâmetros da Contratação</w:t>
      </w:r>
    </w:p>
    <w:p w14:paraId="7FD50B06">
      <w:pPr>
        <w:pStyle w:val="19"/>
        <w:rPr>
          <w:color w:val="000000"/>
          <w:sz w:val="27"/>
          <w:szCs w:val="27"/>
        </w:rPr>
      </w:pPr>
      <w:r>
        <w:rPr>
          <w:color w:val="000000"/>
          <w:sz w:val="27"/>
          <w:szCs w:val="27"/>
        </w:rPr>
        <w:t>A adoção do Pregão Eletrônico, por meio do Sistema de Registro de Preços (SRP) e com parcelamento do objeto por lote, mostra-se adequada e eficiente para a futura e provável aquisição de gêneros alimentícios destinados à merenda escolar. Trata-se de bens comuns, amplamente comercializados, cujas especificações são objetivas e permitem julgamento pelo critério de menor preço, conforme previsto na Lei nº 14.133/2021.</w:t>
      </w:r>
    </w:p>
    <w:p w14:paraId="2B14DC3E">
      <w:pPr>
        <w:pStyle w:val="19"/>
        <w:rPr>
          <w:color w:val="000000"/>
          <w:sz w:val="27"/>
          <w:szCs w:val="27"/>
        </w:rPr>
      </w:pPr>
      <w:r>
        <w:rPr>
          <w:color w:val="000000"/>
          <w:sz w:val="27"/>
          <w:szCs w:val="27"/>
        </w:rPr>
        <w:t>O critério de julgamento pelo menor preço por lote favorece a competitividade e possibilita a obtenção de propostas mais vantajosas, ao mesmo tempo em que assegura a padronização dos itens e a eficiência logística. A adjudicação global por lote contribui para a uniformidade do fornecimento, reduzindo riscos operacionais e facilitando a gestão e a fiscalização contratual.</w:t>
      </w:r>
    </w:p>
    <w:p w14:paraId="5A520220">
      <w:pPr>
        <w:pStyle w:val="19"/>
        <w:rPr>
          <w:color w:val="000000"/>
          <w:sz w:val="27"/>
          <w:szCs w:val="27"/>
        </w:rPr>
      </w:pPr>
      <w:r>
        <w:rPr>
          <w:color w:val="000000"/>
          <w:sz w:val="27"/>
          <w:szCs w:val="27"/>
        </w:rPr>
        <w:t>O modo de disputa aberto e fechado permite ampla concorrência na fase inicial, estimulando a redução de preços, e, posteriormente, assegura maior racionalidade na etapa final de lances, contribuindo para a eficiência do certame e a seleção da proposta mais vantajosa para a Administração. Dessa forma, a combinação dos parâmetros adotados atende aos princípios da economicidade, eficiência, competitividade e do interesse público.</w:t>
      </w:r>
    </w:p>
    <w:p w14:paraId="17286A08">
      <w:pPr>
        <w:pStyle w:val="19"/>
        <w:rPr>
          <w:color w:val="000000"/>
          <w:sz w:val="27"/>
          <w:szCs w:val="27"/>
        </w:rPr>
      </w:pPr>
      <w:r>
        <w:rPr>
          <w:color w:val="000000"/>
          <w:sz w:val="27"/>
          <w:szCs w:val="27"/>
        </w:rPr>
        <w:t> </w:t>
      </w:r>
    </w:p>
    <w:p w14:paraId="047877AC">
      <w:pPr>
        <w:pStyle w:val="4"/>
        <w:spacing w:before="285" w:after="75"/>
        <w:jc w:val="both"/>
        <w:rPr>
          <w:color w:val="000000"/>
          <w:sz w:val="27"/>
          <w:szCs w:val="27"/>
        </w:rPr>
      </w:pPr>
      <w:r>
        <w:rPr>
          <w:rFonts w:ascii="Cambria" w:hAnsi="Cambria"/>
          <w:color w:val="000000"/>
          <w:sz w:val="26"/>
          <w:szCs w:val="26"/>
        </w:rPr>
        <w:t>Processo de Seleção: Pesquisa de Preços e Competitividade</w:t>
      </w:r>
    </w:p>
    <w:p w14:paraId="190716D6">
      <w:pPr>
        <w:pStyle w:val="19"/>
        <w:spacing w:before="240" w:beforeAutospacing="0" w:after="240" w:afterAutospacing="0"/>
        <w:jc w:val="both"/>
        <w:rPr>
          <w:color w:val="000000"/>
          <w:sz w:val="27"/>
          <w:szCs w:val="27"/>
        </w:rPr>
      </w:pPr>
      <w:r>
        <w:rPr>
          <w:rFonts w:ascii="Cambria" w:hAnsi="Cambria"/>
          <w:color w:val="000000"/>
        </w:rPr>
        <w:t>A definição do valor estimado da contratação foi precedida de pesquisa de preços, em conformidade com o art. 23 da Lei nº 14.133/2021 e o art. 5º do Decreto nº 11.462/2023, utilizando fontes idôneas, como, contratações similares e painéis de preços públicos.</w:t>
      </w:r>
      <w:r>
        <w:rPr>
          <w:color w:val="000000"/>
          <w:sz w:val="27"/>
          <w:szCs w:val="27"/>
        </w:rPr>
        <w:br w:type="textWrapping"/>
      </w:r>
      <w:r>
        <w:rPr>
          <w:rFonts w:ascii="Cambria" w:hAnsi="Cambria"/>
          <w:color w:val="000000"/>
        </w:rPr>
        <w:t>A realização do Pregão Eletrônico viabiliza a ampla disputa competitiva, com lances sucessivos, o que potencializa a obtenção do menor preço e a maior vantajosidade.</w:t>
      </w:r>
    </w:p>
    <w:p w14:paraId="3DA93731">
      <w:pPr>
        <w:pStyle w:val="3"/>
        <w:spacing w:after="75"/>
        <w:jc w:val="both"/>
        <w:rPr>
          <w:color w:val="000000"/>
        </w:rPr>
      </w:pPr>
      <w:r>
        <w:rPr>
          <w:rFonts w:ascii="Cambria" w:hAnsi="Cambria"/>
          <w:color w:val="000000"/>
          <w:sz w:val="26"/>
          <w:szCs w:val="26"/>
        </w:rPr>
        <w:t>Forma de Seleção e Critério de Julgamento da Proposta</w:t>
      </w:r>
    </w:p>
    <w:p w14:paraId="1FB72586">
      <w:pPr>
        <w:pStyle w:val="19"/>
        <w:spacing w:before="240" w:beforeAutospacing="0" w:after="240" w:afterAutospacing="0"/>
        <w:jc w:val="both"/>
        <w:rPr>
          <w:color w:val="000000"/>
          <w:sz w:val="27"/>
          <w:szCs w:val="27"/>
        </w:rPr>
      </w:pPr>
      <w:r>
        <w:rPr>
          <w:rFonts w:ascii="Cambria" w:hAnsi="Cambria"/>
          <w:color w:val="000000"/>
        </w:rPr>
        <w:t>Em conformidade com o art. 17, VII, do Decreto nº 45/2025 e com o disposto na Lei nº 14.133/2021, o Pregão Eletrônico observará os seguintes parâmetros para seleção da proposta mais vantajosa:</w:t>
      </w:r>
    </w:p>
    <w:p w14:paraId="50274D89">
      <w:pPr>
        <w:pStyle w:val="4"/>
        <w:spacing w:before="285" w:after="75"/>
        <w:jc w:val="both"/>
        <w:rPr>
          <w:color w:val="000000"/>
          <w:sz w:val="27"/>
          <w:szCs w:val="27"/>
        </w:rPr>
      </w:pPr>
      <w:r>
        <w:rPr>
          <w:rFonts w:ascii="Cambria" w:hAnsi="Cambria"/>
          <w:color w:val="000000"/>
          <w:sz w:val="26"/>
          <w:szCs w:val="26"/>
        </w:rPr>
        <w:t>1. Prazo de Validade e Condições da Proposta</w:t>
      </w:r>
    </w:p>
    <w:p w14:paraId="0ED66208">
      <w:pPr>
        <w:pStyle w:val="19"/>
        <w:spacing w:before="240" w:beforeAutospacing="0" w:after="240" w:afterAutospacing="0"/>
        <w:jc w:val="both"/>
        <w:rPr>
          <w:color w:val="000000"/>
          <w:sz w:val="27"/>
          <w:szCs w:val="27"/>
        </w:rPr>
      </w:pPr>
      <w:r>
        <w:rPr>
          <w:rFonts w:ascii="Cambria" w:hAnsi="Cambria"/>
          <w:color w:val="000000"/>
        </w:rPr>
        <w:t>As propostas deverão ter validade mínima de 60 (sessenta) dias corridos, contados a partir da data limite para envio, garantindo estabilidade e confiabilidade das condições apresentadas. As obrigações contratuais deverão atender integralmente aos requisitos do Termo de Referência, edital e anexos, especialmente quanto à qualidade dos materiais, prazos de entrega, forma de pagamento e condições de garantia, quando aplicável.</w:t>
      </w:r>
    </w:p>
    <w:p w14:paraId="75D2A143">
      <w:pPr>
        <w:spacing w:after="165"/>
        <w:jc w:val="both"/>
        <w:rPr>
          <w:color w:val="000000"/>
          <w:sz w:val="27"/>
          <w:szCs w:val="27"/>
        </w:rPr>
      </w:pPr>
    </w:p>
    <w:p w14:paraId="5DEB729F">
      <w:pPr>
        <w:pStyle w:val="4"/>
        <w:spacing w:before="285" w:after="75"/>
        <w:jc w:val="both"/>
        <w:rPr>
          <w:color w:val="000000"/>
        </w:rPr>
      </w:pPr>
      <w:r>
        <w:rPr>
          <w:rFonts w:ascii="Cambria" w:hAnsi="Cambria"/>
          <w:color w:val="000000"/>
          <w:sz w:val="26"/>
          <w:szCs w:val="26"/>
        </w:rPr>
        <w:t>2. Critérios de Desempate (Art. 60 da Lei nº 14.133/2021)</w:t>
      </w:r>
    </w:p>
    <w:p w14:paraId="2C992504">
      <w:pPr>
        <w:pStyle w:val="19"/>
        <w:spacing w:before="240" w:beforeAutospacing="0" w:after="240" w:afterAutospacing="0"/>
        <w:jc w:val="both"/>
        <w:rPr>
          <w:color w:val="000000"/>
          <w:sz w:val="27"/>
          <w:szCs w:val="27"/>
        </w:rPr>
      </w:pPr>
      <w:r>
        <w:rPr>
          <w:rFonts w:ascii="Cambria" w:hAnsi="Cambria"/>
          <w:color w:val="000000"/>
        </w:rPr>
        <w:t>Em caso de empate, serão observados os critérios de preferência, na seguinte ordem:</w:t>
      </w:r>
      <w:r>
        <w:rPr>
          <w:color w:val="000000"/>
          <w:sz w:val="27"/>
          <w:szCs w:val="27"/>
        </w:rPr>
        <w:br w:type="textWrapping"/>
      </w:r>
      <w:r>
        <w:rPr>
          <w:rFonts w:ascii="Cambria" w:hAnsi="Cambria"/>
          <w:color w:val="000000"/>
        </w:rPr>
        <w:t>I – Propostas de microempresas e empresas de pequeno porte, nos termos da legislação vigente;</w:t>
      </w:r>
      <w:r>
        <w:rPr>
          <w:color w:val="000000"/>
          <w:sz w:val="27"/>
          <w:szCs w:val="27"/>
        </w:rPr>
        <w:br w:type="textWrapping"/>
      </w:r>
      <w:r>
        <w:rPr>
          <w:rFonts w:ascii="Cambria" w:hAnsi="Cambria"/>
          <w:color w:val="000000"/>
        </w:rPr>
        <w:t>II – Propostas de entidades com finalidade social que atendam pessoas com deficiência;</w:t>
      </w:r>
      <w:r>
        <w:rPr>
          <w:color w:val="000000"/>
          <w:sz w:val="27"/>
          <w:szCs w:val="27"/>
        </w:rPr>
        <w:br w:type="textWrapping"/>
      </w:r>
      <w:r>
        <w:rPr>
          <w:rFonts w:ascii="Cambria" w:hAnsi="Cambria"/>
          <w:color w:val="000000"/>
        </w:rPr>
        <w:t>III – Propostas com maior percentual de mão de obra oriunda de programas de reintegração social, conforme regulamento;</w:t>
      </w:r>
      <w:r>
        <w:rPr>
          <w:color w:val="000000"/>
          <w:sz w:val="27"/>
          <w:szCs w:val="27"/>
        </w:rPr>
        <w:br w:type="textWrapping"/>
      </w:r>
      <w:r>
        <w:rPr>
          <w:rFonts w:ascii="Cambria" w:hAnsi="Cambria"/>
          <w:color w:val="000000"/>
        </w:rPr>
        <w:t>IV – Sorteio em ato público, caso persista o empate após a aplicação dos critérios anteriores.</w:t>
      </w:r>
    </w:p>
    <w:p w14:paraId="5055FC87">
      <w:pPr>
        <w:pStyle w:val="4"/>
        <w:spacing w:before="285" w:after="75"/>
        <w:jc w:val="both"/>
        <w:rPr>
          <w:color w:val="000000"/>
        </w:rPr>
      </w:pPr>
      <w:r>
        <w:rPr>
          <w:rFonts w:ascii="Cambria" w:hAnsi="Cambria"/>
          <w:color w:val="000000"/>
          <w:sz w:val="26"/>
          <w:szCs w:val="26"/>
        </w:rPr>
        <w:t>3. Previsão de Percentual Mínimo de Mão de Obra Social – Art. 25, § 9º da Lei nº 14.133/21</w:t>
      </w:r>
    </w:p>
    <w:p w14:paraId="0DC5A994">
      <w:pPr>
        <w:pStyle w:val="19"/>
        <w:spacing w:before="240" w:beforeAutospacing="0" w:after="240" w:afterAutospacing="0"/>
        <w:jc w:val="both"/>
        <w:rPr>
          <w:color w:val="000000"/>
          <w:sz w:val="27"/>
          <w:szCs w:val="27"/>
        </w:rPr>
      </w:pPr>
      <w:r>
        <w:rPr>
          <w:rFonts w:ascii="Cambria" w:hAnsi="Cambria"/>
          <w:color w:val="000000"/>
        </w:rPr>
        <w:t>Quando viável técnica e economicamente, poderá ser exigido percentual mínimo de mão de obra constituída por:</w:t>
      </w:r>
    </w:p>
    <w:p w14:paraId="208C0BF5">
      <w:pPr>
        <w:numPr>
          <w:ilvl w:val="0"/>
          <w:numId w:val="20"/>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Mulheres vítimas de violência doméstica e familiar;</w:t>
      </w:r>
    </w:p>
    <w:p w14:paraId="37B37924">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27737CFB">
      <w:pPr>
        <w:numPr>
          <w:ilvl w:val="0"/>
          <w:numId w:val="20"/>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Pessoas oriundas ou egressas do sistema prisional.</w:t>
      </w:r>
    </w:p>
    <w:p w14:paraId="148E6342">
      <w:pPr>
        <w:spacing w:beforeAutospacing="1" w:afterAutospacing="1"/>
        <w:ind w:left="720"/>
        <w:textAlignment w:val="baseline"/>
        <w:rPr>
          <w:rFonts w:ascii="Cambria" w:hAnsi="Cambria"/>
          <w:color w:val="000000"/>
        </w:rPr>
      </w:pPr>
      <w:r>
        <w:rPr>
          <w:rFonts w:ascii="Cambria" w:hAnsi="Cambria"/>
          <w:color w:val="000000"/>
        </w:rPr>
        <w:tab/>
      </w:r>
    </w:p>
    <w:p w14:paraId="358285B0">
      <w:pPr>
        <w:pStyle w:val="19"/>
        <w:spacing w:before="240" w:beforeAutospacing="0" w:after="240" w:afterAutospacing="0"/>
        <w:jc w:val="both"/>
        <w:rPr>
          <w:color w:val="000000"/>
          <w:sz w:val="27"/>
          <w:szCs w:val="27"/>
        </w:rPr>
      </w:pPr>
      <w:r>
        <w:rPr>
          <w:rFonts w:ascii="Cambria" w:hAnsi="Cambria"/>
          <w:color w:val="000000"/>
        </w:rPr>
        <w:t>A exigência observará o limite de até 2% do quadro de pessoal diretamente envolvido na execução do contrato, desde que existam na localidade mecanismos ou instituições parceiras para viabilizar a contratação, conforme previsto na legislação. O cumprimento será verificado por meio da fiscalização contratual e da apresentação de documentos comprobatórios.</w:t>
      </w:r>
    </w:p>
    <w:p w14:paraId="6B4F78F1">
      <w:pPr>
        <w:pStyle w:val="19"/>
        <w:spacing w:before="240" w:beforeAutospacing="0" w:after="240" w:afterAutospacing="0"/>
        <w:jc w:val="both"/>
        <w:rPr>
          <w:color w:val="000000"/>
          <w:sz w:val="27"/>
          <w:szCs w:val="27"/>
        </w:rPr>
      </w:pPr>
      <w:r>
        <w:rPr>
          <w:rFonts w:ascii="Cambria" w:hAnsi="Cambria"/>
          <w:color w:val="000000"/>
        </w:rPr>
        <w:t>Portanto, a contratação estruturada nesta forma assegura o atendimento efetivo e célere das demandas das escolas creches, com observância dos princípios legais e administrativos, promovendo a melhoria da qualidade do ensino, o uso racional dos recursos públicos e o atendimento do interesse público.</w:t>
      </w:r>
    </w:p>
    <w:p w14:paraId="2B195F81">
      <w:pPr>
        <w:numPr>
          <w:ilvl w:val="0"/>
          <w:numId w:val="21"/>
        </w:numPr>
        <w:spacing w:before="100" w:beforeAutospacing="1" w:after="100" w:afterAutospacing="1"/>
        <w:ind w:left="360" w:hanging="360"/>
        <w:textAlignment w:val="baseline"/>
        <w:rPr>
          <w:rFonts w:ascii="Cambria" w:hAnsi="Cambria"/>
          <w:b/>
          <w:bCs/>
          <w:color w:val="000000"/>
        </w:rPr>
      </w:pPr>
      <w:r>
        <w:rPr>
          <w:rFonts w:ascii="Cambria" w:hAnsi="Cambria"/>
          <w:b/>
          <w:bCs/>
          <w:color w:val="000000"/>
          <w:shd w:val="clear" w:color="auto" w:fill="BFBFBF"/>
        </w:rPr>
        <w:t>ESTIMATIVAS DO VALOR DA CONTRATAÇÃO (art. 6, XXIII, i, da Lei 14.133/2021)</w:t>
      </w:r>
    </w:p>
    <w:p w14:paraId="0771A0EC">
      <w:pPr>
        <w:pStyle w:val="19"/>
        <w:spacing w:before="240" w:beforeAutospacing="0" w:after="240" w:afterAutospacing="0"/>
        <w:jc w:val="both"/>
        <w:rPr>
          <w:color w:val="000000"/>
          <w:sz w:val="27"/>
          <w:szCs w:val="27"/>
        </w:rPr>
      </w:pPr>
      <w:r>
        <w:rPr>
          <w:rFonts w:ascii="Cambria" w:hAnsi="Cambria"/>
          <w:color w:val="000000"/>
        </w:rPr>
        <w:t>A estimativa do valor da contratação foi elaborada em conformidade com os critérios estabelecidos na Lei nº 14.133/2021, na Instrução Normativa SEGES/ME nº 65/2021 e no Decreto Municipal nº 45, de 15 de fevereiro de 2025, da Prefeitura Municipal de Valença, observando rigor técnico e legalidade em todas as etapas.</w:t>
      </w:r>
    </w:p>
    <w:p w14:paraId="2D373508">
      <w:pPr>
        <w:pStyle w:val="4"/>
        <w:spacing w:before="285" w:after="75"/>
        <w:jc w:val="both"/>
        <w:rPr>
          <w:color w:val="000000"/>
          <w:sz w:val="27"/>
          <w:szCs w:val="27"/>
        </w:rPr>
      </w:pPr>
      <w:r>
        <w:rPr>
          <w:rFonts w:ascii="Cambria" w:hAnsi="Cambria"/>
          <w:color w:val="000000"/>
          <w:sz w:val="26"/>
          <w:szCs w:val="26"/>
        </w:rPr>
        <w:t>Pesquisa de Preços de Mercado</w:t>
      </w:r>
    </w:p>
    <w:p w14:paraId="39FA4FB2">
      <w:pPr>
        <w:pStyle w:val="19"/>
        <w:spacing w:before="240" w:beforeAutospacing="0" w:after="240" w:afterAutospacing="0"/>
        <w:jc w:val="both"/>
        <w:rPr>
          <w:color w:val="000000"/>
          <w:sz w:val="27"/>
          <w:szCs w:val="27"/>
        </w:rPr>
      </w:pPr>
      <w:r>
        <w:rPr>
          <w:rFonts w:ascii="Cambria" w:hAnsi="Cambria"/>
          <w:color w:val="000000"/>
        </w:rPr>
        <w:t xml:space="preserve">A </w:t>
      </w:r>
      <w:r>
        <w:rPr>
          <w:rFonts w:ascii="Cambria" w:hAnsi="Cambria"/>
          <w:b/>
          <w:bCs/>
          <w:color w:val="000000"/>
        </w:rPr>
        <w:t>pesquisa de preços</w:t>
      </w:r>
      <w:r>
        <w:rPr>
          <w:rFonts w:ascii="Cambria" w:hAnsi="Cambria"/>
          <w:color w:val="000000"/>
        </w:rPr>
        <w:t xml:space="preserve"> foi realizada de forma abrangente, contemplando:</w:t>
      </w:r>
    </w:p>
    <w:p w14:paraId="62FB1D9A">
      <w:pPr>
        <w:numPr>
          <w:ilvl w:val="0"/>
          <w:numId w:val="22"/>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Painel de Preços do Governo Federal;</w:t>
      </w:r>
    </w:p>
    <w:p w14:paraId="56AB8039">
      <w:pPr>
        <w:spacing w:beforeAutospacing="1" w:afterAutospacing="1"/>
        <w:ind w:left="720"/>
        <w:textAlignment w:val="baseline"/>
        <w:rPr>
          <w:rFonts w:ascii="Cambria" w:hAnsi="Cambria"/>
          <w:color w:val="000000"/>
        </w:rPr>
      </w:pPr>
    </w:p>
    <w:p w14:paraId="0C62FE66">
      <w:pPr>
        <w:spacing w:beforeAutospacing="1" w:afterAutospacing="1"/>
        <w:ind w:left="720"/>
        <w:textAlignment w:val="baseline"/>
        <w:rPr>
          <w:rFonts w:ascii="Cambria" w:hAnsi="Cambria"/>
          <w:color w:val="000000"/>
        </w:rPr>
      </w:pPr>
      <w:r>
        <w:rPr>
          <w:rFonts w:ascii="Cambria" w:hAnsi="Cambria"/>
          <w:color w:val="000000"/>
        </w:rPr>
        <w:tab/>
      </w:r>
    </w:p>
    <w:p w14:paraId="37E5284A">
      <w:pPr>
        <w:numPr>
          <w:ilvl w:val="0"/>
          <w:numId w:val="22"/>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Registros de preços vigentes em outros entes públicos;</w:t>
      </w:r>
    </w:p>
    <w:p w14:paraId="6D47775F">
      <w:pPr>
        <w:spacing w:beforeAutospacing="1" w:afterAutospacing="1"/>
        <w:ind w:left="720"/>
        <w:textAlignment w:val="baseline"/>
        <w:rPr>
          <w:rFonts w:ascii="Cambria" w:hAnsi="Cambria"/>
          <w:color w:val="000000"/>
        </w:rPr>
      </w:pPr>
    </w:p>
    <w:p w14:paraId="69BB6534">
      <w:pPr>
        <w:spacing w:beforeAutospacing="1" w:afterAutospacing="1"/>
        <w:ind w:left="720"/>
        <w:textAlignment w:val="baseline"/>
        <w:rPr>
          <w:rFonts w:ascii="Cambria" w:hAnsi="Cambria"/>
          <w:color w:val="000000"/>
        </w:rPr>
      </w:pPr>
      <w:r>
        <w:rPr>
          <w:rFonts w:ascii="Cambria" w:hAnsi="Cambria"/>
          <w:color w:val="000000"/>
        </w:rPr>
        <w:tab/>
      </w:r>
    </w:p>
    <w:p w14:paraId="6D912817">
      <w:pPr>
        <w:numPr>
          <w:ilvl w:val="0"/>
          <w:numId w:val="22"/>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Contratações similares anteriores realizadas pelo Município e por órgãos correlatos.</w:t>
      </w:r>
    </w:p>
    <w:p w14:paraId="668B9F88">
      <w:pPr>
        <w:spacing w:beforeAutospacing="1" w:afterAutospacing="1"/>
        <w:textAlignment w:val="baseline"/>
        <w:rPr>
          <w:rFonts w:ascii="Cambria" w:hAnsi="Cambria"/>
          <w:color w:val="000000"/>
        </w:rPr>
      </w:pPr>
    </w:p>
    <w:p w14:paraId="1574030B">
      <w:pPr>
        <w:pStyle w:val="19"/>
        <w:spacing w:before="240" w:beforeAutospacing="0" w:after="240" w:afterAutospacing="0"/>
        <w:jc w:val="both"/>
        <w:rPr>
          <w:color w:val="000000"/>
          <w:sz w:val="27"/>
          <w:szCs w:val="27"/>
        </w:rPr>
      </w:pPr>
      <w:r>
        <w:rPr>
          <w:rFonts w:ascii="Cambria" w:hAnsi="Cambria"/>
          <w:color w:val="000000"/>
        </w:rPr>
        <w:t>As cotações foram devidamente atualizadas, documentadas e registradas, garantindo representatividade, atualidade e compatibilidade com as condições de mercado.</w:t>
      </w:r>
    </w:p>
    <w:p w14:paraId="1EA58049">
      <w:pPr>
        <w:pStyle w:val="4"/>
        <w:spacing w:before="285" w:after="75"/>
        <w:jc w:val="both"/>
        <w:rPr>
          <w:color w:val="000000"/>
          <w:sz w:val="27"/>
          <w:szCs w:val="27"/>
        </w:rPr>
      </w:pPr>
      <w:r>
        <w:rPr>
          <w:rFonts w:ascii="Cambria" w:hAnsi="Cambria"/>
          <w:color w:val="000000"/>
          <w:sz w:val="26"/>
          <w:szCs w:val="26"/>
        </w:rPr>
        <w:t>Equipe Responsável</w:t>
      </w:r>
    </w:p>
    <w:p w14:paraId="4E372857">
      <w:pPr>
        <w:pStyle w:val="19"/>
        <w:spacing w:before="240" w:beforeAutospacing="0" w:after="240" w:afterAutospacing="0"/>
        <w:jc w:val="both"/>
        <w:rPr>
          <w:color w:val="000000"/>
          <w:sz w:val="27"/>
          <w:szCs w:val="27"/>
        </w:rPr>
      </w:pPr>
      <w:r>
        <w:rPr>
          <w:rFonts w:ascii="Cambria" w:hAnsi="Cambria"/>
          <w:color w:val="000000"/>
        </w:rPr>
        <w:t>A pesquisa e a elaboração da estimativa foram conduzidas por servidores designados pela Secretaria Municipal de Educação, com registro formal dos responsáveis, funções e datas de execução, conforme relatório técnico anexo a este Termo de Referência.</w:t>
      </w:r>
    </w:p>
    <w:p w14:paraId="351377CF">
      <w:pPr>
        <w:pStyle w:val="4"/>
        <w:spacing w:before="285" w:after="75"/>
        <w:jc w:val="both"/>
        <w:rPr>
          <w:color w:val="000000"/>
          <w:sz w:val="27"/>
          <w:szCs w:val="27"/>
        </w:rPr>
      </w:pPr>
      <w:r>
        <w:rPr>
          <w:rFonts w:ascii="Cambria" w:hAnsi="Cambria"/>
          <w:color w:val="000000"/>
          <w:sz w:val="26"/>
          <w:szCs w:val="26"/>
        </w:rPr>
        <w:t>5. Fontes de Referência e Comprovação Documental</w:t>
      </w:r>
    </w:p>
    <w:p w14:paraId="46E810BF">
      <w:pPr>
        <w:pStyle w:val="19"/>
        <w:spacing w:before="240" w:beforeAutospacing="0" w:after="240" w:afterAutospacing="0"/>
        <w:jc w:val="both"/>
        <w:rPr>
          <w:color w:val="000000"/>
          <w:sz w:val="27"/>
          <w:szCs w:val="27"/>
        </w:rPr>
      </w:pPr>
      <w:r>
        <w:rPr>
          <w:rFonts w:ascii="Cambria" w:hAnsi="Cambria"/>
          <w:color w:val="000000"/>
        </w:rPr>
        <w:t>Todas as cotações, registros e documentos de suporte utilizados na composição da estimativa estão devidamente anexados a este Termo de Referência, em cumprimento ao disposto no art. 7º, §§ IV e V, do Decreto Municipal nº 45/2025, assegurando transparência, rastreabilidade e controle administrativo.</w:t>
      </w:r>
    </w:p>
    <w:p w14:paraId="777E13E4">
      <w:pPr>
        <w:pStyle w:val="4"/>
        <w:spacing w:before="285" w:after="75"/>
        <w:jc w:val="both"/>
        <w:rPr>
          <w:color w:val="000000"/>
        </w:rPr>
      </w:pPr>
      <w:r>
        <w:rPr>
          <w:rFonts w:ascii="Cambria" w:hAnsi="Cambria"/>
          <w:color w:val="000000"/>
          <w:sz w:val="26"/>
          <w:szCs w:val="26"/>
        </w:rPr>
        <w:t>Valor Estimado da Contratação</w:t>
      </w:r>
    </w:p>
    <w:p w14:paraId="3ACE175A">
      <w:pPr>
        <w:pStyle w:val="19"/>
        <w:spacing w:before="0" w:beforeAutospacing="0" w:after="0" w:afterAutospacing="0"/>
        <w:jc w:val="both"/>
        <w:rPr>
          <w:color w:val="000000"/>
          <w:sz w:val="27"/>
          <w:szCs w:val="27"/>
        </w:rPr>
      </w:pPr>
      <w:r>
        <w:rPr>
          <w:color w:val="000000"/>
          <w:sz w:val="27"/>
          <w:szCs w:val="27"/>
        </w:rPr>
        <w:t>O valor estimado PRELIMINAR total da contratação é de R$</w:t>
      </w:r>
      <w:r>
        <w:rPr>
          <w:color w:val="E74C3C"/>
          <w:sz w:val="27"/>
          <w:szCs w:val="27"/>
        </w:rPr>
        <w:t> </w:t>
      </w:r>
      <w:r>
        <w:rPr>
          <w:color w:val="000000"/>
          <w:sz w:val="27"/>
          <w:szCs w:val="27"/>
        </w:rPr>
        <w:t>1.752.825,08 (um milhão, setecentos e cinquenta e dois mil oitocentos e vinte e cinco reais e oito centavos)</w:t>
      </w:r>
    </w:p>
    <w:p w14:paraId="0F62B0F0">
      <w:pPr>
        <w:pStyle w:val="19"/>
        <w:rPr>
          <w:color w:val="000000"/>
          <w:sz w:val="27"/>
          <w:szCs w:val="27"/>
        </w:rPr>
      </w:pPr>
      <w:r>
        <w:rPr>
          <w:color w:val="000000"/>
          <w:sz w:val="27"/>
          <w:szCs w:val="27"/>
        </w:rPr>
        <w:t> </w:t>
      </w:r>
    </w:p>
    <w:p w14:paraId="582AA77A">
      <w:pPr>
        <w:pStyle w:val="19"/>
        <w:rPr>
          <w:color w:val="000000"/>
          <w:sz w:val="27"/>
          <w:szCs w:val="27"/>
        </w:rPr>
      </w:pPr>
      <w:r>
        <w:rPr>
          <w:color w:val="000000"/>
          <w:sz w:val="27"/>
          <w:szCs w:val="27"/>
        </w:rPr>
        <w:t>LOTE 1 - </w:t>
      </w:r>
      <w:r>
        <w:rPr>
          <w:rFonts w:ascii="Arial" w:hAnsi="Arial" w:cs="Arial"/>
          <w:b/>
          <w:bCs/>
          <w:color w:val="000000"/>
          <w:sz w:val="28"/>
          <w:szCs w:val="28"/>
        </w:rPr>
        <w:t>GÊNEROS: LEITE E DERIVADOS</w:t>
      </w:r>
    </w:p>
    <w:p w14:paraId="7767C750">
      <w:pPr>
        <w:pStyle w:val="124"/>
        <w:spacing w:before="0" w:beforeAutospacing="0" w:after="0" w:afterAutospacing="0"/>
        <w:ind w:left="60" w:right="60"/>
        <w:rPr>
          <w:color w:val="000000"/>
          <w:sz w:val="22"/>
          <w:szCs w:val="22"/>
        </w:rPr>
      </w:pPr>
      <w:r>
        <w:rPr>
          <w:b/>
          <w:bCs/>
          <w:color w:val="000000"/>
          <w:sz w:val="22"/>
          <w:szCs w:val="22"/>
        </w:rPr>
        <w:t>GÊNEROS: LEITE E DERIVADOS</w:t>
      </w:r>
    </w:p>
    <w:p w14:paraId="635639A7">
      <w:pPr>
        <w:pStyle w:val="19"/>
        <w:spacing w:before="0" w:beforeAutospacing="0" w:after="0" w:afterAutospacing="0"/>
        <w:rPr>
          <w:color w:val="000000"/>
          <w:sz w:val="27"/>
          <w:szCs w:val="27"/>
        </w:rPr>
      </w:pPr>
      <w:r>
        <w:rPr>
          <w:color w:val="000000"/>
          <w:sz w:val="27"/>
          <w:szCs w:val="27"/>
        </w:rPr>
        <w:t> </w:t>
      </w:r>
    </w:p>
    <w:p w14:paraId="7DEEA397">
      <w:pPr>
        <w:pStyle w:val="19"/>
        <w:spacing w:before="0" w:beforeAutospacing="0" w:after="0" w:afterAutospacing="0"/>
        <w:rPr>
          <w:color w:val="000000"/>
          <w:sz w:val="27"/>
          <w:szCs w:val="27"/>
        </w:rPr>
      </w:pPr>
      <w:r>
        <w:rPr>
          <w:color w:val="000000"/>
          <w:sz w:val="27"/>
          <w:szCs w:val="27"/>
        </w:rPr>
        <w:t> </w:t>
      </w:r>
    </w:p>
    <w:tbl>
      <w:tblPr>
        <w:tblStyle w:val="9"/>
        <w:tblW w:w="11199" w:type="dxa"/>
        <w:tblInd w:w="-1142" w:type="dxa"/>
        <w:tblLayout w:type="autofit"/>
        <w:tblCellMar>
          <w:top w:w="0" w:type="dxa"/>
          <w:left w:w="0" w:type="dxa"/>
          <w:bottom w:w="0" w:type="dxa"/>
          <w:right w:w="0" w:type="dxa"/>
        </w:tblCellMar>
      </w:tblPr>
      <w:tblGrid>
        <w:gridCol w:w="947"/>
        <w:gridCol w:w="3540"/>
        <w:gridCol w:w="1644"/>
        <w:gridCol w:w="1810"/>
        <w:gridCol w:w="1450"/>
        <w:gridCol w:w="1808"/>
      </w:tblGrid>
      <w:tr w14:paraId="33FC3957">
        <w:tblPrEx>
          <w:tblCellMar>
            <w:top w:w="0" w:type="dxa"/>
            <w:left w:w="0" w:type="dxa"/>
            <w:bottom w:w="0" w:type="dxa"/>
            <w:right w:w="0" w:type="dxa"/>
          </w:tblCellMar>
        </w:tblPrEx>
        <w:trPr>
          <w:trHeight w:val="495" w:hRule="atLeast"/>
        </w:trPr>
        <w:tc>
          <w:tcPr>
            <w:tcW w:w="95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706D596">
            <w:pPr>
              <w:pStyle w:val="19"/>
              <w:spacing w:before="0" w:beforeAutospacing="0" w:after="0" w:afterAutospacing="0"/>
              <w:jc w:val="center"/>
              <w:rPr>
                <w:color w:val="000000"/>
                <w:sz w:val="27"/>
                <w:szCs w:val="27"/>
              </w:rPr>
            </w:pPr>
            <w:r>
              <w:rPr>
                <w:rFonts w:ascii="Arial" w:hAnsi="Arial" w:cs="Arial"/>
                <w:b/>
                <w:bCs/>
                <w:color w:val="000000"/>
              </w:rPr>
              <w:t>ITEM</w:t>
            </w:r>
          </w:p>
          <w:p w14:paraId="6C3CAD89">
            <w:pPr>
              <w:pStyle w:val="19"/>
              <w:spacing w:before="0" w:beforeAutospacing="0" w:after="0" w:afterAutospacing="0"/>
              <w:jc w:val="center"/>
              <w:rPr>
                <w:color w:val="000000"/>
                <w:sz w:val="27"/>
                <w:szCs w:val="27"/>
              </w:rPr>
            </w:pPr>
            <w:r>
              <w:rPr>
                <w:color w:val="000000"/>
                <w:sz w:val="27"/>
                <w:szCs w:val="27"/>
              </w:rPr>
              <w:t> </w:t>
            </w:r>
          </w:p>
        </w:tc>
        <w:tc>
          <w:tcPr>
            <w:tcW w:w="360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EDA5D00">
            <w:pPr>
              <w:pStyle w:val="19"/>
              <w:spacing w:before="0" w:beforeAutospacing="0" w:after="0" w:afterAutospacing="0"/>
              <w:jc w:val="center"/>
              <w:rPr>
                <w:color w:val="000000"/>
                <w:sz w:val="27"/>
                <w:szCs w:val="27"/>
              </w:rPr>
            </w:pPr>
            <w:r>
              <w:rPr>
                <w:rFonts w:ascii="Arial" w:hAnsi="Arial" w:cs="Arial"/>
                <w:b/>
                <w:bCs/>
                <w:color w:val="000000"/>
              </w:rPr>
              <w:t>ESPECIFICAÇÃO</w:t>
            </w:r>
          </w:p>
          <w:p w14:paraId="4A2EA922">
            <w:pPr>
              <w:pStyle w:val="19"/>
              <w:spacing w:before="0" w:beforeAutospacing="0" w:after="0" w:afterAutospacing="0"/>
              <w:jc w:val="center"/>
              <w:rPr>
                <w:color w:val="000000"/>
                <w:sz w:val="27"/>
                <w:szCs w:val="27"/>
              </w:rPr>
            </w:pPr>
            <w:r>
              <w:rPr>
                <w:color w:val="000000"/>
                <w:sz w:val="27"/>
                <w:szCs w:val="27"/>
              </w:rPr>
              <w:t> </w:t>
            </w:r>
          </w:p>
        </w:tc>
        <w:tc>
          <w:tcPr>
            <w:tcW w:w="166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B1B58FC">
            <w:pPr>
              <w:pStyle w:val="19"/>
              <w:spacing w:before="0" w:beforeAutospacing="0" w:after="0" w:afterAutospacing="0"/>
              <w:jc w:val="center"/>
              <w:rPr>
                <w:color w:val="000000"/>
                <w:sz w:val="27"/>
                <w:szCs w:val="27"/>
              </w:rPr>
            </w:pPr>
            <w:r>
              <w:rPr>
                <w:rFonts w:ascii="Arial" w:hAnsi="Arial" w:cs="Arial"/>
                <w:b/>
                <w:bCs/>
                <w:color w:val="000000"/>
              </w:rPr>
              <w:t>UNIDADE DE MEDIDA</w:t>
            </w:r>
          </w:p>
        </w:tc>
        <w:tc>
          <w:tcPr>
            <w:tcW w:w="181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331C15E">
            <w:pPr>
              <w:pStyle w:val="19"/>
              <w:spacing w:before="0" w:beforeAutospacing="0" w:after="0" w:afterAutospacing="0"/>
              <w:jc w:val="center"/>
              <w:rPr>
                <w:color w:val="000000"/>
                <w:sz w:val="27"/>
                <w:szCs w:val="27"/>
              </w:rPr>
            </w:pPr>
            <w:r>
              <w:rPr>
                <w:rFonts w:ascii="Arial" w:hAnsi="Arial" w:cs="Arial"/>
                <w:b/>
                <w:bCs/>
                <w:color w:val="000000"/>
              </w:rPr>
              <w:t>QUANTIDADE</w:t>
            </w:r>
          </w:p>
        </w:tc>
        <w:tc>
          <w:tcPr>
            <w:tcW w:w="1466"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6D41CE0">
            <w:pPr>
              <w:rPr>
                <w:color w:val="000000"/>
                <w:sz w:val="27"/>
                <w:szCs w:val="27"/>
              </w:rPr>
            </w:pPr>
            <w:r>
              <w:rPr>
                <w:rStyle w:val="10"/>
                <w:color w:val="000000"/>
                <w:sz w:val="27"/>
                <w:szCs w:val="27"/>
              </w:rPr>
              <w:t>VALOR UNIT.</w:t>
            </w:r>
          </w:p>
        </w:tc>
        <w:tc>
          <w:tcPr>
            <w:tcW w:w="170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2647C2B">
            <w:pPr>
              <w:rPr>
                <w:color w:val="000000"/>
                <w:sz w:val="27"/>
                <w:szCs w:val="27"/>
              </w:rPr>
            </w:pPr>
            <w:r>
              <w:rPr>
                <w:rStyle w:val="10"/>
                <w:color w:val="000000"/>
                <w:sz w:val="27"/>
                <w:szCs w:val="27"/>
              </w:rPr>
              <w:t>VALOR TOTAL</w:t>
            </w:r>
          </w:p>
        </w:tc>
      </w:tr>
      <w:tr w14:paraId="2230E44D">
        <w:tblPrEx>
          <w:tblCellMar>
            <w:top w:w="0" w:type="dxa"/>
            <w:left w:w="0" w:type="dxa"/>
            <w:bottom w:w="0" w:type="dxa"/>
            <w:right w:w="0" w:type="dxa"/>
          </w:tblCellMar>
        </w:tblPrEx>
        <w:tc>
          <w:tcPr>
            <w:tcW w:w="957"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E308F87">
            <w:pPr>
              <w:pStyle w:val="19"/>
              <w:spacing w:before="0" w:beforeAutospacing="0" w:after="0" w:afterAutospacing="0"/>
              <w:jc w:val="center"/>
              <w:rPr>
                <w:color w:val="000000"/>
                <w:sz w:val="27"/>
                <w:szCs w:val="27"/>
              </w:rPr>
            </w:pPr>
            <w:r>
              <w:rPr>
                <w:rFonts w:ascii="Arial" w:hAnsi="Arial" w:cs="Arial"/>
                <w:b/>
                <w:bCs/>
                <w:color w:val="000000"/>
              </w:rPr>
              <w:t>01</w:t>
            </w:r>
          </w:p>
        </w:tc>
        <w:tc>
          <w:tcPr>
            <w:tcW w:w="3600" w:type="dxa"/>
            <w:tcBorders>
              <w:top w:val="nil"/>
              <w:left w:val="nil"/>
              <w:bottom w:val="single" w:color="000000" w:sz="6" w:space="0"/>
              <w:right w:val="single" w:color="000000" w:sz="6" w:space="0"/>
            </w:tcBorders>
            <w:tcMar>
              <w:top w:w="0" w:type="dxa"/>
              <w:left w:w="105" w:type="dxa"/>
              <w:bottom w:w="0" w:type="dxa"/>
              <w:right w:w="105" w:type="dxa"/>
            </w:tcMar>
          </w:tcPr>
          <w:p w14:paraId="57FF0E79">
            <w:pPr>
              <w:pStyle w:val="19"/>
              <w:spacing w:before="0" w:beforeAutospacing="0" w:after="0" w:afterAutospacing="0"/>
              <w:jc w:val="both"/>
              <w:rPr>
                <w:color w:val="000000"/>
                <w:sz w:val="27"/>
                <w:szCs w:val="27"/>
              </w:rPr>
            </w:pPr>
            <w:r>
              <w:rPr>
                <w:rFonts w:ascii="Arial" w:hAnsi="Arial" w:cs="Arial"/>
                <w:b/>
                <w:bCs/>
                <w:color w:val="000000"/>
              </w:rPr>
              <w:t>Margarina cremosa:</w:t>
            </w:r>
            <w:r>
              <w:rPr>
                <w:rFonts w:ascii="Arial" w:hAnsi="Arial" w:cs="Arial"/>
                <w:color w:val="000000"/>
              </w:rPr>
              <w:t> </w:t>
            </w:r>
            <w:r>
              <w:rPr>
                <w:rFonts w:ascii="Arial" w:hAnsi="Arial" w:cs="Arial"/>
                <w:b/>
                <w:bCs/>
                <w:color w:val="000000"/>
              </w:rPr>
              <w:t>com óleo interesterificado, com sal (65%de lipídeos).</w:t>
            </w:r>
            <w:r>
              <w:rPr>
                <w:rFonts w:ascii="Arial" w:hAnsi="Arial" w:cs="Arial"/>
                <w:color w:val="000000"/>
              </w:rPr>
              <w:t> Refrigerada entre 0 a 6ºC. Embalagem contendo dados de identificação do produto, data de fabricação e validade, lote, registro no MAPA. Validade de, no mínimo, 90 dias a contar da data de recebimento. Transportada em veículo refrigerado conforme RDC 216. </w:t>
            </w:r>
            <w:r>
              <w:rPr>
                <w:rFonts w:ascii="Arial" w:hAnsi="Arial" w:cs="Arial"/>
                <w:b/>
                <w:bCs/>
                <w:color w:val="000000"/>
              </w:rPr>
              <w:t>Embalagem de 500g.</w:t>
            </w:r>
          </w:p>
        </w:tc>
        <w:tc>
          <w:tcPr>
            <w:tcW w:w="1665" w:type="dxa"/>
            <w:tcBorders>
              <w:top w:val="nil"/>
              <w:left w:val="nil"/>
              <w:bottom w:val="single" w:color="000000" w:sz="6" w:space="0"/>
              <w:right w:val="single" w:color="000000" w:sz="6" w:space="0"/>
            </w:tcBorders>
            <w:tcMar>
              <w:top w:w="0" w:type="dxa"/>
              <w:left w:w="105" w:type="dxa"/>
              <w:bottom w:w="0" w:type="dxa"/>
              <w:right w:w="105" w:type="dxa"/>
            </w:tcMar>
          </w:tcPr>
          <w:p w14:paraId="6EDB2F77">
            <w:pPr>
              <w:pStyle w:val="19"/>
              <w:spacing w:before="0" w:beforeAutospacing="0" w:after="0" w:afterAutospacing="0"/>
              <w:jc w:val="center"/>
              <w:rPr>
                <w:color w:val="000000"/>
                <w:sz w:val="27"/>
                <w:szCs w:val="27"/>
              </w:rPr>
            </w:pPr>
            <w:r>
              <w:rPr>
                <w:rFonts w:ascii="Arial" w:hAnsi="Arial" w:cs="Arial"/>
                <w:color w:val="000000"/>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9B8DD91">
            <w:pPr>
              <w:pStyle w:val="19"/>
              <w:spacing w:before="0" w:beforeAutospacing="0" w:after="0" w:afterAutospacing="0"/>
              <w:jc w:val="center"/>
              <w:rPr>
                <w:color w:val="000000"/>
                <w:sz w:val="27"/>
                <w:szCs w:val="27"/>
              </w:rPr>
            </w:pPr>
            <w:r>
              <w:rPr>
                <w:rFonts w:ascii="Arial" w:hAnsi="Arial" w:cs="Arial"/>
                <w:color w:val="000000"/>
              </w:rPr>
              <w:t>11.031</w:t>
            </w:r>
          </w:p>
        </w:tc>
        <w:tc>
          <w:tcPr>
            <w:tcW w:w="1466" w:type="dxa"/>
            <w:tcBorders>
              <w:top w:val="nil"/>
              <w:left w:val="nil"/>
              <w:bottom w:val="single" w:color="000000" w:sz="6" w:space="0"/>
              <w:right w:val="single" w:color="000000" w:sz="6" w:space="0"/>
            </w:tcBorders>
            <w:tcMar>
              <w:top w:w="0" w:type="dxa"/>
              <w:left w:w="105" w:type="dxa"/>
              <w:bottom w:w="0" w:type="dxa"/>
              <w:right w:w="105" w:type="dxa"/>
            </w:tcMar>
          </w:tcPr>
          <w:p w14:paraId="7418EEE5">
            <w:pPr>
              <w:rPr>
                <w:color w:val="000000"/>
                <w:sz w:val="27"/>
                <w:szCs w:val="27"/>
              </w:rPr>
            </w:pPr>
            <w:r>
              <w:rPr>
                <w:color w:val="000000"/>
                <w:sz w:val="27"/>
                <w:szCs w:val="27"/>
              </w:rPr>
              <w:t>R$ 11,88</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B91C49E">
            <w:pPr>
              <w:rPr>
                <w:color w:val="000000"/>
                <w:sz w:val="27"/>
                <w:szCs w:val="27"/>
              </w:rPr>
            </w:pPr>
            <w:r>
              <w:rPr>
                <w:color w:val="000000"/>
                <w:sz w:val="27"/>
                <w:szCs w:val="27"/>
              </w:rPr>
              <w:t>R$ 131.048,28</w:t>
            </w:r>
          </w:p>
        </w:tc>
      </w:tr>
      <w:tr w14:paraId="72A2E4E7">
        <w:tblPrEx>
          <w:tblCellMar>
            <w:top w:w="0" w:type="dxa"/>
            <w:left w:w="0" w:type="dxa"/>
            <w:bottom w:w="0" w:type="dxa"/>
            <w:right w:w="0" w:type="dxa"/>
          </w:tblCellMar>
        </w:tblPrEx>
        <w:tc>
          <w:tcPr>
            <w:tcW w:w="957"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8B31E09">
            <w:pPr>
              <w:pStyle w:val="19"/>
              <w:spacing w:before="0" w:beforeAutospacing="0" w:after="0" w:afterAutospacing="0"/>
              <w:jc w:val="center"/>
              <w:rPr>
                <w:color w:val="000000"/>
                <w:sz w:val="27"/>
                <w:szCs w:val="27"/>
              </w:rPr>
            </w:pPr>
            <w:r>
              <w:rPr>
                <w:rFonts w:ascii="Arial" w:hAnsi="Arial" w:cs="Arial"/>
                <w:b/>
                <w:bCs/>
                <w:color w:val="000000"/>
              </w:rPr>
              <w:t>02</w:t>
            </w:r>
          </w:p>
        </w:tc>
        <w:tc>
          <w:tcPr>
            <w:tcW w:w="3600" w:type="dxa"/>
            <w:tcBorders>
              <w:top w:val="nil"/>
              <w:left w:val="nil"/>
              <w:bottom w:val="single" w:color="000000" w:sz="6" w:space="0"/>
              <w:right w:val="single" w:color="000000" w:sz="6" w:space="0"/>
            </w:tcBorders>
            <w:tcMar>
              <w:top w:w="0" w:type="dxa"/>
              <w:left w:w="105" w:type="dxa"/>
              <w:bottom w:w="0" w:type="dxa"/>
              <w:right w:w="105" w:type="dxa"/>
            </w:tcMar>
          </w:tcPr>
          <w:p w14:paraId="1A9424BA">
            <w:pPr>
              <w:pStyle w:val="19"/>
              <w:spacing w:before="0" w:beforeAutospacing="0" w:after="0" w:afterAutospacing="0"/>
              <w:jc w:val="both"/>
              <w:rPr>
                <w:color w:val="000000"/>
                <w:sz w:val="27"/>
                <w:szCs w:val="27"/>
              </w:rPr>
            </w:pPr>
            <w:r>
              <w:rPr>
                <w:rFonts w:ascii="Arial" w:hAnsi="Arial" w:cs="Arial"/>
                <w:b/>
                <w:bCs/>
                <w:color w:val="000000"/>
              </w:rPr>
              <w:t>Requeijão cremoso sem lactose: </w:t>
            </w:r>
            <w:r>
              <w:rPr>
                <w:rFonts w:ascii="Arial" w:hAnsi="Arial" w:cs="Arial"/>
                <w:color w:val="000000"/>
              </w:rPr>
              <w:t>requeijão cremoso sem lactose elaborado a partir do leite pasteurizado, creme de leite pasteurizado, fermento lácteo, cloreto de sódio, polifosfato de sódio e </w:t>
            </w:r>
            <w:r>
              <w:rPr>
                <w:rFonts w:ascii="Arial" w:hAnsi="Arial" w:cs="Arial"/>
                <w:b/>
                <w:bCs/>
                <w:color w:val="000000"/>
              </w:rPr>
              <w:t>enzima lactase</w:t>
            </w:r>
            <w:r>
              <w:rPr>
                <w:rFonts w:ascii="Arial" w:hAnsi="Arial" w:cs="Arial"/>
                <w:color w:val="000000"/>
              </w:rPr>
              <w:t>, isento de amidos, glúten, corantes artificiais e gorduras trans, acondicionado em embalagem de vidro ou copo de plástico. Validade mínima superior a 30 dias da data de entrega. </w:t>
            </w:r>
            <w:r>
              <w:rPr>
                <w:rFonts w:ascii="Arial" w:hAnsi="Arial" w:cs="Arial"/>
                <w:b/>
                <w:bCs/>
                <w:color w:val="000000"/>
              </w:rPr>
              <w:t>Pote de 180g a 200g.</w:t>
            </w:r>
          </w:p>
        </w:tc>
        <w:tc>
          <w:tcPr>
            <w:tcW w:w="1665" w:type="dxa"/>
            <w:tcBorders>
              <w:top w:val="nil"/>
              <w:left w:val="nil"/>
              <w:bottom w:val="single" w:color="000000" w:sz="6" w:space="0"/>
              <w:right w:val="single" w:color="000000" w:sz="6" w:space="0"/>
            </w:tcBorders>
            <w:tcMar>
              <w:top w:w="0" w:type="dxa"/>
              <w:left w:w="105" w:type="dxa"/>
              <w:bottom w:w="0" w:type="dxa"/>
              <w:right w:w="105" w:type="dxa"/>
            </w:tcMar>
          </w:tcPr>
          <w:p w14:paraId="4051A4CC">
            <w:pPr>
              <w:pStyle w:val="19"/>
              <w:spacing w:before="0" w:beforeAutospacing="0" w:after="0" w:afterAutospacing="0"/>
              <w:jc w:val="center"/>
              <w:rPr>
                <w:color w:val="000000"/>
                <w:sz w:val="27"/>
                <w:szCs w:val="27"/>
              </w:rPr>
            </w:pPr>
            <w:r>
              <w:rPr>
                <w:color w:val="000000"/>
                <w:sz w:val="27"/>
                <w:szCs w:val="27"/>
              </w:rPr>
              <w:t> </w:t>
            </w:r>
          </w:p>
          <w:p w14:paraId="172C0CEA">
            <w:pPr>
              <w:pStyle w:val="19"/>
              <w:spacing w:before="0" w:beforeAutospacing="0" w:after="0" w:afterAutospacing="0"/>
              <w:jc w:val="center"/>
              <w:rPr>
                <w:color w:val="000000"/>
                <w:sz w:val="27"/>
                <w:szCs w:val="27"/>
              </w:rPr>
            </w:pPr>
            <w:r>
              <w:rPr>
                <w:color w:val="000000"/>
                <w:sz w:val="27"/>
                <w:szCs w:val="27"/>
              </w:rPr>
              <w:t> </w:t>
            </w:r>
          </w:p>
          <w:p w14:paraId="0FF82894">
            <w:pPr>
              <w:pStyle w:val="19"/>
              <w:spacing w:before="0" w:beforeAutospacing="0" w:after="0" w:afterAutospacing="0"/>
              <w:jc w:val="center"/>
              <w:rPr>
                <w:color w:val="000000"/>
                <w:sz w:val="27"/>
                <w:szCs w:val="27"/>
              </w:rPr>
            </w:pPr>
            <w:r>
              <w:rPr>
                <w:rFonts w:ascii="Arial" w:hAnsi="Arial" w:cs="Arial"/>
                <w:color w:val="000000"/>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E3978C1">
            <w:pPr>
              <w:pStyle w:val="19"/>
              <w:spacing w:before="0" w:beforeAutospacing="0" w:after="0" w:afterAutospacing="0"/>
              <w:jc w:val="center"/>
              <w:rPr>
                <w:color w:val="000000"/>
                <w:sz w:val="27"/>
                <w:szCs w:val="27"/>
              </w:rPr>
            </w:pPr>
            <w:r>
              <w:rPr>
                <w:color w:val="000000"/>
                <w:sz w:val="27"/>
                <w:szCs w:val="27"/>
              </w:rPr>
              <w:t> </w:t>
            </w:r>
          </w:p>
          <w:p w14:paraId="3DDA466D">
            <w:pPr>
              <w:pStyle w:val="19"/>
              <w:spacing w:before="0" w:beforeAutospacing="0" w:after="0" w:afterAutospacing="0"/>
              <w:jc w:val="center"/>
              <w:rPr>
                <w:color w:val="000000"/>
                <w:sz w:val="27"/>
                <w:szCs w:val="27"/>
              </w:rPr>
            </w:pPr>
            <w:r>
              <w:rPr>
                <w:color w:val="000000"/>
                <w:sz w:val="27"/>
                <w:szCs w:val="27"/>
              </w:rPr>
              <w:t> </w:t>
            </w:r>
          </w:p>
          <w:p w14:paraId="79CC93EB">
            <w:pPr>
              <w:pStyle w:val="19"/>
              <w:spacing w:before="0" w:beforeAutospacing="0" w:after="0" w:afterAutospacing="0"/>
              <w:jc w:val="center"/>
              <w:rPr>
                <w:color w:val="000000"/>
                <w:sz w:val="27"/>
                <w:szCs w:val="27"/>
              </w:rPr>
            </w:pPr>
            <w:r>
              <w:rPr>
                <w:rFonts w:ascii="Arial" w:hAnsi="Arial" w:cs="Arial"/>
                <w:color w:val="000000"/>
              </w:rPr>
              <w:t>64</w:t>
            </w:r>
          </w:p>
        </w:tc>
        <w:tc>
          <w:tcPr>
            <w:tcW w:w="1466" w:type="dxa"/>
            <w:tcBorders>
              <w:top w:val="nil"/>
              <w:left w:val="nil"/>
              <w:bottom w:val="single" w:color="000000" w:sz="6" w:space="0"/>
              <w:right w:val="single" w:color="000000" w:sz="6" w:space="0"/>
            </w:tcBorders>
            <w:tcMar>
              <w:top w:w="0" w:type="dxa"/>
              <w:left w:w="105" w:type="dxa"/>
              <w:bottom w:w="0" w:type="dxa"/>
              <w:right w:w="105" w:type="dxa"/>
            </w:tcMar>
          </w:tcPr>
          <w:p w14:paraId="385393C9">
            <w:pPr>
              <w:rPr>
                <w:color w:val="000000"/>
                <w:sz w:val="27"/>
                <w:szCs w:val="27"/>
              </w:rPr>
            </w:pPr>
            <w:r>
              <w:rPr>
                <w:color w:val="000000"/>
                <w:sz w:val="27"/>
                <w:szCs w:val="27"/>
              </w:rPr>
              <w:t>R$ 9,00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95951C5">
            <w:pPr>
              <w:rPr>
                <w:color w:val="000000"/>
                <w:sz w:val="27"/>
                <w:szCs w:val="27"/>
              </w:rPr>
            </w:pPr>
            <w:r>
              <w:rPr>
                <w:color w:val="000000"/>
                <w:sz w:val="27"/>
                <w:szCs w:val="27"/>
              </w:rPr>
              <w:t>R$ 576,00</w:t>
            </w:r>
          </w:p>
        </w:tc>
      </w:tr>
    </w:tbl>
    <w:p w14:paraId="6E347950">
      <w:pPr>
        <w:pStyle w:val="19"/>
        <w:spacing w:before="0" w:beforeAutospacing="0" w:after="0" w:afterAutospacing="0"/>
        <w:ind w:left="-570" w:right="-855"/>
        <w:jc w:val="both"/>
        <w:rPr>
          <w:color w:val="000000"/>
          <w:sz w:val="27"/>
          <w:szCs w:val="27"/>
        </w:rPr>
      </w:pPr>
      <w:r>
        <w:rPr>
          <w:color w:val="000000"/>
          <w:sz w:val="27"/>
          <w:szCs w:val="27"/>
        </w:rPr>
        <w:t> </w:t>
      </w:r>
    </w:p>
    <w:p w14:paraId="6E1ED497">
      <w:pPr>
        <w:pStyle w:val="124"/>
        <w:spacing w:before="0" w:beforeAutospacing="0" w:after="0" w:afterAutospacing="0"/>
        <w:ind w:left="60" w:right="60"/>
        <w:rPr>
          <w:color w:val="000000"/>
          <w:sz w:val="22"/>
          <w:szCs w:val="22"/>
        </w:rPr>
      </w:pPr>
      <w:r>
        <w:rPr>
          <w:color w:val="000000"/>
          <w:sz w:val="22"/>
          <w:szCs w:val="22"/>
        </w:rPr>
        <w:t>TOTAL DO LOTE 1: R$ 131.624,28 (cento e trinta e um mil seiscentos e vinte e quatro reais e vinte e oito centavos).</w:t>
      </w:r>
    </w:p>
    <w:p w14:paraId="2FCE9FAA">
      <w:pPr>
        <w:pStyle w:val="19"/>
        <w:rPr>
          <w:color w:val="000000"/>
          <w:sz w:val="27"/>
          <w:szCs w:val="27"/>
        </w:rPr>
      </w:pPr>
      <w:r>
        <w:rPr>
          <w:color w:val="000000"/>
          <w:sz w:val="27"/>
          <w:szCs w:val="27"/>
        </w:rPr>
        <w:t> </w:t>
      </w:r>
    </w:p>
    <w:p w14:paraId="24D00B82">
      <w:pPr>
        <w:pStyle w:val="19"/>
        <w:rPr>
          <w:color w:val="000000"/>
          <w:sz w:val="27"/>
          <w:szCs w:val="27"/>
        </w:rPr>
      </w:pPr>
      <w:r>
        <w:rPr>
          <w:color w:val="000000"/>
          <w:sz w:val="27"/>
          <w:szCs w:val="27"/>
        </w:rPr>
        <w:t>LOTE 2 - </w:t>
      </w:r>
      <w:r>
        <w:rPr>
          <w:b/>
          <w:bCs/>
          <w:color w:val="000000"/>
          <w:sz w:val="28"/>
          <w:szCs w:val="28"/>
          <w:shd w:val="clear" w:color="auto" w:fill="C6D9F1"/>
        </w:rPr>
        <w:t>GÊNEROS: PROTEÍNAS E PRODUTOS CÁRNEOS</w:t>
      </w:r>
    </w:p>
    <w:tbl>
      <w:tblPr>
        <w:tblStyle w:val="9"/>
        <w:tblW w:w="11199" w:type="dxa"/>
        <w:tblInd w:w="-1142" w:type="dxa"/>
        <w:tblLayout w:type="autofit"/>
        <w:tblCellMar>
          <w:top w:w="0" w:type="dxa"/>
          <w:left w:w="0" w:type="dxa"/>
          <w:bottom w:w="0" w:type="dxa"/>
          <w:right w:w="0" w:type="dxa"/>
        </w:tblCellMar>
      </w:tblPr>
      <w:tblGrid>
        <w:gridCol w:w="986"/>
        <w:gridCol w:w="3487"/>
        <w:gridCol w:w="1677"/>
        <w:gridCol w:w="1696"/>
        <w:gridCol w:w="1545"/>
        <w:gridCol w:w="1808"/>
      </w:tblGrid>
      <w:tr w14:paraId="7664FF18">
        <w:tblPrEx>
          <w:tblCellMar>
            <w:top w:w="0" w:type="dxa"/>
            <w:left w:w="0" w:type="dxa"/>
            <w:bottom w:w="0" w:type="dxa"/>
            <w:right w:w="0" w:type="dxa"/>
          </w:tblCellMar>
        </w:tblPrEx>
        <w:trPr>
          <w:trHeight w:val="495" w:hRule="atLeast"/>
        </w:trPr>
        <w:tc>
          <w:tcPr>
            <w:tcW w:w="992" w:type="dxa"/>
            <w:tcBorders>
              <w:top w:val="single" w:color="000000" w:sz="6" w:space="0"/>
              <w:left w:val="single" w:color="000000" w:sz="6" w:space="0"/>
              <w:bottom w:val="single" w:color="000000" w:sz="6" w:space="0"/>
              <w:right w:val="single" w:color="000000" w:sz="6" w:space="0"/>
            </w:tcBorders>
            <w:shd w:val="clear" w:color="auto" w:fill="F2DCDB"/>
            <w:tcMar>
              <w:top w:w="0" w:type="dxa"/>
              <w:left w:w="105" w:type="dxa"/>
              <w:bottom w:w="0" w:type="dxa"/>
              <w:right w:w="105" w:type="dxa"/>
            </w:tcMar>
          </w:tcPr>
          <w:p w14:paraId="5C565065">
            <w:pPr>
              <w:pStyle w:val="19"/>
              <w:spacing w:before="0" w:beforeAutospacing="0" w:after="0" w:afterAutospacing="0"/>
              <w:jc w:val="center"/>
              <w:rPr>
                <w:color w:val="000000"/>
                <w:sz w:val="27"/>
                <w:szCs w:val="27"/>
              </w:rPr>
            </w:pPr>
            <w:r>
              <w:rPr>
                <w:b/>
                <w:bCs/>
                <w:color w:val="000000"/>
              </w:rPr>
              <w:t>ITEM</w:t>
            </w:r>
          </w:p>
          <w:p w14:paraId="7657082E">
            <w:pPr>
              <w:pStyle w:val="19"/>
              <w:spacing w:before="0" w:beforeAutospacing="0" w:after="0" w:afterAutospacing="0"/>
              <w:jc w:val="center"/>
              <w:rPr>
                <w:color w:val="000000"/>
                <w:sz w:val="27"/>
                <w:szCs w:val="27"/>
              </w:rPr>
            </w:pPr>
            <w:r>
              <w:rPr>
                <w:color w:val="000000"/>
                <w:sz w:val="27"/>
                <w:szCs w:val="27"/>
              </w:rPr>
              <w:t> </w:t>
            </w:r>
          </w:p>
        </w:tc>
        <w:tc>
          <w:tcPr>
            <w:tcW w:w="3544"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03E1D695">
            <w:pPr>
              <w:pStyle w:val="19"/>
              <w:spacing w:before="0" w:beforeAutospacing="0" w:after="0" w:afterAutospacing="0"/>
              <w:jc w:val="center"/>
              <w:rPr>
                <w:color w:val="000000"/>
                <w:sz w:val="27"/>
                <w:szCs w:val="27"/>
              </w:rPr>
            </w:pPr>
            <w:r>
              <w:rPr>
                <w:b/>
                <w:bCs/>
                <w:color w:val="000000"/>
              </w:rPr>
              <w:t>ESPECIFICAÇÃO</w:t>
            </w:r>
          </w:p>
          <w:p w14:paraId="09F1CE00">
            <w:pPr>
              <w:pStyle w:val="19"/>
              <w:spacing w:before="0" w:beforeAutospacing="0" w:after="0" w:afterAutospacing="0"/>
              <w:jc w:val="center"/>
              <w:rPr>
                <w:color w:val="000000"/>
                <w:sz w:val="27"/>
                <w:szCs w:val="27"/>
              </w:rPr>
            </w:pPr>
            <w:r>
              <w:rPr>
                <w:color w:val="000000"/>
                <w:sz w:val="27"/>
                <w:szCs w:val="27"/>
              </w:rPr>
              <w:t> </w:t>
            </w:r>
          </w:p>
        </w:tc>
        <w:tc>
          <w:tcPr>
            <w:tcW w:w="1701"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1C788E80">
            <w:pPr>
              <w:pStyle w:val="19"/>
              <w:spacing w:before="0" w:beforeAutospacing="0" w:after="0" w:afterAutospacing="0"/>
              <w:jc w:val="center"/>
              <w:rPr>
                <w:color w:val="000000"/>
                <w:sz w:val="27"/>
                <w:szCs w:val="27"/>
              </w:rPr>
            </w:pPr>
            <w:r>
              <w:rPr>
                <w:b/>
                <w:bCs/>
                <w:color w:val="000000"/>
                <w:sz w:val="20"/>
                <w:szCs w:val="20"/>
              </w:rPr>
              <w:t>UNIDADE DE MEDIDA</w:t>
            </w:r>
          </w:p>
        </w:tc>
        <w:tc>
          <w:tcPr>
            <w:tcW w:w="1701"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57FF7654">
            <w:pPr>
              <w:pStyle w:val="19"/>
              <w:spacing w:before="0" w:beforeAutospacing="0" w:after="0" w:afterAutospacing="0"/>
              <w:jc w:val="center"/>
              <w:rPr>
                <w:color w:val="000000"/>
                <w:sz w:val="27"/>
                <w:szCs w:val="27"/>
              </w:rPr>
            </w:pPr>
            <w:r>
              <w:rPr>
                <w:b/>
                <w:bCs/>
                <w:color w:val="000000"/>
                <w:sz w:val="20"/>
                <w:szCs w:val="20"/>
              </w:rPr>
              <w:t>QUANTIDADE</w:t>
            </w:r>
          </w:p>
        </w:tc>
        <w:tc>
          <w:tcPr>
            <w:tcW w:w="1560"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7E6B4655">
            <w:pPr>
              <w:rPr>
                <w:color w:val="000000"/>
                <w:sz w:val="27"/>
                <w:szCs w:val="27"/>
              </w:rPr>
            </w:pPr>
            <w:r>
              <w:rPr>
                <w:rStyle w:val="10"/>
                <w:color w:val="000000"/>
                <w:sz w:val="27"/>
                <w:szCs w:val="27"/>
              </w:rPr>
              <w:t>VALOR UNIT.</w:t>
            </w:r>
          </w:p>
        </w:tc>
        <w:tc>
          <w:tcPr>
            <w:tcW w:w="1701"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74763891">
            <w:pPr>
              <w:rPr>
                <w:color w:val="000000"/>
                <w:sz w:val="27"/>
                <w:szCs w:val="27"/>
              </w:rPr>
            </w:pPr>
            <w:r>
              <w:rPr>
                <w:rStyle w:val="10"/>
                <w:color w:val="000000"/>
                <w:sz w:val="27"/>
                <w:szCs w:val="27"/>
              </w:rPr>
              <w:t>VALOR TOTAL</w:t>
            </w:r>
          </w:p>
        </w:tc>
      </w:tr>
      <w:tr w14:paraId="38E084C6">
        <w:tblPrEx>
          <w:tblCellMar>
            <w:top w:w="0" w:type="dxa"/>
            <w:left w:w="0" w:type="dxa"/>
            <w:bottom w:w="0" w:type="dxa"/>
            <w:right w:w="0" w:type="dxa"/>
          </w:tblCellMar>
        </w:tblPrEx>
        <w:tc>
          <w:tcPr>
            <w:tcW w:w="992"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B9B35A1">
            <w:pPr>
              <w:pStyle w:val="19"/>
              <w:spacing w:before="0" w:beforeAutospacing="0" w:after="0" w:afterAutospacing="0"/>
              <w:jc w:val="center"/>
              <w:rPr>
                <w:color w:val="000000"/>
                <w:sz w:val="27"/>
                <w:szCs w:val="27"/>
              </w:rPr>
            </w:pPr>
            <w:r>
              <w:rPr>
                <w:color w:val="000000"/>
              </w:rPr>
              <w:t>01</w:t>
            </w:r>
          </w:p>
        </w:tc>
        <w:tc>
          <w:tcPr>
            <w:tcW w:w="3544" w:type="dxa"/>
            <w:tcBorders>
              <w:top w:val="nil"/>
              <w:left w:val="nil"/>
              <w:bottom w:val="single" w:color="000000" w:sz="6" w:space="0"/>
              <w:right w:val="single" w:color="000000" w:sz="6" w:space="0"/>
            </w:tcBorders>
            <w:tcMar>
              <w:top w:w="0" w:type="dxa"/>
              <w:left w:w="105" w:type="dxa"/>
              <w:bottom w:w="0" w:type="dxa"/>
              <w:right w:w="105" w:type="dxa"/>
            </w:tcMar>
          </w:tcPr>
          <w:p w14:paraId="2C652959">
            <w:pPr>
              <w:pStyle w:val="19"/>
              <w:spacing w:before="0" w:beforeAutospacing="0" w:after="0" w:afterAutospacing="0"/>
              <w:jc w:val="both"/>
              <w:rPr>
                <w:color w:val="000000"/>
                <w:sz w:val="27"/>
                <w:szCs w:val="27"/>
              </w:rPr>
            </w:pPr>
            <w:r>
              <w:rPr>
                <w:b/>
                <w:bCs/>
                <w:color w:val="000000"/>
              </w:rPr>
              <w:t>FILÉ DE SOBRECOXA DESOSSADA SEM PELE IQF: </w:t>
            </w:r>
            <w:r>
              <w:rPr>
                <w:color w:val="000000"/>
              </w:rPr>
              <w:t>Filé de sobrecoxa sem osso e sem pele, com congelamento tipo IQF. Corte efetuado da sobrecoxa pesando, no mínimo, 90g cada. Aspecto: próprio da espécie, proveniente de animais sadios, não amolecida e nem pegajosa, sem manchas esverdeadas, isenta de cartilagens, ossos e aponevroses, deve apresentar-se livre de parasitas e de qualquer substância contaminante, ou qualquer aparência que possa alterá-la ou encobrir alguma alteração. O rótulo deve estar de acordo com a legislação vigente, apresentando nome e endereço do abatedouro, constando registro SIF/SISP/DIPOA, e demais dados exigidos pela legislação em vigor, data de fabricação, prazo de validade, temperatura, condições de armazenamento e conservação, peso líquido e identificação do produto, transportada em condições adequadas que preservem o alimento congelado. Validade: 6 meses em embalagem fechada, a partir da data da entrega.</w:t>
            </w:r>
          </w:p>
          <w:p w14:paraId="3FEFF63A">
            <w:pPr>
              <w:pStyle w:val="19"/>
              <w:spacing w:before="0" w:beforeAutospacing="0" w:after="0" w:afterAutospacing="0"/>
              <w:jc w:val="both"/>
              <w:rPr>
                <w:color w:val="000000"/>
                <w:sz w:val="27"/>
                <w:szCs w:val="27"/>
              </w:rPr>
            </w:pPr>
            <w:r>
              <w:rPr>
                <w:b/>
                <w:bCs/>
                <w:color w:val="000000"/>
              </w:rPr>
              <w:t>Embalagem de 1 ou 2 kg.</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3C5E011">
            <w:pPr>
              <w:pStyle w:val="19"/>
              <w:spacing w:before="0" w:beforeAutospacing="0" w:after="0" w:afterAutospacing="0"/>
              <w:jc w:val="center"/>
              <w:rPr>
                <w:color w:val="000000"/>
                <w:sz w:val="27"/>
                <w:szCs w:val="27"/>
              </w:rPr>
            </w:pPr>
            <w:r>
              <w:rPr>
                <w:color w:val="000000"/>
                <w:sz w:val="27"/>
                <w:szCs w:val="27"/>
              </w:rPr>
              <w:t> </w:t>
            </w:r>
          </w:p>
          <w:p w14:paraId="0931D395">
            <w:pPr>
              <w:pStyle w:val="19"/>
              <w:spacing w:before="0" w:beforeAutospacing="0" w:after="0" w:afterAutospacing="0"/>
              <w:jc w:val="center"/>
              <w:rPr>
                <w:color w:val="000000"/>
                <w:sz w:val="27"/>
                <w:szCs w:val="27"/>
              </w:rPr>
            </w:pPr>
            <w:r>
              <w:rPr>
                <w:color w:val="000000"/>
              </w:rPr>
              <w:t>Kg</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78EA1B7">
            <w:pPr>
              <w:pStyle w:val="19"/>
              <w:spacing w:before="0" w:beforeAutospacing="0" w:after="0" w:afterAutospacing="0"/>
              <w:jc w:val="center"/>
              <w:rPr>
                <w:color w:val="000000"/>
                <w:sz w:val="27"/>
                <w:szCs w:val="27"/>
              </w:rPr>
            </w:pPr>
            <w:r>
              <w:rPr>
                <w:color w:val="000000"/>
                <w:sz w:val="27"/>
                <w:szCs w:val="27"/>
              </w:rPr>
              <w:t> </w:t>
            </w:r>
          </w:p>
          <w:p w14:paraId="15DED83A">
            <w:pPr>
              <w:pStyle w:val="19"/>
              <w:spacing w:before="0" w:beforeAutospacing="0" w:after="0" w:afterAutospacing="0"/>
              <w:jc w:val="center"/>
              <w:rPr>
                <w:color w:val="000000"/>
                <w:sz w:val="27"/>
                <w:szCs w:val="27"/>
              </w:rPr>
            </w:pPr>
            <w:r>
              <w:rPr>
                <w:color w:val="000000"/>
              </w:rPr>
              <w:t>17.531</w:t>
            </w:r>
          </w:p>
        </w:tc>
        <w:tc>
          <w:tcPr>
            <w:tcW w:w="1560" w:type="dxa"/>
            <w:tcBorders>
              <w:top w:val="nil"/>
              <w:left w:val="nil"/>
              <w:bottom w:val="single" w:color="000000" w:sz="6" w:space="0"/>
              <w:right w:val="single" w:color="000000" w:sz="6" w:space="0"/>
            </w:tcBorders>
            <w:tcMar>
              <w:top w:w="0" w:type="dxa"/>
              <w:left w:w="105" w:type="dxa"/>
              <w:bottom w:w="0" w:type="dxa"/>
              <w:right w:w="105" w:type="dxa"/>
            </w:tcMar>
          </w:tcPr>
          <w:p w14:paraId="2119EE62">
            <w:pPr>
              <w:rPr>
                <w:color w:val="000000"/>
                <w:sz w:val="27"/>
                <w:szCs w:val="27"/>
              </w:rPr>
            </w:pPr>
            <w:r>
              <w:rPr>
                <w:color w:val="000000"/>
                <w:sz w:val="27"/>
                <w:szCs w:val="27"/>
              </w:rPr>
              <w:t>R$ 20,55</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ADAD9C0">
            <w:pPr>
              <w:rPr>
                <w:color w:val="000000"/>
                <w:sz w:val="27"/>
                <w:szCs w:val="27"/>
              </w:rPr>
            </w:pPr>
            <w:r>
              <w:rPr>
                <w:color w:val="000000"/>
                <w:sz w:val="27"/>
                <w:szCs w:val="27"/>
              </w:rPr>
              <w:t>R$ 360.262,05</w:t>
            </w:r>
          </w:p>
        </w:tc>
      </w:tr>
    </w:tbl>
    <w:p w14:paraId="18527AAC">
      <w:pPr>
        <w:pStyle w:val="124"/>
        <w:spacing w:before="0" w:beforeAutospacing="0" w:after="0" w:afterAutospacing="0"/>
        <w:ind w:left="60" w:right="60"/>
        <w:rPr>
          <w:color w:val="000000"/>
          <w:sz w:val="22"/>
          <w:szCs w:val="22"/>
        </w:rPr>
      </w:pPr>
      <w:r>
        <w:rPr>
          <w:color w:val="000000"/>
          <w:sz w:val="22"/>
          <w:szCs w:val="22"/>
        </w:rPr>
        <w:t> </w:t>
      </w:r>
    </w:p>
    <w:p w14:paraId="2F38CAB0">
      <w:pPr>
        <w:pStyle w:val="19"/>
        <w:rPr>
          <w:color w:val="000000"/>
          <w:sz w:val="27"/>
          <w:szCs w:val="27"/>
        </w:rPr>
      </w:pPr>
      <w:r>
        <w:rPr>
          <w:color w:val="000000"/>
          <w:sz w:val="27"/>
          <w:szCs w:val="27"/>
        </w:rPr>
        <w:t>TOTAL DO LOTE 2: R$ 360.262,05 (trezentos e sessenta mil duzentos e sessenta e dois reais e cinco centavos).</w:t>
      </w:r>
    </w:p>
    <w:p w14:paraId="30C4903D">
      <w:pPr>
        <w:pStyle w:val="19"/>
        <w:rPr>
          <w:color w:val="000000"/>
          <w:sz w:val="27"/>
          <w:szCs w:val="27"/>
        </w:rPr>
      </w:pPr>
      <w:r>
        <w:rPr>
          <w:color w:val="000000"/>
          <w:sz w:val="27"/>
          <w:szCs w:val="27"/>
        </w:rPr>
        <w:t>LOTE 3 - </w:t>
      </w:r>
      <w:r>
        <w:rPr>
          <w:rFonts w:ascii="Arial" w:hAnsi="Arial" w:cs="Arial"/>
          <w:b/>
          <w:bCs/>
          <w:color w:val="000000"/>
          <w:shd w:val="clear" w:color="auto" w:fill="C6D9F1"/>
        </w:rPr>
        <w:t>GÊNEROS: ESTOCÁVEIS</w:t>
      </w:r>
    </w:p>
    <w:tbl>
      <w:tblPr>
        <w:tblStyle w:val="9"/>
        <w:tblW w:w="11199" w:type="dxa"/>
        <w:tblInd w:w="-1142" w:type="dxa"/>
        <w:tblLayout w:type="autofit"/>
        <w:tblCellMar>
          <w:top w:w="0" w:type="dxa"/>
          <w:left w:w="0" w:type="dxa"/>
          <w:bottom w:w="0" w:type="dxa"/>
          <w:right w:w="0" w:type="dxa"/>
        </w:tblCellMar>
      </w:tblPr>
      <w:tblGrid>
        <w:gridCol w:w="1092"/>
        <w:gridCol w:w="3383"/>
        <w:gridCol w:w="1654"/>
        <w:gridCol w:w="1810"/>
        <w:gridCol w:w="1452"/>
        <w:gridCol w:w="1808"/>
      </w:tblGrid>
      <w:tr w14:paraId="5ED3AA9E">
        <w:tblPrEx>
          <w:tblCellMar>
            <w:top w:w="0" w:type="dxa"/>
            <w:left w:w="0" w:type="dxa"/>
            <w:bottom w:w="0" w:type="dxa"/>
            <w:right w:w="0" w:type="dxa"/>
          </w:tblCellMar>
        </w:tblPrEx>
        <w:tc>
          <w:tcPr>
            <w:tcW w:w="112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FDE46E1">
            <w:pPr>
              <w:pStyle w:val="19"/>
              <w:spacing w:before="0" w:beforeAutospacing="0" w:after="0" w:afterAutospacing="0"/>
              <w:jc w:val="center"/>
              <w:rPr>
                <w:color w:val="000000"/>
                <w:sz w:val="27"/>
                <w:szCs w:val="27"/>
              </w:rPr>
            </w:pPr>
            <w:r>
              <w:rPr>
                <w:rFonts w:ascii="Arial" w:hAnsi="Arial" w:cs="Arial"/>
                <w:b/>
                <w:bCs/>
                <w:color w:val="000000"/>
              </w:rPr>
              <w:t>ITEM</w:t>
            </w:r>
          </w:p>
          <w:p w14:paraId="0D5213F6">
            <w:pPr>
              <w:pStyle w:val="19"/>
              <w:spacing w:before="0" w:beforeAutospacing="0" w:after="0" w:afterAutospacing="0"/>
              <w:jc w:val="center"/>
              <w:rPr>
                <w:color w:val="000000"/>
                <w:sz w:val="27"/>
                <w:szCs w:val="27"/>
              </w:rPr>
            </w:pPr>
            <w:r>
              <w:rPr>
                <w:color w:val="000000"/>
                <w:sz w:val="27"/>
                <w:szCs w:val="27"/>
              </w:rPr>
              <w:t> </w:t>
            </w:r>
          </w:p>
        </w:tc>
        <w:tc>
          <w:tcPr>
            <w:tcW w:w="340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0D47F57">
            <w:pPr>
              <w:pStyle w:val="19"/>
              <w:spacing w:before="0" w:beforeAutospacing="0" w:after="0" w:afterAutospacing="0"/>
              <w:jc w:val="center"/>
              <w:rPr>
                <w:color w:val="000000"/>
                <w:sz w:val="27"/>
                <w:szCs w:val="27"/>
              </w:rPr>
            </w:pPr>
            <w:r>
              <w:rPr>
                <w:rFonts w:ascii="Arial" w:hAnsi="Arial" w:cs="Arial"/>
                <w:b/>
                <w:bCs/>
                <w:color w:val="000000"/>
                <w:sz w:val="32"/>
                <w:szCs w:val="32"/>
              </w:rPr>
              <w:t>ESPECIFICAÇÃO</w:t>
            </w:r>
          </w:p>
        </w:tc>
        <w:tc>
          <w:tcPr>
            <w:tcW w:w="169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325DE36">
            <w:pPr>
              <w:pStyle w:val="19"/>
              <w:spacing w:before="0" w:beforeAutospacing="0" w:after="0" w:afterAutospacing="0"/>
              <w:jc w:val="center"/>
              <w:rPr>
                <w:color w:val="000000"/>
                <w:sz w:val="27"/>
                <w:szCs w:val="27"/>
              </w:rPr>
            </w:pPr>
            <w:r>
              <w:rPr>
                <w:rFonts w:ascii="Arial" w:hAnsi="Arial" w:cs="Arial"/>
                <w:b/>
                <w:bCs/>
                <w:color w:val="000000"/>
              </w:rPr>
              <w:t>UNIDADE DE MEDIDA</w:t>
            </w:r>
          </w:p>
        </w:tc>
        <w:tc>
          <w:tcPr>
            <w:tcW w:w="181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ECA7A89">
            <w:pPr>
              <w:pStyle w:val="19"/>
              <w:spacing w:before="0" w:beforeAutospacing="0" w:after="0" w:afterAutospacing="0"/>
              <w:jc w:val="center"/>
              <w:rPr>
                <w:color w:val="000000"/>
                <w:sz w:val="27"/>
                <w:szCs w:val="27"/>
              </w:rPr>
            </w:pPr>
            <w:r>
              <w:rPr>
                <w:rFonts w:ascii="Arial" w:hAnsi="Arial" w:cs="Arial"/>
                <w:b/>
                <w:bCs/>
                <w:color w:val="000000"/>
              </w:rPr>
              <w:t>QUANTIDADE</w:t>
            </w:r>
          </w:p>
        </w:tc>
        <w:tc>
          <w:tcPr>
            <w:tcW w:w="146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8CBA719">
            <w:pPr>
              <w:rPr>
                <w:color w:val="000000"/>
                <w:sz w:val="27"/>
                <w:szCs w:val="27"/>
              </w:rPr>
            </w:pPr>
            <w:r>
              <w:rPr>
                <w:rStyle w:val="10"/>
                <w:color w:val="000000"/>
                <w:sz w:val="27"/>
                <w:szCs w:val="27"/>
              </w:rPr>
              <w:t>VALOR UNIT.</w:t>
            </w:r>
          </w:p>
        </w:tc>
        <w:tc>
          <w:tcPr>
            <w:tcW w:w="170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7D62EF1">
            <w:pPr>
              <w:rPr>
                <w:color w:val="000000"/>
                <w:sz w:val="27"/>
                <w:szCs w:val="27"/>
              </w:rPr>
            </w:pPr>
            <w:r>
              <w:rPr>
                <w:rStyle w:val="10"/>
                <w:color w:val="000000"/>
                <w:sz w:val="27"/>
                <w:szCs w:val="27"/>
              </w:rPr>
              <w:t>VALOR TOTAL</w:t>
            </w:r>
          </w:p>
        </w:tc>
      </w:tr>
      <w:tr w14:paraId="53DD5466">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9454BC8">
            <w:pPr>
              <w:pStyle w:val="19"/>
              <w:spacing w:before="0" w:beforeAutospacing="0" w:after="0" w:afterAutospacing="0"/>
              <w:jc w:val="center"/>
              <w:rPr>
                <w:color w:val="000000"/>
                <w:sz w:val="27"/>
                <w:szCs w:val="27"/>
              </w:rPr>
            </w:pPr>
            <w:r>
              <w:rPr>
                <w:rFonts w:ascii="Arial" w:hAnsi="Arial" w:cs="Arial"/>
                <w:b/>
                <w:bCs/>
                <w:color w:val="000000"/>
              </w:rPr>
              <w:t>01</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7279366F">
            <w:pPr>
              <w:pStyle w:val="19"/>
              <w:spacing w:before="0" w:beforeAutospacing="0" w:after="120" w:afterAutospacing="0"/>
              <w:ind w:hanging="360"/>
              <w:jc w:val="both"/>
              <w:rPr>
                <w:color w:val="000000"/>
                <w:sz w:val="27"/>
                <w:szCs w:val="27"/>
              </w:rPr>
            </w:pPr>
            <w:r>
              <w:rPr>
                <w:rFonts w:ascii="Noto Sans Symbols" w:hAnsi="Noto Sans Symbols"/>
                <w:color w:val="000000"/>
                <w:sz w:val="20"/>
                <w:szCs w:val="20"/>
                <w:shd w:val="clear" w:color="auto" w:fill="FFFFFF"/>
              </w:rPr>
              <w:t>● </w:t>
            </w:r>
            <w:r>
              <w:rPr>
                <w:rFonts w:ascii="Arial" w:hAnsi="Arial" w:cs="Arial"/>
                <w:b/>
                <w:bCs/>
                <w:color w:val="000000"/>
                <w:shd w:val="clear" w:color="auto" w:fill="FFFFFF"/>
              </w:rPr>
              <w:t>Açúcar refinado:</w:t>
            </w:r>
            <w:r>
              <w:rPr>
                <w:rFonts w:ascii="Arial" w:hAnsi="Arial" w:cs="Arial"/>
                <w:color w:val="000000"/>
                <w:shd w:val="clear" w:color="auto" w:fill="FFFFFF"/>
              </w:rPr>
              <w:t> de 1ª qualidade, isento de impurezas, umidade e detritos, com no mínimo 98,3% de sacarose. Deve vir em embalagens adequadas e resistentes, com dados de identificação e prazo de validade mínimo. </w:t>
            </w:r>
            <w:r>
              <w:rPr>
                <w:rFonts w:ascii="Arial" w:hAnsi="Arial" w:cs="Arial"/>
                <w:b/>
                <w:bCs/>
                <w:color w:val="000000"/>
                <w:shd w:val="clear" w:color="auto" w:fill="FFFFFF"/>
              </w:rPr>
              <w:t>Embalagem de 1 kg.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2F2A270D">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F28F8C2">
            <w:pPr>
              <w:pStyle w:val="19"/>
              <w:spacing w:before="0" w:beforeAutospacing="0" w:after="0" w:afterAutospacing="0"/>
              <w:jc w:val="center"/>
              <w:rPr>
                <w:color w:val="000000"/>
                <w:sz w:val="27"/>
                <w:szCs w:val="27"/>
              </w:rPr>
            </w:pPr>
            <w:r>
              <w:rPr>
                <w:rFonts w:ascii="Arial" w:hAnsi="Arial" w:cs="Arial"/>
                <w:b/>
                <w:bCs/>
                <w:color w:val="000000"/>
              </w:rPr>
              <w:t>15.446</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1DC1EEA">
            <w:pPr>
              <w:rPr>
                <w:color w:val="000000"/>
                <w:sz w:val="27"/>
                <w:szCs w:val="27"/>
              </w:rPr>
            </w:pPr>
            <w:r>
              <w:rPr>
                <w:color w:val="000000"/>
                <w:sz w:val="27"/>
                <w:szCs w:val="27"/>
              </w:rPr>
              <w:t>R$ 5,75</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49ADB56">
            <w:pPr>
              <w:rPr>
                <w:color w:val="000000"/>
                <w:sz w:val="27"/>
                <w:szCs w:val="27"/>
              </w:rPr>
            </w:pPr>
            <w:r>
              <w:rPr>
                <w:color w:val="000000"/>
                <w:sz w:val="27"/>
                <w:szCs w:val="27"/>
              </w:rPr>
              <w:t>R$ 88.814,50</w:t>
            </w:r>
          </w:p>
        </w:tc>
      </w:tr>
      <w:tr w14:paraId="799C5956">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CFBA4F1">
            <w:pPr>
              <w:pStyle w:val="19"/>
              <w:spacing w:before="0" w:beforeAutospacing="0" w:after="0" w:afterAutospacing="0"/>
              <w:jc w:val="center"/>
              <w:rPr>
                <w:color w:val="000000"/>
                <w:sz w:val="27"/>
                <w:szCs w:val="27"/>
              </w:rPr>
            </w:pPr>
            <w:r>
              <w:rPr>
                <w:rFonts w:ascii="Arial" w:hAnsi="Arial" w:cs="Arial"/>
                <w:b/>
                <w:bCs/>
                <w:color w:val="000000"/>
              </w:rPr>
              <w:t>02</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CF3B43B">
            <w:pPr>
              <w:pStyle w:val="19"/>
              <w:spacing w:before="0" w:beforeAutospacing="0" w:after="0" w:afterAutospacing="0"/>
              <w:jc w:val="both"/>
              <w:rPr>
                <w:color w:val="000000"/>
                <w:sz w:val="27"/>
                <w:szCs w:val="27"/>
              </w:rPr>
            </w:pPr>
            <w:r>
              <w:rPr>
                <w:rFonts w:ascii="Arial" w:hAnsi="Arial" w:cs="Arial"/>
                <w:b/>
                <w:bCs/>
                <w:color w:val="000000"/>
              </w:rPr>
              <w:t>Adoçante de sucralose: </w:t>
            </w:r>
            <w:r>
              <w:rPr>
                <w:rFonts w:ascii="Arial" w:hAnsi="Arial" w:cs="Arial"/>
                <w:color w:val="000000"/>
              </w:rPr>
              <w:t>líquido, de 1ª qualidade, ingredientes: água, edulcorantes: sucralose e acessulfame de potássio, conservador benzoato de sódio, acidulante ácido cítrico e espessante carboximetilcelulose sódica. Não conter glúten. </w:t>
            </w:r>
            <w:r>
              <w:rPr>
                <w:rFonts w:ascii="Arial" w:hAnsi="Arial" w:cs="Arial"/>
                <w:b/>
                <w:bCs/>
                <w:color w:val="000000"/>
              </w:rPr>
              <w:t>Embalagem mínima de 75 ml.</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7C55E684">
            <w:pPr>
              <w:pStyle w:val="19"/>
              <w:spacing w:before="0" w:beforeAutospacing="0" w:after="0" w:afterAutospacing="0"/>
              <w:jc w:val="center"/>
              <w:rPr>
                <w:color w:val="000000"/>
                <w:sz w:val="27"/>
                <w:szCs w:val="27"/>
              </w:rPr>
            </w:pPr>
            <w:r>
              <w:rPr>
                <w:color w:val="000000"/>
                <w:sz w:val="27"/>
                <w:szCs w:val="27"/>
              </w:rPr>
              <w:t> </w:t>
            </w:r>
          </w:p>
          <w:p w14:paraId="067940CE">
            <w:pPr>
              <w:pStyle w:val="19"/>
              <w:spacing w:before="0" w:beforeAutospacing="0" w:after="0" w:afterAutospacing="0"/>
              <w:jc w:val="center"/>
              <w:rPr>
                <w:color w:val="000000"/>
                <w:sz w:val="27"/>
                <w:szCs w:val="27"/>
              </w:rPr>
            </w:pPr>
            <w:r>
              <w:rPr>
                <w:rFonts w:ascii="Arial" w:hAnsi="Arial" w:cs="Arial"/>
                <w:color w:val="000000"/>
              </w:rPr>
              <w:t>Vidro</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4B7D335">
            <w:pPr>
              <w:pStyle w:val="19"/>
              <w:spacing w:before="0" w:beforeAutospacing="0" w:after="0" w:afterAutospacing="0"/>
              <w:jc w:val="center"/>
              <w:rPr>
                <w:color w:val="000000"/>
                <w:sz w:val="27"/>
                <w:szCs w:val="27"/>
              </w:rPr>
            </w:pPr>
            <w:r>
              <w:rPr>
                <w:rFonts w:ascii="Arial" w:hAnsi="Arial" w:cs="Arial"/>
                <w:b/>
                <w:bCs/>
                <w:color w:val="000000"/>
              </w:rPr>
              <w:t>56</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4B2E972F">
            <w:pPr>
              <w:rPr>
                <w:color w:val="000000"/>
                <w:sz w:val="27"/>
                <w:szCs w:val="27"/>
              </w:rPr>
            </w:pPr>
            <w:r>
              <w:rPr>
                <w:color w:val="000000"/>
                <w:sz w:val="27"/>
                <w:szCs w:val="27"/>
              </w:rPr>
              <w:t>R$ 12,44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56AB486">
            <w:pPr>
              <w:rPr>
                <w:color w:val="000000"/>
                <w:sz w:val="27"/>
                <w:szCs w:val="27"/>
              </w:rPr>
            </w:pPr>
            <w:r>
              <w:rPr>
                <w:color w:val="000000"/>
                <w:sz w:val="27"/>
                <w:szCs w:val="27"/>
              </w:rPr>
              <w:t>R$ 696,64</w:t>
            </w:r>
          </w:p>
        </w:tc>
      </w:tr>
      <w:tr w14:paraId="06B894BC">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E1C1E37">
            <w:pPr>
              <w:pStyle w:val="19"/>
              <w:spacing w:before="0" w:beforeAutospacing="0" w:after="0" w:afterAutospacing="0"/>
              <w:jc w:val="center"/>
              <w:rPr>
                <w:color w:val="000000"/>
                <w:sz w:val="27"/>
                <w:szCs w:val="27"/>
              </w:rPr>
            </w:pPr>
            <w:r>
              <w:rPr>
                <w:rFonts w:ascii="Arial" w:hAnsi="Arial" w:cs="Arial"/>
                <w:b/>
                <w:bCs/>
                <w:color w:val="000000"/>
              </w:rPr>
              <w:t>03</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17C02C6D">
            <w:pPr>
              <w:pStyle w:val="19"/>
              <w:spacing w:before="0" w:beforeAutospacing="0" w:after="0" w:afterAutospacing="0"/>
              <w:jc w:val="both"/>
              <w:rPr>
                <w:color w:val="000000"/>
                <w:sz w:val="27"/>
                <w:szCs w:val="27"/>
              </w:rPr>
            </w:pPr>
            <w:r>
              <w:rPr>
                <w:rFonts w:ascii="Arial" w:hAnsi="Arial" w:cs="Arial"/>
                <w:b/>
                <w:bCs/>
                <w:color w:val="000000"/>
              </w:rPr>
              <w:t>Aveia em flocos finos: </w:t>
            </w:r>
            <w:r>
              <w:rPr>
                <w:rFonts w:ascii="Arial" w:hAnsi="Arial" w:cs="Arial"/>
                <w:color w:val="000000"/>
              </w:rPr>
              <w:t>não deverá apresentar resíduos, bolor, cheiro. A embalagem deve estar de acordo com a legislação vigente. Acondicionado em embalagem de 500 gramas. Deverá apresentar validade mínima de 06 (seis) meses a partir da data de entrega.</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42752298">
            <w:pPr>
              <w:pStyle w:val="19"/>
              <w:spacing w:before="0" w:beforeAutospacing="0" w:after="0" w:afterAutospacing="0"/>
              <w:jc w:val="center"/>
              <w:rPr>
                <w:color w:val="000000"/>
                <w:sz w:val="27"/>
                <w:szCs w:val="27"/>
              </w:rPr>
            </w:pPr>
            <w:r>
              <w:rPr>
                <w:color w:val="000000"/>
                <w:sz w:val="27"/>
                <w:szCs w:val="27"/>
              </w:rPr>
              <w:t> </w:t>
            </w:r>
          </w:p>
          <w:p w14:paraId="22BD089F">
            <w:pPr>
              <w:pStyle w:val="19"/>
              <w:spacing w:before="0" w:beforeAutospacing="0" w:after="0" w:afterAutospacing="0"/>
              <w:jc w:val="center"/>
              <w:rPr>
                <w:color w:val="000000"/>
                <w:sz w:val="27"/>
                <w:szCs w:val="27"/>
              </w:rPr>
            </w:pPr>
            <w:r>
              <w:rPr>
                <w:rFonts w:ascii="Arial" w:hAnsi="Arial" w:cs="Arial"/>
                <w:color w:val="000000"/>
              </w:rPr>
              <w:t>Caixa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90088B6">
            <w:pPr>
              <w:pStyle w:val="19"/>
              <w:spacing w:before="0" w:beforeAutospacing="0" w:after="0" w:afterAutospacing="0"/>
              <w:jc w:val="center"/>
              <w:rPr>
                <w:color w:val="000000"/>
                <w:sz w:val="27"/>
                <w:szCs w:val="27"/>
              </w:rPr>
            </w:pPr>
            <w:r>
              <w:rPr>
                <w:rFonts w:ascii="Arial" w:hAnsi="Arial" w:cs="Arial"/>
                <w:b/>
                <w:bCs/>
                <w:color w:val="000000"/>
              </w:rPr>
              <w:t>7.834</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34899CDD">
            <w:pPr>
              <w:rPr>
                <w:color w:val="000000"/>
                <w:sz w:val="27"/>
                <w:szCs w:val="27"/>
              </w:rPr>
            </w:pPr>
            <w:r>
              <w:rPr>
                <w:color w:val="000000"/>
                <w:sz w:val="27"/>
                <w:szCs w:val="27"/>
              </w:rPr>
              <w:t>R$ 15,64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1E538F99">
            <w:pPr>
              <w:rPr>
                <w:color w:val="000000"/>
                <w:sz w:val="27"/>
                <w:szCs w:val="27"/>
              </w:rPr>
            </w:pPr>
            <w:r>
              <w:rPr>
                <w:color w:val="000000"/>
                <w:sz w:val="27"/>
                <w:szCs w:val="27"/>
              </w:rPr>
              <w:t>R$ 122.523,76</w:t>
            </w:r>
          </w:p>
        </w:tc>
      </w:tr>
      <w:tr w14:paraId="7C13B6AE">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22EB3F4">
            <w:pPr>
              <w:pStyle w:val="19"/>
              <w:spacing w:before="0" w:beforeAutospacing="0" w:after="0" w:afterAutospacing="0"/>
              <w:jc w:val="center"/>
              <w:rPr>
                <w:color w:val="000000"/>
                <w:sz w:val="27"/>
                <w:szCs w:val="27"/>
              </w:rPr>
            </w:pPr>
            <w:r>
              <w:rPr>
                <w:rFonts w:ascii="Arial" w:hAnsi="Arial" w:cs="Arial"/>
                <w:b/>
                <w:bCs/>
                <w:color w:val="000000"/>
              </w:rPr>
              <w:t>04</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4BA98AC">
            <w:pPr>
              <w:pStyle w:val="19"/>
              <w:spacing w:before="0" w:beforeAutospacing="0" w:after="0" w:afterAutospacing="0"/>
              <w:jc w:val="both"/>
              <w:rPr>
                <w:color w:val="000000"/>
                <w:sz w:val="27"/>
                <w:szCs w:val="27"/>
              </w:rPr>
            </w:pPr>
            <w:r>
              <w:rPr>
                <w:rFonts w:ascii="Arial" w:hAnsi="Arial" w:cs="Arial"/>
                <w:b/>
                <w:bCs/>
                <w:color w:val="000000"/>
              </w:rPr>
              <w:t>Biscoito tipo polvilho: </w:t>
            </w:r>
            <w:r>
              <w:rPr>
                <w:rFonts w:ascii="Arial" w:hAnsi="Arial" w:cs="Arial"/>
                <w:color w:val="000000"/>
              </w:rPr>
              <w:t>de 1ª qualidade, contendo polvilho azedo, leite em pó, gordura vegetal, água, ovos e sal. de textura crocante, com odor e sabor característicos, sem gordura trans. Embalagem contendo informações nutricionais (tendo explícito na embalagem que não contém gordura trans). </w:t>
            </w:r>
            <w:r>
              <w:rPr>
                <w:rFonts w:ascii="Arial" w:hAnsi="Arial" w:cs="Arial"/>
                <w:b/>
                <w:bCs/>
                <w:color w:val="000000"/>
              </w:rPr>
              <w:t>Embalagem de 100g.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057FA9DF">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0DA48A02">
            <w:pPr>
              <w:pStyle w:val="19"/>
              <w:spacing w:before="0" w:beforeAutospacing="0" w:after="0" w:afterAutospacing="0"/>
              <w:jc w:val="center"/>
              <w:rPr>
                <w:color w:val="000000"/>
                <w:sz w:val="27"/>
                <w:szCs w:val="27"/>
              </w:rPr>
            </w:pPr>
            <w:r>
              <w:rPr>
                <w:rFonts w:ascii="Arial" w:hAnsi="Arial" w:cs="Arial"/>
                <w:b/>
                <w:bCs/>
                <w:color w:val="000000"/>
              </w:rPr>
              <w:t>2.249</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7C4F38D4">
            <w:pPr>
              <w:rPr>
                <w:color w:val="000000"/>
                <w:sz w:val="27"/>
                <w:szCs w:val="27"/>
              </w:rPr>
            </w:pPr>
            <w:r>
              <w:rPr>
                <w:color w:val="000000"/>
                <w:sz w:val="27"/>
                <w:szCs w:val="27"/>
              </w:rPr>
              <w:t>R$ 10,95</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06440F83">
            <w:pPr>
              <w:rPr>
                <w:color w:val="000000"/>
                <w:sz w:val="27"/>
                <w:szCs w:val="27"/>
              </w:rPr>
            </w:pPr>
            <w:r>
              <w:rPr>
                <w:color w:val="000000"/>
                <w:sz w:val="27"/>
                <w:szCs w:val="27"/>
              </w:rPr>
              <w:t>R$ 24.626,55</w:t>
            </w:r>
          </w:p>
        </w:tc>
      </w:tr>
      <w:tr w14:paraId="5CAB0F58">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B5423DB">
            <w:pPr>
              <w:pStyle w:val="19"/>
              <w:spacing w:before="0" w:beforeAutospacing="0" w:after="0" w:afterAutospacing="0"/>
              <w:jc w:val="center"/>
              <w:rPr>
                <w:color w:val="000000"/>
                <w:sz w:val="27"/>
                <w:szCs w:val="27"/>
              </w:rPr>
            </w:pPr>
            <w:r>
              <w:rPr>
                <w:rFonts w:ascii="Arial" w:hAnsi="Arial" w:cs="Arial"/>
                <w:b/>
                <w:bCs/>
                <w:color w:val="000000"/>
              </w:rPr>
              <w:t>05</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5F038BE">
            <w:pPr>
              <w:pStyle w:val="19"/>
              <w:spacing w:before="0" w:beforeAutospacing="0" w:after="0" w:afterAutospacing="0"/>
              <w:jc w:val="both"/>
              <w:rPr>
                <w:color w:val="000000"/>
                <w:sz w:val="27"/>
                <w:szCs w:val="27"/>
              </w:rPr>
            </w:pPr>
            <w:r>
              <w:rPr>
                <w:rFonts w:ascii="Arial" w:hAnsi="Arial" w:cs="Arial"/>
                <w:b/>
                <w:bCs/>
                <w:color w:val="000000"/>
              </w:rPr>
              <w:t>Biscoito tipo rosquinha, sabor banana com canela:</w:t>
            </w:r>
            <w:r>
              <w:rPr>
                <w:rFonts w:ascii="Arial" w:hAnsi="Arial" w:cs="Arial"/>
                <w:color w:val="000000"/>
              </w:rPr>
              <w:t> de 1ª qualidade, textura crocante, com odor, sabor e cor característicos. </w:t>
            </w:r>
            <w:r>
              <w:rPr>
                <w:rFonts w:ascii="Arial" w:hAnsi="Arial" w:cs="Arial"/>
                <w:b/>
                <w:bCs/>
                <w:color w:val="000000"/>
              </w:rPr>
              <w:t>Embalagem de mínimo 300g.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6BBD7CA1">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F6321C0">
            <w:pPr>
              <w:pStyle w:val="19"/>
              <w:spacing w:before="0" w:beforeAutospacing="0" w:after="0" w:afterAutospacing="0"/>
              <w:jc w:val="center"/>
              <w:rPr>
                <w:color w:val="000000"/>
                <w:sz w:val="27"/>
                <w:szCs w:val="27"/>
              </w:rPr>
            </w:pPr>
            <w:r>
              <w:rPr>
                <w:rFonts w:ascii="Arial" w:hAnsi="Arial" w:cs="Arial"/>
                <w:b/>
                <w:bCs/>
                <w:color w:val="000000"/>
              </w:rPr>
              <w:t>19.600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7912A6ED">
            <w:pPr>
              <w:rPr>
                <w:color w:val="000000"/>
                <w:sz w:val="27"/>
                <w:szCs w:val="27"/>
              </w:rPr>
            </w:pPr>
            <w:r>
              <w:rPr>
                <w:color w:val="000000"/>
                <w:sz w:val="27"/>
                <w:szCs w:val="27"/>
              </w:rPr>
              <w:t>R$ 6,79</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B9ACCAE">
            <w:pPr>
              <w:rPr>
                <w:color w:val="000000"/>
                <w:sz w:val="27"/>
                <w:szCs w:val="27"/>
              </w:rPr>
            </w:pPr>
            <w:r>
              <w:rPr>
                <w:color w:val="000000"/>
                <w:sz w:val="27"/>
                <w:szCs w:val="27"/>
              </w:rPr>
              <w:t>R$ 133.084,00</w:t>
            </w:r>
          </w:p>
        </w:tc>
      </w:tr>
      <w:tr w14:paraId="3F90E490">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9787E88">
            <w:pPr>
              <w:pStyle w:val="19"/>
              <w:spacing w:before="0" w:beforeAutospacing="0" w:after="0" w:afterAutospacing="0"/>
              <w:jc w:val="center"/>
              <w:rPr>
                <w:color w:val="000000"/>
                <w:sz w:val="27"/>
                <w:szCs w:val="27"/>
              </w:rPr>
            </w:pPr>
            <w:r>
              <w:rPr>
                <w:rFonts w:ascii="Arial" w:hAnsi="Arial" w:cs="Arial"/>
                <w:b/>
                <w:bCs/>
                <w:color w:val="000000"/>
              </w:rPr>
              <w:t>06</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E9AFFE6">
            <w:pPr>
              <w:pStyle w:val="19"/>
              <w:spacing w:before="0" w:beforeAutospacing="0" w:after="0" w:afterAutospacing="0"/>
              <w:jc w:val="both"/>
              <w:rPr>
                <w:color w:val="000000"/>
                <w:sz w:val="27"/>
                <w:szCs w:val="27"/>
              </w:rPr>
            </w:pPr>
            <w:r>
              <w:rPr>
                <w:rFonts w:ascii="Arial" w:hAnsi="Arial" w:cs="Arial"/>
                <w:b/>
                <w:bCs/>
                <w:color w:val="000000"/>
              </w:rPr>
              <w:t>Biscoito tipo rosquinha</w:t>
            </w:r>
            <w:r>
              <w:rPr>
                <w:rFonts w:ascii="Arial" w:hAnsi="Arial" w:cs="Arial"/>
                <w:color w:val="000000"/>
              </w:rPr>
              <w:t>, </w:t>
            </w:r>
            <w:r>
              <w:rPr>
                <w:rFonts w:ascii="Arial" w:hAnsi="Arial" w:cs="Arial"/>
                <w:b/>
                <w:bCs/>
                <w:color w:val="000000"/>
              </w:rPr>
              <w:t>sabor chocolate</w:t>
            </w:r>
            <w:r>
              <w:rPr>
                <w:rFonts w:ascii="Arial" w:hAnsi="Arial" w:cs="Arial"/>
                <w:color w:val="000000"/>
              </w:rPr>
              <w:t>: de 1ª qualidade, textura crocante, com odor, sabor e cor característicos. </w:t>
            </w:r>
            <w:r>
              <w:rPr>
                <w:rFonts w:ascii="Arial" w:hAnsi="Arial" w:cs="Arial"/>
                <w:b/>
                <w:bCs/>
                <w:color w:val="000000"/>
              </w:rPr>
              <w:t>Embalagem de mínimo 300g.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6B57E1E2">
            <w:pPr>
              <w:pStyle w:val="19"/>
              <w:spacing w:before="0" w:beforeAutospacing="0" w:after="0" w:afterAutospacing="0"/>
              <w:jc w:val="center"/>
              <w:rPr>
                <w:color w:val="000000"/>
                <w:sz w:val="27"/>
                <w:szCs w:val="27"/>
              </w:rPr>
            </w:pPr>
            <w:r>
              <w:rPr>
                <w:color w:val="000000"/>
                <w:sz w:val="27"/>
                <w:szCs w:val="27"/>
              </w:rPr>
              <w:t> </w:t>
            </w:r>
          </w:p>
          <w:p w14:paraId="2581984F">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7BCD641">
            <w:pPr>
              <w:pStyle w:val="19"/>
              <w:spacing w:before="0" w:beforeAutospacing="0" w:after="0" w:afterAutospacing="0"/>
              <w:jc w:val="center"/>
              <w:rPr>
                <w:color w:val="000000"/>
                <w:sz w:val="27"/>
                <w:szCs w:val="27"/>
              </w:rPr>
            </w:pPr>
            <w:r>
              <w:rPr>
                <w:rFonts w:ascii="Arial" w:hAnsi="Arial" w:cs="Arial"/>
                <w:b/>
                <w:bCs/>
                <w:color w:val="000000"/>
              </w:rPr>
              <w:t>10.297</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2274675D">
            <w:pPr>
              <w:rPr>
                <w:color w:val="000000"/>
                <w:sz w:val="27"/>
                <w:szCs w:val="27"/>
              </w:rPr>
            </w:pPr>
            <w:r>
              <w:rPr>
                <w:color w:val="000000"/>
                <w:sz w:val="27"/>
                <w:szCs w:val="27"/>
              </w:rPr>
              <w:t>R$ 7,04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66AE160D">
            <w:pPr>
              <w:rPr>
                <w:color w:val="000000"/>
                <w:sz w:val="27"/>
                <w:szCs w:val="27"/>
              </w:rPr>
            </w:pPr>
            <w:r>
              <w:rPr>
                <w:color w:val="000000"/>
                <w:sz w:val="27"/>
                <w:szCs w:val="27"/>
              </w:rPr>
              <w:t>R$ 72.490,88</w:t>
            </w:r>
          </w:p>
        </w:tc>
      </w:tr>
      <w:tr w14:paraId="55929F89">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49D3B1C">
            <w:pPr>
              <w:pStyle w:val="19"/>
              <w:spacing w:before="0" w:beforeAutospacing="0" w:after="0" w:afterAutospacing="0"/>
              <w:jc w:val="center"/>
              <w:rPr>
                <w:color w:val="000000"/>
                <w:sz w:val="27"/>
                <w:szCs w:val="27"/>
              </w:rPr>
            </w:pPr>
            <w:r>
              <w:rPr>
                <w:rFonts w:ascii="Arial" w:hAnsi="Arial" w:cs="Arial"/>
                <w:b/>
                <w:bCs/>
                <w:color w:val="000000"/>
              </w:rPr>
              <w:t>07</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EF17000">
            <w:pPr>
              <w:pStyle w:val="19"/>
              <w:spacing w:before="0" w:beforeAutospacing="0" w:after="0" w:afterAutospacing="0"/>
              <w:jc w:val="both"/>
              <w:rPr>
                <w:color w:val="000000"/>
                <w:sz w:val="27"/>
                <w:szCs w:val="27"/>
              </w:rPr>
            </w:pPr>
            <w:r>
              <w:rPr>
                <w:rFonts w:ascii="Arial" w:hAnsi="Arial" w:cs="Arial"/>
                <w:b/>
                <w:bCs/>
                <w:color w:val="000000"/>
              </w:rPr>
              <w:t>Canjica branca:</w:t>
            </w:r>
            <w:r>
              <w:rPr>
                <w:rFonts w:ascii="Arial" w:hAnsi="Arial" w:cs="Arial"/>
                <w:color w:val="000000"/>
              </w:rPr>
              <w:t> de 1ª qualidade, canjica de milho branco, tipo 1, contendo 80% de grãos inteiros. </w:t>
            </w:r>
            <w:r>
              <w:rPr>
                <w:rFonts w:ascii="Arial" w:hAnsi="Arial" w:cs="Arial"/>
                <w:b/>
                <w:bCs/>
                <w:color w:val="000000"/>
              </w:rPr>
              <w:t>Embalagem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5F6266C5">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D0D8B4D">
            <w:pPr>
              <w:pStyle w:val="19"/>
              <w:spacing w:before="0" w:beforeAutospacing="0" w:after="0" w:afterAutospacing="0"/>
              <w:jc w:val="center"/>
              <w:rPr>
                <w:color w:val="000000"/>
                <w:sz w:val="27"/>
                <w:szCs w:val="27"/>
              </w:rPr>
            </w:pPr>
            <w:r>
              <w:rPr>
                <w:rFonts w:ascii="Arial" w:hAnsi="Arial" w:cs="Arial"/>
                <w:b/>
                <w:bCs/>
                <w:color w:val="000000"/>
              </w:rPr>
              <w:t>2.284</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BA5ECDA">
            <w:pPr>
              <w:rPr>
                <w:color w:val="000000"/>
                <w:sz w:val="27"/>
                <w:szCs w:val="27"/>
              </w:rPr>
            </w:pPr>
            <w:r>
              <w:rPr>
                <w:color w:val="000000"/>
                <w:sz w:val="27"/>
                <w:szCs w:val="27"/>
              </w:rPr>
              <w:t>R$ 5,04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77C45E7">
            <w:pPr>
              <w:rPr>
                <w:color w:val="000000"/>
                <w:sz w:val="27"/>
                <w:szCs w:val="27"/>
              </w:rPr>
            </w:pPr>
            <w:r>
              <w:rPr>
                <w:color w:val="000000"/>
                <w:sz w:val="27"/>
                <w:szCs w:val="27"/>
              </w:rPr>
              <w:t>R$ 11.511,36</w:t>
            </w:r>
          </w:p>
        </w:tc>
      </w:tr>
      <w:tr w14:paraId="36B3C384">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4FF24D5">
            <w:pPr>
              <w:pStyle w:val="19"/>
              <w:spacing w:before="0" w:beforeAutospacing="0" w:after="0" w:afterAutospacing="0"/>
              <w:jc w:val="center"/>
              <w:rPr>
                <w:color w:val="000000"/>
                <w:sz w:val="27"/>
                <w:szCs w:val="27"/>
              </w:rPr>
            </w:pPr>
            <w:r>
              <w:rPr>
                <w:rFonts w:ascii="Arial" w:hAnsi="Arial" w:cs="Arial"/>
                <w:b/>
                <w:bCs/>
                <w:color w:val="000000"/>
              </w:rPr>
              <w:t>08</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7B34E5F4">
            <w:pPr>
              <w:pStyle w:val="19"/>
              <w:spacing w:before="0" w:beforeAutospacing="0" w:after="0" w:afterAutospacing="0"/>
              <w:jc w:val="both"/>
              <w:rPr>
                <w:color w:val="000000"/>
                <w:sz w:val="27"/>
                <w:szCs w:val="27"/>
              </w:rPr>
            </w:pPr>
            <w:r>
              <w:rPr>
                <w:rFonts w:ascii="Arial" w:hAnsi="Arial" w:cs="Arial"/>
                <w:b/>
                <w:bCs/>
                <w:color w:val="000000"/>
              </w:rPr>
              <w:t>Canjiquinha de milho: </w:t>
            </w:r>
            <w:r>
              <w:rPr>
                <w:rFonts w:ascii="Arial" w:hAnsi="Arial" w:cs="Arial"/>
                <w:color w:val="000000"/>
              </w:rPr>
              <w:t>de 1ª qualidade, milho amarelo partido, tipo 1, contendo no mínimo 80% de grãos inteiros, limpos e secos, livres de impurezas, insetos, odores ou sabores estranhos. Produto isento de aditivos químicos, corantes e conservantes. Embalagem primária de 500 g, acondicionada em saco de polietileno resistente e atóxico. Validade mínima de 6 meses a partir da data de entrega.</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3766B51B">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A3EA333">
            <w:pPr>
              <w:pStyle w:val="19"/>
              <w:spacing w:before="0" w:beforeAutospacing="0" w:after="0" w:afterAutospacing="0"/>
              <w:jc w:val="center"/>
              <w:rPr>
                <w:color w:val="000000"/>
                <w:sz w:val="27"/>
                <w:szCs w:val="27"/>
              </w:rPr>
            </w:pPr>
            <w:r>
              <w:rPr>
                <w:rFonts w:ascii="Arial" w:hAnsi="Arial" w:cs="Arial"/>
                <w:b/>
                <w:bCs/>
                <w:color w:val="000000"/>
              </w:rPr>
              <w:t>2.636</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5007C5ED">
            <w:pPr>
              <w:rPr>
                <w:color w:val="000000"/>
                <w:sz w:val="27"/>
                <w:szCs w:val="27"/>
              </w:rPr>
            </w:pPr>
            <w:r>
              <w:rPr>
                <w:color w:val="000000"/>
                <w:sz w:val="27"/>
                <w:szCs w:val="27"/>
              </w:rPr>
              <w:t>R$ 6,00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540EC3D">
            <w:pPr>
              <w:rPr>
                <w:color w:val="000000"/>
                <w:sz w:val="27"/>
                <w:szCs w:val="27"/>
              </w:rPr>
            </w:pPr>
            <w:r>
              <w:rPr>
                <w:color w:val="000000"/>
                <w:sz w:val="27"/>
                <w:szCs w:val="27"/>
              </w:rPr>
              <w:t>R$ 15.816,00</w:t>
            </w:r>
          </w:p>
        </w:tc>
      </w:tr>
      <w:tr w14:paraId="2AC0D9F6">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9607340">
            <w:pPr>
              <w:pStyle w:val="19"/>
              <w:spacing w:before="0" w:beforeAutospacing="0" w:after="0" w:afterAutospacing="0"/>
              <w:jc w:val="center"/>
              <w:rPr>
                <w:color w:val="000000"/>
                <w:sz w:val="27"/>
                <w:szCs w:val="27"/>
              </w:rPr>
            </w:pPr>
            <w:r>
              <w:rPr>
                <w:rFonts w:ascii="Arial" w:hAnsi="Arial" w:cs="Arial"/>
                <w:b/>
                <w:bCs/>
                <w:color w:val="000000"/>
              </w:rPr>
              <w:t>09</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74321EFC">
            <w:pPr>
              <w:pStyle w:val="19"/>
              <w:spacing w:before="0" w:beforeAutospacing="0" w:after="0" w:afterAutospacing="0"/>
              <w:jc w:val="both"/>
              <w:rPr>
                <w:color w:val="000000"/>
                <w:sz w:val="27"/>
                <w:szCs w:val="27"/>
              </w:rPr>
            </w:pPr>
            <w:r>
              <w:rPr>
                <w:rFonts w:ascii="Arial" w:hAnsi="Arial" w:cs="Arial"/>
                <w:b/>
                <w:bCs/>
                <w:color w:val="000000"/>
              </w:rPr>
              <w:t>Creme de leite</w:t>
            </w:r>
            <w:r>
              <w:rPr>
                <w:rFonts w:ascii="Arial" w:hAnsi="Arial" w:cs="Arial"/>
                <w:color w:val="000000"/>
              </w:rPr>
              <w:t>: de 1ª qualidade, creme de leite leve UHT com 17% de gordura homogeneizado, contendo creme de leite, leite em pó desnatado e estabilizante. </w:t>
            </w:r>
            <w:r>
              <w:rPr>
                <w:rFonts w:ascii="Arial" w:hAnsi="Arial" w:cs="Arial"/>
                <w:b/>
                <w:bCs/>
                <w:color w:val="000000"/>
              </w:rPr>
              <w:t>Embalagem de 200g.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41DBA75A">
            <w:pPr>
              <w:pStyle w:val="19"/>
              <w:spacing w:before="0" w:beforeAutospacing="0" w:after="0" w:afterAutospacing="0"/>
              <w:jc w:val="center"/>
              <w:rPr>
                <w:color w:val="000000"/>
                <w:sz w:val="27"/>
                <w:szCs w:val="27"/>
              </w:rPr>
            </w:pPr>
            <w:r>
              <w:rPr>
                <w:color w:val="000000"/>
                <w:sz w:val="27"/>
                <w:szCs w:val="27"/>
              </w:rPr>
              <w:t> </w:t>
            </w:r>
          </w:p>
          <w:p w14:paraId="22B000A3">
            <w:pPr>
              <w:pStyle w:val="19"/>
              <w:spacing w:before="0" w:beforeAutospacing="0" w:after="0" w:afterAutospacing="0"/>
              <w:jc w:val="center"/>
              <w:rPr>
                <w:color w:val="000000"/>
                <w:sz w:val="27"/>
                <w:szCs w:val="27"/>
              </w:rPr>
            </w:pPr>
            <w:r>
              <w:rPr>
                <w:rFonts w:ascii="Arial" w:hAnsi="Arial" w:cs="Arial"/>
                <w:color w:val="000000"/>
              </w:rPr>
              <w:t>Caixa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51537FE">
            <w:pPr>
              <w:pStyle w:val="19"/>
              <w:spacing w:before="0" w:beforeAutospacing="0" w:after="0" w:afterAutospacing="0"/>
              <w:rPr>
                <w:color w:val="000000"/>
                <w:sz w:val="27"/>
                <w:szCs w:val="27"/>
              </w:rPr>
            </w:pPr>
            <w:r>
              <w:rPr>
                <w:color w:val="000000"/>
                <w:sz w:val="27"/>
                <w:szCs w:val="27"/>
              </w:rPr>
              <w:t> </w:t>
            </w:r>
          </w:p>
          <w:p w14:paraId="2A11EFC1">
            <w:pPr>
              <w:pStyle w:val="19"/>
              <w:spacing w:before="0" w:beforeAutospacing="0" w:after="0" w:afterAutospacing="0"/>
              <w:jc w:val="center"/>
              <w:rPr>
                <w:color w:val="000000"/>
                <w:sz w:val="27"/>
                <w:szCs w:val="27"/>
              </w:rPr>
            </w:pPr>
            <w:r>
              <w:rPr>
                <w:rFonts w:ascii="Arial" w:hAnsi="Arial" w:cs="Arial"/>
                <w:b/>
                <w:bCs/>
                <w:color w:val="000000"/>
              </w:rPr>
              <w:t>6.274</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0D2788D9">
            <w:pPr>
              <w:rPr>
                <w:color w:val="000000"/>
                <w:sz w:val="27"/>
                <w:szCs w:val="27"/>
              </w:rPr>
            </w:pPr>
            <w:r>
              <w:rPr>
                <w:color w:val="000000"/>
                <w:sz w:val="27"/>
                <w:szCs w:val="27"/>
              </w:rPr>
              <w:t>R$ 4,21</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0B9961E">
            <w:pPr>
              <w:rPr>
                <w:color w:val="000000"/>
                <w:sz w:val="27"/>
                <w:szCs w:val="27"/>
              </w:rPr>
            </w:pPr>
            <w:r>
              <w:rPr>
                <w:color w:val="000000"/>
                <w:sz w:val="27"/>
                <w:szCs w:val="27"/>
              </w:rPr>
              <w:t>R$ 26.413,54</w:t>
            </w:r>
          </w:p>
        </w:tc>
      </w:tr>
      <w:tr w14:paraId="7091BF67">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3767CC5">
            <w:pPr>
              <w:pStyle w:val="19"/>
              <w:spacing w:before="0" w:beforeAutospacing="0" w:after="0" w:afterAutospacing="0"/>
              <w:jc w:val="center"/>
              <w:rPr>
                <w:color w:val="000000"/>
                <w:sz w:val="27"/>
                <w:szCs w:val="27"/>
              </w:rPr>
            </w:pPr>
            <w:r>
              <w:rPr>
                <w:rFonts w:ascii="Arial" w:hAnsi="Arial" w:cs="Arial"/>
                <w:b/>
                <w:bCs/>
                <w:color w:val="000000"/>
              </w:rPr>
              <w:t>10</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339D7991">
            <w:pPr>
              <w:pStyle w:val="19"/>
              <w:spacing w:before="0" w:beforeAutospacing="0" w:after="0" w:afterAutospacing="0"/>
              <w:jc w:val="both"/>
              <w:rPr>
                <w:color w:val="000000"/>
                <w:sz w:val="27"/>
                <w:szCs w:val="27"/>
              </w:rPr>
            </w:pPr>
            <w:r>
              <w:rPr>
                <w:rFonts w:ascii="Arial" w:hAnsi="Arial" w:cs="Arial"/>
                <w:b/>
                <w:bCs/>
                <w:color w:val="000000"/>
              </w:rPr>
              <w:t>Ervilha seca partida:</w:t>
            </w:r>
            <w:r>
              <w:rPr>
                <w:rFonts w:ascii="Arial" w:hAnsi="Arial" w:cs="Arial"/>
                <w:color w:val="000000"/>
              </w:rPr>
              <w:t> de 1ª qualidade, grupo II, tipo 2; o produto deverá ser constituído de no mínimo 98% de ervilhas partidas, de tamanho e formato naturais, maduras, limpas e secas, de coloração própria e odor característico, isenta de odores estranhos. </w:t>
            </w:r>
            <w:r>
              <w:rPr>
                <w:rFonts w:ascii="Arial" w:hAnsi="Arial" w:cs="Arial"/>
                <w:b/>
                <w:bCs/>
                <w:color w:val="000000"/>
              </w:rPr>
              <w:t>Embalagem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3B4D8E03">
            <w:pPr>
              <w:pStyle w:val="19"/>
              <w:spacing w:before="0" w:beforeAutospacing="0" w:after="0" w:afterAutospacing="0"/>
              <w:jc w:val="center"/>
              <w:rPr>
                <w:color w:val="000000"/>
                <w:sz w:val="27"/>
                <w:szCs w:val="27"/>
              </w:rPr>
            </w:pPr>
            <w:r>
              <w:rPr>
                <w:color w:val="000000"/>
                <w:sz w:val="27"/>
                <w:szCs w:val="27"/>
              </w:rPr>
              <w:t> </w:t>
            </w:r>
          </w:p>
          <w:p w14:paraId="294DD6DE">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A38CAF5">
            <w:pPr>
              <w:pStyle w:val="19"/>
              <w:spacing w:before="0" w:beforeAutospacing="0" w:after="0" w:afterAutospacing="0"/>
              <w:jc w:val="center"/>
              <w:rPr>
                <w:color w:val="000000"/>
                <w:sz w:val="27"/>
                <w:szCs w:val="27"/>
              </w:rPr>
            </w:pPr>
            <w:r>
              <w:rPr>
                <w:color w:val="000000"/>
                <w:sz w:val="27"/>
                <w:szCs w:val="27"/>
              </w:rPr>
              <w:t> </w:t>
            </w:r>
          </w:p>
          <w:p w14:paraId="5FCED758">
            <w:pPr>
              <w:pStyle w:val="19"/>
              <w:spacing w:before="0" w:beforeAutospacing="0" w:after="0" w:afterAutospacing="0"/>
              <w:jc w:val="center"/>
              <w:rPr>
                <w:color w:val="000000"/>
                <w:sz w:val="27"/>
                <w:szCs w:val="27"/>
              </w:rPr>
            </w:pPr>
            <w:r>
              <w:rPr>
                <w:rFonts w:ascii="Arial" w:hAnsi="Arial" w:cs="Arial"/>
                <w:b/>
                <w:bCs/>
                <w:color w:val="000000"/>
              </w:rPr>
              <w:t>4.028</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1D28299B">
            <w:pPr>
              <w:rPr>
                <w:color w:val="000000"/>
                <w:sz w:val="27"/>
                <w:szCs w:val="27"/>
              </w:rPr>
            </w:pPr>
            <w:r>
              <w:rPr>
                <w:color w:val="000000"/>
                <w:sz w:val="27"/>
                <w:szCs w:val="27"/>
              </w:rPr>
              <w:t>R$ 13,88</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28D0E299">
            <w:pPr>
              <w:rPr>
                <w:color w:val="000000"/>
                <w:sz w:val="27"/>
                <w:szCs w:val="27"/>
              </w:rPr>
            </w:pPr>
            <w:r>
              <w:rPr>
                <w:color w:val="000000"/>
                <w:sz w:val="27"/>
                <w:szCs w:val="27"/>
              </w:rPr>
              <w:t>R$ 55.908,64</w:t>
            </w:r>
          </w:p>
        </w:tc>
      </w:tr>
      <w:tr w14:paraId="7EAB543F">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268B89F">
            <w:pPr>
              <w:pStyle w:val="19"/>
              <w:spacing w:before="0" w:beforeAutospacing="0" w:after="0" w:afterAutospacing="0"/>
              <w:jc w:val="center"/>
              <w:rPr>
                <w:color w:val="000000"/>
                <w:sz w:val="27"/>
                <w:szCs w:val="27"/>
              </w:rPr>
            </w:pPr>
            <w:r>
              <w:rPr>
                <w:rFonts w:ascii="Arial" w:hAnsi="Arial" w:cs="Arial"/>
                <w:b/>
                <w:bCs/>
                <w:color w:val="000000"/>
              </w:rPr>
              <w:t>11</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267F7C50">
            <w:pPr>
              <w:pStyle w:val="19"/>
              <w:spacing w:before="0" w:beforeAutospacing="0" w:after="0" w:afterAutospacing="0"/>
              <w:jc w:val="both"/>
              <w:rPr>
                <w:color w:val="000000"/>
                <w:sz w:val="27"/>
                <w:szCs w:val="27"/>
              </w:rPr>
            </w:pPr>
            <w:r>
              <w:rPr>
                <w:rFonts w:ascii="Arial" w:hAnsi="Arial" w:cs="Arial"/>
                <w:b/>
                <w:bCs/>
                <w:color w:val="000000"/>
              </w:rPr>
              <w:t>Farelo de aveia:</w:t>
            </w:r>
            <w:r>
              <w:rPr>
                <w:rFonts w:ascii="Ecofont_Spranq_eco_Sans" w:hAnsi="Ecofont_Spranq_eco_Sans"/>
                <w:color w:val="000000"/>
              </w:rPr>
              <w:t> </w:t>
            </w:r>
            <w:r>
              <w:rPr>
                <w:rFonts w:ascii="Arial" w:hAnsi="Arial" w:cs="Arial"/>
                <w:color w:val="0A0A0A"/>
                <w:shd w:val="clear" w:color="auto" w:fill="FFFFFF"/>
              </w:rPr>
              <w:t>produto obtido das camadas externas do grão de aveia (</w:t>
            </w:r>
            <w:r>
              <w:rPr>
                <w:rFonts w:ascii="Arial" w:hAnsi="Arial" w:cs="Arial"/>
                <w:i/>
                <w:iCs/>
                <w:color w:val="0A0A0A"/>
                <w:shd w:val="clear" w:color="auto" w:fill="FFFFFF"/>
              </w:rPr>
              <w:t>Avena Sativa, L</w:t>
            </w:r>
            <w:r>
              <w:rPr>
                <w:rFonts w:ascii="Arial" w:hAnsi="Arial" w:cs="Arial"/>
                <w:color w:val="0A0A0A"/>
                <w:shd w:val="clear" w:color="auto" w:fill="FFFFFF"/>
              </w:rPr>
              <w:t>), por moagem ou outros processos tecnológicos seguros. Deve apresentar-se como um farelo fino, de cor, odor e sabor característicos, livre de mofo, sujidades, parasitas, larvas ou substâncias nocivas. Composição: 100% aveia, sem adição de açúcares, conservantes ou corantes. Validade: mínima de 06 meses a partir da data de entrega. </w:t>
            </w:r>
            <w:r>
              <w:rPr>
                <w:rFonts w:ascii="Arial" w:hAnsi="Arial" w:cs="Arial"/>
                <w:b/>
                <w:bCs/>
                <w:color w:val="0A0A0A"/>
                <w:shd w:val="clear" w:color="auto" w:fill="FFFFFF"/>
              </w:rPr>
              <w:t>Embalagem de 200g.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03D0C6A8">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B61DA58">
            <w:pPr>
              <w:pStyle w:val="19"/>
              <w:spacing w:before="0" w:beforeAutospacing="0" w:after="0" w:afterAutospacing="0"/>
              <w:jc w:val="center"/>
              <w:rPr>
                <w:color w:val="000000"/>
                <w:sz w:val="27"/>
                <w:szCs w:val="27"/>
              </w:rPr>
            </w:pPr>
            <w:r>
              <w:rPr>
                <w:rFonts w:ascii="Arial" w:hAnsi="Arial" w:cs="Arial"/>
                <w:b/>
                <w:bCs/>
                <w:color w:val="000000"/>
              </w:rPr>
              <w:t>6.295</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74024E76">
            <w:pPr>
              <w:rPr>
                <w:color w:val="000000"/>
                <w:sz w:val="27"/>
                <w:szCs w:val="27"/>
              </w:rPr>
            </w:pPr>
            <w:r>
              <w:rPr>
                <w:color w:val="000000"/>
                <w:sz w:val="27"/>
                <w:szCs w:val="27"/>
              </w:rPr>
              <w:t>R$ 8,50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178905AC">
            <w:pPr>
              <w:rPr>
                <w:color w:val="000000"/>
                <w:sz w:val="27"/>
                <w:szCs w:val="27"/>
              </w:rPr>
            </w:pPr>
            <w:r>
              <w:rPr>
                <w:color w:val="000000"/>
                <w:sz w:val="27"/>
                <w:szCs w:val="27"/>
              </w:rPr>
              <w:t>R$ 53.507,50</w:t>
            </w:r>
          </w:p>
        </w:tc>
      </w:tr>
      <w:tr w14:paraId="678385F0">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DCC0102">
            <w:pPr>
              <w:pStyle w:val="19"/>
              <w:spacing w:before="0" w:beforeAutospacing="0" w:after="0" w:afterAutospacing="0"/>
              <w:jc w:val="center"/>
              <w:rPr>
                <w:color w:val="000000"/>
                <w:sz w:val="27"/>
                <w:szCs w:val="27"/>
              </w:rPr>
            </w:pPr>
            <w:r>
              <w:rPr>
                <w:rFonts w:ascii="Arial" w:hAnsi="Arial" w:cs="Arial"/>
                <w:b/>
                <w:bCs/>
                <w:color w:val="000000"/>
              </w:rPr>
              <w:t>12</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664F509D">
            <w:pPr>
              <w:pStyle w:val="19"/>
              <w:spacing w:before="0" w:beforeAutospacing="0" w:after="0" w:afterAutospacing="0"/>
              <w:jc w:val="both"/>
              <w:rPr>
                <w:color w:val="000000"/>
                <w:sz w:val="27"/>
                <w:szCs w:val="27"/>
              </w:rPr>
            </w:pPr>
            <w:r>
              <w:rPr>
                <w:rFonts w:ascii="Arial" w:hAnsi="Arial" w:cs="Arial"/>
                <w:b/>
                <w:bCs/>
                <w:color w:val="000000"/>
              </w:rPr>
              <w:t>Farinha de mandioca:</w:t>
            </w:r>
            <w:r>
              <w:rPr>
                <w:rFonts w:ascii="Arial" w:hAnsi="Arial" w:cs="Arial"/>
                <w:color w:val="000000"/>
              </w:rPr>
              <w:t> branca, crua, de 1ª qualidade, tipo 1, grupo seco, classe fina, Validade mínima de 06 (seis) meses a contar da data da entrega. </w:t>
            </w:r>
            <w:r>
              <w:rPr>
                <w:rFonts w:ascii="Arial" w:hAnsi="Arial" w:cs="Arial"/>
                <w:b/>
                <w:bCs/>
                <w:color w:val="000000"/>
              </w:rPr>
              <w:t>Embalagem de 1 kg.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0BD47B4B">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18AA111">
            <w:pPr>
              <w:pStyle w:val="19"/>
              <w:spacing w:before="0" w:beforeAutospacing="0" w:after="0" w:afterAutospacing="0"/>
              <w:jc w:val="center"/>
              <w:rPr>
                <w:color w:val="000000"/>
                <w:sz w:val="27"/>
                <w:szCs w:val="27"/>
              </w:rPr>
            </w:pPr>
            <w:r>
              <w:rPr>
                <w:rFonts w:ascii="Arial" w:hAnsi="Arial" w:cs="Arial"/>
                <w:b/>
                <w:bCs/>
                <w:color w:val="000000"/>
              </w:rPr>
              <w:t>2.452</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E520B8C">
            <w:pPr>
              <w:rPr>
                <w:color w:val="000000"/>
                <w:sz w:val="27"/>
                <w:szCs w:val="27"/>
              </w:rPr>
            </w:pPr>
            <w:r>
              <w:rPr>
                <w:color w:val="000000"/>
                <w:sz w:val="27"/>
                <w:szCs w:val="27"/>
              </w:rPr>
              <w:t>R$ 7,90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C91FC29">
            <w:pPr>
              <w:rPr>
                <w:color w:val="000000"/>
                <w:sz w:val="27"/>
                <w:szCs w:val="27"/>
              </w:rPr>
            </w:pPr>
            <w:r>
              <w:rPr>
                <w:color w:val="000000"/>
                <w:sz w:val="27"/>
                <w:szCs w:val="27"/>
              </w:rPr>
              <w:t>R$ 19.370,80</w:t>
            </w:r>
          </w:p>
        </w:tc>
      </w:tr>
      <w:tr w14:paraId="13E5C1A5">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BB6283F">
            <w:pPr>
              <w:pStyle w:val="19"/>
              <w:spacing w:before="0" w:beforeAutospacing="0" w:after="0" w:afterAutospacing="0"/>
              <w:jc w:val="center"/>
              <w:rPr>
                <w:color w:val="000000"/>
                <w:sz w:val="27"/>
                <w:szCs w:val="27"/>
              </w:rPr>
            </w:pPr>
            <w:r>
              <w:rPr>
                <w:rFonts w:ascii="Arial" w:hAnsi="Arial" w:cs="Arial"/>
                <w:b/>
                <w:bCs/>
                <w:color w:val="000000"/>
              </w:rPr>
              <w:t>13</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5632CD7B">
            <w:pPr>
              <w:pStyle w:val="19"/>
              <w:spacing w:before="0" w:beforeAutospacing="0" w:after="0" w:afterAutospacing="0"/>
              <w:jc w:val="both"/>
              <w:rPr>
                <w:color w:val="000000"/>
                <w:sz w:val="27"/>
                <w:szCs w:val="27"/>
              </w:rPr>
            </w:pPr>
            <w:r>
              <w:rPr>
                <w:rFonts w:ascii="Arial" w:hAnsi="Arial" w:cs="Arial"/>
                <w:b/>
                <w:bCs/>
                <w:color w:val="000000"/>
              </w:rPr>
              <w:t>Farinha de trigo:</w:t>
            </w:r>
            <w:r>
              <w:rPr>
                <w:rFonts w:ascii="Arial" w:hAnsi="Arial" w:cs="Arial"/>
                <w:color w:val="000000"/>
              </w:rPr>
              <w:t> de 1ª qualidade, tipo 1, trigo especial sem fermento. Validade mínima de 06 (seis) meses a contar da data da entrega. </w:t>
            </w:r>
            <w:r>
              <w:rPr>
                <w:rFonts w:ascii="Arial" w:hAnsi="Arial" w:cs="Arial"/>
                <w:b/>
                <w:bCs/>
                <w:color w:val="000000"/>
              </w:rPr>
              <w:t>Embalagem de 1kg.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7601C44B">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CD45E91">
            <w:pPr>
              <w:pStyle w:val="19"/>
              <w:spacing w:before="0" w:beforeAutospacing="0" w:after="0" w:afterAutospacing="0"/>
              <w:jc w:val="center"/>
              <w:rPr>
                <w:color w:val="000000"/>
                <w:sz w:val="27"/>
                <w:szCs w:val="27"/>
              </w:rPr>
            </w:pPr>
            <w:r>
              <w:rPr>
                <w:rFonts w:ascii="Arial" w:hAnsi="Arial" w:cs="Arial"/>
                <w:b/>
                <w:bCs/>
                <w:color w:val="000000"/>
              </w:rPr>
              <w:t>10.392</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3A3CBB1D">
            <w:pPr>
              <w:rPr>
                <w:color w:val="000000"/>
                <w:sz w:val="27"/>
                <w:szCs w:val="27"/>
              </w:rPr>
            </w:pPr>
            <w:r>
              <w:rPr>
                <w:color w:val="000000"/>
                <w:sz w:val="27"/>
                <w:szCs w:val="27"/>
              </w:rPr>
              <w:t>R$ 5,43</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6E32A97">
            <w:pPr>
              <w:rPr>
                <w:color w:val="000000"/>
                <w:sz w:val="27"/>
                <w:szCs w:val="27"/>
              </w:rPr>
            </w:pPr>
            <w:r>
              <w:rPr>
                <w:color w:val="000000"/>
                <w:sz w:val="27"/>
                <w:szCs w:val="27"/>
              </w:rPr>
              <w:t>R$ 56.428,56</w:t>
            </w:r>
          </w:p>
        </w:tc>
      </w:tr>
      <w:tr w14:paraId="793BD614">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04281CC">
            <w:pPr>
              <w:pStyle w:val="19"/>
              <w:spacing w:before="0" w:beforeAutospacing="0" w:after="0" w:afterAutospacing="0"/>
              <w:jc w:val="center"/>
              <w:rPr>
                <w:color w:val="000000"/>
                <w:sz w:val="27"/>
                <w:szCs w:val="27"/>
              </w:rPr>
            </w:pPr>
            <w:r>
              <w:rPr>
                <w:rFonts w:ascii="Arial" w:hAnsi="Arial" w:cs="Arial"/>
                <w:b/>
                <w:bCs/>
                <w:color w:val="000000"/>
              </w:rPr>
              <w:t>14</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427A6B6A">
            <w:pPr>
              <w:pStyle w:val="19"/>
              <w:spacing w:before="0" w:beforeAutospacing="0" w:after="0" w:afterAutospacing="0"/>
              <w:jc w:val="both"/>
              <w:rPr>
                <w:color w:val="000000"/>
                <w:sz w:val="27"/>
                <w:szCs w:val="27"/>
              </w:rPr>
            </w:pPr>
            <w:r>
              <w:rPr>
                <w:rFonts w:ascii="Arial" w:hAnsi="Arial" w:cs="Arial"/>
                <w:b/>
                <w:bCs/>
                <w:color w:val="000000"/>
              </w:rPr>
              <w:t>Feijão, tipo vermelho: </w:t>
            </w:r>
            <w:r>
              <w:rPr>
                <w:rFonts w:ascii="Arial" w:hAnsi="Arial" w:cs="Arial"/>
                <w:color w:val="000000"/>
              </w:rPr>
              <w:t>de 1ª qualidade, tipo 1, grãos inteiros, isentos de sujidades, parasitas, larvas e matérias estranhas. </w:t>
            </w:r>
            <w:r>
              <w:rPr>
                <w:rFonts w:ascii="Arial" w:hAnsi="Arial" w:cs="Arial"/>
                <w:b/>
                <w:bCs/>
                <w:color w:val="000000"/>
              </w:rPr>
              <w:t>Embalagem de 1 kg.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6D77A888">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289603F">
            <w:pPr>
              <w:pStyle w:val="19"/>
              <w:spacing w:before="0" w:beforeAutospacing="0" w:after="0" w:afterAutospacing="0"/>
              <w:jc w:val="center"/>
              <w:rPr>
                <w:color w:val="000000"/>
                <w:sz w:val="27"/>
                <w:szCs w:val="27"/>
              </w:rPr>
            </w:pPr>
            <w:r>
              <w:rPr>
                <w:rFonts w:ascii="Arial" w:hAnsi="Arial" w:cs="Arial"/>
                <w:b/>
                <w:bCs/>
                <w:color w:val="000000"/>
              </w:rPr>
              <w:t>5.760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0B3E07AA">
            <w:pPr>
              <w:rPr>
                <w:color w:val="000000"/>
                <w:sz w:val="27"/>
                <w:szCs w:val="27"/>
              </w:rPr>
            </w:pPr>
            <w:r>
              <w:rPr>
                <w:color w:val="000000"/>
                <w:sz w:val="27"/>
                <w:szCs w:val="27"/>
              </w:rPr>
              <w:t>R$ 13,29</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65B8AFC4">
            <w:pPr>
              <w:rPr>
                <w:color w:val="000000"/>
                <w:sz w:val="27"/>
                <w:szCs w:val="27"/>
              </w:rPr>
            </w:pPr>
            <w:r>
              <w:rPr>
                <w:color w:val="000000"/>
                <w:sz w:val="27"/>
                <w:szCs w:val="27"/>
              </w:rPr>
              <w:t>R$ 76.550,40</w:t>
            </w:r>
          </w:p>
        </w:tc>
      </w:tr>
      <w:tr w14:paraId="5283D301">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790C258">
            <w:pPr>
              <w:pStyle w:val="19"/>
              <w:spacing w:before="0" w:beforeAutospacing="0" w:after="0" w:afterAutospacing="0"/>
              <w:jc w:val="center"/>
              <w:rPr>
                <w:color w:val="000000"/>
                <w:sz w:val="27"/>
                <w:szCs w:val="27"/>
              </w:rPr>
            </w:pPr>
            <w:r>
              <w:rPr>
                <w:rFonts w:ascii="Arial" w:hAnsi="Arial" w:cs="Arial"/>
                <w:b/>
                <w:bCs/>
                <w:color w:val="000000"/>
              </w:rPr>
              <w:t>15</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577C4DDC">
            <w:pPr>
              <w:pStyle w:val="19"/>
              <w:spacing w:before="0" w:beforeAutospacing="0" w:after="0" w:afterAutospacing="0"/>
              <w:jc w:val="both"/>
              <w:rPr>
                <w:color w:val="000000"/>
                <w:sz w:val="27"/>
                <w:szCs w:val="27"/>
              </w:rPr>
            </w:pPr>
            <w:r>
              <w:rPr>
                <w:rFonts w:ascii="Arial" w:hAnsi="Arial" w:cs="Arial"/>
                <w:b/>
                <w:bCs/>
                <w:color w:val="000000"/>
              </w:rPr>
              <w:t>Fermento em pó:</w:t>
            </w:r>
            <w:r>
              <w:rPr>
                <w:rFonts w:ascii="Arial" w:hAnsi="Arial" w:cs="Arial"/>
                <w:color w:val="000000"/>
              </w:rPr>
              <w:t> de 1ª qualidade, ingredientes: amido de milho, bicarbonato de sódio, fosfato monocálcico e carbonato de cálcio. Não contém glúten. </w:t>
            </w:r>
            <w:r>
              <w:rPr>
                <w:rFonts w:ascii="Arial" w:hAnsi="Arial" w:cs="Arial"/>
                <w:b/>
                <w:bCs/>
                <w:color w:val="000000"/>
              </w:rPr>
              <w:t>Embalagem de 250g.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56C3CAFC">
            <w:pPr>
              <w:pStyle w:val="19"/>
              <w:spacing w:before="0" w:beforeAutospacing="0" w:after="0" w:afterAutospacing="0"/>
              <w:jc w:val="center"/>
              <w:rPr>
                <w:color w:val="000000"/>
                <w:sz w:val="27"/>
                <w:szCs w:val="27"/>
              </w:rPr>
            </w:pPr>
            <w:r>
              <w:rPr>
                <w:rFonts w:ascii="Arial" w:hAnsi="Arial" w:cs="Arial"/>
                <w:color w:val="000000"/>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04F0C20">
            <w:pPr>
              <w:pStyle w:val="19"/>
              <w:spacing w:before="0" w:beforeAutospacing="0" w:after="0" w:afterAutospacing="0"/>
              <w:jc w:val="center"/>
              <w:rPr>
                <w:color w:val="000000"/>
                <w:sz w:val="27"/>
                <w:szCs w:val="27"/>
              </w:rPr>
            </w:pPr>
            <w:r>
              <w:rPr>
                <w:rFonts w:ascii="Arial" w:hAnsi="Arial" w:cs="Arial"/>
                <w:b/>
                <w:bCs/>
                <w:color w:val="000000"/>
              </w:rPr>
              <w:t>2.422</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390F4A6">
            <w:pPr>
              <w:rPr>
                <w:color w:val="000000"/>
                <w:sz w:val="27"/>
                <w:szCs w:val="27"/>
              </w:rPr>
            </w:pPr>
            <w:r>
              <w:rPr>
                <w:color w:val="000000"/>
                <w:sz w:val="27"/>
                <w:szCs w:val="27"/>
              </w:rPr>
              <w:t>R$ 9,43</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B067A04">
            <w:pPr>
              <w:rPr>
                <w:color w:val="000000"/>
                <w:sz w:val="27"/>
                <w:szCs w:val="27"/>
              </w:rPr>
            </w:pPr>
            <w:r>
              <w:rPr>
                <w:color w:val="000000"/>
                <w:sz w:val="27"/>
                <w:szCs w:val="27"/>
              </w:rPr>
              <w:t>R$ 22.839,46</w:t>
            </w:r>
          </w:p>
        </w:tc>
      </w:tr>
      <w:tr w14:paraId="19561E7D">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642A841">
            <w:pPr>
              <w:pStyle w:val="19"/>
              <w:spacing w:before="0" w:beforeAutospacing="0" w:after="0" w:afterAutospacing="0"/>
              <w:jc w:val="center"/>
              <w:rPr>
                <w:color w:val="000000"/>
                <w:sz w:val="27"/>
                <w:szCs w:val="27"/>
              </w:rPr>
            </w:pPr>
            <w:r>
              <w:rPr>
                <w:rFonts w:ascii="Arial" w:hAnsi="Arial" w:cs="Arial"/>
                <w:b/>
                <w:bCs/>
                <w:color w:val="000000"/>
              </w:rPr>
              <w:t>16</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663D85C0">
            <w:pPr>
              <w:pStyle w:val="19"/>
              <w:spacing w:before="0" w:beforeAutospacing="0" w:after="0" w:afterAutospacing="0"/>
              <w:jc w:val="both"/>
              <w:rPr>
                <w:color w:val="000000"/>
                <w:sz w:val="27"/>
                <w:szCs w:val="27"/>
              </w:rPr>
            </w:pPr>
            <w:r>
              <w:rPr>
                <w:rFonts w:ascii="Arial" w:hAnsi="Arial" w:cs="Arial"/>
                <w:b/>
                <w:bCs/>
                <w:color w:val="000000"/>
              </w:rPr>
              <w:t>Fórmula infantil de seguimento para lactentes 2:</w:t>
            </w:r>
            <w:r>
              <w:rPr>
                <w:rFonts w:ascii="Arial" w:hAnsi="Arial" w:cs="Arial"/>
                <w:color w:val="000000"/>
              </w:rPr>
              <w:t> </w:t>
            </w:r>
            <w:r>
              <w:rPr>
                <w:rFonts w:ascii="Arial" w:hAnsi="Arial" w:cs="Arial"/>
                <w:color w:val="0A0A0A"/>
                <w:shd w:val="clear" w:color="auto" w:fill="FFFFFF"/>
              </w:rPr>
              <w:t>fórmula infantil em pó de seguimento para lactentes de 6 a 12 meses, à base de soja, com prebióticos, DHA, ARA, vitaminas e minerais. Isenta de lactose e sacarose. </w:t>
            </w:r>
            <w:r>
              <w:rPr>
                <w:rFonts w:ascii="Arial" w:hAnsi="Arial" w:cs="Arial"/>
                <w:b/>
                <w:bCs/>
                <w:color w:val="0A0A0A"/>
                <w:shd w:val="clear" w:color="auto" w:fill="FFFFFF"/>
              </w:rPr>
              <w:t>Apresentação: Lata de 800g.</w:t>
            </w:r>
            <w:r>
              <w:rPr>
                <w:rFonts w:ascii="Arial" w:hAnsi="Arial" w:cs="Arial"/>
                <w:color w:val="0A0A0A"/>
                <w:shd w:val="clear" w:color="auto" w:fill="FFFFFF"/>
              </w:rPr>
              <w:t> </w:t>
            </w:r>
            <w:r>
              <w:rPr>
                <w:rFonts w:ascii="Arial" w:hAnsi="Arial" w:cs="Arial"/>
                <w:color w:val="000000"/>
              </w:rPr>
              <w:t>Validade mínima de 06 (seis) meses a partir da data de entrega.</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6141032B">
            <w:pPr>
              <w:pStyle w:val="19"/>
              <w:spacing w:before="0" w:beforeAutospacing="0" w:after="0" w:afterAutospacing="0"/>
              <w:jc w:val="center"/>
              <w:rPr>
                <w:color w:val="000000"/>
                <w:sz w:val="27"/>
                <w:szCs w:val="27"/>
              </w:rPr>
            </w:pPr>
            <w:r>
              <w:rPr>
                <w:rFonts w:ascii="Arial" w:hAnsi="Arial" w:cs="Arial"/>
                <w:color w:val="000000"/>
              </w:rPr>
              <w:t>Lata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6238275">
            <w:pPr>
              <w:pStyle w:val="19"/>
              <w:spacing w:before="0" w:beforeAutospacing="0" w:after="0" w:afterAutospacing="0"/>
              <w:jc w:val="center"/>
              <w:rPr>
                <w:color w:val="000000"/>
                <w:sz w:val="27"/>
                <w:szCs w:val="27"/>
              </w:rPr>
            </w:pPr>
            <w:r>
              <w:rPr>
                <w:rFonts w:ascii="Arial" w:hAnsi="Arial" w:cs="Arial"/>
                <w:b/>
                <w:bCs/>
                <w:color w:val="000000"/>
              </w:rPr>
              <w:t>120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B508351">
            <w:pPr>
              <w:rPr>
                <w:color w:val="000000"/>
                <w:sz w:val="27"/>
                <w:szCs w:val="27"/>
              </w:rPr>
            </w:pPr>
            <w:r>
              <w:rPr>
                <w:color w:val="000000"/>
                <w:sz w:val="27"/>
                <w:szCs w:val="27"/>
              </w:rPr>
              <w:t>R$ 98,54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0ACA98D7">
            <w:pPr>
              <w:rPr>
                <w:color w:val="000000"/>
                <w:sz w:val="27"/>
                <w:szCs w:val="27"/>
              </w:rPr>
            </w:pPr>
            <w:r>
              <w:rPr>
                <w:color w:val="000000"/>
                <w:sz w:val="27"/>
                <w:szCs w:val="27"/>
              </w:rPr>
              <w:t>R$ 11.824,80</w:t>
            </w:r>
          </w:p>
        </w:tc>
      </w:tr>
      <w:tr w14:paraId="3A5224DC">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7DC6599">
            <w:pPr>
              <w:pStyle w:val="19"/>
              <w:spacing w:before="0" w:beforeAutospacing="0" w:after="0" w:afterAutospacing="0"/>
              <w:jc w:val="center"/>
              <w:rPr>
                <w:color w:val="000000"/>
                <w:sz w:val="27"/>
                <w:szCs w:val="27"/>
              </w:rPr>
            </w:pPr>
            <w:r>
              <w:rPr>
                <w:rFonts w:ascii="Arial" w:hAnsi="Arial" w:cs="Arial"/>
                <w:b/>
                <w:bCs/>
                <w:color w:val="000000"/>
              </w:rPr>
              <w:t>17</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7D325D4B">
            <w:pPr>
              <w:pStyle w:val="19"/>
              <w:spacing w:before="0" w:beforeAutospacing="0" w:after="0" w:afterAutospacing="0"/>
              <w:jc w:val="both"/>
              <w:rPr>
                <w:color w:val="000000"/>
                <w:sz w:val="27"/>
                <w:szCs w:val="27"/>
              </w:rPr>
            </w:pPr>
            <w:r>
              <w:rPr>
                <w:rFonts w:ascii="Arial" w:hAnsi="Arial" w:cs="Arial"/>
                <w:b/>
                <w:bCs/>
                <w:color w:val="000000"/>
              </w:rPr>
              <w:t>Fórmula infantil de seguimento para lactentes 3: </w:t>
            </w:r>
            <w:r>
              <w:rPr>
                <w:rFonts w:ascii="Arial" w:hAnsi="Arial" w:cs="Arial"/>
                <w:color w:val="0A0A0A"/>
                <w:shd w:val="clear" w:color="auto" w:fill="FFFFFF"/>
              </w:rPr>
              <w:t>fórmula infantil em pó à base de soja, contendo prebióticos (GOS/FOS), DHA e ARA, Nucleotídeos e taurina, recomendada para uso em crianças de 1 a 3 anos. Isenta de lactose e sacarose.</w:t>
            </w:r>
            <w:r>
              <w:rPr>
                <w:rFonts w:ascii="Arial" w:hAnsi="Arial" w:cs="Arial"/>
                <w:b/>
                <w:bCs/>
                <w:color w:val="0A0A0A"/>
                <w:shd w:val="clear" w:color="auto" w:fill="FFFFFF"/>
              </w:rPr>
              <w:t> Apresentação: Lata de 800g. </w:t>
            </w:r>
            <w:r>
              <w:rPr>
                <w:rFonts w:ascii="Arial" w:hAnsi="Arial" w:cs="Arial"/>
                <w:color w:val="000000"/>
              </w:rPr>
              <w:t>Validade mínima de 06 (seis) meses a partir da data de entrega.</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103207BA">
            <w:pPr>
              <w:pStyle w:val="19"/>
              <w:spacing w:before="0" w:beforeAutospacing="0" w:after="0" w:afterAutospacing="0"/>
              <w:jc w:val="center"/>
              <w:rPr>
                <w:color w:val="000000"/>
                <w:sz w:val="27"/>
                <w:szCs w:val="27"/>
              </w:rPr>
            </w:pPr>
            <w:r>
              <w:rPr>
                <w:rFonts w:ascii="Arial" w:hAnsi="Arial" w:cs="Arial"/>
                <w:color w:val="000000"/>
              </w:rPr>
              <w:t>Lata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A5F1940">
            <w:pPr>
              <w:pStyle w:val="19"/>
              <w:spacing w:before="0" w:beforeAutospacing="0" w:after="0" w:afterAutospacing="0"/>
              <w:jc w:val="center"/>
              <w:rPr>
                <w:color w:val="000000"/>
                <w:sz w:val="27"/>
                <w:szCs w:val="27"/>
              </w:rPr>
            </w:pPr>
            <w:r>
              <w:rPr>
                <w:rFonts w:ascii="Arial" w:hAnsi="Arial" w:cs="Arial"/>
                <w:b/>
                <w:bCs/>
                <w:color w:val="000000"/>
              </w:rPr>
              <w:t>80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5D588C4E">
            <w:pPr>
              <w:rPr>
                <w:color w:val="000000"/>
                <w:sz w:val="27"/>
                <w:szCs w:val="27"/>
              </w:rPr>
            </w:pPr>
            <w:r>
              <w:rPr>
                <w:color w:val="000000"/>
                <w:sz w:val="27"/>
                <w:szCs w:val="27"/>
              </w:rPr>
              <w:t>R$ 101,55</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290B874C">
            <w:pPr>
              <w:rPr>
                <w:color w:val="000000"/>
                <w:sz w:val="27"/>
                <w:szCs w:val="27"/>
              </w:rPr>
            </w:pPr>
            <w:r>
              <w:rPr>
                <w:color w:val="000000"/>
                <w:sz w:val="27"/>
                <w:szCs w:val="27"/>
              </w:rPr>
              <w:t>R$ 8.124,00</w:t>
            </w:r>
          </w:p>
        </w:tc>
      </w:tr>
      <w:tr w14:paraId="72B7701A">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C5CD2E0">
            <w:pPr>
              <w:pStyle w:val="19"/>
              <w:spacing w:before="0" w:beforeAutospacing="0" w:after="0" w:afterAutospacing="0"/>
              <w:jc w:val="center"/>
              <w:rPr>
                <w:color w:val="000000"/>
                <w:sz w:val="27"/>
                <w:szCs w:val="27"/>
              </w:rPr>
            </w:pPr>
            <w:r>
              <w:rPr>
                <w:rFonts w:ascii="Arial" w:hAnsi="Arial" w:cs="Arial"/>
                <w:b/>
                <w:bCs/>
                <w:color w:val="000000"/>
              </w:rPr>
              <w:t>18</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1012DC1B">
            <w:pPr>
              <w:pStyle w:val="19"/>
              <w:spacing w:before="0" w:beforeAutospacing="0" w:after="0" w:afterAutospacing="0"/>
              <w:jc w:val="both"/>
              <w:rPr>
                <w:color w:val="000000"/>
                <w:sz w:val="27"/>
                <w:szCs w:val="27"/>
              </w:rPr>
            </w:pPr>
            <w:r>
              <w:rPr>
                <w:rFonts w:ascii="Arial" w:hAnsi="Arial" w:cs="Arial"/>
                <w:b/>
                <w:bCs/>
                <w:color w:val="000000"/>
              </w:rPr>
              <w:t>Macarrão espaguete</w:t>
            </w:r>
            <w:r>
              <w:rPr>
                <w:rFonts w:ascii="Arial" w:hAnsi="Arial" w:cs="Arial"/>
                <w:color w:val="000000"/>
              </w:rPr>
              <w:t>: de 1ª qualidade, massa de ovos, farinha de trigo enriquecida com ferro e ácido fólico. </w:t>
            </w:r>
            <w:r>
              <w:rPr>
                <w:rFonts w:ascii="Arial" w:hAnsi="Arial" w:cs="Arial"/>
                <w:b/>
                <w:bCs/>
                <w:color w:val="000000"/>
              </w:rPr>
              <w:t>Embalagem de 1 kg.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3E92ADAF">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C1DDD0E">
            <w:pPr>
              <w:pStyle w:val="19"/>
              <w:spacing w:before="0" w:beforeAutospacing="0" w:after="0" w:afterAutospacing="0"/>
              <w:jc w:val="center"/>
              <w:rPr>
                <w:color w:val="000000"/>
                <w:sz w:val="27"/>
                <w:szCs w:val="27"/>
              </w:rPr>
            </w:pPr>
            <w:r>
              <w:rPr>
                <w:rFonts w:ascii="Arial" w:hAnsi="Arial" w:cs="Arial"/>
                <w:b/>
                <w:bCs/>
                <w:color w:val="000000"/>
              </w:rPr>
              <w:t>2.291</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40B62AB1">
            <w:pPr>
              <w:rPr>
                <w:color w:val="000000"/>
                <w:sz w:val="27"/>
                <w:szCs w:val="27"/>
              </w:rPr>
            </w:pPr>
            <w:r>
              <w:rPr>
                <w:color w:val="000000"/>
                <w:sz w:val="27"/>
                <w:szCs w:val="27"/>
              </w:rPr>
              <w:t>R$ 6,35</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2790A284">
            <w:pPr>
              <w:rPr>
                <w:color w:val="000000"/>
                <w:sz w:val="27"/>
                <w:szCs w:val="27"/>
              </w:rPr>
            </w:pPr>
            <w:r>
              <w:rPr>
                <w:color w:val="000000"/>
                <w:sz w:val="27"/>
                <w:szCs w:val="27"/>
              </w:rPr>
              <w:t>R$ 14.547,85</w:t>
            </w:r>
          </w:p>
        </w:tc>
      </w:tr>
      <w:tr w14:paraId="04070837">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2548099">
            <w:pPr>
              <w:pStyle w:val="19"/>
              <w:spacing w:before="0" w:beforeAutospacing="0" w:after="0" w:afterAutospacing="0"/>
              <w:jc w:val="center"/>
              <w:rPr>
                <w:color w:val="000000"/>
                <w:sz w:val="27"/>
                <w:szCs w:val="27"/>
              </w:rPr>
            </w:pPr>
            <w:r>
              <w:rPr>
                <w:rFonts w:ascii="Arial" w:hAnsi="Arial" w:cs="Arial"/>
                <w:b/>
                <w:bCs/>
                <w:color w:val="000000"/>
              </w:rPr>
              <w:t>19</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7ED61777">
            <w:pPr>
              <w:pStyle w:val="19"/>
              <w:spacing w:before="0" w:beforeAutospacing="0" w:after="0" w:afterAutospacing="0"/>
              <w:jc w:val="both"/>
              <w:rPr>
                <w:color w:val="000000"/>
                <w:sz w:val="27"/>
                <w:szCs w:val="27"/>
              </w:rPr>
            </w:pPr>
            <w:r>
              <w:rPr>
                <w:rFonts w:ascii="Arial" w:hAnsi="Arial" w:cs="Arial"/>
                <w:b/>
                <w:bCs/>
                <w:color w:val="000000"/>
              </w:rPr>
              <w:t>Macarrão parafuso</w:t>
            </w:r>
            <w:r>
              <w:rPr>
                <w:rFonts w:ascii="Arial" w:hAnsi="Arial" w:cs="Arial"/>
                <w:color w:val="000000"/>
              </w:rPr>
              <w:t>: de 1ª qualidade, massa de ovos, farinha de trigo enriquecida com ferro e ácido fólico. </w:t>
            </w:r>
            <w:r>
              <w:rPr>
                <w:rFonts w:ascii="Arial" w:hAnsi="Arial" w:cs="Arial"/>
                <w:b/>
                <w:bCs/>
                <w:color w:val="000000"/>
              </w:rPr>
              <w:t>Embalagem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764F1EAD">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458B9B9">
            <w:pPr>
              <w:pStyle w:val="19"/>
              <w:spacing w:before="0" w:beforeAutospacing="0" w:after="0" w:afterAutospacing="0"/>
              <w:jc w:val="center"/>
              <w:rPr>
                <w:color w:val="000000"/>
                <w:sz w:val="27"/>
                <w:szCs w:val="27"/>
              </w:rPr>
            </w:pPr>
            <w:r>
              <w:rPr>
                <w:rFonts w:ascii="Arial" w:hAnsi="Arial" w:cs="Arial"/>
                <w:b/>
                <w:bCs/>
                <w:color w:val="000000"/>
              </w:rPr>
              <w:t>3.687</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AD9D72E">
            <w:pPr>
              <w:rPr>
                <w:color w:val="000000"/>
                <w:sz w:val="27"/>
                <w:szCs w:val="27"/>
              </w:rPr>
            </w:pPr>
            <w:r>
              <w:rPr>
                <w:color w:val="000000"/>
                <w:sz w:val="27"/>
                <w:szCs w:val="27"/>
              </w:rPr>
              <w:t>R$ 4,93</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220EBE8">
            <w:pPr>
              <w:rPr>
                <w:color w:val="000000"/>
                <w:sz w:val="27"/>
                <w:szCs w:val="27"/>
              </w:rPr>
            </w:pPr>
            <w:r>
              <w:rPr>
                <w:color w:val="000000"/>
                <w:sz w:val="27"/>
                <w:szCs w:val="27"/>
              </w:rPr>
              <w:t>R$ 18.176,91</w:t>
            </w:r>
          </w:p>
        </w:tc>
      </w:tr>
      <w:tr w14:paraId="422F7AA5">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CD2CCCC">
            <w:pPr>
              <w:pStyle w:val="19"/>
              <w:spacing w:before="0" w:beforeAutospacing="0" w:after="0" w:afterAutospacing="0"/>
              <w:jc w:val="center"/>
              <w:rPr>
                <w:color w:val="000000"/>
                <w:sz w:val="27"/>
                <w:szCs w:val="27"/>
              </w:rPr>
            </w:pPr>
            <w:r>
              <w:rPr>
                <w:rFonts w:ascii="Arial" w:hAnsi="Arial" w:cs="Arial"/>
                <w:b/>
                <w:bCs/>
                <w:color w:val="000000"/>
              </w:rPr>
              <w:t>20</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5E076508">
            <w:pPr>
              <w:pStyle w:val="19"/>
              <w:spacing w:before="0" w:beforeAutospacing="0" w:after="0" w:afterAutospacing="0"/>
              <w:jc w:val="both"/>
              <w:rPr>
                <w:color w:val="000000"/>
                <w:sz w:val="27"/>
                <w:szCs w:val="27"/>
              </w:rPr>
            </w:pPr>
            <w:r>
              <w:rPr>
                <w:rFonts w:ascii="Arial" w:hAnsi="Arial" w:cs="Arial"/>
                <w:b/>
                <w:bCs/>
                <w:color w:val="000000"/>
              </w:rPr>
              <w:t>Óleo vegetal de soja: </w:t>
            </w:r>
            <w:r>
              <w:rPr>
                <w:rFonts w:ascii="Arial" w:hAnsi="Arial" w:cs="Arial"/>
                <w:color w:val="000000"/>
              </w:rPr>
              <w:t>de 1ª qualidade, refinado, envasado em garrafa plástica, resistente e transparente. </w:t>
            </w:r>
            <w:r>
              <w:rPr>
                <w:rFonts w:ascii="Arial" w:hAnsi="Arial" w:cs="Arial"/>
                <w:b/>
                <w:bCs/>
                <w:color w:val="000000"/>
              </w:rPr>
              <w:t>Embalagem de 900ml.</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5CBBC337">
            <w:pPr>
              <w:pStyle w:val="19"/>
              <w:spacing w:before="0" w:beforeAutospacing="0" w:after="0" w:afterAutospacing="0"/>
              <w:jc w:val="center"/>
              <w:rPr>
                <w:color w:val="000000"/>
                <w:sz w:val="27"/>
                <w:szCs w:val="27"/>
              </w:rPr>
            </w:pPr>
            <w:r>
              <w:rPr>
                <w:rFonts w:ascii="Arial" w:hAnsi="Arial" w:cs="Arial"/>
                <w:color w:val="000000"/>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A3CF09F">
            <w:pPr>
              <w:pStyle w:val="19"/>
              <w:spacing w:before="0" w:beforeAutospacing="0" w:after="0" w:afterAutospacing="0"/>
              <w:jc w:val="center"/>
              <w:rPr>
                <w:color w:val="000000"/>
                <w:sz w:val="27"/>
                <w:szCs w:val="27"/>
              </w:rPr>
            </w:pPr>
            <w:r>
              <w:rPr>
                <w:rFonts w:ascii="Arial" w:hAnsi="Arial" w:cs="Arial"/>
                <w:b/>
                <w:bCs/>
                <w:color w:val="000000"/>
              </w:rPr>
              <w:t>14.380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7EE7BCDB">
            <w:pPr>
              <w:rPr>
                <w:color w:val="000000"/>
                <w:sz w:val="27"/>
                <w:szCs w:val="27"/>
              </w:rPr>
            </w:pPr>
            <w:r>
              <w:rPr>
                <w:color w:val="000000"/>
                <w:sz w:val="27"/>
                <w:szCs w:val="27"/>
              </w:rPr>
              <w:t>R$ 8,92</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1B450723">
            <w:pPr>
              <w:rPr>
                <w:color w:val="000000"/>
                <w:sz w:val="27"/>
                <w:szCs w:val="27"/>
              </w:rPr>
            </w:pPr>
            <w:r>
              <w:rPr>
                <w:color w:val="000000"/>
                <w:sz w:val="27"/>
                <w:szCs w:val="27"/>
              </w:rPr>
              <w:t>R$ 128.269,60</w:t>
            </w:r>
          </w:p>
        </w:tc>
      </w:tr>
      <w:tr w14:paraId="68E29A1D">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280D6DF">
            <w:pPr>
              <w:pStyle w:val="19"/>
              <w:spacing w:before="0" w:beforeAutospacing="0" w:after="0" w:afterAutospacing="0"/>
              <w:jc w:val="center"/>
              <w:rPr>
                <w:color w:val="000000"/>
                <w:sz w:val="27"/>
                <w:szCs w:val="27"/>
              </w:rPr>
            </w:pPr>
            <w:r>
              <w:rPr>
                <w:rFonts w:ascii="Arial" w:hAnsi="Arial" w:cs="Arial"/>
                <w:b/>
                <w:bCs/>
                <w:color w:val="000000"/>
              </w:rPr>
              <w:t>21</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13BFF511">
            <w:pPr>
              <w:pStyle w:val="19"/>
              <w:spacing w:before="0" w:beforeAutospacing="0" w:after="0" w:afterAutospacing="0"/>
              <w:jc w:val="both"/>
              <w:rPr>
                <w:color w:val="000000"/>
                <w:sz w:val="27"/>
                <w:szCs w:val="27"/>
              </w:rPr>
            </w:pPr>
            <w:r>
              <w:rPr>
                <w:rFonts w:ascii="Arial" w:hAnsi="Arial" w:cs="Arial"/>
                <w:b/>
                <w:bCs/>
                <w:color w:val="000000"/>
              </w:rPr>
              <w:t>Orégano: </w:t>
            </w:r>
            <w:r>
              <w:rPr>
                <w:rFonts w:ascii="Arial" w:hAnsi="Arial" w:cs="Arial"/>
                <w:color w:val="000000"/>
              </w:rPr>
              <w:t>desidratado, validade mínima de 12 (doze) meses a contar da data de entrega</w:t>
            </w:r>
            <w:r>
              <w:rPr>
                <w:rFonts w:ascii="Arial" w:hAnsi="Arial" w:cs="Arial"/>
                <w:b/>
                <w:bCs/>
                <w:color w:val="000000"/>
              </w:rPr>
              <w:t>. Pacote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46294EAA">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9BBA028">
            <w:pPr>
              <w:pStyle w:val="19"/>
              <w:spacing w:before="0" w:beforeAutospacing="0" w:after="0" w:afterAutospacing="0"/>
              <w:jc w:val="center"/>
              <w:rPr>
                <w:color w:val="000000"/>
                <w:sz w:val="27"/>
                <w:szCs w:val="27"/>
              </w:rPr>
            </w:pPr>
            <w:r>
              <w:rPr>
                <w:rFonts w:ascii="Arial" w:hAnsi="Arial" w:cs="Arial"/>
                <w:b/>
                <w:bCs/>
                <w:color w:val="000000"/>
              </w:rPr>
              <w:t>1654</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DFBF48C">
            <w:pPr>
              <w:rPr>
                <w:color w:val="000000"/>
                <w:sz w:val="27"/>
                <w:szCs w:val="27"/>
              </w:rPr>
            </w:pPr>
            <w:r>
              <w:rPr>
                <w:color w:val="000000"/>
                <w:sz w:val="27"/>
                <w:szCs w:val="27"/>
              </w:rPr>
              <w:t>R$ 22,00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5E18CC7">
            <w:pPr>
              <w:rPr>
                <w:color w:val="000000"/>
                <w:sz w:val="27"/>
                <w:szCs w:val="27"/>
              </w:rPr>
            </w:pPr>
            <w:r>
              <w:rPr>
                <w:color w:val="000000"/>
                <w:sz w:val="27"/>
                <w:szCs w:val="27"/>
              </w:rPr>
              <w:t>R$ 36.388,00</w:t>
            </w:r>
          </w:p>
        </w:tc>
      </w:tr>
      <w:tr w14:paraId="394EB3E5">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83F330F">
            <w:pPr>
              <w:pStyle w:val="19"/>
              <w:spacing w:before="0" w:beforeAutospacing="0" w:after="0" w:afterAutospacing="0"/>
              <w:jc w:val="center"/>
              <w:rPr>
                <w:color w:val="000000"/>
                <w:sz w:val="27"/>
                <w:szCs w:val="27"/>
              </w:rPr>
            </w:pPr>
            <w:r>
              <w:rPr>
                <w:rFonts w:ascii="Arial" w:hAnsi="Arial" w:cs="Arial"/>
                <w:b/>
                <w:bCs/>
                <w:color w:val="000000"/>
              </w:rPr>
              <w:t>22</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B96AF34">
            <w:pPr>
              <w:pStyle w:val="19"/>
              <w:spacing w:before="0" w:beforeAutospacing="0" w:after="0" w:afterAutospacing="0"/>
              <w:jc w:val="both"/>
              <w:rPr>
                <w:color w:val="000000"/>
                <w:sz w:val="27"/>
                <w:szCs w:val="27"/>
              </w:rPr>
            </w:pPr>
            <w:r>
              <w:rPr>
                <w:rFonts w:ascii="Arial" w:hAnsi="Arial" w:cs="Arial"/>
                <w:b/>
                <w:bCs/>
                <w:color w:val="000000"/>
              </w:rPr>
              <w:t>Pó de café à vácuo</w:t>
            </w:r>
            <w:r>
              <w:rPr>
                <w:rFonts w:ascii="Arial" w:hAnsi="Arial" w:cs="Arial"/>
                <w:color w:val="000000"/>
              </w:rPr>
              <w:t>, </w:t>
            </w:r>
            <w:r>
              <w:rPr>
                <w:rFonts w:ascii="Arial" w:hAnsi="Arial" w:cs="Arial"/>
                <w:b/>
                <w:bCs/>
                <w:color w:val="000000"/>
              </w:rPr>
              <w:t>EXTRA FORTE</w:t>
            </w:r>
            <w:r>
              <w:rPr>
                <w:rFonts w:ascii="Arial" w:hAnsi="Arial" w:cs="Arial"/>
                <w:color w:val="000000"/>
              </w:rPr>
              <w:t>: de 1ª qualidade, arábico, com acidez mediana, torrado e moído. </w:t>
            </w:r>
            <w:r>
              <w:rPr>
                <w:rFonts w:ascii="Arial" w:hAnsi="Arial" w:cs="Arial"/>
                <w:b/>
                <w:bCs/>
                <w:color w:val="000000"/>
              </w:rPr>
              <w:t>Embalagem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2ECC0ED2">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5615937">
            <w:pPr>
              <w:pStyle w:val="19"/>
              <w:spacing w:before="0" w:beforeAutospacing="0" w:after="0" w:afterAutospacing="0"/>
              <w:jc w:val="center"/>
              <w:rPr>
                <w:color w:val="000000"/>
                <w:sz w:val="27"/>
                <w:szCs w:val="27"/>
              </w:rPr>
            </w:pPr>
            <w:r>
              <w:rPr>
                <w:rFonts w:ascii="Arial" w:hAnsi="Arial" w:cs="Arial"/>
                <w:b/>
                <w:bCs/>
                <w:color w:val="000000"/>
              </w:rPr>
              <w:t>5.200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2A88565">
            <w:pPr>
              <w:rPr>
                <w:color w:val="000000"/>
                <w:sz w:val="27"/>
                <w:szCs w:val="27"/>
              </w:rPr>
            </w:pPr>
            <w:r>
              <w:rPr>
                <w:color w:val="000000"/>
                <w:sz w:val="27"/>
                <w:szCs w:val="27"/>
              </w:rPr>
              <w:t>R$ 37,98</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6125B8A">
            <w:pPr>
              <w:rPr>
                <w:color w:val="000000"/>
                <w:sz w:val="27"/>
                <w:szCs w:val="27"/>
              </w:rPr>
            </w:pPr>
            <w:r>
              <w:rPr>
                <w:color w:val="000000"/>
                <w:sz w:val="27"/>
                <w:szCs w:val="27"/>
              </w:rPr>
              <w:t>R$ 197.496,00</w:t>
            </w:r>
          </w:p>
        </w:tc>
      </w:tr>
      <w:tr w14:paraId="5430E34E">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B582E49">
            <w:pPr>
              <w:pStyle w:val="19"/>
              <w:spacing w:before="0" w:beforeAutospacing="0" w:after="0" w:afterAutospacing="0"/>
              <w:jc w:val="center"/>
              <w:rPr>
                <w:color w:val="000000"/>
                <w:sz w:val="27"/>
                <w:szCs w:val="27"/>
              </w:rPr>
            </w:pPr>
            <w:r>
              <w:rPr>
                <w:rFonts w:ascii="Arial" w:hAnsi="Arial" w:cs="Arial"/>
                <w:b/>
                <w:bCs/>
                <w:color w:val="000000"/>
              </w:rPr>
              <w:t>23</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20F4750C">
            <w:pPr>
              <w:pStyle w:val="19"/>
              <w:spacing w:before="0" w:beforeAutospacing="0" w:after="0" w:afterAutospacing="0"/>
              <w:jc w:val="both"/>
              <w:rPr>
                <w:color w:val="000000"/>
                <w:sz w:val="27"/>
                <w:szCs w:val="27"/>
              </w:rPr>
            </w:pPr>
            <w:r>
              <w:rPr>
                <w:rFonts w:ascii="Arial" w:hAnsi="Arial" w:cs="Arial"/>
                <w:b/>
                <w:bCs/>
                <w:color w:val="000000"/>
              </w:rPr>
              <w:t>Polvilho doce</w:t>
            </w:r>
            <w:r>
              <w:rPr>
                <w:rFonts w:ascii="Arial" w:hAnsi="Arial" w:cs="Arial"/>
                <w:color w:val="000000"/>
              </w:rPr>
              <w:t>: de 1ª qualidade, ingredientes: fécula de mandioca; sem gordura e sem glúten </w:t>
            </w:r>
            <w:r>
              <w:rPr>
                <w:rFonts w:ascii="Arial" w:hAnsi="Arial" w:cs="Arial"/>
                <w:b/>
                <w:bCs/>
                <w:color w:val="000000"/>
              </w:rPr>
              <w:t>Embalagem de 500g.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5D3B0E9F">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DACCB9E">
            <w:pPr>
              <w:pStyle w:val="19"/>
              <w:spacing w:before="0" w:beforeAutospacing="0" w:after="0" w:afterAutospacing="0"/>
              <w:jc w:val="center"/>
              <w:rPr>
                <w:color w:val="000000"/>
                <w:sz w:val="27"/>
                <w:szCs w:val="27"/>
              </w:rPr>
            </w:pPr>
            <w:r>
              <w:rPr>
                <w:rFonts w:ascii="Arial" w:hAnsi="Arial" w:cs="Arial"/>
                <w:b/>
                <w:bCs/>
                <w:color w:val="000000"/>
              </w:rPr>
              <w:t>450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290C4EC8">
            <w:pPr>
              <w:rPr>
                <w:color w:val="000000"/>
                <w:sz w:val="27"/>
                <w:szCs w:val="27"/>
              </w:rPr>
            </w:pPr>
            <w:r>
              <w:rPr>
                <w:color w:val="000000"/>
                <w:sz w:val="27"/>
                <w:szCs w:val="27"/>
              </w:rPr>
              <w:t>R$ 13,26</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58371516">
            <w:pPr>
              <w:rPr>
                <w:color w:val="000000"/>
                <w:sz w:val="27"/>
                <w:szCs w:val="27"/>
              </w:rPr>
            </w:pPr>
            <w:r>
              <w:rPr>
                <w:color w:val="000000"/>
                <w:sz w:val="27"/>
                <w:szCs w:val="27"/>
              </w:rPr>
              <w:t>R$ 5.967,00</w:t>
            </w:r>
          </w:p>
        </w:tc>
      </w:tr>
      <w:tr w14:paraId="48B1BE07">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28CF9E7">
            <w:pPr>
              <w:pStyle w:val="19"/>
              <w:spacing w:before="0" w:beforeAutospacing="0" w:after="0" w:afterAutospacing="0"/>
              <w:jc w:val="center"/>
              <w:rPr>
                <w:color w:val="000000"/>
                <w:sz w:val="27"/>
                <w:szCs w:val="27"/>
              </w:rPr>
            </w:pPr>
            <w:r>
              <w:rPr>
                <w:rFonts w:ascii="Arial" w:hAnsi="Arial" w:cs="Arial"/>
                <w:b/>
                <w:bCs/>
                <w:color w:val="000000"/>
              </w:rPr>
              <w:t>24</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255C1991">
            <w:pPr>
              <w:pStyle w:val="19"/>
              <w:spacing w:before="0" w:beforeAutospacing="0" w:after="0" w:afterAutospacing="0"/>
              <w:jc w:val="both"/>
              <w:rPr>
                <w:color w:val="000000"/>
                <w:sz w:val="27"/>
                <w:szCs w:val="27"/>
              </w:rPr>
            </w:pPr>
            <w:r>
              <w:rPr>
                <w:rFonts w:ascii="Arial" w:hAnsi="Arial" w:cs="Arial"/>
                <w:b/>
                <w:bCs/>
                <w:color w:val="000000"/>
              </w:rPr>
              <w:t>Uva passa branca: </w:t>
            </w:r>
            <w:r>
              <w:rPr>
                <w:rFonts w:ascii="Arial" w:hAnsi="Arial" w:cs="Arial"/>
                <w:color w:val="000000"/>
              </w:rPr>
              <w:t>sem sementes, composto 100% de uva passa branca,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rPr>
              <w:t>Embalagem de 100g.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594D92E3">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008E5AF">
            <w:pPr>
              <w:pStyle w:val="19"/>
              <w:spacing w:before="0" w:beforeAutospacing="0" w:after="0" w:afterAutospacing="0"/>
              <w:jc w:val="center"/>
              <w:rPr>
                <w:color w:val="000000"/>
                <w:sz w:val="27"/>
                <w:szCs w:val="27"/>
              </w:rPr>
            </w:pPr>
            <w:r>
              <w:rPr>
                <w:rFonts w:ascii="Arial" w:hAnsi="Arial" w:cs="Arial"/>
                <w:b/>
                <w:bCs/>
                <w:color w:val="000000"/>
              </w:rPr>
              <w:t>1.500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40602E89">
            <w:pPr>
              <w:rPr>
                <w:color w:val="000000"/>
                <w:sz w:val="27"/>
                <w:szCs w:val="27"/>
              </w:rPr>
            </w:pPr>
            <w:r>
              <w:rPr>
                <w:color w:val="000000"/>
                <w:sz w:val="27"/>
                <w:szCs w:val="27"/>
              </w:rPr>
              <w:t>R$ 12,28</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4E60DF1">
            <w:pPr>
              <w:rPr>
                <w:color w:val="000000"/>
                <w:sz w:val="27"/>
                <w:szCs w:val="27"/>
              </w:rPr>
            </w:pPr>
            <w:r>
              <w:rPr>
                <w:color w:val="000000"/>
                <w:sz w:val="27"/>
                <w:szCs w:val="27"/>
              </w:rPr>
              <w:t>R$ 18.420,00</w:t>
            </w:r>
          </w:p>
        </w:tc>
      </w:tr>
      <w:tr w14:paraId="275DDB82">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5D3E676">
            <w:pPr>
              <w:pStyle w:val="19"/>
              <w:spacing w:before="0" w:beforeAutospacing="0" w:after="0" w:afterAutospacing="0"/>
              <w:jc w:val="center"/>
              <w:rPr>
                <w:color w:val="000000"/>
                <w:sz w:val="27"/>
                <w:szCs w:val="27"/>
              </w:rPr>
            </w:pPr>
            <w:r>
              <w:rPr>
                <w:rFonts w:ascii="Arial" w:hAnsi="Arial" w:cs="Arial"/>
                <w:b/>
                <w:bCs/>
                <w:color w:val="000000"/>
              </w:rPr>
              <w:t>25</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0D3D277E">
            <w:pPr>
              <w:pStyle w:val="19"/>
              <w:spacing w:before="0" w:beforeAutospacing="0" w:after="0" w:afterAutospacing="0"/>
              <w:jc w:val="both"/>
              <w:rPr>
                <w:color w:val="000000"/>
                <w:sz w:val="27"/>
                <w:szCs w:val="27"/>
              </w:rPr>
            </w:pPr>
            <w:r>
              <w:rPr>
                <w:rFonts w:ascii="Arial" w:hAnsi="Arial" w:cs="Arial"/>
                <w:b/>
                <w:bCs/>
                <w:color w:val="000000"/>
              </w:rPr>
              <w:t>Uva passa preta: </w:t>
            </w:r>
            <w:r>
              <w:rPr>
                <w:rFonts w:ascii="Arial" w:hAnsi="Arial" w:cs="Arial"/>
                <w:color w:val="000000"/>
              </w:rPr>
              <w:t>sem sementes, composto 100% de uva passa preta,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rPr>
              <w:t>Embalagem de 100g.</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7E20D274">
            <w:pPr>
              <w:pStyle w:val="19"/>
              <w:spacing w:before="0" w:beforeAutospacing="0" w:after="0" w:afterAutospacing="0"/>
              <w:jc w:val="center"/>
              <w:rPr>
                <w:color w:val="000000"/>
                <w:sz w:val="27"/>
                <w:szCs w:val="27"/>
              </w:rPr>
            </w:pPr>
            <w:r>
              <w:rPr>
                <w:rFonts w:ascii="Arial" w:hAnsi="Arial" w:cs="Arial"/>
                <w:color w:val="000000"/>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C36A97F">
            <w:pPr>
              <w:pStyle w:val="19"/>
              <w:spacing w:before="0" w:beforeAutospacing="0" w:after="0" w:afterAutospacing="0"/>
              <w:jc w:val="center"/>
              <w:rPr>
                <w:color w:val="000000"/>
                <w:sz w:val="27"/>
                <w:szCs w:val="27"/>
              </w:rPr>
            </w:pPr>
            <w:r>
              <w:rPr>
                <w:rFonts w:ascii="Arial" w:hAnsi="Arial" w:cs="Arial"/>
                <w:b/>
                <w:bCs/>
                <w:color w:val="000000"/>
              </w:rPr>
              <w:t>3.500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681142A1">
            <w:pPr>
              <w:rPr>
                <w:color w:val="000000"/>
                <w:sz w:val="27"/>
                <w:szCs w:val="27"/>
              </w:rPr>
            </w:pPr>
            <w:r>
              <w:rPr>
                <w:color w:val="000000"/>
                <w:sz w:val="27"/>
                <w:szCs w:val="27"/>
              </w:rPr>
              <w:t>R$ 9,40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7935FDFD">
            <w:pPr>
              <w:rPr>
                <w:color w:val="000000"/>
                <w:sz w:val="27"/>
                <w:szCs w:val="27"/>
              </w:rPr>
            </w:pPr>
            <w:r>
              <w:rPr>
                <w:color w:val="000000"/>
                <w:sz w:val="27"/>
                <w:szCs w:val="27"/>
              </w:rPr>
              <w:t>R$ 32.900,00</w:t>
            </w:r>
          </w:p>
        </w:tc>
      </w:tr>
      <w:tr w14:paraId="0E38D955">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6BAC2CC">
            <w:pPr>
              <w:pStyle w:val="19"/>
              <w:spacing w:before="0" w:beforeAutospacing="0" w:after="0" w:afterAutospacing="0"/>
              <w:jc w:val="center"/>
              <w:rPr>
                <w:color w:val="000000"/>
                <w:sz w:val="27"/>
                <w:szCs w:val="27"/>
              </w:rPr>
            </w:pPr>
            <w:r>
              <w:rPr>
                <w:rFonts w:ascii="Arial" w:hAnsi="Arial" w:cs="Arial"/>
                <w:b/>
                <w:bCs/>
                <w:color w:val="000000"/>
              </w:rPr>
              <w:t>26</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55CFEB44">
            <w:pPr>
              <w:pStyle w:val="19"/>
              <w:spacing w:before="0" w:beforeAutospacing="0" w:after="0" w:afterAutospacing="0"/>
              <w:jc w:val="both"/>
              <w:rPr>
                <w:color w:val="000000"/>
                <w:sz w:val="27"/>
                <w:szCs w:val="27"/>
              </w:rPr>
            </w:pPr>
            <w:r>
              <w:rPr>
                <w:rFonts w:ascii="Arial" w:hAnsi="Arial" w:cs="Arial"/>
                <w:b/>
                <w:bCs/>
                <w:color w:val="000000"/>
              </w:rPr>
              <w:t>Vinagre de álcool</w:t>
            </w:r>
            <w:r>
              <w:rPr>
                <w:rFonts w:ascii="Arial" w:hAnsi="Arial" w:cs="Arial"/>
                <w:color w:val="000000"/>
              </w:rPr>
              <w:t>: Acondicionado em embalagem íntegra e sem vazamentos. Produto com no mínimo 4 meses de validade no momento da entrega. </w:t>
            </w:r>
            <w:r>
              <w:rPr>
                <w:rFonts w:ascii="Arial" w:hAnsi="Arial" w:cs="Arial"/>
                <w:b/>
                <w:bCs/>
                <w:color w:val="000000"/>
              </w:rPr>
              <w:t>Embalagem de 750ml.</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248183C5">
            <w:pPr>
              <w:pStyle w:val="19"/>
              <w:spacing w:before="0" w:beforeAutospacing="0" w:after="0" w:afterAutospacing="0"/>
              <w:jc w:val="center"/>
              <w:rPr>
                <w:color w:val="000000"/>
                <w:sz w:val="27"/>
                <w:szCs w:val="27"/>
              </w:rPr>
            </w:pPr>
            <w:r>
              <w:rPr>
                <w:rFonts w:ascii="Arial" w:hAnsi="Arial" w:cs="Arial"/>
                <w:color w:val="000000"/>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7A8DDE8">
            <w:pPr>
              <w:pStyle w:val="19"/>
              <w:spacing w:before="0" w:beforeAutospacing="0" w:after="0" w:afterAutospacing="0"/>
              <w:jc w:val="center"/>
              <w:rPr>
                <w:color w:val="000000"/>
                <w:sz w:val="27"/>
                <w:szCs w:val="27"/>
              </w:rPr>
            </w:pPr>
            <w:r>
              <w:rPr>
                <w:rFonts w:ascii="Arial" w:hAnsi="Arial" w:cs="Arial"/>
                <w:b/>
                <w:bCs/>
                <w:color w:val="000000"/>
              </w:rPr>
              <w:t>780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4455CFBE">
            <w:pPr>
              <w:rPr>
                <w:color w:val="000000"/>
                <w:sz w:val="27"/>
                <w:szCs w:val="27"/>
              </w:rPr>
            </w:pPr>
            <w:r>
              <w:rPr>
                <w:color w:val="000000"/>
                <w:sz w:val="27"/>
                <w:szCs w:val="27"/>
              </w:rPr>
              <w:t>R$ 3,80</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2B0F8A49">
            <w:pPr>
              <w:rPr>
                <w:color w:val="000000"/>
                <w:sz w:val="27"/>
                <w:szCs w:val="27"/>
              </w:rPr>
            </w:pPr>
            <w:r>
              <w:rPr>
                <w:color w:val="000000"/>
                <w:sz w:val="27"/>
                <w:szCs w:val="27"/>
              </w:rPr>
              <w:t>R$ 2.964,00</w:t>
            </w:r>
          </w:p>
        </w:tc>
      </w:tr>
      <w:tr w14:paraId="7444CC60">
        <w:tblPrEx>
          <w:tblCellMar>
            <w:top w:w="0" w:type="dxa"/>
            <w:left w:w="0" w:type="dxa"/>
            <w:bottom w:w="0" w:type="dxa"/>
            <w:right w:w="0" w:type="dxa"/>
          </w:tblCellMar>
        </w:tblPrEx>
        <w:tc>
          <w:tcPr>
            <w:tcW w:w="112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5F637F2">
            <w:pPr>
              <w:pStyle w:val="19"/>
              <w:spacing w:before="0" w:beforeAutospacing="0" w:after="0" w:afterAutospacing="0"/>
              <w:jc w:val="center"/>
              <w:rPr>
                <w:color w:val="000000"/>
                <w:sz w:val="27"/>
                <w:szCs w:val="27"/>
              </w:rPr>
            </w:pPr>
            <w:r>
              <w:rPr>
                <w:rFonts w:ascii="Arial" w:hAnsi="Arial" w:cs="Arial"/>
                <w:b/>
                <w:bCs/>
                <w:color w:val="000000"/>
              </w:rPr>
              <w:t>27</w:t>
            </w:r>
          </w:p>
        </w:tc>
        <w:tc>
          <w:tcPr>
            <w:tcW w:w="3400" w:type="dxa"/>
            <w:tcBorders>
              <w:top w:val="nil"/>
              <w:left w:val="nil"/>
              <w:bottom w:val="single" w:color="000000" w:sz="6" w:space="0"/>
              <w:right w:val="single" w:color="000000" w:sz="6" w:space="0"/>
            </w:tcBorders>
            <w:tcMar>
              <w:top w:w="0" w:type="dxa"/>
              <w:left w:w="105" w:type="dxa"/>
              <w:bottom w:w="0" w:type="dxa"/>
              <w:right w:w="105" w:type="dxa"/>
            </w:tcMar>
          </w:tcPr>
          <w:p w14:paraId="41CCFCE1">
            <w:pPr>
              <w:pStyle w:val="19"/>
              <w:spacing w:before="0" w:beforeAutospacing="0" w:after="0" w:afterAutospacing="0"/>
              <w:jc w:val="both"/>
              <w:rPr>
                <w:color w:val="000000"/>
                <w:sz w:val="27"/>
                <w:szCs w:val="27"/>
              </w:rPr>
            </w:pPr>
            <w:r>
              <w:rPr>
                <w:rFonts w:ascii="Arial" w:hAnsi="Arial" w:cs="Arial"/>
                <w:b/>
                <w:bCs/>
                <w:color w:val="000000"/>
              </w:rPr>
              <w:t>Vinagre de maçã</w:t>
            </w:r>
            <w:r>
              <w:rPr>
                <w:rFonts w:ascii="Arial" w:hAnsi="Arial" w:cs="Arial"/>
                <w:color w:val="000000"/>
              </w:rPr>
              <w:t>: fermentado acético de maçã, água e conservante. Acidez de 4,0%. Sem glúten. </w:t>
            </w:r>
            <w:r>
              <w:rPr>
                <w:rFonts w:ascii="Arial" w:hAnsi="Arial" w:cs="Arial"/>
                <w:b/>
                <w:bCs/>
                <w:color w:val="000000"/>
              </w:rPr>
              <w:t>Embalagem de 750 ml.</w:t>
            </w:r>
          </w:p>
        </w:tc>
        <w:tc>
          <w:tcPr>
            <w:tcW w:w="1695" w:type="dxa"/>
            <w:tcBorders>
              <w:top w:val="nil"/>
              <w:left w:val="nil"/>
              <w:bottom w:val="single" w:color="000000" w:sz="6" w:space="0"/>
              <w:right w:val="single" w:color="000000" w:sz="6" w:space="0"/>
            </w:tcBorders>
            <w:tcMar>
              <w:top w:w="0" w:type="dxa"/>
              <w:left w:w="105" w:type="dxa"/>
              <w:bottom w:w="0" w:type="dxa"/>
              <w:right w:w="105" w:type="dxa"/>
            </w:tcMar>
          </w:tcPr>
          <w:p w14:paraId="700E25E4">
            <w:pPr>
              <w:pStyle w:val="19"/>
              <w:spacing w:before="0" w:beforeAutospacing="0" w:after="0" w:afterAutospacing="0"/>
              <w:jc w:val="center"/>
              <w:rPr>
                <w:color w:val="000000"/>
                <w:sz w:val="27"/>
                <w:szCs w:val="27"/>
              </w:rPr>
            </w:pPr>
            <w:r>
              <w:rPr>
                <w:rFonts w:ascii="Arial" w:hAnsi="Arial" w:cs="Arial"/>
                <w:color w:val="000000"/>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9D09A14">
            <w:pPr>
              <w:pStyle w:val="19"/>
              <w:spacing w:before="0" w:beforeAutospacing="0" w:after="0" w:afterAutospacing="0"/>
              <w:jc w:val="center"/>
              <w:rPr>
                <w:color w:val="000000"/>
                <w:sz w:val="27"/>
                <w:szCs w:val="27"/>
              </w:rPr>
            </w:pPr>
            <w:r>
              <w:rPr>
                <w:rFonts w:ascii="Arial" w:hAnsi="Arial" w:cs="Arial"/>
                <w:b/>
                <w:bCs/>
                <w:color w:val="000000"/>
              </w:rPr>
              <w:t>700</w:t>
            </w:r>
          </w:p>
        </w:tc>
        <w:tc>
          <w:tcPr>
            <w:tcW w:w="1465" w:type="dxa"/>
            <w:tcBorders>
              <w:top w:val="nil"/>
              <w:left w:val="nil"/>
              <w:bottom w:val="single" w:color="000000" w:sz="6" w:space="0"/>
              <w:right w:val="single" w:color="000000" w:sz="6" w:space="0"/>
            </w:tcBorders>
            <w:tcMar>
              <w:top w:w="0" w:type="dxa"/>
              <w:left w:w="105" w:type="dxa"/>
              <w:bottom w:w="0" w:type="dxa"/>
              <w:right w:w="105" w:type="dxa"/>
            </w:tcMar>
          </w:tcPr>
          <w:p w14:paraId="02B3F405">
            <w:pPr>
              <w:rPr>
                <w:color w:val="000000"/>
                <w:sz w:val="27"/>
                <w:szCs w:val="27"/>
              </w:rPr>
            </w:pPr>
            <w:r>
              <w:rPr>
                <w:color w:val="000000"/>
                <w:sz w:val="27"/>
                <w:szCs w:val="27"/>
              </w:rPr>
              <w:t>R$ 7,54</w:t>
            </w:r>
          </w:p>
        </w:tc>
        <w:tc>
          <w:tcPr>
            <w:tcW w:w="1701" w:type="dxa"/>
            <w:tcBorders>
              <w:top w:val="nil"/>
              <w:left w:val="nil"/>
              <w:bottom w:val="single" w:color="000000" w:sz="6" w:space="0"/>
              <w:right w:val="single" w:color="000000" w:sz="6" w:space="0"/>
            </w:tcBorders>
            <w:tcMar>
              <w:top w:w="0" w:type="dxa"/>
              <w:left w:w="105" w:type="dxa"/>
              <w:bottom w:w="0" w:type="dxa"/>
              <w:right w:w="105" w:type="dxa"/>
            </w:tcMar>
          </w:tcPr>
          <w:p w14:paraId="4CA515DE">
            <w:pPr>
              <w:rPr>
                <w:color w:val="000000"/>
                <w:sz w:val="27"/>
                <w:szCs w:val="27"/>
              </w:rPr>
            </w:pPr>
            <w:r>
              <w:rPr>
                <w:color w:val="000000"/>
                <w:sz w:val="27"/>
                <w:szCs w:val="27"/>
              </w:rPr>
              <w:t>R$ 5.278,00</w:t>
            </w:r>
          </w:p>
        </w:tc>
      </w:tr>
    </w:tbl>
    <w:p w14:paraId="0E6170D8">
      <w:pPr>
        <w:pStyle w:val="19"/>
        <w:spacing w:before="0" w:beforeAutospacing="0" w:after="0" w:afterAutospacing="0"/>
        <w:rPr>
          <w:color w:val="000000"/>
          <w:sz w:val="27"/>
          <w:szCs w:val="27"/>
        </w:rPr>
      </w:pPr>
      <w:r>
        <w:rPr>
          <w:color w:val="000000"/>
          <w:sz w:val="27"/>
          <w:szCs w:val="27"/>
        </w:rPr>
        <w:t> </w:t>
      </w:r>
    </w:p>
    <w:p w14:paraId="4B32CC95">
      <w:pPr>
        <w:pStyle w:val="19"/>
        <w:spacing w:before="0" w:beforeAutospacing="0" w:after="0" w:afterAutospacing="0"/>
        <w:ind w:right="-450"/>
        <w:jc w:val="both"/>
        <w:rPr>
          <w:color w:val="000000"/>
          <w:sz w:val="27"/>
          <w:szCs w:val="27"/>
        </w:rPr>
      </w:pPr>
      <w:r>
        <w:rPr>
          <w:color w:val="000000"/>
          <w:sz w:val="27"/>
          <w:szCs w:val="27"/>
        </w:rPr>
        <w:t>TOTAL DO LOTE 3: R$ 1.260.938,75 (um milhão, duzentos e sessenta mil novecentos e trinta e oito reais e setenta e cinco centavos).</w:t>
      </w:r>
    </w:p>
    <w:p w14:paraId="76DF6038">
      <w:pPr>
        <w:pStyle w:val="19"/>
        <w:spacing w:before="240" w:beforeAutospacing="0" w:after="240" w:afterAutospacing="0"/>
        <w:jc w:val="both"/>
        <w:rPr>
          <w:color w:val="000000"/>
          <w:sz w:val="27"/>
          <w:szCs w:val="27"/>
        </w:rPr>
      </w:pPr>
      <w:r>
        <w:rPr>
          <w:rFonts w:ascii="Cambria" w:hAnsi="Cambria"/>
          <w:color w:val="000000"/>
        </w:rPr>
        <w:t>Este valor é compatível com os praticados no mercado, considerando as quantidades demandadas, a periodicidade das entregas, os custos logísticos e as peculiaridades operacionais do município, nos termos do art. 23 da Lei nº 14.133/2021.</w:t>
      </w:r>
    </w:p>
    <w:p w14:paraId="727B3A5A">
      <w:pPr>
        <w:pStyle w:val="4"/>
        <w:spacing w:before="285" w:after="75"/>
        <w:jc w:val="both"/>
        <w:rPr>
          <w:color w:val="000000"/>
          <w:sz w:val="27"/>
          <w:szCs w:val="27"/>
        </w:rPr>
      </w:pPr>
      <w:r>
        <w:rPr>
          <w:color w:val="000000"/>
        </w:rPr>
        <w:t> </w:t>
      </w:r>
    </w:p>
    <w:p w14:paraId="7C7A9231">
      <w:pPr>
        <w:pStyle w:val="19"/>
        <w:spacing w:before="240" w:beforeAutospacing="0" w:after="240" w:afterAutospacing="0"/>
        <w:jc w:val="both"/>
        <w:rPr>
          <w:color w:val="000000"/>
          <w:sz w:val="27"/>
          <w:szCs w:val="27"/>
        </w:rPr>
      </w:pPr>
      <w:r>
        <w:rPr>
          <w:rFonts w:ascii="Cambria" w:hAnsi="Cambria"/>
          <w:b/>
          <w:bCs/>
          <w:color w:val="000000"/>
        </w:rPr>
        <w:t>Atendimento ao Interesse Público e Valorização do Mercado Local</w:t>
      </w:r>
    </w:p>
    <w:p w14:paraId="0547599D">
      <w:pPr>
        <w:pStyle w:val="126"/>
        <w:spacing w:before="120" w:beforeAutospacing="0" w:after="120" w:afterAutospacing="0"/>
        <w:ind w:left="120" w:right="120"/>
        <w:jc w:val="both"/>
        <w:rPr>
          <w:color w:val="000000"/>
          <w:sz w:val="27"/>
          <w:szCs w:val="27"/>
        </w:rPr>
      </w:pPr>
      <w:r>
        <w:rPr>
          <w:color w:val="000000"/>
          <w:sz w:val="27"/>
          <w:szCs w:val="27"/>
        </w:rPr>
        <w:t>A contratação proposta atende diretamente ao interesse público ao assegurar a continuidade do fornecimento de gêneros alimentícios destinados à merenda escolar, garantindo alimentação adequada aos alunos da Rede Municipal de Ensino. Além disso, a adoção do Pregão Eletrônico com Sistema de Registro de Preços (SRP), por lote, possibilita a ampla participação de fornecedores locais e regionais, inclusive micro e pequenas empresas, estimulando o desenvolvimento econômico local e regional. Tal medida contribui para o fortalecimento do mercado local, sem prejuízo da competitividade, da economicidade e da seleção da proposta mais vantajosa para a Administração, em conformidade com a legislação vigente.</w:t>
      </w:r>
    </w:p>
    <w:p w14:paraId="124C4EC0">
      <w:pPr>
        <w:numPr>
          <w:ilvl w:val="0"/>
          <w:numId w:val="23"/>
        </w:numPr>
        <w:spacing w:before="480"/>
        <w:jc w:val="both"/>
        <w:textAlignment w:val="baseline"/>
        <w:rPr>
          <w:rFonts w:ascii="Cambria" w:hAnsi="Cambria"/>
          <w:color w:val="000000"/>
        </w:rPr>
      </w:pPr>
      <w:r>
        <w:rPr>
          <w:rFonts w:ascii="Cambria" w:hAnsi="Cambria"/>
          <w:b/>
          <w:bCs/>
          <w:color w:val="000000"/>
          <w:shd w:val="clear" w:color="auto" w:fill="BFBFBF"/>
        </w:rPr>
        <w:t xml:space="preserve">DAS OBRIGAÇÕES DA CONTRATADA </w:t>
      </w:r>
    </w:p>
    <w:p w14:paraId="0795CA7F">
      <w:pPr>
        <w:spacing w:beforeAutospacing="1" w:afterAutospacing="1"/>
        <w:ind w:left="285"/>
        <w:textAlignment w:val="baseline"/>
        <w:rPr>
          <w:rFonts w:ascii="Cambria" w:hAnsi="Cambria"/>
          <w:color w:val="000000"/>
        </w:rPr>
      </w:pPr>
      <w:r>
        <w:rPr>
          <w:rFonts w:ascii="Cambria" w:hAnsi="Cambria"/>
          <w:color w:val="000000"/>
        </w:rPr>
        <w:tab/>
      </w:r>
    </w:p>
    <w:p w14:paraId="6FCC0426">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Os preços cotados incluem as despesas de custo, como: encargos fiscais, comerciais, sociais e trabalhistas, transportes ou de qualquer outra natureza;</w:t>
      </w:r>
    </w:p>
    <w:p w14:paraId="18E2B26D">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1064FDC0">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Durante a Vigência do contrato ou outro instrumento substitutivo, a CONTRATADA deverá atender prontamente às requisições e especificações deste TERMO DE REFERÊNCIA, a partir da solicitação através de ordem de serviço do setor solicitante;</w:t>
      </w:r>
    </w:p>
    <w:p w14:paraId="0D675CD6">
      <w:pPr>
        <w:spacing w:beforeAutospacing="1" w:afterAutospacing="1"/>
        <w:ind w:left="420"/>
        <w:textAlignment w:val="baseline"/>
        <w:rPr>
          <w:rFonts w:ascii="Cambria" w:hAnsi="Cambria"/>
          <w:color w:val="000000"/>
          <w:sz w:val="24"/>
          <w:szCs w:val="24"/>
        </w:rPr>
      </w:pPr>
    </w:p>
    <w:p w14:paraId="5161260E">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2144437C">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 xml:space="preserve">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 </w:t>
      </w:r>
    </w:p>
    <w:p w14:paraId="1D06B4CB">
      <w:pPr>
        <w:spacing w:beforeAutospacing="1" w:afterAutospacing="1"/>
        <w:textAlignment w:val="baseline"/>
        <w:rPr>
          <w:rFonts w:ascii="Cambria" w:hAnsi="Cambria"/>
          <w:color w:val="000000"/>
          <w:sz w:val="24"/>
          <w:szCs w:val="24"/>
        </w:rPr>
      </w:pPr>
    </w:p>
    <w:p w14:paraId="541838C4">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Responder integralmente pelas obrigações contratuais, nos termos do art. 70 do Código de Processo Civil, no caso de, em qualquer hipótese, os empregados da CONTRATADA intentar reclamações trabalhistas contra a Contratante;</w:t>
      </w:r>
    </w:p>
    <w:p w14:paraId="6F95D4E3">
      <w:pPr>
        <w:spacing w:beforeAutospacing="1" w:afterAutospacing="1"/>
        <w:textAlignment w:val="baseline"/>
        <w:rPr>
          <w:rFonts w:ascii="Cambria" w:hAnsi="Cambria"/>
          <w:color w:val="000000"/>
          <w:sz w:val="24"/>
          <w:szCs w:val="24"/>
        </w:rPr>
      </w:pPr>
    </w:p>
    <w:p w14:paraId="55D5A891">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Responsabilizar-se por qualquer acidente do qual possam ser vítimas seus empregados, no desempenho dos serviços objeto do presente Contrato;</w:t>
      </w:r>
    </w:p>
    <w:p w14:paraId="00B09CAB">
      <w:pPr>
        <w:spacing w:beforeAutospacing="1" w:afterAutospacing="1"/>
        <w:textAlignment w:val="baseline"/>
        <w:rPr>
          <w:rFonts w:ascii="Cambria" w:hAnsi="Cambria"/>
          <w:color w:val="000000"/>
          <w:sz w:val="24"/>
          <w:szCs w:val="24"/>
        </w:rPr>
      </w:pPr>
    </w:p>
    <w:p w14:paraId="1277055F">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00F81D64">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Indenizar quaisquer danos ou prejuízos causados à Prefeitura ou a terceiros, por ação ou omissão no fornecimento do presente contrato;</w:t>
      </w:r>
    </w:p>
    <w:p w14:paraId="498C3F2C">
      <w:pPr>
        <w:spacing w:beforeAutospacing="1" w:afterAutospacing="1"/>
        <w:ind w:left="60"/>
        <w:textAlignment w:val="baseline"/>
        <w:rPr>
          <w:rFonts w:ascii="Cambria" w:hAnsi="Cambria"/>
          <w:color w:val="000000"/>
          <w:sz w:val="24"/>
          <w:szCs w:val="24"/>
        </w:rPr>
      </w:pPr>
    </w:p>
    <w:p w14:paraId="24605D85">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02E65C85">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Prestar as informações e esclarecimentos sempre que solicitados pela contratante;</w:t>
      </w:r>
    </w:p>
    <w:p w14:paraId="47B678F3">
      <w:pPr>
        <w:spacing w:beforeAutospacing="1" w:afterAutospacing="1"/>
        <w:textAlignment w:val="baseline"/>
        <w:rPr>
          <w:rFonts w:ascii="Cambria" w:hAnsi="Cambria"/>
          <w:color w:val="000000"/>
          <w:sz w:val="24"/>
          <w:szCs w:val="24"/>
        </w:rPr>
      </w:pPr>
    </w:p>
    <w:p w14:paraId="2578342B">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A execução dos serviços deverá ocorrer em conformidade com as necessidades da Secretaria Municipal de Educação, que será definido no ato da emissão da ORDEM DE ENTREGA;</w:t>
      </w:r>
    </w:p>
    <w:p w14:paraId="0F762E1D">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6374B541">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O descumprimento, injustificado do prazo fixado, no item anterior para execução dos serviços, acarretará em multa pecuniária diária, nos termos do Edital e Contrato a ser firmado, ficando o(s) Contratado(s) sujeito(s) às penalidades previstas na Lei 14.133/2021.</w:t>
      </w:r>
    </w:p>
    <w:p w14:paraId="0F5A6365">
      <w:pPr>
        <w:spacing w:beforeAutospacing="1" w:afterAutospacing="1"/>
        <w:ind w:left="420"/>
        <w:textAlignment w:val="baseline"/>
        <w:rPr>
          <w:rFonts w:ascii="Cambria" w:hAnsi="Cambria"/>
          <w:color w:val="000000"/>
          <w:sz w:val="24"/>
          <w:szCs w:val="24"/>
        </w:rPr>
      </w:pPr>
    </w:p>
    <w:p w14:paraId="19A3D8EF">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72E80546">
      <w:pPr>
        <w:numPr>
          <w:ilvl w:val="0"/>
          <w:numId w:val="24"/>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Manter, durante toda a vigência do contrato, as obrigações fiscais e trabalhistas, bem como a aplicação das obrigações relativas ao FGTS, ao INSS e ao seguro de acidentes de trabalho, sob pena de rescisão contratual, facultando à contratante solicitar tais informações a qualquer tempo, conforme artigo 56 §2º da Lei 14.133/2021.</w:t>
      </w:r>
    </w:p>
    <w:p w14:paraId="368C6DD1">
      <w:pPr>
        <w:numPr>
          <w:ilvl w:val="0"/>
          <w:numId w:val="25"/>
        </w:numPr>
        <w:spacing w:before="100" w:beforeAutospacing="1" w:after="100" w:afterAutospacing="1"/>
        <w:ind w:left="360" w:hanging="360"/>
        <w:textAlignment w:val="baseline"/>
        <w:rPr>
          <w:rFonts w:ascii="Cambria" w:hAnsi="Cambria"/>
          <w:b/>
          <w:bCs/>
          <w:color w:val="000000"/>
        </w:rPr>
      </w:pPr>
      <w:r>
        <w:rPr>
          <w:rFonts w:ascii="Cambria" w:hAnsi="Cambria"/>
          <w:b/>
          <w:bCs/>
          <w:color w:val="000000"/>
          <w:shd w:val="clear" w:color="auto" w:fill="BFBFBF"/>
        </w:rPr>
        <w:t>DAS OBRIGAÇÕES DO CONTRATANTE</w:t>
      </w:r>
      <w:r>
        <w:rPr>
          <w:rFonts w:ascii="Cambria" w:hAnsi="Cambria"/>
          <w:b/>
          <w:bCs/>
          <w:color w:val="000000"/>
        </w:rPr>
        <w:tab/>
      </w:r>
    </w:p>
    <w:p w14:paraId="445DBE8C">
      <w:pPr>
        <w:spacing w:before="100" w:beforeAutospacing="1" w:after="100" w:afterAutospacing="1"/>
        <w:rPr>
          <w:color w:val="000000"/>
          <w:sz w:val="27"/>
          <w:szCs w:val="27"/>
        </w:rPr>
      </w:pPr>
      <w:r>
        <w:rPr>
          <w:color w:val="000000"/>
          <w:sz w:val="27"/>
          <w:szCs w:val="27"/>
        </w:rPr>
        <w:t> </w:t>
      </w:r>
    </w:p>
    <w:p w14:paraId="39893299">
      <w:pPr>
        <w:numPr>
          <w:ilvl w:val="0"/>
          <w:numId w:val="26"/>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Responsabilizar-se pela lavratura do contrato ou outro instrumento substitutivo se for o caso, com base nas disposições da Lei 14.133/2021 e suas alterações;</w:t>
      </w:r>
    </w:p>
    <w:p w14:paraId="0CBB5D3A">
      <w:pPr>
        <w:spacing w:beforeAutospacing="1" w:afterAutospacing="1"/>
        <w:textAlignment w:val="baseline"/>
        <w:rPr>
          <w:rFonts w:ascii="Cambria" w:hAnsi="Cambria"/>
          <w:color w:val="000000"/>
          <w:sz w:val="24"/>
          <w:szCs w:val="24"/>
        </w:rPr>
      </w:pPr>
    </w:p>
    <w:p w14:paraId="490E6278">
      <w:pPr>
        <w:numPr>
          <w:ilvl w:val="0"/>
          <w:numId w:val="26"/>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 xml:space="preserve">Assegurar os recursos orçamentários e financeiros para custear a prestação; </w:t>
      </w:r>
    </w:p>
    <w:p w14:paraId="23992FB8">
      <w:pPr>
        <w:spacing w:beforeAutospacing="1" w:afterAutospacing="1"/>
        <w:textAlignment w:val="baseline"/>
        <w:rPr>
          <w:rFonts w:ascii="Cambria" w:hAnsi="Cambria"/>
          <w:color w:val="000000"/>
          <w:sz w:val="24"/>
          <w:szCs w:val="24"/>
        </w:rPr>
      </w:pPr>
    </w:p>
    <w:p w14:paraId="71205FBC">
      <w:pPr>
        <w:numPr>
          <w:ilvl w:val="0"/>
          <w:numId w:val="26"/>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 xml:space="preserve">Acompanhar, controlar e avaliar a prestação do serviço e dos equipamentos, através da unidade responsável por esta atribuição; </w:t>
      </w:r>
    </w:p>
    <w:p w14:paraId="2EEE360A">
      <w:pPr>
        <w:spacing w:beforeAutospacing="1" w:afterAutospacing="1"/>
        <w:textAlignment w:val="baseline"/>
        <w:rPr>
          <w:rFonts w:ascii="Cambria" w:hAnsi="Cambria"/>
          <w:color w:val="000000"/>
          <w:sz w:val="24"/>
          <w:szCs w:val="24"/>
        </w:rPr>
      </w:pPr>
    </w:p>
    <w:p w14:paraId="3F6E8427">
      <w:pPr>
        <w:numPr>
          <w:ilvl w:val="0"/>
          <w:numId w:val="26"/>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Zelar para que durante a vigência do contrato, sejam cumpridas as obrigações assumidas com a Contratada, bem como sejam mantidas todas as condições de habilitação e qualificação exigidas na prestação;</w:t>
      </w:r>
    </w:p>
    <w:p w14:paraId="0DD09CA5">
      <w:pPr>
        <w:spacing w:beforeAutospacing="1" w:afterAutospacing="1"/>
        <w:ind w:left="420"/>
        <w:textAlignment w:val="baseline"/>
        <w:rPr>
          <w:rFonts w:ascii="Cambria" w:hAnsi="Cambria"/>
          <w:color w:val="000000"/>
          <w:sz w:val="24"/>
          <w:szCs w:val="24"/>
        </w:rPr>
      </w:pPr>
    </w:p>
    <w:p w14:paraId="17161C91">
      <w:pPr>
        <w:spacing w:beforeAutospacing="1" w:afterAutospacing="1"/>
        <w:ind w:left="420"/>
        <w:textAlignment w:val="baseline"/>
        <w:rPr>
          <w:rFonts w:ascii="Cambria" w:hAnsi="Cambria"/>
          <w:color w:val="000000"/>
          <w:sz w:val="24"/>
          <w:szCs w:val="24"/>
        </w:rPr>
      </w:pPr>
      <w:r>
        <w:rPr>
          <w:rFonts w:ascii="Cambria" w:hAnsi="Cambria"/>
          <w:color w:val="000000"/>
          <w:sz w:val="24"/>
          <w:szCs w:val="24"/>
        </w:rPr>
        <w:tab/>
      </w:r>
    </w:p>
    <w:p w14:paraId="0F2D7B36">
      <w:pPr>
        <w:numPr>
          <w:ilvl w:val="0"/>
          <w:numId w:val="26"/>
        </w:numPr>
        <w:spacing w:before="100" w:beforeAutospacing="1" w:after="100" w:afterAutospacing="1"/>
        <w:ind w:left="420" w:hanging="360"/>
        <w:textAlignment w:val="baseline"/>
        <w:rPr>
          <w:rFonts w:ascii="Cambria" w:hAnsi="Cambria"/>
          <w:color w:val="000000"/>
          <w:sz w:val="24"/>
          <w:szCs w:val="24"/>
        </w:rPr>
      </w:pPr>
      <w:r>
        <w:rPr>
          <w:rFonts w:ascii="Cambria" w:hAnsi="Cambria"/>
          <w:color w:val="000000"/>
          <w:sz w:val="24"/>
          <w:szCs w:val="24"/>
        </w:rPr>
        <w:t>Serão considerados para efeito de pagamento os produtos efetivamente entregues pela Contratada e aprovados pelo setor responsável pelo recebimento.</w:t>
      </w:r>
    </w:p>
    <w:p w14:paraId="4A02CAE0">
      <w:pPr>
        <w:spacing w:beforeAutospacing="1" w:afterAutospacing="1"/>
        <w:textAlignment w:val="baseline"/>
        <w:rPr>
          <w:rFonts w:ascii="Cambria" w:hAnsi="Cambria"/>
          <w:color w:val="000000"/>
          <w:sz w:val="24"/>
          <w:szCs w:val="24"/>
        </w:rPr>
      </w:pPr>
    </w:p>
    <w:p w14:paraId="70156AF6">
      <w:pPr>
        <w:numPr>
          <w:ilvl w:val="0"/>
          <w:numId w:val="27"/>
        </w:numPr>
        <w:spacing w:before="100" w:beforeAutospacing="1" w:after="100" w:afterAutospacing="1"/>
        <w:ind w:left="285" w:hanging="360"/>
        <w:textAlignment w:val="baseline"/>
        <w:rPr>
          <w:rFonts w:ascii="Cambria" w:hAnsi="Cambria"/>
          <w:b/>
          <w:bCs/>
          <w:color w:val="000000"/>
        </w:rPr>
      </w:pPr>
      <w:r>
        <w:rPr>
          <w:rFonts w:ascii="Cambria" w:hAnsi="Cambria"/>
          <w:b/>
          <w:bCs/>
          <w:color w:val="000000"/>
          <w:shd w:val="clear" w:color="auto" w:fill="BFBFBF"/>
        </w:rPr>
        <w:t>DOS RECURSOS</w:t>
      </w:r>
      <w:r>
        <w:rPr>
          <w:rFonts w:ascii="Cambria" w:hAnsi="Cambria"/>
          <w:color w:val="000000"/>
          <w:shd w:val="clear" w:color="auto" w:fill="BFBFBF"/>
        </w:rPr>
        <w:t xml:space="preserve"> </w:t>
      </w:r>
    </w:p>
    <w:p w14:paraId="38DDB1BB">
      <w:pPr>
        <w:spacing w:beforeAutospacing="1" w:afterAutospacing="1"/>
        <w:textAlignment w:val="baseline"/>
        <w:rPr>
          <w:rFonts w:ascii="Cambria" w:hAnsi="Cambria"/>
          <w:b/>
          <w:bCs/>
          <w:color w:val="000000"/>
        </w:rPr>
      </w:pPr>
    </w:p>
    <w:p w14:paraId="2BF82368">
      <w:pPr>
        <w:spacing w:before="120" w:after="120"/>
        <w:jc w:val="both"/>
        <w:rPr>
          <w:color w:val="000000"/>
          <w:sz w:val="27"/>
          <w:szCs w:val="27"/>
        </w:rPr>
      </w:pPr>
      <w:r>
        <w:rPr>
          <w:rFonts w:ascii="Cambria" w:hAnsi="Cambria"/>
          <w:color w:val="000000"/>
          <w:sz w:val="24"/>
          <w:szCs w:val="24"/>
        </w:rPr>
        <w:t>-O recurso financeiro para suportar a eficácia do presente objeto, será: Recurso Próprio/Royalties/Salário Educação.</w:t>
      </w:r>
    </w:p>
    <w:p w14:paraId="220368A7">
      <w:pPr>
        <w:spacing w:before="288" w:beforeLines="120" w:after="288" w:afterLines="120" w:line="288" w:lineRule="auto"/>
        <w:contextualSpacing/>
        <w:jc w:val="center"/>
        <w:rPr>
          <w:rFonts w:eastAsia="MS Mincho" w:asciiTheme="minorHAnsi" w:hAnsiTheme="minorHAnsi" w:cstheme="minorHAnsi"/>
          <w:b/>
          <w:sz w:val="24"/>
          <w:szCs w:val="24"/>
        </w:rPr>
      </w:pPr>
    </w:p>
    <w:p w14:paraId="54E82A0E">
      <w:pPr>
        <w:spacing w:before="288" w:beforeLines="120" w:after="288" w:afterLines="120" w:line="288" w:lineRule="auto"/>
        <w:contextualSpacing/>
        <w:jc w:val="center"/>
        <w:rPr>
          <w:rFonts w:eastAsia="MS Mincho" w:asciiTheme="minorHAnsi" w:hAnsiTheme="minorHAnsi" w:cstheme="minorHAnsi"/>
          <w:b/>
          <w:sz w:val="24"/>
          <w:szCs w:val="24"/>
        </w:rPr>
      </w:pPr>
    </w:p>
    <w:p w14:paraId="36586D05">
      <w:pPr>
        <w:spacing w:before="288" w:beforeLines="120" w:after="288" w:afterLines="120" w:line="288" w:lineRule="auto"/>
        <w:contextualSpacing/>
        <w:jc w:val="center"/>
        <w:rPr>
          <w:rFonts w:eastAsia="MS Mincho" w:asciiTheme="minorHAnsi" w:hAnsiTheme="minorHAnsi" w:cstheme="minorHAnsi"/>
          <w:b/>
          <w:sz w:val="24"/>
          <w:szCs w:val="24"/>
        </w:rPr>
      </w:pPr>
    </w:p>
    <w:p w14:paraId="482CD0AD">
      <w:pPr>
        <w:spacing w:before="288" w:beforeLines="120" w:after="288" w:afterLines="120" w:line="288" w:lineRule="auto"/>
        <w:contextualSpacing/>
        <w:jc w:val="center"/>
        <w:rPr>
          <w:rFonts w:eastAsia="MS Mincho" w:asciiTheme="minorHAnsi" w:hAnsiTheme="minorHAnsi" w:cstheme="minorHAnsi"/>
          <w:b/>
          <w:sz w:val="24"/>
          <w:szCs w:val="24"/>
        </w:rPr>
      </w:pPr>
    </w:p>
    <w:p w14:paraId="386B075B">
      <w:pPr>
        <w:numPr>
          <w:ilvl w:val="0"/>
          <w:numId w:val="28"/>
        </w:numPr>
        <w:spacing w:before="100" w:beforeAutospacing="1" w:after="100" w:afterAutospacing="1"/>
        <w:ind w:left="285" w:hanging="360"/>
        <w:textAlignment w:val="baseline"/>
        <w:rPr>
          <w:rFonts w:ascii="Cambria" w:hAnsi="Cambria"/>
          <w:b/>
          <w:bCs/>
          <w:color w:val="000000"/>
        </w:rPr>
      </w:pPr>
      <w:r>
        <w:rPr>
          <w:rFonts w:ascii="Cambria" w:hAnsi="Cambria"/>
          <w:b/>
          <w:bCs/>
          <w:color w:val="000000"/>
          <w:shd w:val="clear" w:color="auto" w:fill="BFBFBF"/>
        </w:rPr>
        <w:t>ADEQUAÇÃO ORÇAMENTÁRIA (art. 6, XXIII, j, da Lei 14.133/2021)</w:t>
      </w:r>
    </w:p>
    <w:p w14:paraId="7D05F0AB">
      <w:pPr>
        <w:spacing w:before="120" w:after="120"/>
        <w:ind w:left="135"/>
        <w:jc w:val="both"/>
        <w:rPr>
          <w:rFonts w:ascii="Cambria" w:hAnsi="Cambria"/>
          <w:color w:val="000000"/>
          <w:sz w:val="24"/>
          <w:szCs w:val="24"/>
        </w:rPr>
      </w:pPr>
      <w:r>
        <w:rPr>
          <w:rFonts w:ascii="Cambria" w:hAnsi="Cambria"/>
          <w:color w:val="000000"/>
          <w:sz w:val="24"/>
          <w:szCs w:val="24"/>
        </w:rPr>
        <w:t>-A(s) dotação(ões) orçamentária(s) por onde correrá a despesa é(são):</w:t>
      </w:r>
    </w:p>
    <w:p w14:paraId="41A8C221">
      <w:pPr>
        <w:spacing w:before="120" w:after="120"/>
        <w:ind w:left="135"/>
        <w:jc w:val="both"/>
        <w:rPr>
          <w:rFonts w:ascii="Cambria" w:hAnsi="Cambria"/>
          <w:color w:val="000000"/>
          <w:sz w:val="24"/>
          <w:szCs w:val="24"/>
        </w:rPr>
      </w:pPr>
    </w:p>
    <w:tbl>
      <w:tblPr>
        <w:tblStyle w:val="9"/>
        <w:tblW w:w="0" w:type="auto"/>
        <w:tblInd w:w="0" w:type="dxa"/>
        <w:tblLayout w:type="autofit"/>
        <w:tblCellMar>
          <w:top w:w="15" w:type="dxa"/>
          <w:left w:w="15" w:type="dxa"/>
          <w:bottom w:w="15" w:type="dxa"/>
          <w:right w:w="15" w:type="dxa"/>
        </w:tblCellMar>
      </w:tblPr>
      <w:tblGrid>
        <w:gridCol w:w="1410"/>
        <w:gridCol w:w="6635"/>
      </w:tblGrid>
      <w:tr w14:paraId="17DBE332">
        <w:tblPrEx>
          <w:tblCellMar>
            <w:top w:w="15" w:type="dxa"/>
            <w:left w:w="15" w:type="dxa"/>
            <w:bottom w:w="15" w:type="dxa"/>
            <w:right w:w="15" w:type="dxa"/>
          </w:tblCellMar>
        </w:tblPrEx>
        <w:tc>
          <w:tcPr>
            <w:tcW w:w="1410" w:type="dxa"/>
            <w:tcBorders>
              <w:top w:val="single" w:color="000000" w:sz="6" w:space="0"/>
              <w:left w:val="single" w:color="000000" w:sz="6" w:space="0"/>
              <w:bottom w:val="single" w:color="000000" w:sz="6" w:space="0"/>
              <w:right w:val="single" w:color="000000" w:sz="6" w:space="0"/>
            </w:tcBorders>
            <w:shd w:val="clear" w:color="auto" w:fill="BEBEBE"/>
          </w:tcPr>
          <w:p w14:paraId="10EEAC56">
            <w:pPr>
              <w:jc w:val="center"/>
              <w:rPr>
                <w:color w:val="000000"/>
                <w:sz w:val="27"/>
                <w:szCs w:val="27"/>
              </w:rPr>
            </w:pPr>
            <w:r>
              <w:rPr>
                <w:rFonts w:ascii="Cambria" w:hAnsi="Cambria"/>
                <w:b/>
                <w:bCs/>
                <w:color w:val="000000"/>
              </w:rPr>
              <w:t>SECRETARIA</w:t>
            </w:r>
          </w:p>
        </w:tc>
        <w:tc>
          <w:tcPr>
            <w:tcW w:w="6635" w:type="dxa"/>
            <w:tcBorders>
              <w:top w:val="single" w:color="000000" w:sz="6" w:space="0"/>
              <w:left w:val="single" w:color="000000" w:sz="6" w:space="0"/>
              <w:bottom w:val="single" w:color="000000" w:sz="6" w:space="0"/>
              <w:right w:val="single" w:color="000000" w:sz="6" w:space="0"/>
            </w:tcBorders>
            <w:shd w:val="clear" w:color="auto" w:fill="BEBEBE"/>
          </w:tcPr>
          <w:p w14:paraId="2F562BD2">
            <w:pPr>
              <w:jc w:val="center"/>
              <w:rPr>
                <w:color w:val="000000"/>
                <w:sz w:val="27"/>
                <w:szCs w:val="27"/>
              </w:rPr>
            </w:pPr>
            <w:r>
              <w:rPr>
                <w:rFonts w:ascii="Cambria" w:hAnsi="Cambria"/>
                <w:b/>
                <w:bCs/>
                <w:color w:val="000000"/>
              </w:rPr>
              <w:t>RECURSO</w:t>
            </w:r>
          </w:p>
        </w:tc>
      </w:tr>
      <w:tr w14:paraId="75FE13DD">
        <w:tblPrEx>
          <w:tblCellMar>
            <w:top w:w="15" w:type="dxa"/>
            <w:left w:w="15" w:type="dxa"/>
            <w:bottom w:w="15" w:type="dxa"/>
            <w:right w:w="15" w:type="dxa"/>
          </w:tblCellMar>
        </w:tblPrEx>
        <w:tc>
          <w:tcPr>
            <w:tcW w:w="1410" w:type="dxa"/>
            <w:tcBorders>
              <w:top w:val="single" w:color="000000" w:sz="6" w:space="0"/>
              <w:left w:val="single" w:color="000000" w:sz="6" w:space="0"/>
              <w:bottom w:val="single" w:color="000000" w:sz="6" w:space="0"/>
              <w:right w:val="single" w:color="000000" w:sz="6" w:space="0"/>
            </w:tcBorders>
          </w:tcPr>
          <w:p w14:paraId="69A7A8B6">
            <w:pPr>
              <w:jc w:val="center"/>
              <w:rPr>
                <w:color w:val="000000"/>
                <w:sz w:val="27"/>
                <w:szCs w:val="27"/>
              </w:rPr>
            </w:pPr>
            <w:r>
              <w:rPr>
                <w:b/>
                <w:bCs/>
                <w:color w:val="000000"/>
                <w:sz w:val="22"/>
                <w:szCs w:val="22"/>
              </w:rPr>
              <w:t>SME</w:t>
            </w:r>
          </w:p>
        </w:tc>
        <w:tc>
          <w:tcPr>
            <w:tcW w:w="6635" w:type="dxa"/>
            <w:tcBorders>
              <w:top w:val="single" w:color="000000" w:sz="6" w:space="0"/>
              <w:left w:val="single" w:color="000000" w:sz="6" w:space="0"/>
              <w:bottom w:val="single" w:color="000000" w:sz="6" w:space="0"/>
              <w:right w:val="single" w:color="000000" w:sz="6" w:space="0"/>
            </w:tcBorders>
          </w:tcPr>
          <w:p w14:paraId="60004D1E">
            <w:pPr>
              <w:ind w:left="135"/>
              <w:jc w:val="both"/>
              <w:rPr>
                <w:color w:val="000000"/>
                <w:sz w:val="27"/>
                <w:szCs w:val="27"/>
              </w:rPr>
            </w:pPr>
            <w:r>
              <w:rPr>
                <w:rFonts w:ascii="Calibri" w:hAnsi="Calibri" w:cs="Calibri"/>
                <w:color w:val="000000"/>
                <w:sz w:val="24"/>
                <w:szCs w:val="24"/>
              </w:rPr>
              <w:t>02.08.12.361.0002.2.073</w:t>
            </w:r>
          </w:p>
          <w:p w14:paraId="069B7389">
            <w:pPr>
              <w:ind w:left="135"/>
              <w:jc w:val="both"/>
              <w:rPr>
                <w:color w:val="000000"/>
                <w:sz w:val="27"/>
                <w:szCs w:val="27"/>
              </w:rPr>
            </w:pPr>
            <w:r>
              <w:rPr>
                <w:rFonts w:ascii="Calibri" w:hAnsi="Calibri" w:cs="Calibri"/>
                <w:color w:val="000000"/>
                <w:sz w:val="24"/>
                <w:szCs w:val="24"/>
              </w:rPr>
              <w:t>333903000000 (1500) (1573)</w:t>
            </w:r>
          </w:p>
          <w:p w14:paraId="14ABF702">
            <w:pPr>
              <w:ind w:left="135"/>
              <w:jc w:val="both"/>
              <w:rPr>
                <w:color w:val="000000"/>
                <w:sz w:val="27"/>
                <w:szCs w:val="27"/>
              </w:rPr>
            </w:pPr>
            <w:r>
              <w:rPr>
                <w:rFonts w:ascii="Calibri" w:hAnsi="Calibri" w:cs="Calibri"/>
                <w:color w:val="000000"/>
                <w:sz w:val="24"/>
                <w:szCs w:val="24"/>
              </w:rPr>
              <w:t>02.08.12.361.0015.2.086 </w:t>
            </w:r>
          </w:p>
          <w:p w14:paraId="242FCFF6">
            <w:pPr>
              <w:ind w:left="135"/>
              <w:jc w:val="both"/>
              <w:rPr>
                <w:color w:val="000000"/>
                <w:sz w:val="27"/>
                <w:szCs w:val="27"/>
              </w:rPr>
            </w:pPr>
            <w:r>
              <w:rPr>
                <w:rFonts w:ascii="Calibri" w:hAnsi="Calibri" w:cs="Calibri"/>
                <w:color w:val="000000"/>
                <w:sz w:val="24"/>
                <w:szCs w:val="24"/>
              </w:rPr>
              <w:t>333903000000 (1573) /333903000000 (1500)/333903000000 (1550)</w:t>
            </w:r>
          </w:p>
          <w:p w14:paraId="5949C7BD">
            <w:pPr>
              <w:ind w:left="135"/>
              <w:jc w:val="both"/>
              <w:rPr>
                <w:color w:val="000000"/>
                <w:sz w:val="27"/>
                <w:szCs w:val="27"/>
              </w:rPr>
            </w:pPr>
            <w:r>
              <w:rPr>
                <w:rFonts w:ascii="Calibri" w:hAnsi="Calibri" w:cs="Calibri"/>
                <w:color w:val="000000"/>
                <w:sz w:val="24"/>
                <w:szCs w:val="24"/>
              </w:rPr>
              <w:t>02.08.12.365.0015.2091</w:t>
            </w:r>
          </w:p>
          <w:p w14:paraId="7E80806A">
            <w:pPr>
              <w:ind w:left="135"/>
              <w:jc w:val="both"/>
              <w:rPr>
                <w:color w:val="000000"/>
                <w:sz w:val="27"/>
                <w:szCs w:val="27"/>
              </w:rPr>
            </w:pPr>
            <w:r>
              <w:rPr>
                <w:rFonts w:ascii="Calibri" w:hAnsi="Calibri" w:cs="Calibri"/>
                <w:color w:val="000000"/>
                <w:sz w:val="24"/>
                <w:szCs w:val="24"/>
              </w:rPr>
              <w:t>333903000000 (1573) /333903000000 (1500)/333903000000 (1550)</w:t>
            </w:r>
            <w:r>
              <w:rPr>
                <w:color w:val="000000"/>
                <w:sz w:val="27"/>
                <w:szCs w:val="27"/>
              </w:rPr>
              <w:br w:type="textWrapping"/>
            </w:r>
            <w:r>
              <w:rPr>
                <w:color w:val="000000"/>
                <w:sz w:val="27"/>
                <w:szCs w:val="27"/>
              </w:rPr>
              <w:t>02.08.12.365.0015.2089</w:t>
            </w:r>
          </w:p>
          <w:p w14:paraId="22CB4BC9">
            <w:pPr>
              <w:ind w:left="135"/>
              <w:jc w:val="both"/>
              <w:rPr>
                <w:color w:val="000000"/>
                <w:sz w:val="27"/>
                <w:szCs w:val="27"/>
              </w:rPr>
            </w:pPr>
            <w:r>
              <w:rPr>
                <w:rFonts w:ascii="Calibri" w:hAnsi="Calibri" w:cs="Calibri"/>
                <w:color w:val="000000"/>
                <w:sz w:val="24"/>
                <w:szCs w:val="24"/>
              </w:rPr>
              <w:t>333903000000 (1573) /333903000000 (1500)/333903000000 (1550)</w:t>
            </w:r>
          </w:p>
          <w:p w14:paraId="6C27196F">
            <w:pPr>
              <w:ind w:left="135"/>
              <w:jc w:val="both"/>
              <w:rPr>
                <w:color w:val="000000"/>
                <w:sz w:val="27"/>
                <w:szCs w:val="27"/>
              </w:rPr>
            </w:pPr>
            <w:r>
              <w:rPr>
                <w:rFonts w:ascii="Calibri" w:hAnsi="Calibri" w:cs="Calibri"/>
                <w:color w:val="000000"/>
                <w:sz w:val="24"/>
                <w:szCs w:val="24"/>
              </w:rPr>
              <w:t>02.08.12.367.0015.2092</w:t>
            </w:r>
          </w:p>
          <w:p w14:paraId="3307B91A">
            <w:pPr>
              <w:ind w:left="135"/>
              <w:jc w:val="both"/>
              <w:rPr>
                <w:color w:val="000000"/>
                <w:sz w:val="27"/>
                <w:szCs w:val="27"/>
              </w:rPr>
            </w:pPr>
            <w:r>
              <w:rPr>
                <w:rFonts w:ascii="Calibri" w:hAnsi="Calibri" w:cs="Calibri"/>
                <w:color w:val="000000"/>
                <w:sz w:val="24"/>
                <w:szCs w:val="24"/>
              </w:rPr>
              <w:t>333903000000 (1573) /333903000000 (1500)/333903000000 (1550)</w:t>
            </w:r>
          </w:p>
          <w:p w14:paraId="4A54E500">
            <w:pPr>
              <w:ind w:left="135"/>
              <w:jc w:val="both"/>
              <w:rPr>
                <w:color w:val="000000"/>
                <w:sz w:val="27"/>
                <w:szCs w:val="27"/>
              </w:rPr>
            </w:pPr>
            <w:r>
              <w:rPr>
                <w:rFonts w:ascii="Calibri" w:hAnsi="Calibri" w:cs="Calibri"/>
                <w:color w:val="000000"/>
                <w:sz w:val="24"/>
                <w:szCs w:val="24"/>
              </w:rPr>
              <w:t>02.08.12.365.0015.2468</w:t>
            </w:r>
          </w:p>
          <w:p w14:paraId="35E20093">
            <w:pPr>
              <w:ind w:left="135"/>
              <w:jc w:val="both"/>
              <w:rPr>
                <w:color w:val="000000"/>
                <w:sz w:val="27"/>
                <w:szCs w:val="27"/>
              </w:rPr>
            </w:pPr>
            <w:r>
              <w:rPr>
                <w:rFonts w:ascii="Calibri" w:hAnsi="Calibri" w:cs="Calibri"/>
                <w:color w:val="000000"/>
                <w:sz w:val="24"/>
                <w:szCs w:val="24"/>
              </w:rPr>
              <w:t>333903000000 (1573) /333903000000 (1500)/333903000000 (1550)</w:t>
            </w:r>
          </w:p>
          <w:p w14:paraId="3A3CDD7F">
            <w:pPr>
              <w:ind w:left="135"/>
              <w:jc w:val="both"/>
              <w:rPr>
                <w:color w:val="000000"/>
                <w:sz w:val="27"/>
                <w:szCs w:val="27"/>
              </w:rPr>
            </w:pPr>
            <w:r>
              <w:rPr>
                <w:rFonts w:ascii="Calibri" w:hAnsi="Calibri" w:cs="Calibri"/>
                <w:color w:val="000000"/>
                <w:sz w:val="24"/>
                <w:szCs w:val="24"/>
              </w:rPr>
              <w:t>02.08.12.367.0015.2090</w:t>
            </w:r>
          </w:p>
          <w:p w14:paraId="4C0A1FA9">
            <w:pPr>
              <w:ind w:left="135"/>
              <w:jc w:val="both"/>
              <w:rPr>
                <w:color w:val="000000"/>
                <w:sz w:val="27"/>
                <w:szCs w:val="27"/>
              </w:rPr>
            </w:pPr>
            <w:r>
              <w:rPr>
                <w:rFonts w:ascii="Calibri" w:hAnsi="Calibri" w:cs="Calibri"/>
                <w:color w:val="000000"/>
                <w:sz w:val="24"/>
                <w:szCs w:val="24"/>
              </w:rPr>
              <w:t>333903000000 (1573) /333903000000 (1500)/333903000000 (1550)</w:t>
            </w:r>
          </w:p>
          <w:p w14:paraId="3B6D7E05">
            <w:pPr>
              <w:ind w:left="135"/>
              <w:jc w:val="both"/>
              <w:rPr>
                <w:color w:val="000000"/>
                <w:sz w:val="27"/>
                <w:szCs w:val="27"/>
              </w:rPr>
            </w:pPr>
            <w:r>
              <w:rPr>
                <w:rFonts w:ascii="Calibri" w:hAnsi="Calibri" w:cs="Calibri"/>
                <w:color w:val="000000"/>
                <w:sz w:val="24"/>
                <w:szCs w:val="24"/>
              </w:rPr>
              <w:t>02.08.12.361.0015.2108</w:t>
            </w:r>
          </w:p>
          <w:p w14:paraId="728867AC">
            <w:pPr>
              <w:ind w:left="135"/>
              <w:jc w:val="both"/>
              <w:rPr>
                <w:color w:val="000000"/>
                <w:sz w:val="27"/>
                <w:szCs w:val="27"/>
              </w:rPr>
            </w:pPr>
            <w:r>
              <w:rPr>
                <w:rFonts w:ascii="Calibri" w:hAnsi="Calibri" w:cs="Calibri"/>
                <w:color w:val="000000"/>
                <w:sz w:val="24"/>
                <w:szCs w:val="24"/>
              </w:rPr>
              <w:t>333903000000 (1573) /333903000000 (1500)/333903000000 (1550)</w:t>
            </w:r>
          </w:p>
        </w:tc>
      </w:tr>
    </w:tbl>
    <w:p w14:paraId="7B9FDCBD">
      <w:pPr>
        <w:pStyle w:val="19"/>
        <w:spacing w:before="480" w:beforeAutospacing="0" w:after="120" w:afterAutospacing="0"/>
        <w:ind w:right="-150"/>
        <w:jc w:val="both"/>
        <w:rPr>
          <w:color w:val="000000"/>
          <w:sz w:val="27"/>
          <w:szCs w:val="27"/>
        </w:rPr>
      </w:pPr>
      <w:r>
        <w:rPr>
          <w:rFonts w:ascii="Cambria" w:hAnsi="Cambria"/>
          <w:b/>
          <w:bCs/>
          <w:color w:val="000000"/>
          <w:sz w:val="20"/>
          <w:szCs w:val="20"/>
          <w:shd w:val="clear" w:color="auto" w:fill="BFBFBF"/>
        </w:rPr>
        <w:t>17. RESPONSÁVEIS PELA CONTRATAÇÃO</w:t>
      </w:r>
    </w:p>
    <w:p w14:paraId="3EE448AE">
      <w:pPr>
        <w:pStyle w:val="19"/>
        <w:rPr>
          <w:color w:val="000000"/>
          <w:sz w:val="27"/>
          <w:szCs w:val="27"/>
        </w:rPr>
      </w:pPr>
      <w:r>
        <w:rPr>
          <w:color w:val="000000"/>
          <w:sz w:val="27"/>
          <w:szCs w:val="27"/>
        </w:rPr>
        <w:t> </w:t>
      </w:r>
    </w:p>
    <w:p w14:paraId="56C5052A">
      <w:pPr>
        <w:pStyle w:val="19"/>
        <w:spacing w:before="0" w:beforeAutospacing="0" w:after="165" w:afterAutospacing="0"/>
        <w:rPr>
          <w:color w:val="000000"/>
          <w:sz w:val="27"/>
          <w:szCs w:val="27"/>
        </w:rPr>
      </w:pPr>
      <w:r>
        <w:rPr>
          <w:rFonts w:ascii="Cambria" w:hAnsi="Cambria"/>
          <w:color w:val="000000"/>
        </w:rPr>
        <w:t>Marianne Elena da Silva - Matrícula 140.180 - Gestora do Contrato</w:t>
      </w:r>
    </w:p>
    <w:p w14:paraId="5F6400CF">
      <w:pPr>
        <w:pStyle w:val="19"/>
        <w:spacing w:before="0" w:beforeAutospacing="0" w:after="165" w:afterAutospacing="0"/>
        <w:rPr>
          <w:color w:val="000000"/>
          <w:sz w:val="27"/>
          <w:szCs w:val="27"/>
        </w:rPr>
      </w:pPr>
      <w:r>
        <w:rPr>
          <w:color w:val="000000"/>
          <w:sz w:val="27"/>
          <w:szCs w:val="27"/>
        </w:rPr>
        <w:t> </w:t>
      </w:r>
    </w:p>
    <w:p w14:paraId="1A7FFC43">
      <w:pPr>
        <w:pStyle w:val="19"/>
        <w:spacing w:before="0" w:beforeAutospacing="0" w:after="165" w:afterAutospacing="0"/>
        <w:rPr>
          <w:color w:val="000000"/>
          <w:sz w:val="27"/>
          <w:szCs w:val="27"/>
        </w:rPr>
      </w:pPr>
      <w:r>
        <w:rPr>
          <w:rFonts w:ascii="Cambria" w:hAnsi="Cambria"/>
          <w:color w:val="000000"/>
        </w:rPr>
        <w:t xml:space="preserve">Maria Eduarda Damasceno Maia - Matrícula 211.761 - Gestora do Contrato Suplente </w:t>
      </w:r>
    </w:p>
    <w:p w14:paraId="3AFD61DE">
      <w:pPr>
        <w:pStyle w:val="19"/>
        <w:spacing w:before="0" w:beforeAutospacing="0" w:after="165" w:afterAutospacing="0"/>
        <w:rPr>
          <w:color w:val="000000"/>
          <w:sz w:val="27"/>
          <w:szCs w:val="27"/>
        </w:rPr>
      </w:pPr>
      <w:r>
        <w:rPr>
          <w:color w:val="000000"/>
          <w:sz w:val="27"/>
          <w:szCs w:val="27"/>
        </w:rPr>
        <w:t> </w:t>
      </w:r>
    </w:p>
    <w:p w14:paraId="25A05F16">
      <w:pPr>
        <w:pStyle w:val="19"/>
        <w:spacing w:before="0" w:beforeAutospacing="0" w:after="165" w:afterAutospacing="0"/>
        <w:rPr>
          <w:color w:val="000000"/>
          <w:sz w:val="27"/>
          <w:szCs w:val="27"/>
        </w:rPr>
      </w:pPr>
      <w:r>
        <w:rPr>
          <w:rFonts w:ascii="Cambria" w:hAnsi="Cambria"/>
          <w:color w:val="000000"/>
        </w:rPr>
        <w:t>Silvia Souza Maria - Matrícula:138.630 - Fiscal Técnico</w:t>
      </w:r>
    </w:p>
    <w:p w14:paraId="146C95E1">
      <w:pPr>
        <w:pStyle w:val="19"/>
        <w:spacing w:before="0" w:beforeAutospacing="0" w:after="165" w:afterAutospacing="0"/>
        <w:rPr>
          <w:color w:val="000000"/>
          <w:sz w:val="27"/>
          <w:szCs w:val="27"/>
        </w:rPr>
      </w:pPr>
      <w:r>
        <w:rPr>
          <w:color w:val="000000"/>
          <w:sz w:val="27"/>
          <w:szCs w:val="27"/>
        </w:rPr>
        <w:t> </w:t>
      </w:r>
    </w:p>
    <w:p w14:paraId="24BE85C6">
      <w:pPr>
        <w:pStyle w:val="19"/>
        <w:spacing w:before="0" w:beforeAutospacing="0" w:after="165" w:afterAutospacing="0"/>
        <w:rPr>
          <w:color w:val="000000"/>
          <w:sz w:val="27"/>
          <w:szCs w:val="27"/>
        </w:rPr>
      </w:pPr>
      <w:r>
        <w:rPr>
          <w:rFonts w:ascii="Cambria" w:hAnsi="Cambria"/>
          <w:color w:val="000000"/>
        </w:rPr>
        <w:t>Maraci da Silva Corrêa do Natal - Matrícula: 126.276 - Fiscal Setorial</w:t>
      </w:r>
    </w:p>
    <w:p w14:paraId="3C1EB6C6">
      <w:pPr>
        <w:pStyle w:val="19"/>
        <w:spacing w:before="0" w:beforeAutospacing="0" w:after="165" w:afterAutospacing="0"/>
        <w:rPr>
          <w:color w:val="000000"/>
          <w:sz w:val="27"/>
          <w:szCs w:val="27"/>
        </w:rPr>
      </w:pPr>
      <w:r>
        <w:rPr>
          <w:color w:val="000000"/>
          <w:sz w:val="27"/>
          <w:szCs w:val="27"/>
        </w:rPr>
        <w:t> </w:t>
      </w:r>
    </w:p>
    <w:p w14:paraId="0156AC77">
      <w:pPr>
        <w:pStyle w:val="19"/>
        <w:spacing w:before="0" w:beforeAutospacing="0" w:after="165" w:afterAutospacing="0"/>
        <w:rPr>
          <w:color w:val="000000"/>
          <w:sz w:val="27"/>
          <w:szCs w:val="27"/>
        </w:rPr>
      </w:pPr>
      <w:r>
        <w:rPr>
          <w:rFonts w:ascii="Cambria" w:hAnsi="Cambria"/>
          <w:color w:val="000000"/>
        </w:rPr>
        <w:t>Thaianne Miguel Ferreira - Matrícula 144.219 - Fiscal Administrativo</w:t>
      </w:r>
    </w:p>
    <w:p w14:paraId="7522FF3C">
      <w:pPr>
        <w:pStyle w:val="19"/>
        <w:rPr>
          <w:color w:val="000000"/>
          <w:sz w:val="27"/>
          <w:szCs w:val="27"/>
        </w:rPr>
      </w:pPr>
      <w:r>
        <w:rPr>
          <w:color w:val="000000"/>
          <w:sz w:val="27"/>
          <w:szCs w:val="27"/>
        </w:rPr>
        <w:t> </w:t>
      </w:r>
    </w:p>
    <w:p w14:paraId="5AA68EDE">
      <w:pPr>
        <w:pStyle w:val="19"/>
        <w:spacing w:before="240" w:beforeAutospacing="0" w:after="0" w:afterAutospacing="0"/>
        <w:jc w:val="both"/>
        <w:rPr>
          <w:rFonts w:ascii="Cambria" w:hAnsi="Cambria"/>
          <w:color w:val="000000"/>
        </w:rPr>
      </w:pPr>
      <w:r>
        <w:rPr>
          <w:rFonts w:ascii="Cambria" w:hAnsi="Cambria"/>
          <w:color w:val="000000"/>
        </w:rPr>
        <w:t>Em conformidade com a legislação que rege o tema, encaminhe-se à autoridade competente para análise de conveniência e oportunidade para a contratação e demais providências cabíveis.</w:t>
      </w:r>
    </w:p>
    <w:p w14:paraId="5D41EAE9">
      <w:pPr>
        <w:pStyle w:val="19"/>
        <w:spacing w:before="240" w:beforeAutospacing="0" w:after="0" w:afterAutospacing="0"/>
        <w:jc w:val="both"/>
        <w:rPr>
          <w:color w:val="000000"/>
          <w:sz w:val="27"/>
          <w:szCs w:val="27"/>
        </w:rPr>
      </w:pPr>
    </w:p>
    <w:p w14:paraId="1DDE55C7">
      <w:pPr>
        <w:pStyle w:val="125"/>
        <w:spacing w:before="0" w:beforeAutospacing="0" w:after="0" w:afterAutospacing="0"/>
        <w:ind w:left="60" w:right="60"/>
        <w:jc w:val="center"/>
        <w:rPr>
          <w:color w:val="000000"/>
          <w:sz w:val="22"/>
          <w:szCs w:val="22"/>
        </w:rPr>
      </w:pPr>
      <w:r>
        <w:rPr>
          <w:b/>
          <w:bCs/>
          <w:color w:val="000000"/>
          <w:sz w:val="22"/>
          <w:szCs w:val="22"/>
        </w:rPr>
        <w:t>Renata Andrade Leite</w:t>
      </w:r>
    </w:p>
    <w:p w14:paraId="758D70CE">
      <w:pPr>
        <w:pStyle w:val="125"/>
        <w:spacing w:before="0" w:beforeAutospacing="0" w:after="0" w:afterAutospacing="0"/>
        <w:ind w:left="60" w:right="60"/>
        <w:jc w:val="center"/>
        <w:rPr>
          <w:color w:val="000000"/>
          <w:sz w:val="22"/>
          <w:szCs w:val="22"/>
        </w:rPr>
      </w:pPr>
      <w:r>
        <w:rPr>
          <w:b/>
          <w:bCs/>
          <w:color w:val="000000"/>
          <w:sz w:val="22"/>
          <w:szCs w:val="22"/>
        </w:rPr>
        <w:t>Secretária Municipal de Educação</w:t>
      </w:r>
    </w:p>
    <w:p w14:paraId="4E2D93E8">
      <w:pPr>
        <w:pStyle w:val="19"/>
        <w:spacing w:before="0" w:beforeAutospacing="0" w:after="0" w:afterAutospacing="0"/>
        <w:jc w:val="center"/>
        <w:rPr>
          <w:color w:val="000000"/>
          <w:sz w:val="27"/>
          <w:szCs w:val="27"/>
        </w:rPr>
      </w:pPr>
      <w:r>
        <w:rPr>
          <w:rFonts w:ascii="Cambria" w:hAnsi="Cambria"/>
          <w:color w:val="000000"/>
        </w:rPr>
        <w:t xml:space="preserve">Matrícula: 211.688 </w:t>
      </w:r>
    </w:p>
    <w:p w14:paraId="1D7F08FB">
      <w:pPr>
        <w:spacing w:before="120" w:after="120"/>
        <w:ind w:left="135"/>
        <w:jc w:val="both"/>
        <w:rPr>
          <w:color w:val="000000"/>
          <w:sz w:val="27"/>
          <w:szCs w:val="27"/>
        </w:rPr>
      </w:pPr>
    </w:p>
    <w:p w14:paraId="62D48BBB">
      <w:pPr>
        <w:spacing w:before="288" w:beforeLines="120" w:after="288" w:afterLines="120" w:line="288" w:lineRule="auto"/>
        <w:contextualSpacing/>
        <w:rPr>
          <w:rFonts w:eastAsia="MS Mincho" w:asciiTheme="minorHAnsi" w:hAnsiTheme="minorHAnsi" w:cstheme="minorHAnsi"/>
          <w:b/>
          <w:sz w:val="24"/>
          <w:szCs w:val="24"/>
        </w:rPr>
      </w:pPr>
    </w:p>
    <w:p w14:paraId="38637CEC">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2CE10D46">
      <w:pPr>
        <w:spacing w:before="288" w:beforeLines="120" w:after="288" w:afterLines="120" w:line="288" w:lineRule="auto"/>
        <w:contextualSpacing/>
        <w:jc w:val="center"/>
        <w:rPr>
          <w:rFonts w:eastAsia="MS Mincho"/>
          <w:b/>
          <w:sz w:val="24"/>
          <w:szCs w:val="24"/>
          <w:u w:val="single"/>
        </w:rPr>
      </w:pPr>
    </w:p>
    <w:p w14:paraId="0847EEF5">
      <w:pPr>
        <w:numPr>
          <w:ilvl w:val="0"/>
          <w:numId w:val="29"/>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4"/>
          <w:szCs w:val="24"/>
        </w:rPr>
        <w:t> </w:t>
      </w:r>
      <w:r>
        <w:rPr>
          <w:rFonts w:ascii="Calibri" w:hAnsi="Calibri" w:cs="Calibri"/>
          <w:b/>
          <w:bCs/>
          <w:color w:val="000000"/>
          <w:sz w:val="22"/>
          <w:szCs w:val="22"/>
          <w:shd w:val="clear" w:color="auto" w:fill="D9D9D9"/>
        </w:rPr>
        <w:t>INTRODUÇÃO</w:t>
      </w:r>
      <w:r>
        <w:rPr>
          <w:color w:val="000000"/>
          <w:sz w:val="27"/>
          <w:szCs w:val="27"/>
        </w:rPr>
        <w:t> </w:t>
      </w:r>
    </w:p>
    <w:p w14:paraId="4AA6E6EC">
      <w:pPr>
        <w:spacing w:before="120" w:after="120"/>
        <w:ind w:left="120" w:right="120"/>
        <w:jc w:val="both"/>
        <w:rPr>
          <w:color w:val="000000"/>
          <w:sz w:val="27"/>
          <w:szCs w:val="27"/>
        </w:rPr>
      </w:pPr>
      <w:r>
        <w:rPr>
          <w:color w:val="000000"/>
          <w:sz w:val="27"/>
          <w:szCs w:val="27"/>
        </w:rPr>
        <w:t>O presente Estudo Técnico Preliminar tem por finalidade analisar a necessidade da futura e provável aquisição de gêneros alimentícios destinados à composição da merenda escolar da Rede Municipal de Ensino, para atendimento ao exercício de 2026. O estudo busca subsidiar o planejamento da contratação, assegurando a continuidade do Programa Nacional de Alimentação Escolar (PNAE), em conformidade com a legislação vigente, especialmente a Lei nº 14.133/2021, observando os princípios da eficiência, economicidade e do interesse público; este estudo busca demonstrar a necessidade, viabilidade técnica e econômica, bem como a adequação da solução proposta, de forma a garantir economicidade, eficiência e transparência na utilização dos recursos públicos municipais.</w:t>
      </w:r>
    </w:p>
    <w:p w14:paraId="7FF5D53B">
      <w:pPr>
        <w:spacing w:before="100" w:beforeAutospacing="1" w:after="100" w:afterAutospacing="1"/>
        <w:rPr>
          <w:color w:val="000000"/>
          <w:sz w:val="27"/>
          <w:szCs w:val="27"/>
        </w:rPr>
      </w:pPr>
      <w:r>
        <w:rPr>
          <w:color w:val="000000"/>
          <w:sz w:val="27"/>
          <w:szCs w:val="27"/>
        </w:rPr>
        <w:t>Além disso, este Estudo Técnico Preliminar (ETP) justifica e detalha a necessidade da contratação, abordando as especificidades do Pregão Eletrônico, os critérios de escolha da empresa fornecedora e os objetivos da contratação, sempre em conformidade com a Lei nº 14.133/2021, que rege as licitações e contratos administrativos no Brasil, e em consonância com os Decretos nº 40, nº 41, nº 45 e nº 46, todos de 15 de fevereiro de 2025, da Prefeitura Municipal de Valença. Com isso, busca-se garantir que os recursos públicos sejam utilizados de forma eficiente, transparente e com foco na melhoria contínua da infraestrutura educacional do município.</w:t>
      </w:r>
    </w:p>
    <w:p w14:paraId="15022F0C">
      <w:pPr>
        <w:spacing w:before="120" w:after="120"/>
        <w:ind w:left="120" w:right="120"/>
        <w:jc w:val="both"/>
        <w:rPr>
          <w:color w:val="000000"/>
          <w:sz w:val="27"/>
          <w:szCs w:val="27"/>
        </w:rPr>
      </w:pPr>
      <w:r>
        <w:rPr>
          <w:b/>
          <w:bCs/>
          <w:color w:val="000000"/>
          <w:sz w:val="27"/>
          <w:szCs w:val="27"/>
        </w:rPr>
        <w:t>Público-alvo: </w:t>
      </w:r>
      <w:r>
        <w:rPr>
          <w:color w:val="000000"/>
          <w:sz w:val="27"/>
          <w:szCs w:val="27"/>
        </w:rPr>
        <w:t>alunos das</w:t>
      </w:r>
      <w:r>
        <w:rPr>
          <w:b/>
          <w:bCs/>
          <w:color w:val="000000"/>
          <w:sz w:val="27"/>
          <w:szCs w:val="27"/>
        </w:rPr>
        <w:t> </w:t>
      </w:r>
      <w:r>
        <w:rPr>
          <w:color w:val="000000"/>
          <w:sz w:val="27"/>
          <w:szCs w:val="27"/>
        </w:rPr>
        <w:t>Escolas e creches da Rede Municipal de Ensino de Valença/RJ.</w:t>
      </w:r>
    </w:p>
    <w:p w14:paraId="022A7356">
      <w:pPr>
        <w:jc w:val="center"/>
        <w:rPr>
          <w:rFonts w:ascii="Cambria" w:hAnsi="Cambria" w:eastAsia="Cambria" w:cs="Cambria"/>
          <w:b/>
          <w:sz w:val="26"/>
          <w:szCs w:val="26"/>
        </w:rPr>
      </w:pPr>
    </w:p>
    <w:p w14:paraId="5C01828F">
      <w:pPr>
        <w:numPr>
          <w:ilvl w:val="0"/>
          <w:numId w:val="30"/>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 xml:space="preserve">DESCRIÇÃO DA NECESSIDADE DE CONTRATAÇÃO </w:t>
      </w:r>
      <w:r>
        <w:rPr>
          <w:rFonts w:ascii="Calibri" w:hAnsi="Calibri" w:cs="Calibri"/>
          <w:color w:val="000000"/>
          <w:shd w:val="clear" w:color="auto" w:fill="D9D9D9"/>
        </w:rPr>
        <w:t>(Art.18, §1º, inciso I,da Lei 14.133/2021)</w:t>
      </w:r>
    </w:p>
    <w:p w14:paraId="40FA871C">
      <w:pPr>
        <w:spacing w:before="240" w:after="240"/>
        <w:ind w:left="120" w:right="120"/>
        <w:jc w:val="both"/>
        <w:rPr>
          <w:color w:val="000000"/>
          <w:sz w:val="27"/>
          <w:szCs w:val="27"/>
        </w:rPr>
      </w:pPr>
      <w:r>
        <w:rPr>
          <w:color w:val="000000"/>
          <w:sz w:val="27"/>
          <w:szCs w:val="27"/>
        </w:rPr>
        <w:t>A necessidade da futura e provável aquisição de gêneros alimentícios para a composição da merenda escolar decorre da obrigação do Município em garantir alimentação adequada e regular aos alunos da Rede Municipal de Ensino, conforme as diretrizes do Programa Nacional de Alimentação Escolar (PNAE). A oferta contínua de refeições balanceadas é essencial para o desenvolvimento físico e cognitivo dos estudantes, bem como para a permanência e o bom desempenho escolar. Assim, torna-se indispensável o planejamento prévio da aquisição para o exercício de 2026, a fim de evitar descontinuidade no fornecimento, assegurar o atendimento nutricional adequado e cumprir os princípios da eficiência, continuidade do serviço público e do interesse coletivo.</w:t>
      </w:r>
    </w:p>
    <w:p w14:paraId="661E0ADF">
      <w:pPr>
        <w:spacing w:before="240" w:after="240"/>
        <w:jc w:val="both"/>
        <w:rPr>
          <w:color w:val="000000"/>
          <w:sz w:val="27"/>
          <w:szCs w:val="27"/>
        </w:rPr>
      </w:pPr>
      <w:r>
        <w:rPr>
          <w:rFonts w:ascii="Cambria" w:hAnsi="Cambria"/>
          <w:b/>
          <w:bCs/>
          <w:color w:val="000000"/>
          <w:sz w:val="24"/>
          <w:szCs w:val="24"/>
        </w:rPr>
        <w:t xml:space="preserve">Interesse Público </w:t>
      </w:r>
    </w:p>
    <w:p w14:paraId="2993F4B7">
      <w:pPr>
        <w:spacing w:before="240" w:after="240"/>
        <w:ind w:left="120" w:right="120"/>
        <w:jc w:val="both"/>
        <w:rPr>
          <w:color w:val="000000"/>
          <w:sz w:val="27"/>
          <w:szCs w:val="27"/>
        </w:rPr>
      </w:pPr>
      <w:r>
        <w:rPr>
          <w:color w:val="000000"/>
          <w:sz w:val="27"/>
          <w:szCs w:val="27"/>
        </w:rPr>
        <w:t>A futura e provável aquisição de gêneros alimentícios destinados à composição da merenda escolar atende diretamente ao interesse público, uma vez que assegura o direito fundamental à alimentação adequada aos alunos da Rede Municipal de Ensino. A medida contribui para a promoção da saúde, do desenvolvimento integral e do rendimento escolar dos estudantes, além de garantir a continuidade de um serviço público essencial. Ademais, o planejamento antecipado da contratação permite melhor gestão dos recursos públicos, observando os princípios da eficiência, economicidade e da continuidade administrativa.</w:t>
      </w:r>
    </w:p>
    <w:p w14:paraId="3D1C690D">
      <w:pPr>
        <w:pStyle w:val="19"/>
        <w:spacing w:before="240" w:beforeAutospacing="0" w:after="240" w:afterAutospacing="0"/>
        <w:jc w:val="both"/>
        <w:rPr>
          <w:color w:val="000000"/>
          <w:sz w:val="27"/>
          <w:szCs w:val="27"/>
        </w:rPr>
      </w:pPr>
      <w:r>
        <w:rPr>
          <w:rFonts w:ascii="Cambria" w:hAnsi="Cambria"/>
          <w:b/>
          <w:bCs/>
          <w:color w:val="000000"/>
        </w:rPr>
        <w:t>Problema a Ser Resolvido</w:t>
      </w:r>
    </w:p>
    <w:p w14:paraId="05F6E953">
      <w:pPr>
        <w:pStyle w:val="126"/>
        <w:spacing w:before="240" w:beforeAutospacing="0" w:after="240" w:afterAutospacing="0"/>
        <w:ind w:left="120" w:right="120"/>
        <w:jc w:val="both"/>
        <w:rPr>
          <w:color w:val="000000"/>
          <w:sz w:val="27"/>
          <w:szCs w:val="27"/>
        </w:rPr>
      </w:pPr>
      <w:r>
        <w:rPr>
          <w:color w:val="000000"/>
          <w:sz w:val="27"/>
          <w:szCs w:val="27"/>
        </w:rPr>
        <w:t>A ausência de planejamento prévio para a aquisição de gêneros alimentícios destinados à merenda escolar pode ocasionar descontinuidade no fornecimento das refeições aos alunos da Rede Municipal de Ensino, comprometendo o atendimento nutricional, o cumprimento das diretrizes do Programa Nacional de Alimentação Escolar (PNAE) e a regularidade do calendário escolar. Tal situação pode gerar prejuízos ao interesse público, à gestão eficiente dos recursos e à garantia de um serviço público essencial. Assim, torna-se necessário estruturar, com antecedência, a futura e provável aquisição para o exercício de 2026, de modo a assegurar o fornecimento contínuo, adequado e regular da alimentação escolar.</w:t>
      </w:r>
    </w:p>
    <w:p w14:paraId="6C61C135">
      <w:pPr>
        <w:pStyle w:val="19"/>
        <w:spacing w:before="240" w:beforeAutospacing="0" w:after="240" w:afterAutospacing="0"/>
        <w:jc w:val="both"/>
        <w:rPr>
          <w:color w:val="000000"/>
          <w:sz w:val="27"/>
          <w:szCs w:val="27"/>
        </w:rPr>
      </w:pPr>
      <w:r>
        <w:rPr>
          <w:rFonts w:ascii="Cambria" w:hAnsi="Cambria"/>
          <w:b/>
          <w:bCs/>
          <w:color w:val="000000"/>
        </w:rPr>
        <w:t>Objetivo</w:t>
      </w:r>
    </w:p>
    <w:p w14:paraId="7D3E06F6">
      <w:pPr>
        <w:pStyle w:val="126"/>
        <w:spacing w:before="240" w:beforeAutospacing="0" w:after="240" w:afterAutospacing="0"/>
        <w:ind w:left="120" w:right="120"/>
        <w:jc w:val="both"/>
        <w:rPr>
          <w:color w:val="000000"/>
          <w:sz w:val="27"/>
          <w:szCs w:val="27"/>
        </w:rPr>
      </w:pPr>
      <w:r>
        <w:rPr>
          <w:color w:val="000000"/>
          <w:sz w:val="27"/>
          <w:szCs w:val="27"/>
        </w:rPr>
        <w:t>O objetivo da futura e provável contratação é garantir o fornecimento contínuo, regular e adequado de gêneros alimentícios destinados à composição da merenda escolar da Rede Municipal de Ensino, para atendimento ao exercício de 2026. A contratação visa assegurar refeições nutricionalmente equilibradas aos alunos, em conformidade com as diretrizes do Programa Nacional de Alimentação Escolar (PNAE), bem como garantir a continuidade de um serviço público essencial, observando os princípios da eficiência, economicidade e do interesse público.</w:t>
      </w:r>
    </w:p>
    <w:p w14:paraId="4F9DFD2F">
      <w:pPr>
        <w:pStyle w:val="19"/>
        <w:rPr>
          <w:color w:val="000000"/>
          <w:sz w:val="27"/>
          <w:szCs w:val="27"/>
        </w:rPr>
      </w:pPr>
      <w:r>
        <w:rPr>
          <w:rFonts w:ascii="Cambria" w:hAnsi="Cambria"/>
          <w:b/>
          <w:bCs/>
          <w:color w:val="000000"/>
        </w:rPr>
        <w:t>Relato Descritivo das Contratações Anteriores Semelhantes</w:t>
      </w:r>
    </w:p>
    <w:p w14:paraId="7B06CA9D">
      <w:pPr>
        <w:pStyle w:val="126"/>
        <w:spacing w:before="240" w:beforeAutospacing="0" w:after="240" w:afterAutospacing="0"/>
        <w:ind w:left="120" w:right="120"/>
        <w:jc w:val="both"/>
        <w:rPr>
          <w:color w:val="000000"/>
          <w:sz w:val="27"/>
          <w:szCs w:val="27"/>
        </w:rPr>
      </w:pPr>
      <w:r>
        <w:rPr>
          <w:color w:val="000000"/>
          <w:sz w:val="27"/>
          <w:szCs w:val="27"/>
        </w:rPr>
        <w:t>O Município possui histórico de contratações anteriores para o fornecimento de gêneros alimentícios destinados à composição da merenda escolar, realizadas em exercícios anteriores, com o objetivo de atender às unidades da Rede Municipal de Ensino. Tais contratações foram formalizadas conforme a legislação vigente à época e permitiram o abastecimento regular das escolas durante o ano letivo, assegurando o cumprimento das diretrizes do Programa Nacional de Alimentação Escolar (PNAE). A experiência obtida com essas contratações evidencia a necessidade de planejamento antecipado, de modo a garantir a continuidade do fornecimento, a adequada execução contratual e a eficiência na gestão dos recursos públicos.</w:t>
      </w:r>
    </w:p>
    <w:p w14:paraId="6BCEB82A">
      <w:pPr>
        <w:numPr>
          <w:ilvl w:val="0"/>
          <w:numId w:val="31"/>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PREVISÃO NO PLANO DE CONTRATAÇÕES ANUAL</w:t>
      </w:r>
    </w:p>
    <w:p w14:paraId="747C161F">
      <w:pPr>
        <w:ind w:firstLine="426"/>
        <w:rPr>
          <w:color w:val="000000"/>
          <w:sz w:val="27"/>
          <w:szCs w:val="27"/>
        </w:rPr>
      </w:pPr>
      <w:r>
        <w:rPr>
          <w:rFonts w:ascii="Cambria" w:hAnsi="Cambria"/>
          <w:color w:val="000000"/>
          <w:sz w:val="24"/>
          <w:szCs w:val="24"/>
        </w:rPr>
        <w:t>Há previsão desta contratação no Plano de Contratações Anuais - PCA (2025)?</w:t>
      </w:r>
    </w:p>
    <w:p w14:paraId="57698EA2">
      <w:pPr>
        <w:ind w:firstLine="426"/>
        <w:rPr>
          <w:color w:val="000000"/>
          <w:sz w:val="27"/>
          <w:szCs w:val="27"/>
        </w:rPr>
      </w:pPr>
      <w:r>
        <w:rPr>
          <w:color w:val="000000"/>
          <w:sz w:val="27"/>
          <w:szCs w:val="27"/>
        </w:rPr>
        <w:t> </w:t>
      </w:r>
    </w:p>
    <w:p w14:paraId="0791C1EF">
      <w:pPr>
        <w:ind w:left="570"/>
        <w:rPr>
          <w:color w:val="000000"/>
          <w:sz w:val="27"/>
          <w:szCs w:val="27"/>
        </w:rPr>
      </w:pPr>
      <w:r>
        <w:rPr>
          <w:rFonts w:ascii="Cambria" w:hAnsi="Cambria"/>
          <w:color w:val="000000"/>
          <w:sz w:val="24"/>
          <w:szCs w:val="24"/>
        </w:rPr>
        <w:t>( X ) SIM</w:t>
      </w:r>
      <w:r>
        <w:rPr>
          <w:color w:val="000000"/>
          <w:sz w:val="27"/>
          <w:szCs w:val="27"/>
        </w:rPr>
        <w:t> </w:t>
      </w:r>
      <w:r>
        <w:rPr>
          <w:rFonts w:ascii="Cambria" w:hAnsi="Cambria"/>
          <w:color w:val="000000"/>
          <w:sz w:val="24"/>
          <w:szCs w:val="24"/>
        </w:rPr>
        <w:t>( ) NÃO</w:t>
      </w:r>
    </w:p>
    <w:p w14:paraId="7DC9A292">
      <w:pPr>
        <w:spacing w:before="240" w:after="120"/>
        <w:ind w:firstLine="700"/>
        <w:jc w:val="both"/>
        <w:rPr>
          <w:color w:val="000000"/>
          <w:sz w:val="27"/>
          <w:szCs w:val="27"/>
        </w:rPr>
      </w:pPr>
      <w:r>
        <w:rPr>
          <w:rFonts w:ascii="Cambria" w:hAnsi="Cambria"/>
          <w:color w:val="000000"/>
          <w:sz w:val="24"/>
          <w:szCs w:val="24"/>
        </w:rPr>
        <w:t>Nos termos do inciso II, § 1º, art. 18 da Lei nº 14.133/2021 e na Lei Orçamentária Anual – LOA, em conformidade com o Planejamento Estratégico da Prefeitura do Município de Valença que visa assegurar a adequada administração e suporte necessário às necessidades da população.</w:t>
      </w:r>
    </w:p>
    <w:p w14:paraId="2E11A509">
      <w:pPr>
        <w:jc w:val="center"/>
        <w:rPr>
          <w:rFonts w:ascii="Cambria" w:hAnsi="Cambria" w:eastAsia="Cambria" w:cs="Cambria"/>
          <w:b/>
          <w:sz w:val="26"/>
          <w:szCs w:val="26"/>
        </w:rPr>
      </w:pPr>
    </w:p>
    <w:p w14:paraId="31974BBD"/>
    <w:p w14:paraId="03CD6BC7">
      <w:pPr>
        <w:numPr>
          <w:ilvl w:val="0"/>
          <w:numId w:val="32"/>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 xml:space="preserve">REQUISITOS MÍNIMOS DA CONTRATAÇÃO </w:t>
      </w:r>
      <w:r>
        <w:rPr>
          <w:rFonts w:ascii="Calibri" w:hAnsi="Calibri" w:cs="Calibri"/>
          <w:color w:val="000000"/>
          <w:shd w:val="clear" w:color="auto" w:fill="D9D9D9"/>
        </w:rPr>
        <w:t>(Art. 18, §1º, inciso III, da Lei 14.133/2021)</w:t>
      </w:r>
    </w:p>
    <w:p w14:paraId="7AAC53E8">
      <w:pPr>
        <w:spacing w:before="240" w:after="240"/>
        <w:ind w:left="120" w:right="120"/>
        <w:jc w:val="both"/>
        <w:rPr>
          <w:color w:val="000000"/>
          <w:sz w:val="27"/>
          <w:szCs w:val="27"/>
        </w:rPr>
      </w:pPr>
      <w:r>
        <w:rPr>
          <w:color w:val="000000"/>
          <w:sz w:val="27"/>
          <w:szCs w:val="27"/>
        </w:rPr>
        <w:t>A futura e provável contratação deverá atender, no mínimo, aos seguintes requisitos: fornecimento de gêneros alimentícios de acordo com as especificações técnicas e nutricionais estabelecidas pela nutricionista responsável, em conformidade com as diretrizes do Programa Nacional de Alimentação Escolar (PNAE); observância às normas sanitárias e de qualidade vigentes, incluindo prazos de validade adequados e condições apropriadas de armazenamento e transporte; cumprimento dos prazos e locais de entrega definidos pela Administração; regularidade jurídica, fiscal e trabalhista do contratado; e atendimento às disposições da Lei nº 14.133/2021 e demais legislações aplicáveis.</w:t>
      </w:r>
    </w:p>
    <w:p w14:paraId="401BE856">
      <w:pPr>
        <w:spacing w:before="100" w:beforeAutospacing="1" w:after="100" w:afterAutospacing="1"/>
        <w:rPr>
          <w:color w:val="000000"/>
          <w:sz w:val="27"/>
          <w:szCs w:val="27"/>
        </w:rPr>
      </w:pPr>
      <w:r>
        <w:rPr>
          <w:color w:val="000000"/>
          <w:sz w:val="27"/>
          <w:szCs w:val="27"/>
        </w:rPr>
        <w:t>O fornecedor deverá comprovar capacidade logística e técnica para realizar a entrega nos prazos estabelecidos, atendendo todas as Escolas e Creches do Município de Valença/RJ, conforme cronograma definido pela Secretaria Municipal de Educação.</w:t>
      </w:r>
    </w:p>
    <w:p w14:paraId="09AD0B3B">
      <w:pPr>
        <w:spacing w:before="100" w:beforeAutospacing="1" w:after="100" w:afterAutospacing="1"/>
        <w:rPr>
          <w:color w:val="000000"/>
          <w:sz w:val="27"/>
          <w:szCs w:val="27"/>
        </w:rPr>
      </w:pPr>
      <w:r>
        <w:rPr>
          <w:color w:val="000000"/>
          <w:sz w:val="27"/>
          <w:szCs w:val="27"/>
        </w:rPr>
        <w:t>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4E947DB2">
      <w:pPr>
        <w:spacing w:before="100" w:beforeAutospacing="1" w:after="100" w:afterAutospacing="1"/>
        <w:rPr>
          <w:color w:val="000000"/>
          <w:sz w:val="27"/>
          <w:szCs w:val="27"/>
        </w:rPr>
      </w:pPr>
      <w:r>
        <w:rPr>
          <w:color w:val="000000"/>
          <w:sz w:val="27"/>
          <w:szCs w:val="27"/>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w:t>
      </w:r>
    </w:p>
    <w:p w14:paraId="1721C0AE">
      <w:pPr>
        <w:spacing w:before="120" w:after="120"/>
        <w:ind w:right="120"/>
        <w:jc w:val="both"/>
        <w:rPr>
          <w:color w:val="000000"/>
          <w:sz w:val="27"/>
          <w:szCs w:val="27"/>
        </w:rPr>
      </w:pPr>
      <w:r>
        <w:rPr>
          <w:b/>
          <w:bCs/>
          <w:color w:val="000000"/>
          <w:sz w:val="27"/>
          <w:szCs w:val="27"/>
        </w:rPr>
        <w:t>Habilitação (art. 62 ao 70, Lei nº 14.133/2021)</w:t>
      </w:r>
    </w:p>
    <w:p w14:paraId="04E982A5">
      <w:pPr>
        <w:ind w:left="-30" w:hanging="30"/>
        <w:jc w:val="both"/>
        <w:rPr>
          <w:color w:val="000000"/>
          <w:sz w:val="27"/>
          <w:szCs w:val="27"/>
        </w:rPr>
      </w:pPr>
      <w:r>
        <w:rPr>
          <w:rFonts w:ascii="Cambria" w:hAnsi="Cambria"/>
          <w:b/>
          <w:bCs/>
          <w:color w:val="000000"/>
          <w:sz w:val="24"/>
          <w:szCs w:val="24"/>
        </w:rPr>
        <w:t>Habilitação Jurídica</w:t>
      </w:r>
    </w:p>
    <w:p w14:paraId="0D45A699">
      <w:pPr>
        <w:spacing w:before="240" w:after="240"/>
        <w:ind w:left="-30" w:hanging="30"/>
        <w:jc w:val="both"/>
        <w:rPr>
          <w:color w:val="000000"/>
          <w:sz w:val="27"/>
          <w:szCs w:val="27"/>
        </w:rPr>
      </w:pPr>
      <w:r>
        <w:rPr>
          <w:rFonts w:ascii="Cambria" w:hAnsi="Cambria"/>
          <w:b/>
          <w:bCs/>
          <w:color w:val="000000"/>
          <w:sz w:val="24"/>
          <w:szCs w:val="24"/>
        </w:rPr>
        <w:t>Habilitação Técnica</w:t>
      </w:r>
    </w:p>
    <w:p w14:paraId="4414E6F7">
      <w:pPr>
        <w:spacing w:before="240" w:after="240"/>
        <w:ind w:left="-30" w:hanging="30"/>
        <w:jc w:val="both"/>
        <w:rPr>
          <w:color w:val="000000"/>
          <w:sz w:val="27"/>
          <w:szCs w:val="27"/>
        </w:rPr>
      </w:pPr>
      <w:r>
        <w:rPr>
          <w:rFonts w:ascii="Cambria" w:hAnsi="Cambria"/>
          <w:b/>
          <w:bCs/>
          <w:color w:val="000000"/>
          <w:sz w:val="24"/>
          <w:szCs w:val="24"/>
        </w:rPr>
        <w:t>Fiscal, social e trabalhista;</w:t>
      </w:r>
    </w:p>
    <w:p w14:paraId="70ED7216">
      <w:pPr>
        <w:spacing w:before="240"/>
        <w:ind w:left="-30" w:hanging="30"/>
        <w:jc w:val="both"/>
        <w:rPr>
          <w:color w:val="000000"/>
          <w:sz w:val="27"/>
          <w:szCs w:val="27"/>
        </w:rPr>
      </w:pPr>
      <w:r>
        <w:rPr>
          <w:rFonts w:ascii="Cambria" w:hAnsi="Cambria"/>
          <w:b/>
          <w:bCs/>
          <w:color w:val="000000"/>
          <w:sz w:val="24"/>
          <w:szCs w:val="24"/>
        </w:rPr>
        <w:t>Qualificação econômico-financeira</w:t>
      </w:r>
    </w:p>
    <w:p w14:paraId="1AF2E339"/>
    <w:p w14:paraId="5225F6DE"/>
    <w:p w14:paraId="1AD97CC2">
      <w:pPr>
        <w:numPr>
          <w:ilvl w:val="0"/>
          <w:numId w:val="33"/>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ESTIMATIVA DAS QUANTIDADES PARA A CONTRATAÇÃO</w:t>
      </w:r>
      <w:r>
        <w:rPr>
          <w:rFonts w:ascii="Calibri" w:hAnsi="Calibri" w:cs="Calibri"/>
          <w:b/>
          <w:bCs/>
          <w:color w:val="000000"/>
          <w:sz w:val="24"/>
          <w:szCs w:val="24"/>
        </w:rPr>
        <w:tab/>
      </w:r>
    </w:p>
    <w:p w14:paraId="2493ED61">
      <w:pPr>
        <w:spacing w:before="100" w:beforeAutospacing="1" w:after="100" w:afterAutospacing="1"/>
        <w:rPr>
          <w:color w:val="000000"/>
          <w:sz w:val="27"/>
          <w:szCs w:val="27"/>
        </w:rPr>
      </w:pPr>
      <w:r>
        <w:rPr>
          <w:rFonts w:ascii="Cambria" w:hAnsi="Cambria"/>
          <w:color w:val="000000"/>
          <w:sz w:val="24"/>
          <w:szCs w:val="24"/>
        </w:rPr>
        <w:t>A estimativa das quantidades foi elaborada com base na memória de cálculo (anexo I), do consumo anual das unidades escolares e na quantidade de Escolas e Creches do município, considerando o número de alunos atendidos e o volume médio de refeições diárias.</w:t>
      </w:r>
    </w:p>
    <w:p w14:paraId="5A065FFA">
      <w:pPr>
        <w:spacing w:before="240" w:after="240"/>
        <w:jc w:val="both"/>
        <w:rPr>
          <w:color w:val="000000"/>
          <w:sz w:val="27"/>
          <w:szCs w:val="27"/>
        </w:rPr>
      </w:pPr>
      <w:r>
        <w:rPr>
          <w:rFonts w:ascii="Cambria" w:hAnsi="Cambria"/>
          <w:color w:val="000000"/>
          <w:sz w:val="24"/>
          <w:szCs w:val="24"/>
        </w:rPr>
        <w:t>A metodologia utilizada na memória de cálculo considerou:</w:t>
      </w:r>
    </w:p>
    <w:p w14:paraId="08EFCBF5">
      <w:pPr>
        <w:numPr>
          <w:ilvl w:val="0"/>
          <w:numId w:val="34"/>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Número de unidades escolares e creches atendidas;</w:t>
      </w:r>
    </w:p>
    <w:p w14:paraId="5447819B">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51F578B5">
      <w:pPr>
        <w:numPr>
          <w:ilvl w:val="0"/>
          <w:numId w:val="34"/>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Número médio de refeições servidas por dia em cada unidade;</w:t>
      </w:r>
    </w:p>
    <w:p w14:paraId="035CA11C">
      <w:pPr>
        <w:spacing w:beforeAutospacing="1" w:afterAutospacing="1"/>
        <w:textAlignment w:val="baseline"/>
        <w:rPr>
          <w:rFonts w:ascii="Cambria" w:hAnsi="Cambria"/>
          <w:color w:val="000000"/>
          <w:sz w:val="24"/>
          <w:szCs w:val="24"/>
        </w:rPr>
      </w:pPr>
    </w:p>
    <w:p w14:paraId="5B3A0A43">
      <w:pPr>
        <w:numPr>
          <w:ilvl w:val="0"/>
          <w:numId w:val="34"/>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 xml:space="preserve">Consumo médio por refeição, obtido a partir do histórico de anos anteriores </w:t>
      </w:r>
      <w:r>
        <w:rPr>
          <w:rFonts w:ascii="Cambria" w:hAnsi="Cambria"/>
          <w:i/>
          <w:iCs/>
          <w:color w:val="000000"/>
          <w:sz w:val="24"/>
          <w:szCs w:val="24"/>
        </w:rPr>
        <w:t>(percapta).</w:t>
      </w:r>
    </w:p>
    <w:p w14:paraId="5CA885CE">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48220507">
      <w:pPr>
        <w:spacing w:before="240" w:after="240"/>
        <w:jc w:val="both"/>
        <w:rPr>
          <w:color w:val="000000"/>
          <w:sz w:val="27"/>
          <w:szCs w:val="27"/>
        </w:rPr>
      </w:pPr>
      <w:r>
        <w:rPr>
          <w:rFonts w:ascii="Cambria" w:hAnsi="Cambria"/>
          <w:color w:val="000000"/>
          <w:sz w:val="24"/>
          <w:szCs w:val="24"/>
        </w:rPr>
        <w:t>Esta estimativa visa garantir a regularidade do fornecimento, evitando faltas de merenda que comprometam a alimentação escolar, e assegurar planejamento orçamentário eficiente para a Secretaria Municipal de Educação.</w:t>
      </w:r>
    </w:p>
    <w:p w14:paraId="7DFEF11F"/>
    <w:p w14:paraId="2B7C70B4">
      <w:pPr>
        <w:pStyle w:val="19"/>
        <w:spacing w:before="240" w:beforeAutospacing="0" w:after="0" w:afterAutospacing="0"/>
        <w:ind w:right="300"/>
        <w:jc w:val="both"/>
        <w:rPr>
          <w:color w:val="000000"/>
          <w:sz w:val="27"/>
          <w:szCs w:val="27"/>
        </w:rPr>
      </w:pPr>
      <w:r>
        <w:rPr>
          <w:rFonts w:ascii="Cambria" w:hAnsi="Cambria"/>
          <w:b/>
          <w:bCs/>
          <w:color w:val="000000"/>
        </w:rPr>
        <w:t>ECONOMIA EM GRANDE ESCALA</w:t>
      </w:r>
    </w:p>
    <w:p w14:paraId="5FFC8301">
      <w:pPr>
        <w:pStyle w:val="126"/>
        <w:spacing w:before="120" w:beforeAutospacing="0" w:after="120" w:afterAutospacing="0"/>
        <w:ind w:left="120" w:right="120"/>
        <w:jc w:val="both"/>
        <w:rPr>
          <w:color w:val="000000"/>
          <w:sz w:val="27"/>
          <w:szCs w:val="27"/>
        </w:rPr>
      </w:pPr>
      <w:r>
        <w:rPr>
          <w:color w:val="000000"/>
          <w:sz w:val="27"/>
          <w:szCs w:val="27"/>
        </w:rPr>
        <w:t>A realização da contratação de forma planejada e consolidada possibilita economia em grande escala, uma vez que a aquisição de maiores quantidades tende a proporcionar melhores condições comerciais, com redução de preços unitários e maior competitividade entre os fornecedores. Além disso, o planejamento prévio contribui para a otimização dos recursos públicos, a padronização dos itens adquiridos e a diminuição de custos administrativos, em observância aos princípios da economicidade e da eficiência.</w:t>
      </w:r>
    </w:p>
    <w:p w14:paraId="753AA07E">
      <w:pPr>
        <w:pStyle w:val="19"/>
        <w:spacing w:before="240" w:beforeAutospacing="0" w:after="0" w:afterAutospacing="0"/>
        <w:ind w:right="300"/>
        <w:jc w:val="both"/>
        <w:rPr>
          <w:color w:val="000000"/>
          <w:sz w:val="27"/>
          <w:szCs w:val="27"/>
        </w:rPr>
      </w:pPr>
      <w:r>
        <w:rPr>
          <w:rFonts w:ascii="Cambria" w:hAnsi="Cambria"/>
          <w:b/>
          <w:bCs/>
          <w:color w:val="000000"/>
        </w:rPr>
        <w:t>Duração do contrato</w:t>
      </w:r>
    </w:p>
    <w:p w14:paraId="652BE786">
      <w:pPr>
        <w:pStyle w:val="19"/>
        <w:spacing w:before="240" w:beforeAutospacing="0" w:after="240" w:afterAutospacing="0"/>
        <w:jc w:val="both"/>
        <w:rPr>
          <w:color w:val="000000"/>
          <w:sz w:val="27"/>
          <w:szCs w:val="27"/>
        </w:rPr>
      </w:pPr>
      <w:r>
        <w:rPr>
          <w:rFonts w:ascii="Cambria" w:hAnsi="Cambria"/>
          <w:color w:val="000000"/>
        </w:rPr>
        <w:t>Nos termos do art. 107 da Lei nº 14.133/2021, o contrato será de 12 meses, a contar da data de sua assinatura, podendo ser prorrogado sucessivamente, respeitada a vigência máxima decenal (10 anos), se houver atendimento às determinações editalícias e contratuais, assim como, concordância entre as partes.</w:t>
      </w:r>
    </w:p>
    <w:p w14:paraId="605DF34B">
      <w:pPr>
        <w:pStyle w:val="19"/>
        <w:rPr>
          <w:color w:val="000000"/>
          <w:sz w:val="27"/>
          <w:szCs w:val="27"/>
        </w:rPr>
      </w:pPr>
      <w:r>
        <w:rPr>
          <w:rFonts w:ascii="Cambria" w:hAnsi="Cambria"/>
          <w:b/>
          <w:bCs/>
          <w:color w:val="000000"/>
        </w:rPr>
        <w:t>ESTIMATIVA DAS QUANTIDADES</w:t>
      </w:r>
    </w:p>
    <w:p w14:paraId="0F4B6881">
      <w:pPr>
        <w:pStyle w:val="19"/>
        <w:rPr>
          <w:color w:val="000000"/>
          <w:sz w:val="27"/>
          <w:szCs w:val="27"/>
        </w:rPr>
      </w:pPr>
      <w:r>
        <w:rPr>
          <w:color w:val="000000"/>
          <w:sz w:val="27"/>
          <w:szCs w:val="27"/>
        </w:rPr>
        <w:t>LOTE 1 - </w:t>
      </w:r>
      <w:r>
        <w:rPr>
          <w:rFonts w:ascii="Arial" w:hAnsi="Arial" w:cs="Arial"/>
          <w:b/>
          <w:bCs/>
          <w:color w:val="000000"/>
          <w:sz w:val="28"/>
          <w:szCs w:val="28"/>
        </w:rPr>
        <w:t>GÊNEROS: LEITE E DERIVADOS</w:t>
      </w:r>
    </w:p>
    <w:p w14:paraId="5AF4D1B0">
      <w:pPr>
        <w:pStyle w:val="124"/>
        <w:spacing w:before="0" w:beforeAutospacing="0" w:after="0" w:afterAutospacing="0"/>
        <w:ind w:left="60" w:right="60"/>
        <w:rPr>
          <w:color w:val="000000"/>
          <w:sz w:val="22"/>
          <w:szCs w:val="22"/>
        </w:rPr>
      </w:pPr>
      <w:r>
        <w:rPr>
          <w:b/>
          <w:bCs/>
          <w:color w:val="000000"/>
          <w:sz w:val="22"/>
          <w:szCs w:val="22"/>
        </w:rPr>
        <w:t>GÊNEROS: LEITE E DERIVADOS</w:t>
      </w:r>
    </w:p>
    <w:p w14:paraId="4D64282B"/>
    <w:p w14:paraId="50848ADC"/>
    <w:p w14:paraId="0AED3AB4">
      <w:pPr>
        <w:rPr>
          <w:color w:val="000000"/>
          <w:sz w:val="27"/>
          <w:szCs w:val="27"/>
        </w:rPr>
      </w:pPr>
      <w:r>
        <w:rPr>
          <w:color w:val="000000"/>
          <w:sz w:val="27"/>
          <w:szCs w:val="27"/>
        </w:rPr>
        <w:t> </w:t>
      </w:r>
    </w:p>
    <w:tbl>
      <w:tblPr>
        <w:tblStyle w:val="9"/>
        <w:tblW w:w="10632" w:type="dxa"/>
        <w:tblInd w:w="-1001" w:type="dxa"/>
        <w:tblLayout w:type="autofit"/>
        <w:tblCellMar>
          <w:top w:w="0" w:type="dxa"/>
          <w:left w:w="0" w:type="dxa"/>
          <w:bottom w:w="0" w:type="dxa"/>
          <w:right w:w="0" w:type="dxa"/>
        </w:tblCellMar>
      </w:tblPr>
      <w:tblGrid>
        <w:gridCol w:w="993"/>
        <w:gridCol w:w="5245"/>
        <w:gridCol w:w="1843"/>
        <w:gridCol w:w="2551"/>
      </w:tblGrid>
      <w:tr w14:paraId="16D94637">
        <w:tblPrEx>
          <w:tblCellMar>
            <w:top w:w="0" w:type="dxa"/>
            <w:left w:w="0" w:type="dxa"/>
            <w:bottom w:w="0" w:type="dxa"/>
            <w:right w:w="0" w:type="dxa"/>
          </w:tblCellMar>
        </w:tblPrEx>
        <w:trPr>
          <w:trHeight w:val="495" w:hRule="atLeast"/>
        </w:trPr>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9F1BC18">
            <w:pPr>
              <w:jc w:val="center"/>
              <w:rPr>
                <w:color w:val="000000"/>
                <w:sz w:val="27"/>
                <w:szCs w:val="27"/>
              </w:rPr>
            </w:pPr>
            <w:r>
              <w:rPr>
                <w:rFonts w:ascii="Arial" w:hAnsi="Arial" w:cs="Arial"/>
                <w:b/>
                <w:bCs/>
                <w:color w:val="000000"/>
                <w:sz w:val="24"/>
                <w:szCs w:val="24"/>
              </w:rPr>
              <w:t>ITEM</w:t>
            </w:r>
          </w:p>
          <w:p w14:paraId="59C9C11B">
            <w:pPr>
              <w:jc w:val="center"/>
              <w:rPr>
                <w:color w:val="000000"/>
                <w:sz w:val="27"/>
                <w:szCs w:val="27"/>
              </w:rPr>
            </w:pPr>
            <w:r>
              <w:rPr>
                <w:color w:val="000000"/>
                <w:sz w:val="27"/>
                <w:szCs w:val="27"/>
              </w:rPr>
              <w:t> </w:t>
            </w:r>
          </w:p>
        </w:tc>
        <w:tc>
          <w:tcPr>
            <w:tcW w:w="524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C02013A">
            <w:pPr>
              <w:jc w:val="center"/>
              <w:rPr>
                <w:color w:val="000000"/>
                <w:sz w:val="27"/>
                <w:szCs w:val="27"/>
              </w:rPr>
            </w:pPr>
            <w:r>
              <w:rPr>
                <w:rFonts w:ascii="Arial" w:hAnsi="Arial" w:cs="Arial"/>
                <w:b/>
                <w:bCs/>
                <w:color w:val="000000"/>
                <w:sz w:val="24"/>
                <w:szCs w:val="24"/>
              </w:rPr>
              <w:t>ESPECIFICAÇÃO</w:t>
            </w:r>
          </w:p>
          <w:p w14:paraId="63F5CE6F">
            <w:pPr>
              <w:jc w:val="center"/>
              <w:rPr>
                <w:color w:val="000000"/>
                <w:sz w:val="27"/>
                <w:szCs w:val="27"/>
              </w:rPr>
            </w:pPr>
            <w:r>
              <w:rPr>
                <w:color w:val="000000"/>
                <w:sz w:val="27"/>
                <w:szCs w:val="27"/>
              </w:rPr>
              <w:t> </w:t>
            </w:r>
          </w:p>
        </w:tc>
        <w:tc>
          <w:tcPr>
            <w:tcW w:w="1843"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7FD5349">
            <w:pPr>
              <w:jc w:val="center"/>
              <w:rPr>
                <w:color w:val="000000"/>
                <w:sz w:val="27"/>
                <w:szCs w:val="27"/>
              </w:rPr>
            </w:pPr>
            <w:r>
              <w:rPr>
                <w:rFonts w:ascii="Arial" w:hAnsi="Arial" w:cs="Arial"/>
                <w:b/>
                <w:bCs/>
                <w:color w:val="000000"/>
                <w:sz w:val="24"/>
                <w:szCs w:val="24"/>
              </w:rPr>
              <w:t>UNIDADE DE MEDIDA</w:t>
            </w:r>
          </w:p>
        </w:tc>
        <w:tc>
          <w:tcPr>
            <w:tcW w:w="255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C7104FD">
            <w:pPr>
              <w:jc w:val="center"/>
              <w:rPr>
                <w:color w:val="000000"/>
                <w:sz w:val="27"/>
                <w:szCs w:val="27"/>
              </w:rPr>
            </w:pPr>
            <w:r>
              <w:rPr>
                <w:rFonts w:ascii="Arial" w:hAnsi="Arial" w:cs="Arial"/>
                <w:b/>
                <w:bCs/>
                <w:color w:val="000000"/>
                <w:sz w:val="24"/>
                <w:szCs w:val="24"/>
              </w:rPr>
              <w:t>QUANTIDADE</w:t>
            </w:r>
          </w:p>
        </w:tc>
      </w:tr>
      <w:tr w14:paraId="42FE02B3">
        <w:tblPrEx>
          <w:tblCellMar>
            <w:top w:w="0" w:type="dxa"/>
            <w:left w:w="0" w:type="dxa"/>
            <w:bottom w:w="0" w:type="dxa"/>
            <w:right w:w="0" w:type="dxa"/>
          </w:tblCellMar>
        </w:tblPrEx>
        <w:tc>
          <w:tcPr>
            <w:tcW w:w="993"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8675977">
            <w:pPr>
              <w:jc w:val="center"/>
              <w:rPr>
                <w:color w:val="000000"/>
                <w:sz w:val="27"/>
                <w:szCs w:val="27"/>
              </w:rPr>
            </w:pPr>
            <w:r>
              <w:rPr>
                <w:rFonts w:ascii="Arial" w:hAnsi="Arial" w:cs="Arial"/>
                <w:b/>
                <w:bCs/>
                <w:color w:val="000000"/>
                <w:sz w:val="24"/>
                <w:szCs w:val="24"/>
              </w:rPr>
              <w:t>01</w:t>
            </w:r>
          </w:p>
        </w:tc>
        <w:tc>
          <w:tcPr>
            <w:tcW w:w="5245" w:type="dxa"/>
            <w:tcBorders>
              <w:top w:val="nil"/>
              <w:left w:val="nil"/>
              <w:bottom w:val="single" w:color="000000" w:sz="6" w:space="0"/>
              <w:right w:val="single" w:color="000000" w:sz="6" w:space="0"/>
            </w:tcBorders>
            <w:tcMar>
              <w:top w:w="0" w:type="dxa"/>
              <w:left w:w="105" w:type="dxa"/>
              <w:bottom w:w="0" w:type="dxa"/>
              <w:right w:w="105" w:type="dxa"/>
            </w:tcMar>
          </w:tcPr>
          <w:p w14:paraId="1FDFE786">
            <w:pPr>
              <w:jc w:val="both"/>
              <w:rPr>
                <w:color w:val="000000"/>
                <w:sz w:val="27"/>
                <w:szCs w:val="27"/>
              </w:rPr>
            </w:pPr>
            <w:r>
              <w:rPr>
                <w:rFonts w:ascii="Arial" w:hAnsi="Arial" w:cs="Arial"/>
                <w:b/>
                <w:bCs/>
                <w:color w:val="000000"/>
                <w:sz w:val="24"/>
                <w:szCs w:val="24"/>
              </w:rPr>
              <w:t>Margarina cremosa:</w:t>
            </w:r>
            <w:r>
              <w:rPr>
                <w:rFonts w:ascii="Arial" w:hAnsi="Arial" w:cs="Arial"/>
                <w:color w:val="000000"/>
                <w:sz w:val="24"/>
                <w:szCs w:val="24"/>
              </w:rPr>
              <w:t> </w:t>
            </w:r>
            <w:r>
              <w:rPr>
                <w:rFonts w:ascii="Arial" w:hAnsi="Arial" w:cs="Arial"/>
                <w:b/>
                <w:bCs/>
                <w:color w:val="000000"/>
                <w:sz w:val="24"/>
                <w:szCs w:val="24"/>
              </w:rPr>
              <w:t>com óleo interesterificado, com sal (65%de lipídeos).</w:t>
            </w:r>
            <w:r>
              <w:rPr>
                <w:rFonts w:ascii="Arial" w:hAnsi="Arial" w:cs="Arial"/>
                <w:color w:val="000000"/>
                <w:sz w:val="24"/>
                <w:szCs w:val="24"/>
              </w:rPr>
              <w:t> Refrigerada entre 0 a 6ºC. Embalagem contendo dados de identificação do produto, data de fabricação e validade, lote, registro no MAPA. Validade de, no mínimo, 90 dias a contar da data de recebimento. Transportada em veículo refrigerado conforme RDC 216. </w:t>
            </w:r>
            <w:r>
              <w:rPr>
                <w:rFonts w:ascii="Arial" w:hAnsi="Arial" w:cs="Arial"/>
                <w:b/>
                <w:bCs/>
                <w:color w:val="000000"/>
                <w:sz w:val="24"/>
                <w:szCs w:val="24"/>
              </w:rPr>
              <w:t>Embalagem de 500g.</w:t>
            </w:r>
          </w:p>
        </w:tc>
        <w:tc>
          <w:tcPr>
            <w:tcW w:w="1843" w:type="dxa"/>
            <w:tcBorders>
              <w:top w:val="nil"/>
              <w:left w:val="nil"/>
              <w:bottom w:val="single" w:color="000000" w:sz="6" w:space="0"/>
              <w:right w:val="single" w:color="000000" w:sz="6" w:space="0"/>
            </w:tcBorders>
            <w:tcMar>
              <w:top w:w="0" w:type="dxa"/>
              <w:left w:w="105" w:type="dxa"/>
              <w:bottom w:w="0" w:type="dxa"/>
              <w:right w:w="105" w:type="dxa"/>
            </w:tcMar>
          </w:tcPr>
          <w:p w14:paraId="6BC1C97B">
            <w:pPr>
              <w:jc w:val="center"/>
              <w:rPr>
                <w:color w:val="000000"/>
                <w:sz w:val="27"/>
                <w:szCs w:val="27"/>
              </w:rPr>
            </w:pPr>
            <w:r>
              <w:rPr>
                <w:rFonts w:ascii="Arial" w:hAnsi="Arial" w:cs="Arial"/>
                <w:color w:val="000000"/>
                <w:sz w:val="24"/>
                <w:szCs w:val="24"/>
              </w:rPr>
              <w:t>Pote</w:t>
            </w:r>
          </w:p>
        </w:tc>
        <w:tc>
          <w:tcPr>
            <w:tcW w:w="2551" w:type="dxa"/>
            <w:tcBorders>
              <w:top w:val="nil"/>
              <w:left w:val="nil"/>
              <w:bottom w:val="single" w:color="000000" w:sz="6" w:space="0"/>
              <w:right w:val="single" w:color="000000" w:sz="6" w:space="0"/>
            </w:tcBorders>
            <w:tcMar>
              <w:top w:w="0" w:type="dxa"/>
              <w:left w:w="105" w:type="dxa"/>
              <w:bottom w:w="0" w:type="dxa"/>
              <w:right w:w="105" w:type="dxa"/>
            </w:tcMar>
          </w:tcPr>
          <w:p w14:paraId="045B70AB">
            <w:pPr>
              <w:jc w:val="center"/>
              <w:rPr>
                <w:color w:val="000000"/>
                <w:sz w:val="27"/>
                <w:szCs w:val="27"/>
              </w:rPr>
            </w:pPr>
            <w:r>
              <w:rPr>
                <w:rFonts w:ascii="Arial" w:hAnsi="Arial" w:cs="Arial"/>
                <w:color w:val="000000"/>
                <w:sz w:val="24"/>
                <w:szCs w:val="24"/>
              </w:rPr>
              <w:t>11.031</w:t>
            </w:r>
          </w:p>
        </w:tc>
      </w:tr>
      <w:tr w14:paraId="734E58AD">
        <w:tblPrEx>
          <w:tblCellMar>
            <w:top w:w="0" w:type="dxa"/>
            <w:left w:w="0" w:type="dxa"/>
            <w:bottom w:w="0" w:type="dxa"/>
            <w:right w:w="0" w:type="dxa"/>
          </w:tblCellMar>
        </w:tblPrEx>
        <w:tc>
          <w:tcPr>
            <w:tcW w:w="993"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5BA57CF">
            <w:pPr>
              <w:jc w:val="center"/>
              <w:rPr>
                <w:color w:val="000000"/>
                <w:sz w:val="27"/>
                <w:szCs w:val="27"/>
              </w:rPr>
            </w:pPr>
            <w:r>
              <w:rPr>
                <w:rFonts w:ascii="Arial" w:hAnsi="Arial" w:cs="Arial"/>
                <w:b/>
                <w:bCs/>
                <w:color w:val="000000"/>
                <w:sz w:val="24"/>
                <w:szCs w:val="24"/>
              </w:rPr>
              <w:t>02</w:t>
            </w:r>
          </w:p>
        </w:tc>
        <w:tc>
          <w:tcPr>
            <w:tcW w:w="5245" w:type="dxa"/>
            <w:tcBorders>
              <w:top w:val="nil"/>
              <w:left w:val="nil"/>
              <w:bottom w:val="single" w:color="000000" w:sz="6" w:space="0"/>
              <w:right w:val="single" w:color="000000" w:sz="6" w:space="0"/>
            </w:tcBorders>
            <w:tcMar>
              <w:top w:w="0" w:type="dxa"/>
              <w:left w:w="105" w:type="dxa"/>
              <w:bottom w:w="0" w:type="dxa"/>
              <w:right w:w="105" w:type="dxa"/>
            </w:tcMar>
          </w:tcPr>
          <w:p w14:paraId="78C75E50">
            <w:pPr>
              <w:jc w:val="both"/>
              <w:rPr>
                <w:color w:val="000000"/>
                <w:sz w:val="27"/>
                <w:szCs w:val="27"/>
              </w:rPr>
            </w:pPr>
            <w:r>
              <w:rPr>
                <w:rFonts w:ascii="Arial" w:hAnsi="Arial" w:cs="Arial"/>
                <w:b/>
                <w:bCs/>
                <w:color w:val="000000"/>
                <w:sz w:val="24"/>
                <w:szCs w:val="24"/>
              </w:rPr>
              <w:t>Requeijão cremoso sem lactose: </w:t>
            </w:r>
            <w:r>
              <w:rPr>
                <w:rFonts w:ascii="Arial" w:hAnsi="Arial" w:cs="Arial"/>
                <w:color w:val="000000"/>
                <w:sz w:val="24"/>
                <w:szCs w:val="24"/>
              </w:rPr>
              <w:t>requeijão cremoso sem lactose elaborado a partir do leite pasteurizado, creme de leite pasteurizado, fermento lácteo, cloreto de sódio, polifosfato de sódio e </w:t>
            </w:r>
            <w:r>
              <w:rPr>
                <w:rFonts w:ascii="Arial" w:hAnsi="Arial" w:cs="Arial"/>
                <w:b/>
                <w:bCs/>
                <w:color w:val="000000"/>
                <w:sz w:val="24"/>
                <w:szCs w:val="24"/>
              </w:rPr>
              <w:t>enzima lactase</w:t>
            </w:r>
            <w:r>
              <w:rPr>
                <w:rFonts w:ascii="Arial" w:hAnsi="Arial" w:cs="Arial"/>
                <w:color w:val="000000"/>
                <w:sz w:val="24"/>
                <w:szCs w:val="24"/>
              </w:rPr>
              <w:t>, isento de amidos, glúten, corantes artificiais e gorduras trans, acondicionado em embalagem de vidro ou copo de plástico. Validade mínima superior a 30 dias da data de entrega. </w:t>
            </w:r>
            <w:r>
              <w:rPr>
                <w:rFonts w:ascii="Arial" w:hAnsi="Arial" w:cs="Arial"/>
                <w:b/>
                <w:bCs/>
                <w:color w:val="000000"/>
                <w:sz w:val="24"/>
                <w:szCs w:val="24"/>
              </w:rPr>
              <w:t>Pote de 180g a 200g.</w:t>
            </w:r>
          </w:p>
        </w:tc>
        <w:tc>
          <w:tcPr>
            <w:tcW w:w="1843" w:type="dxa"/>
            <w:tcBorders>
              <w:top w:val="nil"/>
              <w:left w:val="nil"/>
              <w:bottom w:val="single" w:color="000000" w:sz="6" w:space="0"/>
              <w:right w:val="single" w:color="000000" w:sz="6" w:space="0"/>
            </w:tcBorders>
            <w:tcMar>
              <w:top w:w="0" w:type="dxa"/>
              <w:left w:w="105" w:type="dxa"/>
              <w:bottom w:w="0" w:type="dxa"/>
              <w:right w:w="105" w:type="dxa"/>
            </w:tcMar>
          </w:tcPr>
          <w:p w14:paraId="137A1329">
            <w:pPr>
              <w:jc w:val="center"/>
              <w:rPr>
                <w:color w:val="000000"/>
                <w:sz w:val="27"/>
                <w:szCs w:val="27"/>
              </w:rPr>
            </w:pPr>
            <w:r>
              <w:rPr>
                <w:color w:val="000000"/>
                <w:sz w:val="27"/>
                <w:szCs w:val="27"/>
              </w:rPr>
              <w:t> </w:t>
            </w:r>
          </w:p>
          <w:p w14:paraId="4D3DB52E">
            <w:pPr>
              <w:jc w:val="center"/>
              <w:rPr>
                <w:color w:val="000000"/>
                <w:sz w:val="27"/>
                <w:szCs w:val="27"/>
              </w:rPr>
            </w:pPr>
            <w:r>
              <w:rPr>
                <w:color w:val="000000"/>
                <w:sz w:val="27"/>
                <w:szCs w:val="27"/>
              </w:rPr>
              <w:t> </w:t>
            </w:r>
          </w:p>
          <w:p w14:paraId="535C82C5">
            <w:pPr>
              <w:jc w:val="center"/>
              <w:rPr>
                <w:color w:val="000000"/>
                <w:sz w:val="27"/>
                <w:szCs w:val="27"/>
              </w:rPr>
            </w:pPr>
            <w:r>
              <w:rPr>
                <w:rFonts w:ascii="Arial" w:hAnsi="Arial" w:cs="Arial"/>
                <w:color w:val="000000"/>
                <w:sz w:val="24"/>
                <w:szCs w:val="24"/>
              </w:rPr>
              <w:t>Pote</w:t>
            </w:r>
          </w:p>
        </w:tc>
        <w:tc>
          <w:tcPr>
            <w:tcW w:w="2551" w:type="dxa"/>
            <w:tcBorders>
              <w:top w:val="nil"/>
              <w:left w:val="nil"/>
              <w:bottom w:val="single" w:color="000000" w:sz="6" w:space="0"/>
              <w:right w:val="single" w:color="000000" w:sz="6" w:space="0"/>
            </w:tcBorders>
            <w:tcMar>
              <w:top w:w="0" w:type="dxa"/>
              <w:left w:w="105" w:type="dxa"/>
              <w:bottom w:w="0" w:type="dxa"/>
              <w:right w:w="105" w:type="dxa"/>
            </w:tcMar>
          </w:tcPr>
          <w:p w14:paraId="1F11B056">
            <w:pPr>
              <w:jc w:val="center"/>
              <w:rPr>
                <w:color w:val="000000"/>
                <w:sz w:val="27"/>
                <w:szCs w:val="27"/>
              </w:rPr>
            </w:pPr>
            <w:r>
              <w:rPr>
                <w:color w:val="000000"/>
                <w:sz w:val="27"/>
                <w:szCs w:val="27"/>
              </w:rPr>
              <w:t> </w:t>
            </w:r>
          </w:p>
          <w:p w14:paraId="04A694E2">
            <w:pPr>
              <w:jc w:val="center"/>
              <w:rPr>
                <w:color w:val="000000"/>
                <w:sz w:val="27"/>
                <w:szCs w:val="27"/>
              </w:rPr>
            </w:pPr>
            <w:r>
              <w:rPr>
                <w:color w:val="000000"/>
                <w:sz w:val="27"/>
                <w:szCs w:val="27"/>
              </w:rPr>
              <w:t> </w:t>
            </w:r>
          </w:p>
          <w:p w14:paraId="05AA5A14">
            <w:pPr>
              <w:jc w:val="center"/>
              <w:rPr>
                <w:color w:val="000000"/>
                <w:sz w:val="27"/>
                <w:szCs w:val="27"/>
              </w:rPr>
            </w:pPr>
            <w:r>
              <w:rPr>
                <w:rFonts w:ascii="Arial" w:hAnsi="Arial" w:cs="Arial"/>
                <w:color w:val="000000"/>
                <w:sz w:val="24"/>
                <w:szCs w:val="24"/>
              </w:rPr>
              <w:t>64</w:t>
            </w:r>
          </w:p>
        </w:tc>
      </w:tr>
    </w:tbl>
    <w:p w14:paraId="237B1E11">
      <w:pPr>
        <w:sectPr>
          <w:headerReference r:id="rId3" w:type="default"/>
          <w:footerReference r:id="rId4" w:type="default"/>
          <w:type w:val="continuous"/>
          <w:pgSz w:w="11900" w:h="16820"/>
          <w:pgMar w:top="425" w:right="1600" w:bottom="680" w:left="1559" w:header="0" w:footer="490" w:gutter="0"/>
          <w:cols w:space="720" w:num="1"/>
        </w:sectPr>
      </w:pPr>
    </w:p>
    <w:p w14:paraId="28BF447B">
      <w:pPr>
        <w:pStyle w:val="124"/>
        <w:spacing w:before="0" w:beforeAutospacing="0" w:after="0" w:afterAutospacing="0"/>
        <w:ind w:left="60" w:right="60"/>
        <w:rPr>
          <w:color w:val="000000"/>
          <w:sz w:val="22"/>
          <w:szCs w:val="22"/>
        </w:rPr>
      </w:pPr>
      <w:r>
        <w:rPr>
          <w:color w:val="000000"/>
          <w:sz w:val="22"/>
          <w:szCs w:val="22"/>
        </w:rPr>
        <w:t>*</w:t>
      </w:r>
      <w:r>
        <w:rPr>
          <w:b/>
          <w:bCs/>
          <w:color w:val="000000"/>
          <w:sz w:val="22"/>
          <w:szCs w:val="22"/>
        </w:rPr>
        <w:t>Todos os gêneros alimentícios devem ser ISENTOS DE GORDURA TRANS (O% gordura trans.) – RDC nº 632/2022 (Proibida a produção, a importação, o uso e a oferta de óleos e gorduras parcialmente hidrogenados para uso em alimentos e de alimentos com estes ingredientes.) e RESOLUÇÃO nº06/2020 (§ 7º É proibida a oferta de gorduras trans industrializadas em todos os cardápios).</w:t>
      </w:r>
    </w:p>
    <w:p w14:paraId="4CB2F002">
      <w:pPr>
        <w:pStyle w:val="19"/>
        <w:rPr>
          <w:color w:val="000000"/>
          <w:sz w:val="27"/>
          <w:szCs w:val="27"/>
        </w:rPr>
      </w:pPr>
      <w:r>
        <w:rPr>
          <w:color w:val="000000"/>
          <w:sz w:val="27"/>
          <w:szCs w:val="27"/>
        </w:rPr>
        <w:t> </w:t>
      </w:r>
    </w:p>
    <w:p w14:paraId="125D8325">
      <w:pPr>
        <w:spacing w:before="100" w:beforeAutospacing="1" w:after="100" w:afterAutospacing="1"/>
        <w:rPr>
          <w:color w:val="000000"/>
          <w:sz w:val="27"/>
          <w:szCs w:val="27"/>
        </w:rPr>
      </w:pPr>
      <w:r>
        <w:rPr>
          <w:color w:val="000000"/>
          <w:sz w:val="27"/>
          <w:szCs w:val="27"/>
        </w:rPr>
        <w:t>LOTE 2 - </w:t>
      </w:r>
      <w:r>
        <w:rPr>
          <w:b/>
          <w:bCs/>
          <w:color w:val="000000"/>
          <w:sz w:val="28"/>
          <w:szCs w:val="28"/>
          <w:shd w:val="clear" w:color="auto" w:fill="C6D9F1"/>
        </w:rPr>
        <w:t>GÊNEROS: PROTEÍNAS E PRODUTOS CÁRNEOS</w:t>
      </w:r>
    </w:p>
    <w:tbl>
      <w:tblPr>
        <w:tblStyle w:val="9"/>
        <w:tblW w:w="10490" w:type="dxa"/>
        <w:tblInd w:w="-859" w:type="dxa"/>
        <w:tblLayout w:type="autofit"/>
        <w:tblCellMar>
          <w:top w:w="0" w:type="dxa"/>
          <w:left w:w="0" w:type="dxa"/>
          <w:bottom w:w="0" w:type="dxa"/>
          <w:right w:w="0" w:type="dxa"/>
        </w:tblCellMar>
      </w:tblPr>
      <w:tblGrid>
        <w:gridCol w:w="993"/>
        <w:gridCol w:w="5812"/>
        <w:gridCol w:w="1559"/>
        <w:gridCol w:w="2126"/>
      </w:tblGrid>
      <w:tr w14:paraId="4366D1B1">
        <w:tblPrEx>
          <w:tblCellMar>
            <w:top w:w="0" w:type="dxa"/>
            <w:left w:w="0" w:type="dxa"/>
            <w:bottom w:w="0" w:type="dxa"/>
            <w:right w:w="0" w:type="dxa"/>
          </w:tblCellMar>
        </w:tblPrEx>
        <w:trPr>
          <w:trHeight w:val="495" w:hRule="atLeast"/>
        </w:trPr>
        <w:tc>
          <w:tcPr>
            <w:tcW w:w="993" w:type="dxa"/>
            <w:tcBorders>
              <w:top w:val="single" w:color="000000" w:sz="6" w:space="0"/>
              <w:left w:val="single" w:color="000000" w:sz="6" w:space="0"/>
              <w:bottom w:val="single" w:color="000000" w:sz="6" w:space="0"/>
              <w:right w:val="single" w:color="000000" w:sz="6" w:space="0"/>
            </w:tcBorders>
            <w:shd w:val="clear" w:color="auto" w:fill="F2DCDB"/>
            <w:tcMar>
              <w:top w:w="0" w:type="dxa"/>
              <w:left w:w="105" w:type="dxa"/>
              <w:bottom w:w="0" w:type="dxa"/>
              <w:right w:w="105" w:type="dxa"/>
            </w:tcMar>
          </w:tcPr>
          <w:p w14:paraId="287CD0D3">
            <w:pPr>
              <w:jc w:val="center"/>
              <w:rPr>
                <w:color w:val="000000"/>
                <w:sz w:val="27"/>
                <w:szCs w:val="27"/>
              </w:rPr>
            </w:pPr>
            <w:r>
              <w:rPr>
                <w:b/>
                <w:bCs/>
                <w:color w:val="000000"/>
                <w:sz w:val="24"/>
                <w:szCs w:val="24"/>
              </w:rPr>
              <w:t>ITEM</w:t>
            </w:r>
          </w:p>
          <w:p w14:paraId="5763F2D6">
            <w:pPr>
              <w:jc w:val="center"/>
              <w:rPr>
                <w:color w:val="000000"/>
                <w:sz w:val="27"/>
                <w:szCs w:val="27"/>
              </w:rPr>
            </w:pPr>
            <w:r>
              <w:rPr>
                <w:color w:val="000000"/>
                <w:sz w:val="27"/>
                <w:szCs w:val="27"/>
              </w:rPr>
              <w:t> </w:t>
            </w:r>
          </w:p>
        </w:tc>
        <w:tc>
          <w:tcPr>
            <w:tcW w:w="5812"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3067E0D2">
            <w:pPr>
              <w:jc w:val="center"/>
              <w:rPr>
                <w:color w:val="000000"/>
                <w:sz w:val="27"/>
                <w:szCs w:val="27"/>
              </w:rPr>
            </w:pPr>
            <w:r>
              <w:rPr>
                <w:b/>
                <w:bCs/>
                <w:color w:val="000000"/>
                <w:sz w:val="24"/>
                <w:szCs w:val="24"/>
              </w:rPr>
              <w:t>ESPECIFICAÇÃO</w:t>
            </w:r>
          </w:p>
          <w:p w14:paraId="1C28B368">
            <w:pPr>
              <w:jc w:val="center"/>
              <w:rPr>
                <w:color w:val="000000"/>
                <w:sz w:val="27"/>
                <w:szCs w:val="27"/>
              </w:rPr>
            </w:pPr>
            <w:r>
              <w:rPr>
                <w:color w:val="000000"/>
                <w:sz w:val="27"/>
                <w:szCs w:val="27"/>
              </w:rPr>
              <w:t> </w:t>
            </w:r>
          </w:p>
        </w:tc>
        <w:tc>
          <w:tcPr>
            <w:tcW w:w="1559"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60774B76">
            <w:pPr>
              <w:jc w:val="center"/>
              <w:rPr>
                <w:color w:val="000000"/>
                <w:sz w:val="27"/>
                <w:szCs w:val="27"/>
              </w:rPr>
            </w:pPr>
            <w:r>
              <w:rPr>
                <w:b/>
                <w:bCs/>
                <w:color w:val="000000"/>
              </w:rPr>
              <w:t>UNIDADE DE MEDIDA</w:t>
            </w:r>
          </w:p>
        </w:tc>
        <w:tc>
          <w:tcPr>
            <w:tcW w:w="2126"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5B96CDED">
            <w:pPr>
              <w:jc w:val="center"/>
              <w:rPr>
                <w:color w:val="000000"/>
                <w:sz w:val="27"/>
                <w:szCs w:val="27"/>
              </w:rPr>
            </w:pPr>
            <w:r>
              <w:rPr>
                <w:b/>
                <w:bCs/>
                <w:color w:val="000000"/>
              </w:rPr>
              <w:t>QUANTIDADE</w:t>
            </w:r>
          </w:p>
        </w:tc>
      </w:tr>
      <w:tr w14:paraId="38BC7E17">
        <w:tblPrEx>
          <w:tblCellMar>
            <w:top w:w="0" w:type="dxa"/>
            <w:left w:w="0" w:type="dxa"/>
            <w:bottom w:w="0" w:type="dxa"/>
            <w:right w:w="0" w:type="dxa"/>
          </w:tblCellMar>
        </w:tblPrEx>
        <w:tc>
          <w:tcPr>
            <w:tcW w:w="993"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A874FE9">
            <w:pPr>
              <w:jc w:val="center"/>
              <w:rPr>
                <w:color w:val="000000"/>
                <w:sz w:val="27"/>
                <w:szCs w:val="27"/>
              </w:rPr>
            </w:pPr>
            <w:r>
              <w:rPr>
                <w:color w:val="000000"/>
                <w:sz w:val="24"/>
                <w:szCs w:val="24"/>
              </w:rPr>
              <w:t>01</w:t>
            </w:r>
          </w:p>
        </w:tc>
        <w:tc>
          <w:tcPr>
            <w:tcW w:w="5812" w:type="dxa"/>
            <w:tcBorders>
              <w:top w:val="nil"/>
              <w:left w:val="nil"/>
              <w:bottom w:val="single" w:color="000000" w:sz="6" w:space="0"/>
              <w:right w:val="single" w:color="000000" w:sz="6" w:space="0"/>
            </w:tcBorders>
            <w:tcMar>
              <w:top w:w="0" w:type="dxa"/>
              <w:left w:w="105" w:type="dxa"/>
              <w:bottom w:w="0" w:type="dxa"/>
              <w:right w:w="105" w:type="dxa"/>
            </w:tcMar>
          </w:tcPr>
          <w:p w14:paraId="14118AF8">
            <w:pPr>
              <w:jc w:val="both"/>
              <w:rPr>
                <w:color w:val="000000"/>
                <w:sz w:val="27"/>
                <w:szCs w:val="27"/>
              </w:rPr>
            </w:pPr>
            <w:r>
              <w:rPr>
                <w:b/>
                <w:bCs/>
                <w:color w:val="000000"/>
                <w:sz w:val="24"/>
                <w:szCs w:val="24"/>
              </w:rPr>
              <w:t>FILÉ DE SOBRECOXA DESOSSADA SEM PELE IQF: </w:t>
            </w:r>
            <w:r>
              <w:rPr>
                <w:color w:val="000000"/>
                <w:sz w:val="24"/>
                <w:szCs w:val="24"/>
              </w:rPr>
              <w:t>Filé de sobrecoxa sem osso e sem pele, com congelamento tipo IQF. Corte efetuado da sobrecoxa pesando, no mínimo, 90g cada. Aspecto: próprio da espécie, proveniente de animais sadios, não amolecida e nem pegajosa, sem manchas esverdeadas, isenta de cartilagens, ossos e aponevroses, deve apresentar-se livre de parasitas e de qualquer substância contaminante, ou qualquer aparência que possa alterá-la ou encobrir alguma alteração. O rótulo deve estar de acordo com a legislação vigente, apresentando nome e endereço do abatedouro, constando registro SIF/SISP/DIPOA, e demais dados exigidos pela legislação em vigor, data de fabricação, prazo de validade, temperatura, condições de armazenamento e conservação, peso líquido e identificação do produto, transportada em condições adequadas que preservem o alimento congelado. Validade: 6 meses em embalagem fechada, a partir da data da entrega.</w:t>
            </w:r>
          </w:p>
          <w:p w14:paraId="000D0019">
            <w:pPr>
              <w:jc w:val="both"/>
              <w:rPr>
                <w:color w:val="000000"/>
                <w:sz w:val="27"/>
                <w:szCs w:val="27"/>
              </w:rPr>
            </w:pPr>
            <w:r>
              <w:rPr>
                <w:b/>
                <w:bCs/>
                <w:color w:val="000000"/>
                <w:sz w:val="24"/>
                <w:szCs w:val="24"/>
              </w:rPr>
              <w:t>Embalagem de 1 ou 2 kg.</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DC974CF">
            <w:pPr>
              <w:jc w:val="center"/>
              <w:rPr>
                <w:color w:val="000000"/>
                <w:sz w:val="27"/>
                <w:szCs w:val="27"/>
              </w:rPr>
            </w:pPr>
            <w:r>
              <w:rPr>
                <w:color w:val="000000"/>
                <w:sz w:val="27"/>
                <w:szCs w:val="27"/>
              </w:rPr>
              <w:t> </w:t>
            </w:r>
          </w:p>
          <w:p w14:paraId="0492E5BF">
            <w:pPr>
              <w:jc w:val="center"/>
              <w:rPr>
                <w:color w:val="000000"/>
                <w:sz w:val="27"/>
                <w:szCs w:val="27"/>
              </w:rPr>
            </w:pPr>
            <w:r>
              <w:rPr>
                <w:color w:val="000000"/>
                <w:sz w:val="24"/>
                <w:szCs w:val="24"/>
              </w:rPr>
              <w:t>Kg</w:t>
            </w:r>
          </w:p>
        </w:tc>
        <w:tc>
          <w:tcPr>
            <w:tcW w:w="2126" w:type="dxa"/>
            <w:tcBorders>
              <w:top w:val="nil"/>
              <w:left w:val="nil"/>
              <w:bottom w:val="single" w:color="000000" w:sz="6" w:space="0"/>
              <w:right w:val="single" w:color="000000" w:sz="6" w:space="0"/>
            </w:tcBorders>
            <w:tcMar>
              <w:top w:w="0" w:type="dxa"/>
              <w:left w:w="105" w:type="dxa"/>
              <w:bottom w:w="0" w:type="dxa"/>
              <w:right w:w="105" w:type="dxa"/>
            </w:tcMar>
          </w:tcPr>
          <w:p w14:paraId="12848888">
            <w:pPr>
              <w:jc w:val="center"/>
              <w:rPr>
                <w:color w:val="000000"/>
                <w:sz w:val="27"/>
                <w:szCs w:val="27"/>
              </w:rPr>
            </w:pPr>
            <w:r>
              <w:rPr>
                <w:color w:val="000000"/>
                <w:sz w:val="27"/>
                <w:szCs w:val="27"/>
              </w:rPr>
              <w:t> </w:t>
            </w:r>
          </w:p>
          <w:p w14:paraId="017676E9">
            <w:pPr>
              <w:jc w:val="center"/>
              <w:rPr>
                <w:color w:val="000000"/>
                <w:sz w:val="27"/>
                <w:szCs w:val="27"/>
              </w:rPr>
            </w:pPr>
            <w:r>
              <w:rPr>
                <w:color w:val="000000"/>
                <w:sz w:val="24"/>
                <w:szCs w:val="24"/>
              </w:rPr>
              <w:t>17.531</w:t>
            </w:r>
          </w:p>
        </w:tc>
      </w:tr>
    </w:tbl>
    <w:p w14:paraId="323DF78B">
      <w:pPr>
        <w:ind w:left="60" w:right="60"/>
        <w:rPr>
          <w:color w:val="000000"/>
          <w:sz w:val="22"/>
          <w:szCs w:val="22"/>
        </w:rPr>
      </w:pPr>
      <w:r>
        <w:rPr>
          <w:color w:val="000000"/>
          <w:sz w:val="22"/>
          <w:szCs w:val="22"/>
        </w:rPr>
        <w:t>Embalagem Primária: acondicionada em embalagem plástica transparente atóxica, à vácuo.</w:t>
      </w:r>
    </w:p>
    <w:p w14:paraId="0E4E4B5E">
      <w:pPr>
        <w:ind w:left="60" w:right="60"/>
        <w:rPr>
          <w:color w:val="000000"/>
          <w:sz w:val="22"/>
          <w:szCs w:val="22"/>
        </w:rPr>
      </w:pPr>
      <w:r>
        <w:rPr>
          <w:color w:val="000000"/>
          <w:sz w:val="22"/>
          <w:szCs w:val="22"/>
        </w:rPr>
        <w:t>Embalagem Secundária: disposta em caixa de papelão reforçada, impermeabilizada internamente e lacrada, contendo em seu rótulo: espécie do produto, embalagem, validade e peso, devendo ser registrada junto SIE, SIM OU SIF.</w:t>
      </w:r>
    </w:p>
    <w:p w14:paraId="6CAE0DA4">
      <w:pPr>
        <w:ind w:left="60" w:right="60"/>
        <w:rPr>
          <w:color w:val="000000"/>
          <w:sz w:val="22"/>
          <w:szCs w:val="22"/>
        </w:rPr>
      </w:pPr>
      <w:r>
        <w:rPr>
          <w:color w:val="000000"/>
          <w:sz w:val="22"/>
          <w:szCs w:val="22"/>
        </w:rPr>
        <w:t>Embalagem Secundária: disposta em caixa de papelão reforçada, impermeabilizada internamente e lacrada,</w:t>
      </w:r>
    </w:p>
    <w:p w14:paraId="6C4E4B21">
      <w:pPr>
        <w:ind w:left="60" w:right="60"/>
        <w:rPr>
          <w:color w:val="000000"/>
          <w:sz w:val="22"/>
          <w:szCs w:val="22"/>
        </w:rPr>
      </w:pPr>
      <w:r>
        <w:rPr>
          <w:color w:val="000000"/>
          <w:sz w:val="22"/>
          <w:szCs w:val="22"/>
        </w:rPr>
        <w:t>contendo em seu rótulo: espécie do produto, embalagem, validade e peso, devendo ser registrada junto SIE, SIM OU SIF.</w:t>
      </w:r>
    </w:p>
    <w:p w14:paraId="5DD573F5">
      <w:pPr>
        <w:spacing w:before="288" w:beforeLines="120" w:after="288" w:afterLines="120" w:line="288" w:lineRule="auto"/>
        <w:contextualSpacing/>
        <w:rPr>
          <w:rFonts w:eastAsia="MS Mincho" w:asciiTheme="minorHAnsi" w:hAnsiTheme="minorHAnsi" w:cstheme="minorHAnsi"/>
          <w:b/>
          <w:sz w:val="24"/>
          <w:szCs w:val="24"/>
        </w:rPr>
      </w:pPr>
    </w:p>
    <w:p w14:paraId="6E44318D">
      <w:pPr>
        <w:spacing w:before="100" w:beforeAutospacing="1" w:after="100" w:afterAutospacing="1"/>
        <w:rPr>
          <w:rFonts w:ascii="Arial" w:hAnsi="Arial" w:cs="Arial"/>
          <w:b/>
          <w:bCs/>
          <w:color w:val="000000"/>
          <w:sz w:val="24"/>
          <w:szCs w:val="24"/>
          <w:shd w:val="clear" w:color="auto" w:fill="C6D9F1"/>
        </w:rPr>
      </w:pPr>
      <w:r>
        <w:rPr>
          <w:color w:val="000000"/>
          <w:sz w:val="27"/>
          <w:szCs w:val="27"/>
        </w:rPr>
        <w:t>LOTE 3 - </w:t>
      </w:r>
      <w:r>
        <w:rPr>
          <w:rFonts w:ascii="Arial" w:hAnsi="Arial" w:cs="Arial"/>
          <w:b/>
          <w:bCs/>
          <w:color w:val="000000"/>
          <w:sz w:val="24"/>
          <w:szCs w:val="24"/>
          <w:shd w:val="clear" w:color="auto" w:fill="C6D9F1"/>
        </w:rPr>
        <w:t>GÊNEROS: ESTOCÁVEIS</w:t>
      </w:r>
    </w:p>
    <w:p w14:paraId="355B1826">
      <w:pPr>
        <w:spacing w:before="100" w:beforeAutospacing="1" w:after="100" w:afterAutospacing="1"/>
        <w:rPr>
          <w:rFonts w:ascii="Arial" w:hAnsi="Arial" w:cs="Arial"/>
          <w:b/>
          <w:bCs/>
          <w:color w:val="000000"/>
          <w:sz w:val="24"/>
          <w:szCs w:val="24"/>
          <w:shd w:val="clear" w:color="auto" w:fill="C6D9F1"/>
        </w:rPr>
      </w:pPr>
    </w:p>
    <w:p w14:paraId="1B3336DC">
      <w:pPr>
        <w:spacing w:before="100" w:beforeAutospacing="1" w:after="100" w:afterAutospacing="1"/>
        <w:rPr>
          <w:color w:val="000000"/>
          <w:sz w:val="27"/>
          <w:szCs w:val="27"/>
        </w:rPr>
      </w:pPr>
    </w:p>
    <w:tbl>
      <w:tblPr>
        <w:tblStyle w:val="9"/>
        <w:tblW w:w="10632" w:type="dxa"/>
        <w:tblInd w:w="-1001" w:type="dxa"/>
        <w:tblLayout w:type="autofit"/>
        <w:tblCellMar>
          <w:top w:w="0" w:type="dxa"/>
          <w:left w:w="0" w:type="dxa"/>
          <w:bottom w:w="0" w:type="dxa"/>
          <w:right w:w="0" w:type="dxa"/>
        </w:tblCellMar>
      </w:tblPr>
      <w:tblGrid>
        <w:gridCol w:w="1419"/>
        <w:gridCol w:w="4252"/>
        <w:gridCol w:w="1985"/>
        <w:gridCol w:w="2976"/>
      </w:tblGrid>
      <w:tr w14:paraId="563D6517">
        <w:tblPrEx>
          <w:tblCellMar>
            <w:top w:w="0" w:type="dxa"/>
            <w:left w:w="0" w:type="dxa"/>
            <w:bottom w:w="0" w:type="dxa"/>
            <w:right w:w="0" w:type="dxa"/>
          </w:tblCellMar>
        </w:tblPrEx>
        <w:tc>
          <w:tcPr>
            <w:tcW w:w="14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92DD6AC">
            <w:pPr>
              <w:jc w:val="center"/>
              <w:rPr>
                <w:color w:val="000000"/>
                <w:sz w:val="27"/>
                <w:szCs w:val="27"/>
              </w:rPr>
            </w:pPr>
            <w:r>
              <w:rPr>
                <w:rFonts w:ascii="Arial" w:hAnsi="Arial" w:cs="Arial"/>
                <w:b/>
                <w:bCs/>
                <w:color w:val="000000"/>
                <w:sz w:val="24"/>
                <w:szCs w:val="24"/>
              </w:rPr>
              <w:t>ITEM</w:t>
            </w:r>
          </w:p>
          <w:p w14:paraId="7E91666A">
            <w:pPr>
              <w:jc w:val="center"/>
              <w:rPr>
                <w:color w:val="000000"/>
                <w:sz w:val="27"/>
                <w:szCs w:val="27"/>
              </w:rPr>
            </w:pPr>
            <w:r>
              <w:rPr>
                <w:color w:val="000000"/>
                <w:sz w:val="27"/>
                <w:szCs w:val="27"/>
              </w:rPr>
              <w:t> </w:t>
            </w:r>
          </w:p>
        </w:tc>
        <w:tc>
          <w:tcPr>
            <w:tcW w:w="4252"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2B12D9DC">
            <w:pPr>
              <w:jc w:val="center"/>
              <w:rPr>
                <w:color w:val="000000"/>
                <w:sz w:val="27"/>
                <w:szCs w:val="27"/>
              </w:rPr>
            </w:pPr>
            <w:r>
              <w:rPr>
                <w:rFonts w:ascii="Arial" w:hAnsi="Arial" w:cs="Arial"/>
                <w:b/>
                <w:bCs/>
                <w:color w:val="000000"/>
                <w:sz w:val="32"/>
                <w:szCs w:val="32"/>
              </w:rPr>
              <w:t>ESPECIFICAÇÃO</w:t>
            </w:r>
          </w:p>
        </w:tc>
        <w:tc>
          <w:tcPr>
            <w:tcW w:w="198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D3C8F63">
            <w:pPr>
              <w:jc w:val="center"/>
              <w:rPr>
                <w:color w:val="000000"/>
                <w:sz w:val="27"/>
                <w:szCs w:val="27"/>
              </w:rPr>
            </w:pPr>
            <w:r>
              <w:rPr>
                <w:rFonts w:ascii="Arial" w:hAnsi="Arial" w:cs="Arial"/>
                <w:b/>
                <w:bCs/>
                <w:color w:val="000000"/>
                <w:sz w:val="24"/>
                <w:szCs w:val="24"/>
              </w:rPr>
              <w:t>UNIDADE DE MEDIDA</w:t>
            </w:r>
          </w:p>
        </w:tc>
        <w:tc>
          <w:tcPr>
            <w:tcW w:w="2976"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75580DC">
            <w:pPr>
              <w:jc w:val="center"/>
              <w:rPr>
                <w:color w:val="000000"/>
                <w:sz w:val="27"/>
                <w:szCs w:val="27"/>
              </w:rPr>
            </w:pPr>
            <w:r>
              <w:rPr>
                <w:rFonts w:ascii="Arial" w:hAnsi="Arial" w:cs="Arial"/>
                <w:b/>
                <w:bCs/>
                <w:color w:val="000000"/>
                <w:sz w:val="24"/>
                <w:szCs w:val="24"/>
              </w:rPr>
              <w:t>QUANTIDADE</w:t>
            </w:r>
          </w:p>
        </w:tc>
      </w:tr>
      <w:tr w14:paraId="48C54865">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C5C1626">
            <w:pPr>
              <w:jc w:val="center"/>
              <w:rPr>
                <w:color w:val="000000"/>
                <w:sz w:val="27"/>
                <w:szCs w:val="27"/>
              </w:rPr>
            </w:pPr>
            <w:r>
              <w:rPr>
                <w:rFonts w:ascii="Arial" w:hAnsi="Arial" w:cs="Arial"/>
                <w:b/>
                <w:bCs/>
                <w:color w:val="000000"/>
                <w:sz w:val="24"/>
                <w:szCs w:val="24"/>
              </w:rPr>
              <w:t>01</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43CA6DC5">
            <w:pPr>
              <w:spacing w:after="120"/>
              <w:ind w:hanging="360"/>
              <w:jc w:val="both"/>
              <w:rPr>
                <w:color w:val="000000"/>
                <w:sz w:val="27"/>
                <w:szCs w:val="27"/>
              </w:rPr>
            </w:pPr>
            <w:r>
              <w:rPr>
                <w:rFonts w:ascii="Noto Sans Symbols" w:hAnsi="Noto Sans Symbols"/>
                <w:color w:val="000000"/>
                <w:shd w:val="clear" w:color="auto" w:fill="FFFFFF"/>
              </w:rPr>
              <w:t>● </w:t>
            </w:r>
            <w:r>
              <w:rPr>
                <w:rFonts w:ascii="Arial" w:hAnsi="Arial" w:cs="Arial"/>
                <w:b/>
                <w:bCs/>
                <w:color w:val="000000"/>
                <w:sz w:val="24"/>
                <w:szCs w:val="24"/>
                <w:shd w:val="clear" w:color="auto" w:fill="FFFFFF"/>
              </w:rPr>
              <w:t>Açúcar refinado:</w:t>
            </w:r>
            <w:r>
              <w:rPr>
                <w:rFonts w:ascii="Arial" w:hAnsi="Arial" w:cs="Arial"/>
                <w:color w:val="000000"/>
                <w:sz w:val="24"/>
                <w:szCs w:val="24"/>
                <w:shd w:val="clear" w:color="auto" w:fill="FFFFFF"/>
              </w:rPr>
              <w:t> de 1ª qualidade, isento de impurezas, umidade e detritos, com no mínimo 98,3% de sacarose. Deve vir em embalagens adequadas e resistentes, com dados de identificação e prazo de validade mínimo. </w:t>
            </w:r>
            <w:r>
              <w:rPr>
                <w:rFonts w:ascii="Arial" w:hAnsi="Arial" w:cs="Arial"/>
                <w:b/>
                <w:bCs/>
                <w:color w:val="000000"/>
                <w:sz w:val="24"/>
                <w:szCs w:val="24"/>
                <w:shd w:val="clear" w:color="auto" w:fill="FFFFFF"/>
              </w:rPr>
              <w:t>Embalagem de 1 kg.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47E200B9">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44429119">
            <w:pPr>
              <w:jc w:val="center"/>
              <w:rPr>
                <w:color w:val="000000"/>
                <w:sz w:val="27"/>
                <w:szCs w:val="27"/>
              </w:rPr>
            </w:pPr>
            <w:r>
              <w:rPr>
                <w:rFonts w:ascii="Arial" w:hAnsi="Arial" w:cs="Arial"/>
                <w:b/>
                <w:bCs/>
                <w:color w:val="000000"/>
                <w:sz w:val="24"/>
                <w:szCs w:val="24"/>
              </w:rPr>
              <w:t>15.446</w:t>
            </w:r>
          </w:p>
        </w:tc>
      </w:tr>
      <w:tr w14:paraId="512F6164">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3771C23">
            <w:pPr>
              <w:jc w:val="center"/>
              <w:rPr>
                <w:color w:val="000000"/>
                <w:sz w:val="27"/>
                <w:szCs w:val="27"/>
              </w:rPr>
            </w:pPr>
            <w:r>
              <w:rPr>
                <w:rFonts w:ascii="Arial" w:hAnsi="Arial" w:cs="Arial"/>
                <w:b/>
                <w:bCs/>
                <w:color w:val="000000"/>
                <w:sz w:val="24"/>
                <w:szCs w:val="24"/>
              </w:rPr>
              <w:t>02</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B7F5591">
            <w:pPr>
              <w:jc w:val="both"/>
              <w:rPr>
                <w:color w:val="000000"/>
                <w:sz w:val="27"/>
                <w:szCs w:val="27"/>
              </w:rPr>
            </w:pPr>
            <w:r>
              <w:rPr>
                <w:rFonts w:ascii="Arial" w:hAnsi="Arial" w:cs="Arial"/>
                <w:b/>
                <w:bCs/>
                <w:color w:val="000000"/>
                <w:sz w:val="24"/>
                <w:szCs w:val="24"/>
              </w:rPr>
              <w:t>Adoçante de sucralose: </w:t>
            </w:r>
            <w:r>
              <w:rPr>
                <w:rFonts w:ascii="Arial" w:hAnsi="Arial" w:cs="Arial"/>
                <w:color w:val="000000"/>
                <w:sz w:val="24"/>
                <w:szCs w:val="24"/>
              </w:rPr>
              <w:t>líquido, de 1ª qualidade, ingredientes: água, edulcorantes: sucralose e acessulfame de potássio, conservador benzoato de sódio, acidulante ácido cítrico e espessante carboximetilcelulose sódica. Não conter glúten. </w:t>
            </w:r>
            <w:r>
              <w:rPr>
                <w:rFonts w:ascii="Arial" w:hAnsi="Arial" w:cs="Arial"/>
                <w:b/>
                <w:bCs/>
                <w:color w:val="000000"/>
                <w:sz w:val="24"/>
                <w:szCs w:val="24"/>
              </w:rPr>
              <w:t>Embalagem mínima de 75 ml.</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7F024FE6">
            <w:pPr>
              <w:jc w:val="center"/>
              <w:rPr>
                <w:color w:val="000000"/>
                <w:sz w:val="27"/>
                <w:szCs w:val="27"/>
              </w:rPr>
            </w:pPr>
            <w:r>
              <w:rPr>
                <w:color w:val="000000"/>
                <w:sz w:val="27"/>
                <w:szCs w:val="27"/>
              </w:rPr>
              <w:t> </w:t>
            </w:r>
          </w:p>
          <w:p w14:paraId="16C01B8D">
            <w:pPr>
              <w:jc w:val="center"/>
              <w:rPr>
                <w:color w:val="000000"/>
                <w:sz w:val="27"/>
                <w:szCs w:val="27"/>
              </w:rPr>
            </w:pPr>
            <w:r>
              <w:rPr>
                <w:rFonts w:ascii="Arial" w:hAnsi="Arial" w:cs="Arial"/>
                <w:color w:val="000000"/>
                <w:sz w:val="24"/>
                <w:szCs w:val="24"/>
              </w:rPr>
              <w:t>Vidro</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62EDA066">
            <w:pPr>
              <w:jc w:val="center"/>
              <w:rPr>
                <w:color w:val="000000"/>
                <w:sz w:val="27"/>
                <w:szCs w:val="27"/>
              </w:rPr>
            </w:pPr>
            <w:r>
              <w:rPr>
                <w:rFonts w:ascii="Arial" w:hAnsi="Arial" w:cs="Arial"/>
                <w:b/>
                <w:bCs/>
                <w:color w:val="000000"/>
                <w:sz w:val="24"/>
                <w:szCs w:val="24"/>
              </w:rPr>
              <w:t>56</w:t>
            </w:r>
          </w:p>
        </w:tc>
      </w:tr>
      <w:tr w14:paraId="6AC6DF36">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1B8083B">
            <w:pPr>
              <w:jc w:val="center"/>
              <w:rPr>
                <w:color w:val="000000"/>
                <w:sz w:val="27"/>
                <w:szCs w:val="27"/>
              </w:rPr>
            </w:pPr>
            <w:r>
              <w:rPr>
                <w:rFonts w:ascii="Arial" w:hAnsi="Arial" w:cs="Arial"/>
                <w:b/>
                <w:bCs/>
                <w:color w:val="000000"/>
                <w:sz w:val="24"/>
                <w:szCs w:val="24"/>
              </w:rPr>
              <w:t>03</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2C207D2D">
            <w:pPr>
              <w:jc w:val="both"/>
              <w:rPr>
                <w:color w:val="000000"/>
                <w:sz w:val="27"/>
                <w:szCs w:val="27"/>
              </w:rPr>
            </w:pPr>
            <w:r>
              <w:rPr>
                <w:rFonts w:ascii="Arial" w:hAnsi="Arial" w:cs="Arial"/>
                <w:b/>
                <w:bCs/>
                <w:color w:val="000000"/>
                <w:sz w:val="24"/>
                <w:szCs w:val="24"/>
              </w:rPr>
              <w:t>Aveia em flocos finos: </w:t>
            </w:r>
            <w:r>
              <w:rPr>
                <w:rFonts w:ascii="Arial" w:hAnsi="Arial" w:cs="Arial"/>
                <w:color w:val="000000"/>
                <w:sz w:val="24"/>
                <w:szCs w:val="24"/>
              </w:rPr>
              <w:t>não deverá apresentar resíduos, bolor, cheiro. A embalagem deve estar de acordo com a legislação vigente. Acondicionado em embalagem de 500 gramas. Deverá apresentar validade mínima de 06 (seis) meses a partir da data de entrega.</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756EF499">
            <w:pPr>
              <w:jc w:val="center"/>
              <w:rPr>
                <w:color w:val="000000"/>
                <w:sz w:val="27"/>
                <w:szCs w:val="27"/>
              </w:rPr>
            </w:pPr>
            <w:r>
              <w:rPr>
                <w:color w:val="000000"/>
                <w:sz w:val="27"/>
                <w:szCs w:val="27"/>
              </w:rPr>
              <w:t> </w:t>
            </w:r>
          </w:p>
          <w:p w14:paraId="3CAA75D6">
            <w:pPr>
              <w:jc w:val="center"/>
              <w:rPr>
                <w:color w:val="000000"/>
                <w:sz w:val="27"/>
                <w:szCs w:val="27"/>
              </w:rPr>
            </w:pPr>
            <w:r>
              <w:rPr>
                <w:rFonts w:ascii="Arial" w:hAnsi="Arial" w:cs="Arial"/>
                <w:color w:val="000000"/>
                <w:sz w:val="24"/>
                <w:szCs w:val="24"/>
              </w:rPr>
              <w:t>Caixa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72776E14">
            <w:pPr>
              <w:jc w:val="center"/>
              <w:rPr>
                <w:color w:val="000000"/>
                <w:sz w:val="27"/>
                <w:szCs w:val="27"/>
              </w:rPr>
            </w:pPr>
            <w:r>
              <w:rPr>
                <w:rFonts w:ascii="Arial" w:hAnsi="Arial" w:cs="Arial"/>
                <w:b/>
                <w:bCs/>
                <w:color w:val="000000"/>
                <w:sz w:val="24"/>
                <w:szCs w:val="24"/>
              </w:rPr>
              <w:t>7.834</w:t>
            </w:r>
          </w:p>
        </w:tc>
      </w:tr>
      <w:tr w14:paraId="354BB4D4">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A6E14D3">
            <w:pPr>
              <w:jc w:val="center"/>
              <w:rPr>
                <w:color w:val="000000"/>
                <w:sz w:val="27"/>
                <w:szCs w:val="27"/>
              </w:rPr>
            </w:pPr>
            <w:r>
              <w:rPr>
                <w:rFonts w:ascii="Arial" w:hAnsi="Arial" w:cs="Arial"/>
                <w:b/>
                <w:bCs/>
                <w:color w:val="000000"/>
                <w:sz w:val="24"/>
                <w:szCs w:val="24"/>
              </w:rPr>
              <w:t>04</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C21C662">
            <w:pPr>
              <w:jc w:val="both"/>
              <w:rPr>
                <w:color w:val="000000"/>
                <w:sz w:val="27"/>
                <w:szCs w:val="27"/>
              </w:rPr>
            </w:pPr>
            <w:r>
              <w:rPr>
                <w:rFonts w:ascii="Arial" w:hAnsi="Arial" w:cs="Arial"/>
                <w:b/>
                <w:bCs/>
                <w:color w:val="000000"/>
                <w:sz w:val="24"/>
                <w:szCs w:val="24"/>
              </w:rPr>
              <w:t>Biscoito tipo polvilho: </w:t>
            </w:r>
            <w:r>
              <w:rPr>
                <w:rFonts w:ascii="Arial" w:hAnsi="Arial" w:cs="Arial"/>
                <w:color w:val="000000"/>
                <w:sz w:val="24"/>
                <w:szCs w:val="24"/>
              </w:rPr>
              <w:t>de 1ª qualidade, contendo polvilho azedo, leite em pó, gordura vegetal, água, ovos e sal. de textura crocante, com odor e sabor característicos, sem gordura trans. Embalagem contendo informações nutricionais (tendo explícito na embalagem que não contém gordura trans). </w:t>
            </w:r>
            <w:r>
              <w:rPr>
                <w:rFonts w:ascii="Arial" w:hAnsi="Arial" w:cs="Arial"/>
                <w:b/>
                <w:bCs/>
                <w:color w:val="000000"/>
                <w:sz w:val="24"/>
                <w:szCs w:val="24"/>
              </w:rPr>
              <w:t>Embalagem de 100g.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56C46E60">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48CB2B5F">
            <w:pPr>
              <w:jc w:val="center"/>
              <w:rPr>
                <w:color w:val="000000"/>
                <w:sz w:val="27"/>
                <w:szCs w:val="27"/>
              </w:rPr>
            </w:pPr>
            <w:r>
              <w:rPr>
                <w:rFonts w:ascii="Arial" w:hAnsi="Arial" w:cs="Arial"/>
                <w:b/>
                <w:bCs/>
                <w:color w:val="000000"/>
                <w:sz w:val="24"/>
                <w:szCs w:val="24"/>
              </w:rPr>
              <w:t>2.249</w:t>
            </w:r>
          </w:p>
        </w:tc>
      </w:tr>
      <w:tr w14:paraId="70011CFA">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464F046">
            <w:pPr>
              <w:jc w:val="center"/>
              <w:rPr>
                <w:color w:val="000000"/>
                <w:sz w:val="27"/>
                <w:szCs w:val="27"/>
              </w:rPr>
            </w:pPr>
            <w:r>
              <w:rPr>
                <w:rFonts w:ascii="Arial" w:hAnsi="Arial" w:cs="Arial"/>
                <w:b/>
                <w:bCs/>
                <w:color w:val="000000"/>
                <w:sz w:val="24"/>
                <w:szCs w:val="24"/>
              </w:rPr>
              <w:t>05</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F627D4E">
            <w:pPr>
              <w:jc w:val="both"/>
              <w:rPr>
                <w:color w:val="000000"/>
                <w:sz w:val="27"/>
                <w:szCs w:val="27"/>
              </w:rPr>
            </w:pPr>
            <w:r>
              <w:rPr>
                <w:rFonts w:ascii="Arial" w:hAnsi="Arial" w:cs="Arial"/>
                <w:b/>
                <w:bCs/>
                <w:color w:val="000000"/>
                <w:sz w:val="24"/>
                <w:szCs w:val="24"/>
              </w:rPr>
              <w:t>Biscoito tipo rosquinha, sabor banana com canela:</w:t>
            </w:r>
            <w:r>
              <w:rPr>
                <w:rFonts w:ascii="Arial" w:hAnsi="Arial" w:cs="Arial"/>
                <w:color w:val="000000"/>
                <w:sz w:val="24"/>
                <w:szCs w:val="24"/>
              </w:rPr>
              <w:t> de 1ª qualidade, textura crocante, com odor, sabor e cor característicos. </w:t>
            </w:r>
            <w:r>
              <w:rPr>
                <w:rFonts w:ascii="Arial" w:hAnsi="Arial" w:cs="Arial"/>
                <w:b/>
                <w:bCs/>
                <w:color w:val="000000"/>
                <w:sz w:val="24"/>
                <w:szCs w:val="24"/>
              </w:rPr>
              <w:t>Embalagem de mínimo 300g.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06DE4F1">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32F4AF98">
            <w:pPr>
              <w:jc w:val="center"/>
              <w:rPr>
                <w:color w:val="000000"/>
                <w:sz w:val="27"/>
                <w:szCs w:val="27"/>
              </w:rPr>
            </w:pPr>
            <w:r>
              <w:rPr>
                <w:rFonts w:ascii="Arial" w:hAnsi="Arial" w:cs="Arial"/>
                <w:b/>
                <w:bCs/>
                <w:color w:val="000000"/>
                <w:sz w:val="24"/>
                <w:szCs w:val="24"/>
              </w:rPr>
              <w:t>19.600</w:t>
            </w:r>
          </w:p>
        </w:tc>
      </w:tr>
      <w:tr w14:paraId="119F1D15">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5C19CF3">
            <w:pPr>
              <w:jc w:val="center"/>
              <w:rPr>
                <w:color w:val="000000"/>
                <w:sz w:val="27"/>
                <w:szCs w:val="27"/>
              </w:rPr>
            </w:pPr>
            <w:r>
              <w:rPr>
                <w:rFonts w:ascii="Arial" w:hAnsi="Arial" w:cs="Arial"/>
                <w:b/>
                <w:bCs/>
                <w:color w:val="000000"/>
                <w:sz w:val="24"/>
                <w:szCs w:val="24"/>
              </w:rPr>
              <w:t>06</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FAF197B">
            <w:pPr>
              <w:jc w:val="both"/>
              <w:rPr>
                <w:color w:val="000000"/>
                <w:sz w:val="27"/>
                <w:szCs w:val="27"/>
              </w:rPr>
            </w:pPr>
            <w:r>
              <w:rPr>
                <w:rFonts w:ascii="Arial" w:hAnsi="Arial" w:cs="Arial"/>
                <w:b/>
                <w:bCs/>
                <w:color w:val="000000"/>
                <w:sz w:val="24"/>
                <w:szCs w:val="24"/>
              </w:rPr>
              <w:t>Biscoito tipo rosquinha</w:t>
            </w:r>
            <w:r>
              <w:rPr>
                <w:rFonts w:ascii="Arial" w:hAnsi="Arial" w:cs="Arial"/>
                <w:color w:val="000000"/>
                <w:sz w:val="24"/>
                <w:szCs w:val="24"/>
              </w:rPr>
              <w:t>, </w:t>
            </w:r>
            <w:r>
              <w:rPr>
                <w:rFonts w:ascii="Arial" w:hAnsi="Arial" w:cs="Arial"/>
                <w:b/>
                <w:bCs/>
                <w:color w:val="000000"/>
                <w:sz w:val="24"/>
                <w:szCs w:val="24"/>
              </w:rPr>
              <w:t>sabor chocolate</w:t>
            </w:r>
            <w:r>
              <w:rPr>
                <w:rFonts w:ascii="Arial" w:hAnsi="Arial" w:cs="Arial"/>
                <w:color w:val="000000"/>
                <w:sz w:val="24"/>
                <w:szCs w:val="24"/>
              </w:rPr>
              <w:t>: de 1ª qualidade, textura crocante, com odor, sabor e cor característicos. </w:t>
            </w:r>
            <w:r>
              <w:rPr>
                <w:rFonts w:ascii="Arial" w:hAnsi="Arial" w:cs="Arial"/>
                <w:b/>
                <w:bCs/>
                <w:color w:val="000000"/>
                <w:sz w:val="24"/>
                <w:szCs w:val="24"/>
              </w:rPr>
              <w:t>Embalagem de mínimo 300g.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1B713943">
            <w:pPr>
              <w:jc w:val="center"/>
              <w:rPr>
                <w:color w:val="000000"/>
                <w:sz w:val="27"/>
                <w:szCs w:val="27"/>
              </w:rPr>
            </w:pPr>
            <w:r>
              <w:rPr>
                <w:color w:val="000000"/>
                <w:sz w:val="27"/>
                <w:szCs w:val="27"/>
              </w:rPr>
              <w:t> </w:t>
            </w:r>
          </w:p>
          <w:p w14:paraId="61AE6DF2">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7BBCB600">
            <w:pPr>
              <w:jc w:val="center"/>
              <w:rPr>
                <w:color w:val="000000"/>
                <w:sz w:val="27"/>
                <w:szCs w:val="27"/>
              </w:rPr>
            </w:pPr>
            <w:r>
              <w:rPr>
                <w:rFonts w:ascii="Arial" w:hAnsi="Arial" w:cs="Arial"/>
                <w:b/>
                <w:bCs/>
                <w:color w:val="000000"/>
                <w:sz w:val="24"/>
                <w:szCs w:val="24"/>
              </w:rPr>
              <w:t>10.297</w:t>
            </w:r>
          </w:p>
        </w:tc>
      </w:tr>
      <w:tr w14:paraId="05332F8D">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02B6481">
            <w:pPr>
              <w:jc w:val="center"/>
              <w:rPr>
                <w:color w:val="000000"/>
                <w:sz w:val="27"/>
                <w:szCs w:val="27"/>
              </w:rPr>
            </w:pPr>
            <w:r>
              <w:rPr>
                <w:rFonts w:ascii="Arial" w:hAnsi="Arial" w:cs="Arial"/>
                <w:b/>
                <w:bCs/>
                <w:color w:val="000000"/>
                <w:sz w:val="24"/>
                <w:szCs w:val="24"/>
              </w:rPr>
              <w:t>07</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3BBB7358">
            <w:pPr>
              <w:jc w:val="both"/>
              <w:rPr>
                <w:color w:val="000000"/>
                <w:sz w:val="27"/>
                <w:szCs w:val="27"/>
              </w:rPr>
            </w:pPr>
            <w:r>
              <w:rPr>
                <w:rFonts w:ascii="Arial" w:hAnsi="Arial" w:cs="Arial"/>
                <w:b/>
                <w:bCs/>
                <w:color w:val="000000"/>
                <w:sz w:val="24"/>
                <w:szCs w:val="24"/>
              </w:rPr>
              <w:t>Canjica branca:</w:t>
            </w:r>
            <w:r>
              <w:rPr>
                <w:rFonts w:ascii="Arial" w:hAnsi="Arial" w:cs="Arial"/>
                <w:color w:val="000000"/>
                <w:sz w:val="24"/>
                <w:szCs w:val="24"/>
              </w:rPr>
              <w:t> de 1ª qualidade, canjica de milho branco, tipo 1, contendo 80% de grãos inteiros. </w:t>
            </w:r>
            <w:r>
              <w:rPr>
                <w:rFonts w:ascii="Arial" w:hAnsi="Arial" w:cs="Arial"/>
                <w:b/>
                <w:bCs/>
                <w:color w:val="000000"/>
                <w:sz w:val="24"/>
                <w:szCs w:val="24"/>
              </w:rPr>
              <w:t>Embalagem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144BF94">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6576449D">
            <w:pPr>
              <w:jc w:val="center"/>
              <w:rPr>
                <w:color w:val="000000"/>
                <w:sz w:val="27"/>
                <w:szCs w:val="27"/>
              </w:rPr>
            </w:pPr>
            <w:r>
              <w:rPr>
                <w:rFonts w:ascii="Arial" w:hAnsi="Arial" w:cs="Arial"/>
                <w:b/>
                <w:bCs/>
                <w:color w:val="000000"/>
                <w:sz w:val="24"/>
                <w:szCs w:val="24"/>
              </w:rPr>
              <w:t>2.284</w:t>
            </w:r>
          </w:p>
        </w:tc>
      </w:tr>
      <w:tr w14:paraId="6F6FD312">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7B3F902">
            <w:pPr>
              <w:jc w:val="center"/>
              <w:rPr>
                <w:color w:val="000000"/>
                <w:sz w:val="27"/>
                <w:szCs w:val="27"/>
              </w:rPr>
            </w:pPr>
            <w:r>
              <w:rPr>
                <w:rFonts w:ascii="Arial" w:hAnsi="Arial" w:cs="Arial"/>
                <w:b/>
                <w:bCs/>
                <w:color w:val="000000"/>
                <w:sz w:val="24"/>
                <w:szCs w:val="24"/>
              </w:rPr>
              <w:t>08</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6E6491D3">
            <w:pPr>
              <w:jc w:val="both"/>
              <w:rPr>
                <w:color w:val="000000"/>
                <w:sz w:val="27"/>
                <w:szCs w:val="27"/>
              </w:rPr>
            </w:pPr>
            <w:r>
              <w:rPr>
                <w:rFonts w:ascii="Arial" w:hAnsi="Arial" w:cs="Arial"/>
                <w:b/>
                <w:bCs/>
                <w:color w:val="000000"/>
                <w:sz w:val="24"/>
                <w:szCs w:val="24"/>
              </w:rPr>
              <w:t>Canjiquinha de milho: </w:t>
            </w:r>
            <w:r>
              <w:rPr>
                <w:rFonts w:ascii="Arial" w:hAnsi="Arial" w:cs="Arial"/>
                <w:color w:val="000000"/>
                <w:sz w:val="24"/>
                <w:szCs w:val="24"/>
              </w:rPr>
              <w:t>de 1ª qualidade, milho amarelo partido, tipo 1, contendo no mínimo 80% de grãos inteiros, limpos e secos, livres de impurezas, insetos, odores ou sabores estranhos. Produto isento de aditivos químicos, corantes e conservantes. Embalagem primária de 500 g, acondicionada em saco de polietileno resistente e atóxico. Validade mínima de 6 meses a partir da data de entrega.</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33B2C29">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3019F8F0">
            <w:pPr>
              <w:jc w:val="center"/>
              <w:rPr>
                <w:color w:val="000000"/>
                <w:sz w:val="27"/>
                <w:szCs w:val="27"/>
              </w:rPr>
            </w:pPr>
            <w:r>
              <w:rPr>
                <w:rFonts w:ascii="Arial" w:hAnsi="Arial" w:cs="Arial"/>
                <w:b/>
                <w:bCs/>
                <w:color w:val="000000"/>
                <w:sz w:val="24"/>
                <w:szCs w:val="24"/>
              </w:rPr>
              <w:t>2.636</w:t>
            </w:r>
          </w:p>
        </w:tc>
      </w:tr>
      <w:tr w14:paraId="08FCCC6C">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001491C">
            <w:pPr>
              <w:jc w:val="center"/>
              <w:rPr>
                <w:color w:val="000000"/>
                <w:sz w:val="27"/>
                <w:szCs w:val="27"/>
              </w:rPr>
            </w:pPr>
            <w:r>
              <w:rPr>
                <w:rFonts w:ascii="Arial" w:hAnsi="Arial" w:cs="Arial"/>
                <w:b/>
                <w:bCs/>
                <w:color w:val="000000"/>
                <w:sz w:val="24"/>
                <w:szCs w:val="24"/>
              </w:rPr>
              <w:t>09</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3C5E7C7B">
            <w:pPr>
              <w:jc w:val="both"/>
              <w:rPr>
                <w:color w:val="000000"/>
                <w:sz w:val="27"/>
                <w:szCs w:val="27"/>
              </w:rPr>
            </w:pPr>
            <w:r>
              <w:rPr>
                <w:rFonts w:ascii="Arial" w:hAnsi="Arial" w:cs="Arial"/>
                <w:b/>
                <w:bCs/>
                <w:color w:val="000000"/>
                <w:sz w:val="24"/>
                <w:szCs w:val="24"/>
              </w:rPr>
              <w:t>Creme de leite</w:t>
            </w:r>
            <w:r>
              <w:rPr>
                <w:rFonts w:ascii="Arial" w:hAnsi="Arial" w:cs="Arial"/>
                <w:color w:val="000000"/>
                <w:sz w:val="24"/>
                <w:szCs w:val="24"/>
              </w:rPr>
              <w:t>: de 1ª qualidade, creme de leite leve UHT com 17% de gordura homogeneizado, contendo creme de leite, leite em pó desnatado e estabilizante. </w:t>
            </w:r>
            <w:r>
              <w:rPr>
                <w:rFonts w:ascii="Arial" w:hAnsi="Arial" w:cs="Arial"/>
                <w:b/>
                <w:bCs/>
                <w:color w:val="000000"/>
                <w:sz w:val="24"/>
                <w:szCs w:val="24"/>
              </w:rPr>
              <w:t>Embalagem de 200g.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0FDA5533">
            <w:pPr>
              <w:jc w:val="center"/>
              <w:rPr>
                <w:color w:val="000000"/>
                <w:sz w:val="27"/>
                <w:szCs w:val="27"/>
              </w:rPr>
            </w:pPr>
            <w:r>
              <w:rPr>
                <w:color w:val="000000"/>
                <w:sz w:val="27"/>
                <w:szCs w:val="27"/>
              </w:rPr>
              <w:t> </w:t>
            </w:r>
          </w:p>
          <w:p w14:paraId="46034930">
            <w:pPr>
              <w:jc w:val="center"/>
              <w:rPr>
                <w:color w:val="000000"/>
                <w:sz w:val="27"/>
                <w:szCs w:val="27"/>
              </w:rPr>
            </w:pPr>
            <w:r>
              <w:rPr>
                <w:rFonts w:ascii="Arial" w:hAnsi="Arial" w:cs="Arial"/>
                <w:color w:val="000000"/>
                <w:sz w:val="24"/>
                <w:szCs w:val="24"/>
              </w:rPr>
              <w:t>Caixa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071B911B">
            <w:pPr>
              <w:rPr>
                <w:color w:val="000000"/>
                <w:sz w:val="27"/>
                <w:szCs w:val="27"/>
              </w:rPr>
            </w:pPr>
            <w:r>
              <w:rPr>
                <w:color w:val="000000"/>
                <w:sz w:val="27"/>
                <w:szCs w:val="27"/>
              </w:rPr>
              <w:t> </w:t>
            </w:r>
          </w:p>
          <w:p w14:paraId="479A640B">
            <w:pPr>
              <w:jc w:val="center"/>
              <w:rPr>
                <w:color w:val="000000"/>
                <w:sz w:val="27"/>
                <w:szCs w:val="27"/>
              </w:rPr>
            </w:pPr>
            <w:r>
              <w:rPr>
                <w:rFonts w:ascii="Arial" w:hAnsi="Arial" w:cs="Arial"/>
                <w:b/>
                <w:bCs/>
                <w:color w:val="000000"/>
                <w:sz w:val="24"/>
                <w:szCs w:val="24"/>
              </w:rPr>
              <w:t>6.274</w:t>
            </w:r>
          </w:p>
        </w:tc>
      </w:tr>
      <w:tr w14:paraId="45FCB893">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53AF737">
            <w:pPr>
              <w:jc w:val="center"/>
              <w:rPr>
                <w:color w:val="000000"/>
                <w:sz w:val="27"/>
                <w:szCs w:val="27"/>
              </w:rPr>
            </w:pPr>
            <w:r>
              <w:rPr>
                <w:rFonts w:ascii="Arial" w:hAnsi="Arial" w:cs="Arial"/>
                <w:b/>
                <w:bCs/>
                <w:color w:val="000000"/>
                <w:sz w:val="24"/>
                <w:szCs w:val="24"/>
              </w:rPr>
              <w:t>10</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222AEAB9">
            <w:pPr>
              <w:jc w:val="both"/>
              <w:rPr>
                <w:color w:val="000000"/>
                <w:sz w:val="27"/>
                <w:szCs w:val="27"/>
              </w:rPr>
            </w:pPr>
            <w:r>
              <w:rPr>
                <w:rFonts w:ascii="Arial" w:hAnsi="Arial" w:cs="Arial"/>
                <w:b/>
                <w:bCs/>
                <w:color w:val="000000"/>
                <w:sz w:val="24"/>
                <w:szCs w:val="24"/>
              </w:rPr>
              <w:t>Ervilha seca partida:</w:t>
            </w:r>
            <w:r>
              <w:rPr>
                <w:rFonts w:ascii="Arial" w:hAnsi="Arial" w:cs="Arial"/>
                <w:color w:val="000000"/>
                <w:sz w:val="24"/>
                <w:szCs w:val="24"/>
              </w:rPr>
              <w:t> de 1ª qualidade, grupo II, tipo 2; o produto deverá ser constituído de no mínimo 98% de ervilhas partidas, de tamanho e formato naturais, maduras, limpas e secas, de coloração própria e odor característico, isenta de odores estranhos. </w:t>
            </w:r>
            <w:r>
              <w:rPr>
                <w:rFonts w:ascii="Arial" w:hAnsi="Arial" w:cs="Arial"/>
                <w:b/>
                <w:bCs/>
                <w:color w:val="000000"/>
                <w:sz w:val="24"/>
                <w:szCs w:val="24"/>
              </w:rPr>
              <w:t>Embalagem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637B8AB4">
            <w:pPr>
              <w:jc w:val="center"/>
              <w:rPr>
                <w:color w:val="000000"/>
                <w:sz w:val="27"/>
                <w:szCs w:val="27"/>
              </w:rPr>
            </w:pPr>
            <w:r>
              <w:rPr>
                <w:color w:val="000000"/>
                <w:sz w:val="27"/>
                <w:szCs w:val="27"/>
              </w:rPr>
              <w:t> </w:t>
            </w:r>
          </w:p>
          <w:p w14:paraId="158510E2">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2CE55A63">
            <w:pPr>
              <w:jc w:val="center"/>
              <w:rPr>
                <w:color w:val="000000"/>
                <w:sz w:val="27"/>
                <w:szCs w:val="27"/>
              </w:rPr>
            </w:pPr>
            <w:r>
              <w:rPr>
                <w:color w:val="000000"/>
                <w:sz w:val="27"/>
                <w:szCs w:val="27"/>
              </w:rPr>
              <w:t> </w:t>
            </w:r>
          </w:p>
          <w:p w14:paraId="75C948DA">
            <w:pPr>
              <w:jc w:val="center"/>
              <w:rPr>
                <w:color w:val="000000"/>
                <w:sz w:val="27"/>
                <w:szCs w:val="27"/>
              </w:rPr>
            </w:pPr>
            <w:r>
              <w:rPr>
                <w:rFonts w:ascii="Arial" w:hAnsi="Arial" w:cs="Arial"/>
                <w:b/>
                <w:bCs/>
                <w:color w:val="000000"/>
                <w:sz w:val="24"/>
                <w:szCs w:val="24"/>
              </w:rPr>
              <w:t>4.028</w:t>
            </w:r>
          </w:p>
        </w:tc>
      </w:tr>
      <w:tr w14:paraId="30A0B92B">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B41B01B">
            <w:pPr>
              <w:jc w:val="center"/>
              <w:rPr>
                <w:color w:val="000000"/>
                <w:sz w:val="27"/>
                <w:szCs w:val="27"/>
              </w:rPr>
            </w:pPr>
            <w:r>
              <w:rPr>
                <w:rFonts w:ascii="Arial" w:hAnsi="Arial" w:cs="Arial"/>
                <w:b/>
                <w:bCs/>
                <w:color w:val="000000"/>
                <w:sz w:val="24"/>
                <w:szCs w:val="24"/>
              </w:rPr>
              <w:t>11</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720DA0F8">
            <w:pPr>
              <w:jc w:val="both"/>
              <w:rPr>
                <w:color w:val="000000"/>
                <w:sz w:val="27"/>
                <w:szCs w:val="27"/>
              </w:rPr>
            </w:pPr>
            <w:r>
              <w:rPr>
                <w:rFonts w:ascii="Arial" w:hAnsi="Arial" w:cs="Arial"/>
                <w:b/>
                <w:bCs/>
                <w:color w:val="000000"/>
                <w:sz w:val="24"/>
                <w:szCs w:val="24"/>
              </w:rPr>
              <w:t>Farelo de aveia:</w:t>
            </w:r>
            <w:r>
              <w:rPr>
                <w:rFonts w:ascii="Ecofont_Spranq_eco_Sans" w:hAnsi="Ecofont_Spranq_eco_Sans"/>
                <w:color w:val="000000"/>
                <w:sz w:val="24"/>
                <w:szCs w:val="24"/>
              </w:rPr>
              <w:t> </w:t>
            </w:r>
            <w:r>
              <w:rPr>
                <w:rFonts w:ascii="Arial" w:hAnsi="Arial" w:cs="Arial"/>
                <w:color w:val="0A0A0A"/>
                <w:sz w:val="24"/>
                <w:szCs w:val="24"/>
                <w:shd w:val="clear" w:color="auto" w:fill="FFFFFF"/>
              </w:rPr>
              <w:t>produto obtido das camadas externas do grão de aveia (</w:t>
            </w:r>
            <w:r>
              <w:rPr>
                <w:rFonts w:ascii="Arial" w:hAnsi="Arial" w:cs="Arial"/>
                <w:i/>
                <w:iCs/>
                <w:color w:val="0A0A0A"/>
                <w:sz w:val="24"/>
                <w:szCs w:val="24"/>
                <w:shd w:val="clear" w:color="auto" w:fill="FFFFFF"/>
              </w:rPr>
              <w:t>Avena Sativa, L</w:t>
            </w:r>
            <w:r>
              <w:rPr>
                <w:rFonts w:ascii="Arial" w:hAnsi="Arial" w:cs="Arial"/>
                <w:color w:val="0A0A0A"/>
                <w:sz w:val="24"/>
                <w:szCs w:val="24"/>
                <w:shd w:val="clear" w:color="auto" w:fill="FFFFFF"/>
              </w:rPr>
              <w:t>), por moagem ou outros processos tecnológicos seguros. Deve apresentar-se como um farelo fino, de cor, odor e sabor característicos, livre de mofo, sujidades, parasitas, larvas ou substâncias nocivas. Composição: 100% aveia, sem adição de açúcares, conservantes ou corantes. Validade: mínima de 06 meses a partir da data de entrega. </w:t>
            </w:r>
            <w:r>
              <w:rPr>
                <w:rFonts w:ascii="Arial" w:hAnsi="Arial" w:cs="Arial"/>
                <w:b/>
                <w:bCs/>
                <w:color w:val="0A0A0A"/>
                <w:sz w:val="24"/>
                <w:szCs w:val="24"/>
                <w:shd w:val="clear" w:color="auto" w:fill="FFFFFF"/>
              </w:rPr>
              <w:t>Embalagem de 200g.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0FE54DE5">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6AEA1125">
            <w:pPr>
              <w:jc w:val="center"/>
              <w:rPr>
                <w:color w:val="000000"/>
                <w:sz w:val="27"/>
                <w:szCs w:val="27"/>
              </w:rPr>
            </w:pPr>
            <w:r>
              <w:rPr>
                <w:rFonts w:ascii="Arial" w:hAnsi="Arial" w:cs="Arial"/>
                <w:b/>
                <w:bCs/>
                <w:color w:val="000000"/>
                <w:sz w:val="24"/>
                <w:szCs w:val="24"/>
              </w:rPr>
              <w:t>6.295</w:t>
            </w:r>
          </w:p>
        </w:tc>
      </w:tr>
      <w:tr w14:paraId="56F394D7">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0EC82DC">
            <w:pPr>
              <w:jc w:val="center"/>
              <w:rPr>
                <w:color w:val="000000"/>
                <w:sz w:val="27"/>
                <w:szCs w:val="27"/>
              </w:rPr>
            </w:pPr>
            <w:r>
              <w:rPr>
                <w:rFonts w:ascii="Arial" w:hAnsi="Arial" w:cs="Arial"/>
                <w:b/>
                <w:bCs/>
                <w:color w:val="000000"/>
                <w:sz w:val="24"/>
                <w:szCs w:val="24"/>
              </w:rPr>
              <w:t>12</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2C64FC67">
            <w:pPr>
              <w:jc w:val="both"/>
              <w:rPr>
                <w:color w:val="000000"/>
                <w:sz w:val="27"/>
                <w:szCs w:val="27"/>
              </w:rPr>
            </w:pPr>
            <w:r>
              <w:rPr>
                <w:rFonts w:ascii="Arial" w:hAnsi="Arial" w:cs="Arial"/>
                <w:b/>
                <w:bCs/>
                <w:color w:val="000000"/>
                <w:sz w:val="24"/>
                <w:szCs w:val="24"/>
              </w:rPr>
              <w:t>Farinha de mandioca:</w:t>
            </w:r>
            <w:r>
              <w:rPr>
                <w:rFonts w:ascii="Arial" w:hAnsi="Arial" w:cs="Arial"/>
                <w:color w:val="000000"/>
                <w:sz w:val="24"/>
                <w:szCs w:val="24"/>
              </w:rPr>
              <w:t> branca, crua, de 1ª qualidade, tipo 1, grupo seco, classe fina, Validade mínima de 06 (seis) meses a contar da data da entrega. </w:t>
            </w:r>
            <w:r>
              <w:rPr>
                <w:rFonts w:ascii="Arial" w:hAnsi="Arial" w:cs="Arial"/>
                <w:b/>
                <w:bCs/>
                <w:color w:val="000000"/>
                <w:sz w:val="24"/>
                <w:szCs w:val="24"/>
              </w:rPr>
              <w:t>Embalagem de 1 kg.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3933C406">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1F3F466">
            <w:pPr>
              <w:jc w:val="center"/>
              <w:rPr>
                <w:color w:val="000000"/>
                <w:sz w:val="27"/>
                <w:szCs w:val="27"/>
              </w:rPr>
            </w:pPr>
            <w:r>
              <w:rPr>
                <w:rFonts w:ascii="Arial" w:hAnsi="Arial" w:cs="Arial"/>
                <w:b/>
                <w:bCs/>
                <w:color w:val="000000"/>
                <w:sz w:val="24"/>
                <w:szCs w:val="24"/>
              </w:rPr>
              <w:t>2.452</w:t>
            </w:r>
          </w:p>
        </w:tc>
      </w:tr>
      <w:tr w14:paraId="4CEAAD81">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9A1E740">
            <w:pPr>
              <w:jc w:val="center"/>
              <w:rPr>
                <w:color w:val="000000"/>
                <w:sz w:val="27"/>
                <w:szCs w:val="27"/>
              </w:rPr>
            </w:pPr>
            <w:r>
              <w:rPr>
                <w:rFonts w:ascii="Arial" w:hAnsi="Arial" w:cs="Arial"/>
                <w:b/>
                <w:bCs/>
                <w:color w:val="000000"/>
                <w:sz w:val="24"/>
                <w:szCs w:val="24"/>
              </w:rPr>
              <w:t>13</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333178B6">
            <w:pPr>
              <w:jc w:val="both"/>
              <w:rPr>
                <w:color w:val="000000"/>
                <w:sz w:val="27"/>
                <w:szCs w:val="27"/>
              </w:rPr>
            </w:pPr>
            <w:r>
              <w:rPr>
                <w:rFonts w:ascii="Arial" w:hAnsi="Arial" w:cs="Arial"/>
                <w:b/>
                <w:bCs/>
                <w:color w:val="000000"/>
                <w:sz w:val="24"/>
                <w:szCs w:val="24"/>
              </w:rPr>
              <w:t>Farinha de trigo:</w:t>
            </w:r>
            <w:r>
              <w:rPr>
                <w:rFonts w:ascii="Arial" w:hAnsi="Arial" w:cs="Arial"/>
                <w:color w:val="000000"/>
                <w:sz w:val="24"/>
                <w:szCs w:val="24"/>
              </w:rPr>
              <w:t> de 1ª qualidade, tipo 1, trigo especial sem fermento. Validade mínima de 06 (seis) meses a contar da data da entrega. </w:t>
            </w:r>
            <w:r>
              <w:rPr>
                <w:rFonts w:ascii="Arial" w:hAnsi="Arial" w:cs="Arial"/>
                <w:b/>
                <w:bCs/>
                <w:color w:val="000000"/>
                <w:sz w:val="24"/>
                <w:szCs w:val="24"/>
              </w:rPr>
              <w:t>Embalagem de 1kg.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0BF0BEA1">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2DCDD82B">
            <w:pPr>
              <w:jc w:val="center"/>
              <w:rPr>
                <w:color w:val="000000"/>
                <w:sz w:val="27"/>
                <w:szCs w:val="27"/>
              </w:rPr>
            </w:pPr>
            <w:r>
              <w:rPr>
                <w:rFonts w:ascii="Arial" w:hAnsi="Arial" w:cs="Arial"/>
                <w:b/>
                <w:bCs/>
                <w:color w:val="000000"/>
                <w:sz w:val="24"/>
                <w:szCs w:val="24"/>
              </w:rPr>
              <w:t>10.392</w:t>
            </w:r>
          </w:p>
        </w:tc>
      </w:tr>
      <w:tr w14:paraId="6D69DD87">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20F1D6E">
            <w:pPr>
              <w:jc w:val="center"/>
              <w:rPr>
                <w:color w:val="000000"/>
                <w:sz w:val="27"/>
                <w:szCs w:val="27"/>
              </w:rPr>
            </w:pPr>
            <w:r>
              <w:rPr>
                <w:rFonts w:ascii="Arial" w:hAnsi="Arial" w:cs="Arial"/>
                <w:b/>
                <w:bCs/>
                <w:color w:val="000000"/>
                <w:sz w:val="24"/>
                <w:szCs w:val="24"/>
              </w:rPr>
              <w:t>14</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78E8F08E">
            <w:pPr>
              <w:jc w:val="both"/>
              <w:rPr>
                <w:color w:val="000000"/>
                <w:sz w:val="27"/>
                <w:szCs w:val="27"/>
              </w:rPr>
            </w:pPr>
            <w:r>
              <w:rPr>
                <w:rFonts w:ascii="Arial" w:hAnsi="Arial" w:cs="Arial"/>
                <w:b/>
                <w:bCs/>
                <w:color w:val="000000"/>
                <w:sz w:val="24"/>
                <w:szCs w:val="24"/>
              </w:rPr>
              <w:t>Feijão, tipo vermelho: </w:t>
            </w:r>
            <w:r>
              <w:rPr>
                <w:rFonts w:ascii="Arial" w:hAnsi="Arial" w:cs="Arial"/>
                <w:color w:val="000000"/>
                <w:sz w:val="24"/>
                <w:szCs w:val="24"/>
              </w:rPr>
              <w:t>de 1ª qualidade, tipo 1, grãos inteiros, isentos de sujidades, parasitas, larvas e matérias estranhas. </w:t>
            </w:r>
            <w:r>
              <w:rPr>
                <w:rFonts w:ascii="Arial" w:hAnsi="Arial" w:cs="Arial"/>
                <w:b/>
                <w:bCs/>
                <w:color w:val="000000"/>
                <w:sz w:val="24"/>
                <w:szCs w:val="24"/>
              </w:rPr>
              <w:t>Embalagem de 1 kg.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1B61717F">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044BDCFF">
            <w:pPr>
              <w:jc w:val="center"/>
              <w:rPr>
                <w:color w:val="000000"/>
                <w:sz w:val="27"/>
                <w:szCs w:val="27"/>
              </w:rPr>
            </w:pPr>
            <w:r>
              <w:rPr>
                <w:rFonts w:ascii="Arial" w:hAnsi="Arial" w:cs="Arial"/>
                <w:b/>
                <w:bCs/>
                <w:color w:val="000000"/>
                <w:sz w:val="24"/>
                <w:szCs w:val="24"/>
              </w:rPr>
              <w:t>5.760</w:t>
            </w:r>
          </w:p>
        </w:tc>
      </w:tr>
      <w:tr w14:paraId="4922A9CB">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1647B68">
            <w:pPr>
              <w:jc w:val="center"/>
              <w:rPr>
                <w:color w:val="000000"/>
                <w:sz w:val="27"/>
                <w:szCs w:val="27"/>
              </w:rPr>
            </w:pPr>
            <w:r>
              <w:rPr>
                <w:rFonts w:ascii="Arial" w:hAnsi="Arial" w:cs="Arial"/>
                <w:b/>
                <w:bCs/>
                <w:color w:val="000000"/>
                <w:sz w:val="24"/>
                <w:szCs w:val="24"/>
              </w:rPr>
              <w:t>15</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56DF05E5">
            <w:pPr>
              <w:jc w:val="both"/>
              <w:rPr>
                <w:color w:val="000000"/>
                <w:sz w:val="27"/>
                <w:szCs w:val="27"/>
              </w:rPr>
            </w:pPr>
            <w:r>
              <w:rPr>
                <w:rFonts w:ascii="Arial" w:hAnsi="Arial" w:cs="Arial"/>
                <w:b/>
                <w:bCs/>
                <w:color w:val="000000"/>
                <w:sz w:val="24"/>
                <w:szCs w:val="24"/>
              </w:rPr>
              <w:t>Fermento em pó:</w:t>
            </w:r>
            <w:r>
              <w:rPr>
                <w:rFonts w:ascii="Arial" w:hAnsi="Arial" w:cs="Arial"/>
                <w:color w:val="000000"/>
                <w:sz w:val="24"/>
                <w:szCs w:val="24"/>
              </w:rPr>
              <w:t> de 1ª qualidade, ingredientes: amido de milho, bicarbonato de sódio, fosfato monocálcico e carbonato de cálcio. Não contém glúten. </w:t>
            </w:r>
            <w:r>
              <w:rPr>
                <w:rFonts w:ascii="Arial" w:hAnsi="Arial" w:cs="Arial"/>
                <w:b/>
                <w:bCs/>
                <w:color w:val="000000"/>
                <w:sz w:val="24"/>
                <w:szCs w:val="24"/>
              </w:rPr>
              <w:t>Embalagem de 250g.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44F1F61C">
            <w:pPr>
              <w:jc w:val="center"/>
              <w:rPr>
                <w:color w:val="000000"/>
                <w:sz w:val="27"/>
                <w:szCs w:val="27"/>
              </w:rPr>
            </w:pPr>
            <w:r>
              <w:rPr>
                <w:rFonts w:ascii="Arial" w:hAnsi="Arial" w:cs="Arial"/>
                <w:color w:val="000000"/>
                <w:sz w:val="24"/>
                <w:szCs w:val="24"/>
              </w:rPr>
              <w:t>Pote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17B7ACC">
            <w:pPr>
              <w:jc w:val="center"/>
              <w:rPr>
                <w:color w:val="000000"/>
                <w:sz w:val="27"/>
                <w:szCs w:val="27"/>
              </w:rPr>
            </w:pPr>
            <w:r>
              <w:rPr>
                <w:rFonts w:ascii="Arial" w:hAnsi="Arial" w:cs="Arial"/>
                <w:b/>
                <w:bCs/>
                <w:color w:val="000000"/>
                <w:sz w:val="24"/>
                <w:szCs w:val="24"/>
              </w:rPr>
              <w:t>2.422</w:t>
            </w:r>
          </w:p>
        </w:tc>
      </w:tr>
      <w:tr w14:paraId="50BCD502">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1D8A7BD">
            <w:pPr>
              <w:jc w:val="center"/>
              <w:rPr>
                <w:color w:val="000000"/>
                <w:sz w:val="27"/>
                <w:szCs w:val="27"/>
              </w:rPr>
            </w:pPr>
            <w:r>
              <w:rPr>
                <w:rFonts w:ascii="Arial" w:hAnsi="Arial" w:cs="Arial"/>
                <w:b/>
                <w:bCs/>
                <w:color w:val="000000"/>
                <w:sz w:val="24"/>
                <w:szCs w:val="24"/>
              </w:rPr>
              <w:t>16</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7FA7D313">
            <w:pPr>
              <w:jc w:val="both"/>
              <w:rPr>
                <w:color w:val="000000"/>
                <w:sz w:val="27"/>
                <w:szCs w:val="27"/>
              </w:rPr>
            </w:pPr>
            <w:r>
              <w:rPr>
                <w:rFonts w:ascii="Arial" w:hAnsi="Arial" w:cs="Arial"/>
                <w:b/>
                <w:bCs/>
                <w:color w:val="000000"/>
                <w:sz w:val="24"/>
                <w:szCs w:val="24"/>
              </w:rPr>
              <w:t>Fórmula infantil de seguimento para lactentes 2:</w:t>
            </w:r>
            <w:r>
              <w:rPr>
                <w:rFonts w:ascii="Arial" w:hAnsi="Arial" w:cs="Arial"/>
                <w:color w:val="000000"/>
                <w:sz w:val="24"/>
                <w:szCs w:val="24"/>
              </w:rPr>
              <w:t> </w:t>
            </w:r>
            <w:r>
              <w:rPr>
                <w:rFonts w:ascii="Arial" w:hAnsi="Arial" w:cs="Arial"/>
                <w:color w:val="0A0A0A"/>
                <w:sz w:val="24"/>
                <w:szCs w:val="24"/>
                <w:shd w:val="clear" w:color="auto" w:fill="FFFFFF"/>
              </w:rPr>
              <w:t>fórmula infantil em pó de seguimento para lactentes de 6 a 12 meses, à base de soja, com prebióticos, DHA, ARA, vitaminas e minerais. Isenta de lactose e sacarose. </w:t>
            </w:r>
            <w:r>
              <w:rPr>
                <w:rFonts w:ascii="Arial" w:hAnsi="Arial" w:cs="Arial"/>
                <w:b/>
                <w:bCs/>
                <w:color w:val="0A0A0A"/>
                <w:sz w:val="24"/>
                <w:szCs w:val="24"/>
                <w:shd w:val="clear" w:color="auto" w:fill="FFFFFF"/>
              </w:rPr>
              <w:t>Apresentação: Lata de 800g.</w:t>
            </w:r>
            <w:r>
              <w:rPr>
                <w:rFonts w:ascii="Arial" w:hAnsi="Arial" w:cs="Arial"/>
                <w:color w:val="0A0A0A"/>
                <w:sz w:val="24"/>
                <w:szCs w:val="24"/>
                <w:shd w:val="clear" w:color="auto" w:fill="FFFFFF"/>
              </w:rPr>
              <w:t> </w:t>
            </w:r>
            <w:r>
              <w:rPr>
                <w:rFonts w:ascii="Arial" w:hAnsi="Arial" w:cs="Arial"/>
                <w:color w:val="000000"/>
                <w:sz w:val="24"/>
                <w:szCs w:val="24"/>
              </w:rPr>
              <w:t>Validade mínima de 06 (seis) meses a partir da data de entrega.</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645982CD">
            <w:pPr>
              <w:jc w:val="center"/>
              <w:rPr>
                <w:color w:val="000000"/>
                <w:sz w:val="27"/>
                <w:szCs w:val="27"/>
              </w:rPr>
            </w:pPr>
            <w:r>
              <w:rPr>
                <w:rFonts w:ascii="Arial" w:hAnsi="Arial" w:cs="Arial"/>
                <w:color w:val="000000"/>
                <w:sz w:val="24"/>
                <w:szCs w:val="24"/>
              </w:rPr>
              <w:t>Lata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58FBD8E6">
            <w:pPr>
              <w:jc w:val="center"/>
              <w:rPr>
                <w:color w:val="000000"/>
                <w:sz w:val="27"/>
                <w:szCs w:val="27"/>
              </w:rPr>
            </w:pPr>
            <w:r>
              <w:rPr>
                <w:rFonts w:ascii="Arial" w:hAnsi="Arial" w:cs="Arial"/>
                <w:b/>
                <w:bCs/>
                <w:color w:val="000000"/>
                <w:sz w:val="24"/>
                <w:szCs w:val="24"/>
              </w:rPr>
              <w:t>120</w:t>
            </w:r>
          </w:p>
        </w:tc>
      </w:tr>
      <w:tr w14:paraId="1D991602">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7448551">
            <w:pPr>
              <w:jc w:val="center"/>
              <w:rPr>
                <w:color w:val="000000"/>
                <w:sz w:val="27"/>
                <w:szCs w:val="27"/>
              </w:rPr>
            </w:pPr>
            <w:r>
              <w:rPr>
                <w:rFonts w:ascii="Arial" w:hAnsi="Arial" w:cs="Arial"/>
                <w:b/>
                <w:bCs/>
                <w:color w:val="000000"/>
                <w:sz w:val="24"/>
                <w:szCs w:val="24"/>
              </w:rPr>
              <w:t>17</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ABB5B3B">
            <w:pPr>
              <w:jc w:val="both"/>
              <w:rPr>
                <w:color w:val="000000"/>
                <w:sz w:val="27"/>
                <w:szCs w:val="27"/>
              </w:rPr>
            </w:pPr>
            <w:r>
              <w:rPr>
                <w:rFonts w:ascii="Arial" w:hAnsi="Arial" w:cs="Arial"/>
                <w:b/>
                <w:bCs/>
                <w:color w:val="000000"/>
                <w:sz w:val="24"/>
                <w:szCs w:val="24"/>
              </w:rPr>
              <w:t>Fórmula infantil de seguimento para lactentes 3: </w:t>
            </w:r>
            <w:r>
              <w:rPr>
                <w:rFonts w:ascii="Arial" w:hAnsi="Arial" w:cs="Arial"/>
                <w:color w:val="0A0A0A"/>
                <w:sz w:val="24"/>
                <w:szCs w:val="24"/>
                <w:shd w:val="clear" w:color="auto" w:fill="FFFFFF"/>
              </w:rPr>
              <w:t>fórmula infantil em pó à base de soja, contendo prebióticos (GOS/FOS), DHA e ARA, Nucleotídeos e taurina, recomendada para uso em crianças de 1 a 3 anos. Isenta de lactose e sacarose.</w:t>
            </w:r>
            <w:r>
              <w:rPr>
                <w:rFonts w:ascii="Arial" w:hAnsi="Arial" w:cs="Arial"/>
                <w:b/>
                <w:bCs/>
                <w:color w:val="0A0A0A"/>
                <w:sz w:val="24"/>
                <w:szCs w:val="24"/>
                <w:shd w:val="clear" w:color="auto" w:fill="FFFFFF"/>
              </w:rPr>
              <w:t> Apresentação: Lata de 800g. </w:t>
            </w:r>
            <w:r>
              <w:rPr>
                <w:rFonts w:ascii="Arial" w:hAnsi="Arial" w:cs="Arial"/>
                <w:color w:val="000000"/>
                <w:sz w:val="24"/>
                <w:szCs w:val="24"/>
              </w:rPr>
              <w:t>Validade mínima de 06 (seis) meses a partir da data de entrega.</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0A7A201">
            <w:pPr>
              <w:jc w:val="center"/>
              <w:rPr>
                <w:color w:val="000000"/>
                <w:sz w:val="27"/>
                <w:szCs w:val="27"/>
              </w:rPr>
            </w:pPr>
            <w:r>
              <w:rPr>
                <w:rFonts w:ascii="Arial" w:hAnsi="Arial" w:cs="Arial"/>
                <w:color w:val="000000"/>
                <w:sz w:val="24"/>
                <w:szCs w:val="24"/>
              </w:rPr>
              <w:t>Lata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59FEC359">
            <w:pPr>
              <w:jc w:val="center"/>
              <w:rPr>
                <w:color w:val="000000"/>
                <w:sz w:val="27"/>
                <w:szCs w:val="27"/>
              </w:rPr>
            </w:pPr>
            <w:r>
              <w:rPr>
                <w:rFonts w:ascii="Arial" w:hAnsi="Arial" w:cs="Arial"/>
                <w:b/>
                <w:bCs/>
                <w:color w:val="000000"/>
                <w:sz w:val="24"/>
                <w:szCs w:val="24"/>
              </w:rPr>
              <w:t>80</w:t>
            </w:r>
          </w:p>
        </w:tc>
      </w:tr>
      <w:tr w14:paraId="304BA84A">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4EE1B0D">
            <w:pPr>
              <w:jc w:val="center"/>
              <w:rPr>
                <w:color w:val="000000"/>
                <w:sz w:val="27"/>
                <w:szCs w:val="27"/>
              </w:rPr>
            </w:pPr>
            <w:r>
              <w:rPr>
                <w:rFonts w:ascii="Arial" w:hAnsi="Arial" w:cs="Arial"/>
                <w:b/>
                <w:bCs/>
                <w:color w:val="000000"/>
                <w:sz w:val="24"/>
                <w:szCs w:val="24"/>
              </w:rPr>
              <w:t>18</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0D9090C7">
            <w:pPr>
              <w:jc w:val="both"/>
              <w:rPr>
                <w:color w:val="000000"/>
                <w:sz w:val="27"/>
                <w:szCs w:val="27"/>
              </w:rPr>
            </w:pPr>
            <w:r>
              <w:rPr>
                <w:rFonts w:ascii="Arial" w:hAnsi="Arial" w:cs="Arial"/>
                <w:b/>
                <w:bCs/>
                <w:color w:val="000000"/>
                <w:sz w:val="24"/>
                <w:szCs w:val="24"/>
              </w:rPr>
              <w:t>Macarrão espaguete</w:t>
            </w:r>
            <w:r>
              <w:rPr>
                <w:rFonts w:ascii="Arial" w:hAnsi="Arial" w:cs="Arial"/>
                <w:color w:val="000000"/>
                <w:sz w:val="24"/>
                <w:szCs w:val="24"/>
              </w:rPr>
              <w:t>: de 1ª qualidade, massa de ovos, farinha de trigo enriquecida com ferro e ácido fólico. </w:t>
            </w:r>
            <w:r>
              <w:rPr>
                <w:rFonts w:ascii="Arial" w:hAnsi="Arial" w:cs="Arial"/>
                <w:b/>
                <w:bCs/>
                <w:color w:val="000000"/>
                <w:sz w:val="24"/>
                <w:szCs w:val="24"/>
              </w:rPr>
              <w:t>Embalagem de 1 kg.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7E0EC79B">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80C70AF">
            <w:pPr>
              <w:jc w:val="center"/>
              <w:rPr>
                <w:color w:val="000000"/>
                <w:sz w:val="27"/>
                <w:szCs w:val="27"/>
              </w:rPr>
            </w:pPr>
            <w:r>
              <w:rPr>
                <w:rFonts w:ascii="Arial" w:hAnsi="Arial" w:cs="Arial"/>
                <w:b/>
                <w:bCs/>
                <w:color w:val="000000"/>
                <w:sz w:val="24"/>
                <w:szCs w:val="24"/>
              </w:rPr>
              <w:t>2.291</w:t>
            </w:r>
          </w:p>
        </w:tc>
      </w:tr>
      <w:tr w14:paraId="12731A02">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183F9FE">
            <w:pPr>
              <w:jc w:val="center"/>
              <w:rPr>
                <w:color w:val="000000"/>
                <w:sz w:val="27"/>
                <w:szCs w:val="27"/>
              </w:rPr>
            </w:pPr>
            <w:r>
              <w:rPr>
                <w:rFonts w:ascii="Arial" w:hAnsi="Arial" w:cs="Arial"/>
                <w:b/>
                <w:bCs/>
                <w:color w:val="000000"/>
                <w:sz w:val="24"/>
                <w:szCs w:val="24"/>
              </w:rPr>
              <w:t>19</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F1A80AF">
            <w:pPr>
              <w:jc w:val="both"/>
              <w:rPr>
                <w:color w:val="000000"/>
                <w:sz w:val="27"/>
                <w:szCs w:val="27"/>
              </w:rPr>
            </w:pPr>
            <w:r>
              <w:rPr>
                <w:rFonts w:ascii="Arial" w:hAnsi="Arial" w:cs="Arial"/>
                <w:b/>
                <w:bCs/>
                <w:color w:val="000000"/>
                <w:sz w:val="24"/>
                <w:szCs w:val="24"/>
              </w:rPr>
              <w:t>Macarrão parafuso</w:t>
            </w:r>
            <w:r>
              <w:rPr>
                <w:rFonts w:ascii="Arial" w:hAnsi="Arial" w:cs="Arial"/>
                <w:color w:val="000000"/>
                <w:sz w:val="24"/>
                <w:szCs w:val="24"/>
              </w:rPr>
              <w:t>: de 1ª qualidade, massa de ovos, farinha de trigo enriquecida com ferro e ácido fólico. </w:t>
            </w:r>
            <w:r>
              <w:rPr>
                <w:rFonts w:ascii="Arial" w:hAnsi="Arial" w:cs="Arial"/>
                <w:b/>
                <w:bCs/>
                <w:color w:val="000000"/>
                <w:sz w:val="24"/>
                <w:szCs w:val="24"/>
              </w:rPr>
              <w:t>Embalagem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56C77345">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3C9DF2A9">
            <w:pPr>
              <w:jc w:val="center"/>
              <w:rPr>
                <w:color w:val="000000"/>
                <w:sz w:val="27"/>
                <w:szCs w:val="27"/>
              </w:rPr>
            </w:pPr>
            <w:r>
              <w:rPr>
                <w:rFonts w:ascii="Arial" w:hAnsi="Arial" w:cs="Arial"/>
                <w:b/>
                <w:bCs/>
                <w:color w:val="000000"/>
                <w:sz w:val="24"/>
                <w:szCs w:val="24"/>
              </w:rPr>
              <w:t>3.687</w:t>
            </w:r>
          </w:p>
        </w:tc>
      </w:tr>
      <w:tr w14:paraId="74883316">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4B985AF">
            <w:pPr>
              <w:jc w:val="center"/>
              <w:rPr>
                <w:color w:val="000000"/>
                <w:sz w:val="27"/>
                <w:szCs w:val="27"/>
              </w:rPr>
            </w:pPr>
            <w:r>
              <w:rPr>
                <w:rFonts w:ascii="Arial" w:hAnsi="Arial" w:cs="Arial"/>
                <w:b/>
                <w:bCs/>
                <w:color w:val="000000"/>
                <w:sz w:val="24"/>
                <w:szCs w:val="24"/>
              </w:rPr>
              <w:t>20</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3C4A64F0">
            <w:pPr>
              <w:jc w:val="both"/>
              <w:rPr>
                <w:color w:val="000000"/>
                <w:sz w:val="27"/>
                <w:szCs w:val="27"/>
              </w:rPr>
            </w:pPr>
            <w:r>
              <w:rPr>
                <w:rFonts w:ascii="Arial" w:hAnsi="Arial" w:cs="Arial"/>
                <w:b/>
                <w:bCs/>
                <w:color w:val="000000"/>
                <w:sz w:val="24"/>
                <w:szCs w:val="24"/>
              </w:rPr>
              <w:t>Óleo vegetal de soja: </w:t>
            </w:r>
            <w:r>
              <w:rPr>
                <w:rFonts w:ascii="Arial" w:hAnsi="Arial" w:cs="Arial"/>
                <w:color w:val="000000"/>
                <w:sz w:val="24"/>
                <w:szCs w:val="24"/>
              </w:rPr>
              <w:t>de 1ª qualidade, refinado, envasado em garrafa plástica, resistente e transparente. </w:t>
            </w:r>
            <w:r>
              <w:rPr>
                <w:rFonts w:ascii="Arial" w:hAnsi="Arial" w:cs="Arial"/>
                <w:b/>
                <w:bCs/>
                <w:color w:val="000000"/>
                <w:sz w:val="24"/>
                <w:szCs w:val="24"/>
              </w:rPr>
              <w:t>Embalagem de 900ml.</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0D0F2747">
            <w:pPr>
              <w:jc w:val="center"/>
              <w:rPr>
                <w:color w:val="000000"/>
                <w:sz w:val="27"/>
                <w:szCs w:val="27"/>
              </w:rPr>
            </w:pPr>
            <w:r>
              <w:rPr>
                <w:rFonts w:ascii="Arial" w:hAnsi="Arial" w:cs="Arial"/>
                <w:color w:val="000000"/>
                <w:sz w:val="24"/>
                <w:szCs w:val="24"/>
              </w:rPr>
              <w:t>Garrafa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9628B56">
            <w:pPr>
              <w:jc w:val="center"/>
              <w:rPr>
                <w:color w:val="000000"/>
                <w:sz w:val="27"/>
                <w:szCs w:val="27"/>
              </w:rPr>
            </w:pPr>
            <w:r>
              <w:rPr>
                <w:rFonts w:ascii="Arial" w:hAnsi="Arial" w:cs="Arial"/>
                <w:b/>
                <w:bCs/>
                <w:color w:val="000000"/>
                <w:sz w:val="24"/>
                <w:szCs w:val="24"/>
              </w:rPr>
              <w:t>14.380</w:t>
            </w:r>
          </w:p>
        </w:tc>
      </w:tr>
      <w:tr w14:paraId="0D9003D3">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81CD2D2">
            <w:pPr>
              <w:jc w:val="center"/>
              <w:rPr>
                <w:color w:val="000000"/>
                <w:sz w:val="27"/>
                <w:szCs w:val="27"/>
              </w:rPr>
            </w:pPr>
            <w:r>
              <w:rPr>
                <w:rFonts w:ascii="Arial" w:hAnsi="Arial" w:cs="Arial"/>
                <w:b/>
                <w:bCs/>
                <w:color w:val="000000"/>
                <w:sz w:val="24"/>
                <w:szCs w:val="24"/>
              </w:rPr>
              <w:t>21</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74D097A1">
            <w:pPr>
              <w:jc w:val="both"/>
              <w:rPr>
                <w:color w:val="000000"/>
                <w:sz w:val="27"/>
                <w:szCs w:val="27"/>
              </w:rPr>
            </w:pPr>
            <w:r>
              <w:rPr>
                <w:rFonts w:ascii="Arial" w:hAnsi="Arial" w:cs="Arial"/>
                <w:b/>
                <w:bCs/>
                <w:color w:val="000000"/>
                <w:sz w:val="24"/>
                <w:szCs w:val="24"/>
              </w:rPr>
              <w:t>Orégano: </w:t>
            </w:r>
            <w:r>
              <w:rPr>
                <w:rFonts w:ascii="Arial" w:hAnsi="Arial" w:cs="Arial"/>
                <w:color w:val="000000"/>
                <w:sz w:val="24"/>
                <w:szCs w:val="24"/>
              </w:rPr>
              <w:t>desidratado, validade mínima de 12 (doze) meses a contar da data de entrega</w:t>
            </w:r>
            <w:r>
              <w:rPr>
                <w:rFonts w:ascii="Arial" w:hAnsi="Arial" w:cs="Arial"/>
                <w:b/>
                <w:bCs/>
                <w:color w:val="000000"/>
                <w:sz w:val="24"/>
                <w:szCs w:val="24"/>
              </w:rPr>
              <w:t>. Pacote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0155F76D">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5A01AE7E">
            <w:pPr>
              <w:jc w:val="center"/>
              <w:rPr>
                <w:color w:val="000000"/>
                <w:sz w:val="27"/>
                <w:szCs w:val="27"/>
              </w:rPr>
            </w:pPr>
            <w:r>
              <w:rPr>
                <w:rFonts w:ascii="Arial" w:hAnsi="Arial" w:cs="Arial"/>
                <w:b/>
                <w:bCs/>
                <w:color w:val="000000"/>
                <w:sz w:val="24"/>
                <w:szCs w:val="24"/>
              </w:rPr>
              <w:t>1654</w:t>
            </w:r>
          </w:p>
        </w:tc>
      </w:tr>
      <w:tr w14:paraId="65F62912">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8EF71BE">
            <w:pPr>
              <w:jc w:val="center"/>
              <w:rPr>
                <w:color w:val="000000"/>
                <w:sz w:val="27"/>
                <w:szCs w:val="27"/>
              </w:rPr>
            </w:pPr>
            <w:r>
              <w:rPr>
                <w:rFonts w:ascii="Arial" w:hAnsi="Arial" w:cs="Arial"/>
                <w:b/>
                <w:bCs/>
                <w:color w:val="000000"/>
                <w:sz w:val="24"/>
                <w:szCs w:val="24"/>
              </w:rPr>
              <w:t>22</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44EB79CA">
            <w:pPr>
              <w:jc w:val="both"/>
              <w:rPr>
                <w:color w:val="000000"/>
                <w:sz w:val="27"/>
                <w:szCs w:val="27"/>
              </w:rPr>
            </w:pPr>
            <w:r>
              <w:rPr>
                <w:rFonts w:ascii="Arial" w:hAnsi="Arial" w:cs="Arial"/>
                <w:b/>
                <w:bCs/>
                <w:color w:val="000000"/>
                <w:sz w:val="24"/>
                <w:szCs w:val="24"/>
              </w:rPr>
              <w:t>Pó de café à vácuo</w:t>
            </w:r>
            <w:r>
              <w:rPr>
                <w:rFonts w:ascii="Arial" w:hAnsi="Arial" w:cs="Arial"/>
                <w:color w:val="000000"/>
                <w:sz w:val="24"/>
                <w:szCs w:val="24"/>
              </w:rPr>
              <w:t>, </w:t>
            </w:r>
            <w:r>
              <w:rPr>
                <w:rFonts w:ascii="Arial" w:hAnsi="Arial" w:cs="Arial"/>
                <w:b/>
                <w:bCs/>
                <w:color w:val="000000"/>
                <w:sz w:val="24"/>
                <w:szCs w:val="24"/>
              </w:rPr>
              <w:t>EXTRA FORTE</w:t>
            </w:r>
            <w:r>
              <w:rPr>
                <w:rFonts w:ascii="Arial" w:hAnsi="Arial" w:cs="Arial"/>
                <w:color w:val="000000"/>
                <w:sz w:val="24"/>
                <w:szCs w:val="24"/>
              </w:rPr>
              <w:t>: de 1ª qualidade, arábico, com acidez mediana, torrado e moído. </w:t>
            </w:r>
            <w:r>
              <w:rPr>
                <w:rFonts w:ascii="Arial" w:hAnsi="Arial" w:cs="Arial"/>
                <w:b/>
                <w:bCs/>
                <w:color w:val="000000"/>
                <w:sz w:val="24"/>
                <w:szCs w:val="24"/>
              </w:rPr>
              <w:t>Embalagem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18AC0637">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A771891">
            <w:pPr>
              <w:jc w:val="center"/>
              <w:rPr>
                <w:color w:val="000000"/>
                <w:sz w:val="27"/>
                <w:szCs w:val="27"/>
              </w:rPr>
            </w:pPr>
            <w:r>
              <w:rPr>
                <w:rFonts w:ascii="Arial" w:hAnsi="Arial" w:cs="Arial"/>
                <w:b/>
                <w:bCs/>
                <w:color w:val="000000"/>
                <w:sz w:val="24"/>
                <w:szCs w:val="24"/>
              </w:rPr>
              <w:t>5.200</w:t>
            </w:r>
          </w:p>
        </w:tc>
      </w:tr>
      <w:tr w14:paraId="63581C76">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F9292CC">
            <w:pPr>
              <w:jc w:val="center"/>
              <w:rPr>
                <w:color w:val="000000"/>
                <w:sz w:val="27"/>
                <w:szCs w:val="27"/>
              </w:rPr>
            </w:pPr>
            <w:r>
              <w:rPr>
                <w:rFonts w:ascii="Arial" w:hAnsi="Arial" w:cs="Arial"/>
                <w:b/>
                <w:bCs/>
                <w:color w:val="000000"/>
                <w:sz w:val="24"/>
                <w:szCs w:val="24"/>
              </w:rPr>
              <w:t>23</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25166E3C">
            <w:pPr>
              <w:jc w:val="both"/>
              <w:rPr>
                <w:color w:val="000000"/>
                <w:sz w:val="27"/>
                <w:szCs w:val="27"/>
              </w:rPr>
            </w:pPr>
            <w:r>
              <w:rPr>
                <w:rFonts w:ascii="Arial" w:hAnsi="Arial" w:cs="Arial"/>
                <w:b/>
                <w:bCs/>
                <w:color w:val="000000"/>
                <w:sz w:val="24"/>
                <w:szCs w:val="24"/>
              </w:rPr>
              <w:t>Polvilho doce</w:t>
            </w:r>
            <w:r>
              <w:rPr>
                <w:rFonts w:ascii="Arial" w:hAnsi="Arial" w:cs="Arial"/>
                <w:color w:val="000000"/>
                <w:sz w:val="24"/>
                <w:szCs w:val="24"/>
              </w:rPr>
              <w:t>: de 1ª qualidade, ingredientes: fécula de mandioca; sem gordura e sem glúten </w:t>
            </w:r>
            <w:r>
              <w:rPr>
                <w:rFonts w:ascii="Arial" w:hAnsi="Arial" w:cs="Arial"/>
                <w:b/>
                <w:bCs/>
                <w:color w:val="000000"/>
                <w:sz w:val="24"/>
                <w:szCs w:val="24"/>
              </w:rPr>
              <w:t>Embalagem de 500g.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688FAA45">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6A83F4ED">
            <w:pPr>
              <w:jc w:val="center"/>
              <w:rPr>
                <w:color w:val="000000"/>
                <w:sz w:val="27"/>
                <w:szCs w:val="27"/>
              </w:rPr>
            </w:pPr>
            <w:r>
              <w:rPr>
                <w:rFonts w:ascii="Arial" w:hAnsi="Arial" w:cs="Arial"/>
                <w:b/>
                <w:bCs/>
                <w:color w:val="000000"/>
                <w:sz w:val="24"/>
                <w:szCs w:val="24"/>
              </w:rPr>
              <w:t>450</w:t>
            </w:r>
          </w:p>
        </w:tc>
      </w:tr>
      <w:tr w14:paraId="55D044E3">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648B814">
            <w:pPr>
              <w:jc w:val="center"/>
              <w:rPr>
                <w:color w:val="000000"/>
                <w:sz w:val="27"/>
                <w:szCs w:val="27"/>
              </w:rPr>
            </w:pPr>
            <w:r>
              <w:rPr>
                <w:rFonts w:ascii="Arial" w:hAnsi="Arial" w:cs="Arial"/>
                <w:b/>
                <w:bCs/>
                <w:color w:val="000000"/>
                <w:sz w:val="24"/>
                <w:szCs w:val="24"/>
              </w:rPr>
              <w:t>24</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6ECAAF9B">
            <w:pPr>
              <w:jc w:val="both"/>
              <w:rPr>
                <w:color w:val="000000"/>
                <w:sz w:val="27"/>
                <w:szCs w:val="27"/>
              </w:rPr>
            </w:pPr>
            <w:r>
              <w:rPr>
                <w:rFonts w:ascii="Arial" w:hAnsi="Arial" w:cs="Arial"/>
                <w:b/>
                <w:bCs/>
                <w:color w:val="000000"/>
                <w:sz w:val="24"/>
                <w:szCs w:val="24"/>
              </w:rPr>
              <w:t>Uva passa branca: </w:t>
            </w:r>
            <w:r>
              <w:rPr>
                <w:rFonts w:ascii="Arial" w:hAnsi="Arial" w:cs="Arial"/>
                <w:color w:val="000000"/>
                <w:sz w:val="24"/>
                <w:szCs w:val="24"/>
              </w:rPr>
              <w:t>sem sementes, composto 100% de uva passa branca,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sz w:val="24"/>
                <w:szCs w:val="24"/>
              </w:rPr>
              <w:t>Embalagem de 100g.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70BFAD10">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045F446A">
            <w:pPr>
              <w:jc w:val="center"/>
              <w:rPr>
                <w:color w:val="000000"/>
                <w:sz w:val="27"/>
                <w:szCs w:val="27"/>
              </w:rPr>
            </w:pPr>
            <w:r>
              <w:rPr>
                <w:rFonts w:ascii="Arial" w:hAnsi="Arial" w:cs="Arial"/>
                <w:b/>
                <w:bCs/>
                <w:color w:val="000000"/>
                <w:sz w:val="24"/>
                <w:szCs w:val="24"/>
              </w:rPr>
              <w:t>1.500</w:t>
            </w:r>
          </w:p>
        </w:tc>
      </w:tr>
      <w:tr w14:paraId="4FA3BDAA">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1EFA304">
            <w:pPr>
              <w:jc w:val="center"/>
              <w:rPr>
                <w:color w:val="000000"/>
                <w:sz w:val="27"/>
                <w:szCs w:val="27"/>
              </w:rPr>
            </w:pPr>
            <w:r>
              <w:rPr>
                <w:rFonts w:ascii="Arial" w:hAnsi="Arial" w:cs="Arial"/>
                <w:b/>
                <w:bCs/>
                <w:color w:val="000000"/>
                <w:sz w:val="24"/>
                <w:szCs w:val="24"/>
              </w:rPr>
              <w:t>25</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514D8F2B">
            <w:pPr>
              <w:jc w:val="both"/>
              <w:rPr>
                <w:color w:val="000000"/>
                <w:sz w:val="27"/>
                <w:szCs w:val="27"/>
              </w:rPr>
            </w:pPr>
            <w:r>
              <w:rPr>
                <w:rFonts w:ascii="Arial" w:hAnsi="Arial" w:cs="Arial"/>
                <w:b/>
                <w:bCs/>
                <w:color w:val="000000"/>
                <w:sz w:val="24"/>
                <w:szCs w:val="24"/>
              </w:rPr>
              <w:t>Uva passa preta: </w:t>
            </w:r>
            <w:r>
              <w:rPr>
                <w:rFonts w:ascii="Arial" w:hAnsi="Arial" w:cs="Arial"/>
                <w:color w:val="000000"/>
                <w:sz w:val="24"/>
                <w:szCs w:val="24"/>
              </w:rPr>
              <w:t>sem sementes, composto 100% de uva passa preta,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sz w:val="24"/>
                <w:szCs w:val="24"/>
              </w:rPr>
              <w:t>Embalagem de 100g.</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77A3FBC">
            <w:pPr>
              <w:jc w:val="center"/>
              <w:rPr>
                <w:color w:val="000000"/>
                <w:sz w:val="27"/>
                <w:szCs w:val="27"/>
              </w:rPr>
            </w:pPr>
            <w:r>
              <w:rPr>
                <w:rFonts w:ascii="Arial" w:hAnsi="Arial" w:cs="Arial"/>
                <w:color w:val="000000"/>
                <w:sz w:val="24"/>
                <w:szCs w:val="24"/>
              </w:rPr>
              <w:t>Pacote</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7EBE458">
            <w:pPr>
              <w:jc w:val="center"/>
              <w:rPr>
                <w:color w:val="000000"/>
                <w:sz w:val="27"/>
                <w:szCs w:val="27"/>
              </w:rPr>
            </w:pPr>
            <w:r>
              <w:rPr>
                <w:rFonts w:ascii="Arial" w:hAnsi="Arial" w:cs="Arial"/>
                <w:b/>
                <w:bCs/>
                <w:color w:val="000000"/>
                <w:sz w:val="24"/>
                <w:szCs w:val="24"/>
              </w:rPr>
              <w:t>3.500</w:t>
            </w:r>
          </w:p>
        </w:tc>
      </w:tr>
      <w:tr w14:paraId="6D4832C7">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7AFF75A">
            <w:pPr>
              <w:jc w:val="center"/>
              <w:rPr>
                <w:color w:val="000000"/>
                <w:sz w:val="27"/>
                <w:szCs w:val="27"/>
              </w:rPr>
            </w:pPr>
            <w:r>
              <w:rPr>
                <w:rFonts w:ascii="Arial" w:hAnsi="Arial" w:cs="Arial"/>
                <w:b/>
                <w:bCs/>
                <w:color w:val="000000"/>
                <w:sz w:val="24"/>
                <w:szCs w:val="24"/>
              </w:rPr>
              <w:t>26</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14B1144F">
            <w:pPr>
              <w:jc w:val="both"/>
              <w:rPr>
                <w:color w:val="000000"/>
                <w:sz w:val="27"/>
                <w:szCs w:val="27"/>
              </w:rPr>
            </w:pPr>
            <w:r>
              <w:rPr>
                <w:rFonts w:ascii="Arial" w:hAnsi="Arial" w:cs="Arial"/>
                <w:b/>
                <w:bCs/>
                <w:color w:val="000000"/>
                <w:sz w:val="24"/>
                <w:szCs w:val="24"/>
              </w:rPr>
              <w:t>Vinagre de álcool</w:t>
            </w:r>
            <w:r>
              <w:rPr>
                <w:rFonts w:ascii="Arial" w:hAnsi="Arial" w:cs="Arial"/>
                <w:color w:val="000000"/>
                <w:sz w:val="24"/>
                <w:szCs w:val="24"/>
              </w:rPr>
              <w:t>: Acondicionado em embalagem íntegra e sem vazamentos. Produto com no mínimo 4 meses de validade no momento da entrega. </w:t>
            </w:r>
            <w:r>
              <w:rPr>
                <w:rFonts w:ascii="Arial" w:hAnsi="Arial" w:cs="Arial"/>
                <w:b/>
                <w:bCs/>
                <w:color w:val="000000"/>
                <w:sz w:val="24"/>
                <w:szCs w:val="24"/>
              </w:rPr>
              <w:t>Embalagem de 750ml.</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6864E1A7">
            <w:pPr>
              <w:jc w:val="center"/>
              <w:rPr>
                <w:color w:val="000000"/>
                <w:sz w:val="27"/>
                <w:szCs w:val="27"/>
              </w:rPr>
            </w:pPr>
            <w:r>
              <w:rPr>
                <w:rFonts w:ascii="Arial" w:hAnsi="Arial" w:cs="Arial"/>
                <w:color w:val="000000"/>
                <w:sz w:val="24"/>
                <w:szCs w:val="24"/>
              </w:rPr>
              <w:t>Garrafa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0131C466">
            <w:pPr>
              <w:jc w:val="center"/>
              <w:rPr>
                <w:color w:val="000000"/>
                <w:sz w:val="27"/>
                <w:szCs w:val="27"/>
              </w:rPr>
            </w:pPr>
            <w:r>
              <w:rPr>
                <w:rFonts w:ascii="Arial" w:hAnsi="Arial" w:cs="Arial"/>
                <w:b/>
                <w:bCs/>
                <w:color w:val="000000"/>
                <w:sz w:val="24"/>
                <w:szCs w:val="24"/>
              </w:rPr>
              <w:t>780</w:t>
            </w:r>
          </w:p>
        </w:tc>
      </w:tr>
      <w:tr w14:paraId="0928D955">
        <w:tblPrEx>
          <w:tblCellMar>
            <w:top w:w="0" w:type="dxa"/>
            <w:left w:w="0" w:type="dxa"/>
            <w:bottom w:w="0" w:type="dxa"/>
            <w:right w:w="0" w:type="dxa"/>
          </w:tblCellMar>
        </w:tblPrEx>
        <w:tc>
          <w:tcPr>
            <w:tcW w:w="141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5D0DF34">
            <w:pPr>
              <w:jc w:val="center"/>
              <w:rPr>
                <w:color w:val="000000"/>
                <w:sz w:val="27"/>
                <w:szCs w:val="27"/>
              </w:rPr>
            </w:pPr>
            <w:r>
              <w:rPr>
                <w:rFonts w:ascii="Arial" w:hAnsi="Arial" w:cs="Arial"/>
                <w:b/>
                <w:bCs/>
                <w:color w:val="000000"/>
                <w:sz w:val="24"/>
                <w:szCs w:val="24"/>
              </w:rPr>
              <w:t>27</w:t>
            </w:r>
          </w:p>
        </w:tc>
        <w:tc>
          <w:tcPr>
            <w:tcW w:w="4252" w:type="dxa"/>
            <w:tcBorders>
              <w:top w:val="nil"/>
              <w:left w:val="nil"/>
              <w:bottom w:val="single" w:color="000000" w:sz="6" w:space="0"/>
              <w:right w:val="single" w:color="000000" w:sz="6" w:space="0"/>
            </w:tcBorders>
            <w:tcMar>
              <w:top w:w="0" w:type="dxa"/>
              <w:left w:w="105" w:type="dxa"/>
              <w:bottom w:w="0" w:type="dxa"/>
              <w:right w:w="105" w:type="dxa"/>
            </w:tcMar>
          </w:tcPr>
          <w:p w14:paraId="390F83EA">
            <w:pPr>
              <w:jc w:val="both"/>
              <w:rPr>
                <w:color w:val="000000"/>
                <w:sz w:val="27"/>
                <w:szCs w:val="27"/>
              </w:rPr>
            </w:pPr>
            <w:r>
              <w:rPr>
                <w:rFonts w:ascii="Arial" w:hAnsi="Arial" w:cs="Arial"/>
                <w:b/>
                <w:bCs/>
                <w:color w:val="000000"/>
                <w:sz w:val="24"/>
                <w:szCs w:val="24"/>
              </w:rPr>
              <w:t>Vinagre de maçã</w:t>
            </w:r>
            <w:r>
              <w:rPr>
                <w:rFonts w:ascii="Arial" w:hAnsi="Arial" w:cs="Arial"/>
                <w:color w:val="000000"/>
                <w:sz w:val="24"/>
                <w:szCs w:val="24"/>
              </w:rPr>
              <w:t>: fermentado acético de maçã, água e conservante. Acidez de 4,0%. Sem glúten. </w:t>
            </w:r>
            <w:r>
              <w:rPr>
                <w:rFonts w:ascii="Arial" w:hAnsi="Arial" w:cs="Arial"/>
                <w:b/>
                <w:bCs/>
                <w:color w:val="000000"/>
                <w:sz w:val="24"/>
                <w:szCs w:val="24"/>
              </w:rPr>
              <w:t>Embalagem de 750 ml.</w:t>
            </w:r>
          </w:p>
        </w:tc>
        <w:tc>
          <w:tcPr>
            <w:tcW w:w="1985" w:type="dxa"/>
            <w:tcBorders>
              <w:top w:val="nil"/>
              <w:left w:val="nil"/>
              <w:bottom w:val="single" w:color="000000" w:sz="6" w:space="0"/>
              <w:right w:val="single" w:color="000000" w:sz="6" w:space="0"/>
            </w:tcBorders>
            <w:tcMar>
              <w:top w:w="0" w:type="dxa"/>
              <w:left w:w="105" w:type="dxa"/>
              <w:bottom w:w="0" w:type="dxa"/>
              <w:right w:w="105" w:type="dxa"/>
            </w:tcMar>
          </w:tcPr>
          <w:p w14:paraId="2344806D">
            <w:pPr>
              <w:jc w:val="center"/>
              <w:rPr>
                <w:color w:val="000000"/>
                <w:sz w:val="27"/>
                <w:szCs w:val="27"/>
              </w:rPr>
            </w:pPr>
            <w:r>
              <w:rPr>
                <w:rFonts w:ascii="Arial" w:hAnsi="Arial" w:cs="Arial"/>
                <w:color w:val="000000"/>
                <w:sz w:val="24"/>
                <w:szCs w:val="24"/>
              </w:rPr>
              <w:t>Garrafa</w:t>
            </w:r>
          </w:p>
        </w:tc>
        <w:tc>
          <w:tcPr>
            <w:tcW w:w="2976" w:type="dxa"/>
            <w:tcBorders>
              <w:top w:val="nil"/>
              <w:left w:val="nil"/>
              <w:bottom w:val="single" w:color="000000" w:sz="6" w:space="0"/>
              <w:right w:val="single" w:color="000000" w:sz="6" w:space="0"/>
            </w:tcBorders>
            <w:tcMar>
              <w:top w:w="0" w:type="dxa"/>
              <w:left w:w="105" w:type="dxa"/>
              <w:bottom w:w="0" w:type="dxa"/>
              <w:right w:w="105" w:type="dxa"/>
            </w:tcMar>
          </w:tcPr>
          <w:p w14:paraId="15FF95F7">
            <w:pPr>
              <w:jc w:val="center"/>
              <w:rPr>
                <w:color w:val="000000"/>
                <w:sz w:val="27"/>
                <w:szCs w:val="27"/>
              </w:rPr>
            </w:pPr>
            <w:r>
              <w:rPr>
                <w:rFonts w:ascii="Arial" w:hAnsi="Arial" w:cs="Arial"/>
                <w:b/>
                <w:bCs/>
                <w:color w:val="000000"/>
                <w:sz w:val="24"/>
                <w:szCs w:val="24"/>
              </w:rPr>
              <w:t>700</w:t>
            </w:r>
          </w:p>
        </w:tc>
      </w:tr>
    </w:tbl>
    <w:p w14:paraId="7F2658FB">
      <w:pPr>
        <w:rPr>
          <w:color w:val="000000"/>
          <w:sz w:val="27"/>
          <w:szCs w:val="27"/>
        </w:rPr>
      </w:pPr>
      <w:r>
        <w:rPr>
          <w:color w:val="000000"/>
          <w:sz w:val="27"/>
          <w:szCs w:val="27"/>
        </w:rPr>
        <w:t> </w:t>
      </w:r>
    </w:p>
    <w:p w14:paraId="7D30A3D8">
      <w:pPr>
        <w:ind w:right="-450"/>
        <w:jc w:val="both"/>
        <w:rPr>
          <w:color w:val="000000"/>
          <w:sz w:val="27"/>
          <w:szCs w:val="27"/>
        </w:rPr>
      </w:pPr>
      <w:r>
        <w:rPr>
          <w:rFonts w:ascii="Arial" w:hAnsi="Arial" w:cs="Arial"/>
          <w:b/>
          <w:bCs/>
          <w:color w:val="000000"/>
          <w:sz w:val="24"/>
          <w:szCs w:val="24"/>
        </w:rPr>
        <w:t>*Todos os produtos devem estar isentos de umidade, sujidade e corpos estranhos. Devem apresentar cor, sabor e aroma próprios do produto.</w:t>
      </w:r>
    </w:p>
    <w:p w14:paraId="4E0A8FAD">
      <w:pPr>
        <w:ind w:right="-450"/>
        <w:jc w:val="both"/>
        <w:rPr>
          <w:color w:val="000000"/>
          <w:sz w:val="27"/>
          <w:szCs w:val="27"/>
        </w:rPr>
      </w:pPr>
      <w:r>
        <w:rPr>
          <w:rFonts w:ascii="Arial" w:hAnsi="Arial" w:cs="Arial"/>
          <w:b/>
          <w:bCs/>
          <w:color w:val="000000"/>
          <w:sz w:val="24"/>
          <w:szCs w:val="24"/>
        </w:rPr>
        <w:t>*Todos os produtos deverão estar acondicionados em saco plástico resistente, atóxico e transparente, embalagem íntegra e resistente, devendo conter: identificação e procedência, informação nutricional, número de lote, data de fabricação, data de validade e quantidade do produto, respeitando todas as legislações vigentes.</w:t>
      </w:r>
    </w:p>
    <w:p w14:paraId="2F5850BD">
      <w:pPr>
        <w:spacing w:before="288" w:beforeLines="120" w:after="288" w:afterLines="120" w:line="288" w:lineRule="auto"/>
        <w:contextualSpacing/>
        <w:rPr>
          <w:rFonts w:eastAsia="MS Mincho" w:asciiTheme="minorHAnsi" w:hAnsiTheme="minorHAnsi" w:cstheme="minorHAnsi"/>
          <w:b/>
          <w:sz w:val="24"/>
          <w:szCs w:val="24"/>
        </w:rPr>
      </w:pPr>
    </w:p>
    <w:p w14:paraId="45EF0C43">
      <w:pPr>
        <w:pStyle w:val="19"/>
        <w:spacing w:before="240" w:beforeAutospacing="0" w:after="195" w:afterAutospacing="0"/>
        <w:jc w:val="both"/>
        <w:rPr>
          <w:color w:val="000000"/>
          <w:sz w:val="27"/>
          <w:szCs w:val="27"/>
        </w:rPr>
      </w:pPr>
      <w:r>
        <w:rPr>
          <w:rFonts w:ascii="Cambria" w:hAnsi="Cambria"/>
          <w:b/>
          <w:bCs/>
          <w:color w:val="000000"/>
        </w:rPr>
        <w:t xml:space="preserve">Amostras </w:t>
      </w:r>
    </w:p>
    <w:p w14:paraId="7EB641E6">
      <w:pPr>
        <w:pStyle w:val="124"/>
        <w:spacing w:before="0" w:beforeAutospacing="0" w:after="0" w:afterAutospacing="0"/>
        <w:ind w:left="60" w:right="60"/>
        <w:rPr>
          <w:color w:val="000000"/>
          <w:sz w:val="22"/>
          <w:szCs w:val="22"/>
        </w:rPr>
      </w:pPr>
      <w:r>
        <w:rPr>
          <w:color w:val="000000"/>
          <w:sz w:val="22"/>
          <w:szCs w:val="22"/>
        </w:rPr>
        <w:t>      Todos os fornecedores ganhadores dos gêneros alimentícios, INCLUSIVE os gêneros alimentícios in natura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310B1369">
      <w:pPr>
        <w:pStyle w:val="124"/>
        <w:spacing w:before="0" w:beforeAutospacing="0" w:after="0" w:afterAutospacing="0"/>
        <w:ind w:left="60" w:right="60"/>
        <w:rPr>
          <w:color w:val="000000"/>
          <w:sz w:val="22"/>
          <w:szCs w:val="22"/>
        </w:rPr>
      </w:pPr>
      <w:r>
        <w:rPr>
          <w:color w:val="000000"/>
          <w:sz w:val="22"/>
          <w:szCs w:val="22"/>
        </w:rPr>
        <w:t>A amostra apresentada deverá ser idêntica ao gênero licitado em qualidade e gramatura.</w:t>
      </w:r>
    </w:p>
    <w:p w14:paraId="10F46A8E">
      <w:pPr>
        <w:pStyle w:val="124"/>
        <w:spacing w:before="0" w:beforeAutospacing="0" w:after="0" w:afterAutospacing="0"/>
        <w:ind w:left="60" w:right="60"/>
        <w:rPr>
          <w:color w:val="000000"/>
          <w:sz w:val="22"/>
          <w:szCs w:val="22"/>
        </w:rPr>
      </w:pPr>
      <w:r>
        <w:rPr>
          <w:b/>
          <w:bCs/>
          <w:color w:val="000000"/>
          <w:sz w:val="22"/>
          <w:szCs w:val="22"/>
        </w:rPr>
        <w:t>Endereço para a apresentação da amostra com a ficha técnica: </w:t>
      </w:r>
      <w:r>
        <w:rPr>
          <w:color w:val="000000"/>
          <w:sz w:val="22"/>
          <w:szCs w:val="22"/>
        </w:rPr>
        <w:t>Avenida Nilo Peçanha, nº 506, Centro, Secretaria Municipal de Educação, no Setor de Coordenação de Nutrição Escolar, de 8h às 15h.</w:t>
      </w:r>
    </w:p>
    <w:p w14:paraId="14C014F5">
      <w:pPr>
        <w:spacing w:before="288" w:beforeLines="120" w:after="288" w:afterLines="120" w:line="288" w:lineRule="auto"/>
        <w:contextualSpacing/>
        <w:rPr>
          <w:rFonts w:eastAsia="MS Mincho" w:asciiTheme="minorHAnsi" w:hAnsiTheme="minorHAnsi" w:cstheme="minorHAnsi"/>
          <w:b/>
          <w:sz w:val="24"/>
          <w:szCs w:val="24"/>
        </w:rPr>
      </w:pPr>
    </w:p>
    <w:p w14:paraId="3230E92C">
      <w:pPr>
        <w:pStyle w:val="3"/>
        <w:spacing w:after="75"/>
        <w:jc w:val="both"/>
        <w:rPr>
          <w:color w:val="000000"/>
        </w:rPr>
      </w:pPr>
      <w:r>
        <w:rPr>
          <w:rFonts w:ascii="Cambria" w:hAnsi="Cambria"/>
          <w:color w:val="000000"/>
          <w:sz w:val="24"/>
          <w:szCs w:val="24"/>
        </w:rPr>
        <w:t>DO PRAZO, DAS CONDIÇÕES E DO LOCAL DE ENTREGA</w:t>
      </w:r>
    </w:p>
    <w:p w14:paraId="196DFF26">
      <w:pPr>
        <w:pStyle w:val="19"/>
        <w:spacing w:before="0" w:beforeAutospacing="0" w:after="0" w:afterAutospacing="0"/>
        <w:ind w:left="-135" w:right="135" w:firstLine="284"/>
        <w:jc w:val="both"/>
        <w:rPr>
          <w:color w:val="000000"/>
          <w:sz w:val="27"/>
          <w:szCs w:val="27"/>
        </w:rPr>
      </w:pPr>
      <w:r>
        <w:rPr>
          <w:color w:val="000000"/>
          <w:sz w:val="27"/>
          <w:szCs w:val="27"/>
        </w:rPr>
        <w:t> </w:t>
      </w:r>
    </w:p>
    <w:p w14:paraId="2BE21731">
      <w:pPr>
        <w:pStyle w:val="19"/>
        <w:spacing w:before="0" w:beforeAutospacing="0" w:after="0" w:afterAutospacing="0"/>
        <w:ind w:left="-135" w:right="135" w:firstLine="284"/>
        <w:jc w:val="both"/>
        <w:rPr>
          <w:color w:val="000000"/>
          <w:sz w:val="27"/>
          <w:szCs w:val="27"/>
        </w:rPr>
      </w:pPr>
      <w:r>
        <w:rPr>
          <w:rFonts w:ascii="Cambria" w:hAnsi="Cambria"/>
          <w:b/>
          <w:bCs/>
          <w:color w:val="000000"/>
        </w:rPr>
        <w:t>1. </w:t>
      </w:r>
      <w:r>
        <w:rPr>
          <w:rFonts w:ascii="Cambria" w:hAnsi="Cambria"/>
          <w:color w:val="000000"/>
        </w:rPr>
        <w:t>As </w:t>
      </w:r>
      <w:r>
        <w:rPr>
          <w:rFonts w:ascii="Cambria" w:hAnsi="Cambria"/>
          <w:b/>
          <w:bCs/>
          <w:color w:val="000000"/>
        </w:rPr>
        <w:t>entregas</w:t>
      </w:r>
      <w:r>
        <w:rPr>
          <w:rFonts w:ascii="Cambria" w:hAnsi="Cambria"/>
          <w:color w:val="000000"/>
        </w:rPr>
        <w:t> deverão ocorrer de acordo com as </w:t>
      </w:r>
      <w:r>
        <w:rPr>
          <w:rFonts w:ascii="Cambria" w:hAnsi="Cambria"/>
          <w:b/>
          <w:bCs/>
          <w:color w:val="000000"/>
        </w:rPr>
        <w:t>Planilhas de Distribuição</w:t>
      </w:r>
      <w:r>
        <w:rPr>
          <w:rFonts w:ascii="Cambria" w:hAnsi="Cambria"/>
          <w:color w:val="000000"/>
        </w:rPr>
        <w:t> elaboradas pela Secretaria Municipal de Educação/Coordenação de Nutrição Escolar, obedecendo </w:t>
      </w:r>
      <w:r>
        <w:rPr>
          <w:rFonts w:ascii="Cambria" w:hAnsi="Cambria"/>
          <w:b/>
          <w:bCs/>
          <w:color w:val="000000"/>
        </w:rPr>
        <w:t>rigorosamente as marcas, quantidades e qualidades apresentadas por ocasião da proposta.</w:t>
      </w:r>
      <w:r>
        <w:rPr>
          <w:rFonts w:ascii="Cambria" w:hAnsi="Cambria"/>
          <w:color w:val="000000"/>
        </w:rPr>
        <w:t> Deverão também ser observadas as datas e horários estabelecidos na planilha, objetivando não prejudicar o bom funcionamento das Unidades Escolares no que tange ao preparo da Alimentação Escolar;</w:t>
      </w:r>
    </w:p>
    <w:p w14:paraId="1BA08A18">
      <w:pPr>
        <w:pStyle w:val="19"/>
        <w:spacing w:before="0" w:beforeAutospacing="0" w:after="0" w:afterAutospacing="0"/>
        <w:ind w:left="-135" w:right="135" w:firstLine="284"/>
        <w:jc w:val="both"/>
        <w:rPr>
          <w:color w:val="000000"/>
          <w:sz w:val="27"/>
          <w:szCs w:val="27"/>
        </w:rPr>
      </w:pPr>
      <w:r>
        <w:rPr>
          <w:color w:val="000000"/>
          <w:sz w:val="27"/>
          <w:szCs w:val="27"/>
        </w:rPr>
        <w:t> </w:t>
      </w:r>
    </w:p>
    <w:p w14:paraId="78DE85A5">
      <w:pPr>
        <w:pStyle w:val="19"/>
        <w:spacing w:before="0" w:beforeAutospacing="0" w:after="0" w:afterAutospacing="0"/>
        <w:ind w:left="-135" w:right="135" w:firstLine="284"/>
        <w:jc w:val="both"/>
        <w:rPr>
          <w:color w:val="000000"/>
          <w:sz w:val="27"/>
          <w:szCs w:val="27"/>
        </w:rPr>
      </w:pPr>
      <w:r>
        <w:rPr>
          <w:rFonts w:ascii="Cambria" w:hAnsi="Cambria"/>
          <w:b/>
          <w:bCs/>
          <w:color w:val="000000"/>
        </w:rPr>
        <w:t>2. </w:t>
      </w:r>
      <w:r>
        <w:rPr>
          <w:rFonts w:ascii="Cambria" w:hAnsi="Cambria"/>
          <w:color w:val="000000"/>
        </w:rPr>
        <w:t>Em caso de troca de marca/gramatura, estas deverão ser </w:t>
      </w:r>
      <w:r>
        <w:rPr>
          <w:rFonts w:ascii="Cambria" w:hAnsi="Cambria"/>
          <w:b/>
          <w:bCs/>
          <w:color w:val="000000"/>
        </w:rPr>
        <w:t>justificadas, previamente e formalmente, aos setores competentes, para análise e autorização</w:t>
      </w:r>
      <w:r>
        <w:rPr>
          <w:rFonts w:ascii="Cambria" w:hAnsi="Cambria"/>
          <w:color w:val="000000"/>
        </w:rPr>
        <w:t> da mesma;</w:t>
      </w:r>
    </w:p>
    <w:p w14:paraId="0BB9FD5C">
      <w:pPr>
        <w:pStyle w:val="19"/>
        <w:spacing w:before="0" w:beforeAutospacing="0" w:after="0" w:afterAutospacing="0"/>
        <w:ind w:left="-135" w:right="135" w:firstLine="284"/>
        <w:jc w:val="both"/>
        <w:rPr>
          <w:color w:val="000000"/>
          <w:sz w:val="27"/>
          <w:szCs w:val="27"/>
        </w:rPr>
      </w:pPr>
      <w:r>
        <w:rPr>
          <w:color w:val="000000"/>
          <w:sz w:val="27"/>
          <w:szCs w:val="27"/>
        </w:rPr>
        <w:t> </w:t>
      </w:r>
    </w:p>
    <w:p w14:paraId="793973FB">
      <w:pPr>
        <w:pStyle w:val="19"/>
        <w:spacing w:before="0" w:beforeAutospacing="0" w:after="0" w:afterAutospacing="0"/>
        <w:ind w:left="-135" w:right="135" w:firstLine="284"/>
        <w:jc w:val="both"/>
        <w:rPr>
          <w:color w:val="000000"/>
          <w:sz w:val="27"/>
          <w:szCs w:val="27"/>
        </w:rPr>
      </w:pPr>
      <w:r>
        <w:rPr>
          <w:rFonts w:ascii="Cambria" w:hAnsi="Cambria"/>
          <w:b/>
          <w:bCs/>
          <w:color w:val="000000"/>
        </w:rPr>
        <w:t>3. </w:t>
      </w:r>
      <w:r>
        <w:rPr>
          <w:rFonts w:ascii="Cambria" w:hAnsi="Cambria"/>
          <w:color w:val="000000"/>
        </w:rPr>
        <w:t>As entregas ocorrerão </w:t>
      </w:r>
      <w:r>
        <w:rPr>
          <w:rFonts w:ascii="Cambria" w:hAnsi="Cambria"/>
          <w:b/>
          <w:bCs/>
          <w:color w:val="000000"/>
        </w:rPr>
        <w:t>ponto a ponto</w:t>
      </w:r>
      <w:r>
        <w:rPr>
          <w:rFonts w:ascii="Cambria" w:hAnsi="Cambria"/>
          <w:color w:val="000000"/>
        </w:rPr>
        <w:t>, direto nas escolas e creches de todos os distritos e sede, de acordo com a planilha a ser fornecida, </w:t>
      </w:r>
      <w:r>
        <w:rPr>
          <w:rFonts w:ascii="Cambria" w:hAnsi="Cambria"/>
          <w:b/>
          <w:bCs/>
          <w:color w:val="000000"/>
        </w:rPr>
        <w:t>respeitando as datas e horários estabelecidos</w:t>
      </w:r>
      <w:r>
        <w:rPr>
          <w:rFonts w:ascii="Cambria" w:hAnsi="Cambria"/>
          <w:color w:val="000000"/>
        </w:rPr>
        <w:t>;</w:t>
      </w:r>
    </w:p>
    <w:p w14:paraId="2C2361EA">
      <w:pPr>
        <w:pStyle w:val="19"/>
        <w:spacing w:before="0" w:beforeAutospacing="0" w:after="0" w:afterAutospacing="0"/>
        <w:ind w:left="-135" w:right="135" w:firstLine="284"/>
        <w:rPr>
          <w:color w:val="000000"/>
          <w:sz w:val="27"/>
          <w:szCs w:val="27"/>
        </w:rPr>
      </w:pPr>
      <w:r>
        <w:rPr>
          <w:color w:val="000000"/>
          <w:sz w:val="27"/>
          <w:szCs w:val="27"/>
        </w:rPr>
        <w:t> </w:t>
      </w:r>
    </w:p>
    <w:p w14:paraId="6470200D">
      <w:pPr>
        <w:pStyle w:val="19"/>
        <w:spacing w:before="0" w:beforeAutospacing="0" w:after="0" w:afterAutospacing="0"/>
        <w:ind w:left="-135" w:right="135" w:firstLine="284"/>
        <w:jc w:val="both"/>
        <w:rPr>
          <w:color w:val="000000"/>
          <w:sz w:val="27"/>
          <w:szCs w:val="27"/>
        </w:rPr>
      </w:pPr>
      <w:r>
        <w:rPr>
          <w:rFonts w:ascii="Cambria" w:hAnsi="Cambria"/>
          <w:b/>
          <w:bCs/>
          <w:color w:val="000000"/>
        </w:rPr>
        <w:t>4. Poderá também ser solicitada</w:t>
      </w:r>
      <w:r>
        <w:rPr>
          <w:rFonts w:ascii="Cambria" w:hAnsi="Cambria"/>
          <w:color w:val="000000"/>
        </w:rPr>
        <w:t>, de acordo com a necessidade da SME, </w:t>
      </w:r>
      <w:r>
        <w:rPr>
          <w:rFonts w:ascii="Cambria" w:hAnsi="Cambria"/>
          <w:b/>
          <w:bCs/>
          <w:color w:val="000000"/>
        </w:rPr>
        <w:t>a entrega no depósito central</w:t>
      </w:r>
      <w:r>
        <w:rPr>
          <w:rFonts w:ascii="Cambria" w:hAnsi="Cambria"/>
          <w:color w:val="000000"/>
        </w:rPr>
        <w:t>, no endereço Rua 27 de Novembro - Santa Cruz, Valença - RJ, que funciona das 8h às 16h.</w:t>
      </w:r>
    </w:p>
    <w:p w14:paraId="3C8A8EF4">
      <w:pPr>
        <w:pStyle w:val="19"/>
        <w:spacing w:before="0" w:beforeAutospacing="0" w:after="0" w:afterAutospacing="0"/>
        <w:ind w:left="-135" w:right="135" w:firstLine="284"/>
        <w:jc w:val="both"/>
        <w:rPr>
          <w:color w:val="000000"/>
          <w:sz w:val="27"/>
          <w:szCs w:val="27"/>
        </w:rPr>
      </w:pPr>
      <w:r>
        <w:rPr>
          <w:color w:val="000000"/>
          <w:sz w:val="27"/>
          <w:szCs w:val="27"/>
        </w:rPr>
        <w:t> </w:t>
      </w:r>
    </w:p>
    <w:p w14:paraId="2A9B06A0">
      <w:pPr>
        <w:pStyle w:val="19"/>
        <w:spacing w:before="0" w:beforeAutospacing="0" w:after="0" w:afterAutospacing="0"/>
        <w:ind w:left="-135" w:right="135" w:firstLine="284"/>
        <w:jc w:val="both"/>
        <w:rPr>
          <w:color w:val="000000"/>
          <w:sz w:val="27"/>
          <w:szCs w:val="27"/>
        </w:rPr>
      </w:pPr>
      <w:r>
        <w:rPr>
          <w:rFonts w:ascii="Cambria" w:hAnsi="Cambria"/>
          <w:b/>
          <w:bCs/>
          <w:color w:val="000000"/>
        </w:rPr>
        <w:t>5. </w:t>
      </w:r>
      <w:r>
        <w:rPr>
          <w:rFonts w:ascii="Cambria" w:hAnsi="Cambria"/>
          <w:color w:val="000000"/>
        </w:rPr>
        <w:t>As Escolas e Creches onde deverão ser realizadas as entregas são as constantes em anexo;</w:t>
      </w:r>
    </w:p>
    <w:p w14:paraId="1859F5C1">
      <w:pPr>
        <w:pStyle w:val="19"/>
        <w:spacing w:before="0" w:beforeAutospacing="0" w:after="0" w:afterAutospacing="0"/>
        <w:ind w:left="-135" w:right="135" w:firstLine="284"/>
        <w:jc w:val="both"/>
        <w:rPr>
          <w:color w:val="000000"/>
          <w:sz w:val="27"/>
          <w:szCs w:val="27"/>
        </w:rPr>
      </w:pPr>
      <w:r>
        <w:rPr>
          <w:color w:val="000000"/>
          <w:sz w:val="27"/>
          <w:szCs w:val="27"/>
        </w:rPr>
        <w:t> </w:t>
      </w:r>
    </w:p>
    <w:p w14:paraId="4E35A77B">
      <w:pPr>
        <w:pStyle w:val="19"/>
        <w:spacing w:before="0" w:beforeAutospacing="0" w:after="0" w:afterAutospacing="0"/>
        <w:ind w:left="-135" w:right="135" w:firstLine="284"/>
        <w:jc w:val="both"/>
        <w:rPr>
          <w:color w:val="000000"/>
          <w:sz w:val="27"/>
          <w:szCs w:val="27"/>
        </w:rPr>
      </w:pPr>
      <w:r>
        <w:rPr>
          <w:rFonts w:ascii="Cambria" w:hAnsi="Cambria"/>
          <w:b/>
          <w:bCs/>
          <w:color w:val="000000"/>
        </w:rPr>
        <w:t>6. </w:t>
      </w:r>
      <w:r>
        <w:rPr>
          <w:rFonts w:ascii="Cambria" w:hAnsi="Cambria"/>
          <w:color w:val="000000"/>
        </w:rPr>
        <w:t>As planilhas de distribuição dos gêneros alimentícios serão entregues ao (s) licitante (s) vencedor (es) com antecedência de 05 (cinco) dias úteis. Sugerimos a </w:t>
      </w:r>
      <w:r>
        <w:rPr>
          <w:rFonts w:ascii="Cambria" w:hAnsi="Cambria"/>
          <w:b/>
          <w:bCs/>
          <w:color w:val="000000"/>
        </w:rPr>
        <w:t>empresa</w:t>
      </w:r>
      <w:r>
        <w:rPr>
          <w:rFonts w:ascii="Cambria" w:hAnsi="Cambria"/>
          <w:color w:val="000000"/>
        </w:rPr>
        <w:t> ter um </w:t>
      </w:r>
      <w:r>
        <w:rPr>
          <w:rFonts w:ascii="Cambria" w:hAnsi="Cambria"/>
          <w:b/>
          <w:bCs/>
          <w:color w:val="000000"/>
        </w:rPr>
        <w:t>estoque mínimo</w:t>
      </w:r>
      <w:r>
        <w:rPr>
          <w:rFonts w:ascii="Cambria" w:hAnsi="Cambria"/>
          <w:color w:val="000000"/>
        </w:rPr>
        <w:t> para poder nos atender prontamente;</w:t>
      </w:r>
    </w:p>
    <w:p w14:paraId="7B6706A0">
      <w:pPr>
        <w:pStyle w:val="19"/>
        <w:spacing w:before="0" w:beforeAutospacing="0" w:after="0" w:afterAutospacing="0"/>
        <w:ind w:left="-135" w:right="135" w:firstLine="284"/>
        <w:jc w:val="both"/>
        <w:rPr>
          <w:color w:val="000000"/>
          <w:sz w:val="27"/>
          <w:szCs w:val="27"/>
        </w:rPr>
      </w:pPr>
      <w:r>
        <w:rPr>
          <w:color w:val="000000"/>
          <w:sz w:val="27"/>
          <w:szCs w:val="27"/>
        </w:rPr>
        <w:t> </w:t>
      </w:r>
    </w:p>
    <w:p w14:paraId="3A762C60">
      <w:pPr>
        <w:pStyle w:val="19"/>
        <w:spacing w:before="0" w:beforeAutospacing="0" w:after="0" w:afterAutospacing="0"/>
        <w:ind w:left="-135" w:right="135" w:firstLine="284"/>
        <w:jc w:val="both"/>
        <w:rPr>
          <w:color w:val="000000"/>
          <w:sz w:val="27"/>
          <w:szCs w:val="27"/>
        </w:rPr>
      </w:pPr>
      <w:r>
        <w:rPr>
          <w:rFonts w:ascii="Cambria" w:hAnsi="Cambria"/>
          <w:b/>
          <w:bCs/>
          <w:color w:val="000000"/>
        </w:rPr>
        <w:t>7. </w:t>
      </w:r>
      <w:r>
        <w:rPr>
          <w:rFonts w:ascii="Cambria" w:hAnsi="Cambria"/>
          <w:color w:val="000000"/>
        </w:rPr>
        <w:t>As </w:t>
      </w:r>
      <w:r>
        <w:rPr>
          <w:rFonts w:ascii="Cambria" w:hAnsi="Cambria"/>
          <w:b/>
          <w:bCs/>
          <w:color w:val="000000"/>
        </w:rPr>
        <w:t>planilhas entregues poderão, a qualquer momento, sofrer modificações</w:t>
      </w:r>
      <w:r>
        <w:rPr>
          <w:rFonts w:ascii="Cambria" w:hAnsi="Cambria"/>
          <w:color w:val="000000"/>
        </w:rPr>
        <w:t> pelo Setor de Nutrição Escolar de acordo com as necessidades da SME, devendo o (s) licitante (s) vencedor (es) ser (em) comunicado (s) com maior brevidade possível;</w:t>
      </w:r>
    </w:p>
    <w:p w14:paraId="62912947">
      <w:pPr>
        <w:pStyle w:val="19"/>
        <w:spacing w:before="0" w:beforeAutospacing="0" w:after="0" w:afterAutospacing="0"/>
        <w:ind w:left="-135" w:right="135" w:firstLine="284"/>
        <w:jc w:val="both"/>
        <w:rPr>
          <w:color w:val="000000"/>
          <w:sz w:val="27"/>
          <w:szCs w:val="27"/>
        </w:rPr>
      </w:pPr>
      <w:r>
        <w:rPr>
          <w:color w:val="000000"/>
          <w:sz w:val="27"/>
          <w:szCs w:val="27"/>
        </w:rPr>
        <w:t> </w:t>
      </w:r>
    </w:p>
    <w:p w14:paraId="75E970CA">
      <w:pPr>
        <w:pStyle w:val="19"/>
        <w:spacing w:before="0" w:beforeAutospacing="0" w:after="0" w:afterAutospacing="0"/>
        <w:ind w:left="-135" w:right="135" w:firstLine="284"/>
        <w:jc w:val="both"/>
        <w:rPr>
          <w:color w:val="000000"/>
          <w:sz w:val="27"/>
          <w:szCs w:val="27"/>
        </w:rPr>
      </w:pPr>
      <w:r>
        <w:rPr>
          <w:rFonts w:ascii="Cambria" w:hAnsi="Cambria"/>
          <w:b/>
          <w:bCs/>
          <w:color w:val="000000"/>
        </w:rPr>
        <w:t>8. </w:t>
      </w:r>
      <w:r>
        <w:rPr>
          <w:rFonts w:ascii="Cambria" w:hAnsi="Cambria"/>
          <w:color w:val="000000"/>
        </w:rPr>
        <w:t>Os </w:t>
      </w:r>
      <w:r>
        <w:rPr>
          <w:rFonts w:ascii="Cambria" w:hAnsi="Cambria"/>
          <w:b/>
          <w:bCs/>
          <w:color w:val="000000"/>
        </w:rPr>
        <w:t>produtos deverão estar</w:t>
      </w:r>
      <w:r>
        <w:rPr>
          <w:rFonts w:ascii="Cambria" w:hAnsi="Cambria"/>
          <w:color w:val="000000"/>
        </w:rPr>
        <w:t> devidamente </w:t>
      </w:r>
      <w:r>
        <w:rPr>
          <w:rFonts w:ascii="Cambria" w:hAnsi="Cambria"/>
          <w:b/>
          <w:bCs/>
          <w:color w:val="000000"/>
        </w:rPr>
        <w:t>separados</w:t>
      </w:r>
      <w:r>
        <w:rPr>
          <w:rFonts w:ascii="Cambria" w:hAnsi="Cambria"/>
          <w:color w:val="000000"/>
        </w:rPr>
        <w:t>, </w:t>
      </w:r>
      <w:r>
        <w:rPr>
          <w:rFonts w:ascii="Cambria" w:hAnsi="Cambria"/>
          <w:b/>
          <w:bCs/>
          <w:color w:val="000000"/>
        </w:rPr>
        <w:t>pesados, embalados, com data de validade visível, identificados de forma legível por Unidade Escolar, para minimizar os erros na hora da distribuição e agilizar o processo na hora da entrega;</w:t>
      </w:r>
    </w:p>
    <w:p w14:paraId="1798FA15">
      <w:pPr>
        <w:pStyle w:val="19"/>
        <w:spacing w:before="0" w:beforeAutospacing="0" w:after="0" w:afterAutospacing="0"/>
        <w:ind w:left="-135" w:right="135" w:firstLine="284"/>
        <w:jc w:val="both"/>
        <w:rPr>
          <w:color w:val="000000"/>
          <w:sz w:val="27"/>
          <w:szCs w:val="27"/>
        </w:rPr>
      </w:pPr>
      <w:r>
        <w:rPr>
          <w:color w:val="000000"/>
          <w:sz w:val="27"/>
          <w:szCs w:val="27"/>
        </w:rPr>
        <w:t> </w:t>
      </w:r>
    </w:p>
    <w:p w14:paraId="62BEC57A">
      <w:pPr>
        <w:pStyle w:val="19"/>
        <w:spacing w:before="0" w:beforeAutospacing="0" w:after="0" w:afterAutospacing="0"/>
        <w:ind w:left="-135" w:right="135" w:firstLine="284"/>
        <w:jc w:val="both"/>
        <w:rPr>
          <w:color w:val="000000"/>
          <w:sz w:val="27"/>
          <w:szCs w:val="27"/>
        </w:rPr>
      </w:pPr>
      <w:r>
        <w:rPr>
          <w:rFonts w:ascii="Cambria" w:hAnsi="Cambria"/>
          <w:b/>
          <w:bCs/>
          <w:color w:val="000000"/>
        </w:rPr>
        <w:t>9. </w:t>
      </w:r>
      <w:r>
        <w:rPr>
          <w:rFonts w:ascii="Cambria" w:hAnsi="Cambria"/>
          <w:color w:val="000000"/>
        </w:rPr>
        <w:t>O licitante </w:t>
      </w:r>
      <w:r>
        <w:rPr>
          <w:rFonts w:ascii="Cambria" w:hAnsi="Cambria"/>
          <w:b/>
          <w:bCs/>
          <w:color w:val="000000"/>
        </w:rPr>
        <w:t>vencedor deverá</w:t>
      </w:r>
      <w:r>
        <w:rPr>
          <w:rFonts w:ascii="Cambria" w:hAnsi="Cambria"/>
          <w:color w:val="000000"/>
        </w:rPr>
        <w:t> enviar, </w:t>
      </w:r>
      <w:r>
        <w:rPr>
          <w:rFonts w:ascii="Cambria" w:hAnsi="Cambria"/>
          <w:b/>
          <w:bCs/>
          <w:color w:val="000000"/>
        </w:rPr>
        <w:t>além do motorista, 02 (dois) ajudantes</w:t>
      </w:r>
      <w:r>
        <w:rPr>
          <w:rFonts w:ascii="Cambria" w:hAnsi="Cambria"/>
          <w:color w:val="000000"/>
        </w:rPr>
        <w:t> para fazer a entrega dos produtos e os mesmos deverão </w:t>
      </w:r>
      <w:r>
        <w:rPr>
          <w:rFonts w:ascii="Cambria" w:hAnsi="Cambria"/>
          <w:b/>
          <w:bCs/>
          <w:color w:val="000000"/>
        </w:rPr>
        <w:t>esperar a conferência da qualidade e quantidade dos produtos por parte da pessoa responsável pelo recebimento</w:t>
      </w:r>
      <w:r>
        <w:rPr>
          <w:rFonts w:ascii="Cambria" w:hAnsi="Cambria"/>
          <w:color w:val="000000"/>
        </w:rPr>
        <w:t>, tanto nas unidades escolares quanto no depósito central;</w:t>
      </w:r>
    </w:p>
    <w:p w14:paraId="4BAACEF5">
      <w:pPr>
        <w:pStyle w:val="19"/>
        <w:spacing w:before="0" w:beforeAutospacing="0" w:after="0" w:afterAutospacing="0"/>
        <w:ind w:left="-135" w:right="135" w:firstLine="284"/>
        <w:rPr>
          <w:color w:val="000000"/>
          <w:sz w:val="27"/>
          <w:szCs w:val="27"/>
        </w:rPr>
      </w:pPr>
      <w:r>
        <w:rPr>
          <w:color w:val="000000"/>
          <w:sz w:val="27"/>
          <w:szCs w:val="27"/>
        </w:rPr>
        <w:t> </w:t>
      </w:r>
    </w:p>
    <w:p w14:paraId="72D26D95">
      <w:pPr>
        <w:pStyle w:val="19"/>
        <w:spacing w:before="0" w:beforeAutospacing="0" w:after="0" w:afterAutospacing="0"/>
        <w:ind w:left="-135" w:right="135" w:firstLine="284"/>
        <w:jc w:val="both"/>
        <w:rPr>
          <w:color w:val="000000"/>
          <w:sz w:val="27"/>
          <w:szCs w:val="27"/>
        </w:rPr>
      </w:pPr>
      <w:r>
        <w:rPr>
          <w:rFonts w:ascii="Cambria" w:hAnsi="Cambria"/>
          <w:b/>
          <w:bCs/>
          <w:color w:val="000000"/>
        </w:rPr>
        <w:t>10. </w:t>
      </w:r>
      <w:r>
        <w:rPr>
          <w:rFonts w:ascii="Cambria" w:hAnsi="Cambria"/>
          <w:color w:val="000000"/>
        </w:rPr>
        <w:t>Todos os funcionários/colaboradores das empresas vencedoras deverão estar uniformizados e portando crachá/identificação nas entregas;</w:t>
      </w:r>
    </w:p>
    <w:p w14:paraId="0DC2F281">
      <w:pPr>
        <w:pStyle w:val="19"/>
        <w:spacing w:before="0" w:beforeAutospacing="0" w:after="0" w:afterAutospacing="0"/>
        <w:ind w:left="-135" w:right="135" w:firstLine="284"/>
        <w:rPr>
          <w:color w:val="000000"/>
          <w:sz w:val="27"/>
          <w:szCs w:val="27"/>
        </w:rPr>
      </w:pPr>
      <w:r>
        <w:rPr>
          <w:color w:val="000000"/>
          <w:sz w:val="27"/>
          <w:szCs w:val="27"/>
        </w:rPr>
        <w:t> </w:t>
      </w:r>
    </w:p>
    <w:p w14:paraId="0ADDFEA1">
      <w:pPr>
        <w:pStyle w:val="19"/>
        <w:spacing w:before="0" w:beforeAutospacing="0" w:after="0" w:afterAutospacing="0"/>
        <w:ind w:left="-135" w:right="135" w:firstLine="284"/>
        <w:jc w:val="both"/>
        <w:rPr>
          <w:color w:val="000000"/>
          <w:sz w:val="27"/>
          <w:szCs w:val="27"/>
        </w:rPr>
      </w:pPr>
      <w:r>
        <w:rPr>
          <w:color w:val="000000"/>
          <w:sz w:val="27"/>
          <w:szCs w:val="27"/>
        </w:rPr>
        <w:t> </w:t>
      </w:r>
    </w:p>
    <w:p w14:paraId="017E3012">
      <w:pPr>
        <w:pStyle w:val="19"/>
        <w:spacing w:before="0" w:beforeAutospacing="0" w:after="0" w:afterAutospacing="0"/>
        <w:ind w:left="-135" w:right="135" w:firstLine="284"/>
        <w:jc w:val="both"/>
        <w:rPr>
          <w:color w:val="000000"/>
          <w:sz w:val="27"/>
          <w:szCs w:val="27"/>
        </w:rPr>
      </w:pPr>
      <w:r>
        <w:rPr>
          <w:rFonts w:ascii="Cambria" w:hAnsi="Cambria"/>
          <w:b/>
          <w:bCs/>
          <w:color w:val="000000"/>
        </w:rPr>
        <w:t>11. </w:t>
      </w:r>
      <w:r>
        <w:rPr>
          <w:rFonts w:ascii="Cambria" w:hAnsi="Cambria"/>
          <w:color w:val="000000"/>
        </w:rPr>
        <w:t>A entrega dos produtos deverá ser feita através de </w:t>
      </w:r>
      <w:r>
        <w:rPr>
          <w:rFonts w:ascii="Cambria" w:hAnsi="Cambria"/>
          <w:b/>
          <w:bCs/>
          <w:color w:val="000000"/>
        </w:rPr>
        <w:t>03 (três) vias de recibo</w:t>
      </w:r>
      <w:r>
        <w:rPr>
          <w:rFonts w:ascii="Cambria" w:hAnsi="Cambria"/>
          <w:color w:val="000000"/>
        </w:rPr>
        <w:t>, constando os dados da empresa, o nome do(s) produto(s), data da entrega, quantidade entregue e o nome da Unidade Escolar, </w:t>
      </w:r>
      <w:r>
        <w:rPr>
          <w:rFonts w:ascii="Cambria" w:hAnsi="Cambria"/>
          <w:b/>
          <w:bCs/>
          <w:color w:val="000000"/>
        </w:rPr>
        <w:t>sendo uma via para o fornecedor, uma para Setor de Nutrição Escolar e outro para a Unidade Escolar</w:t>
      </w:r>
      <w:r>
        <w:rPr>
          <w:rFonts w:ascii="Cambria" w:hAnsi="Cambria"/>
          <w:color w:val="000000"/>
        </w:rPr>
        <w:t>;</w:t>
      </w:r>
    </w:p>
    <w:p w14:paraId="6106E440">
      <w:pPr>
        <w:pStyle w:val="19"/>
        <w:spacing w:before="0" w:beforeAutospacing="0" w:after="0" w:afterAutospacing="0"/>
        <w:ind w:left="-135" w:right="135" w:firstLine="284"/>
        <w:jc w:val="both"/>
        <w:rPr>
          <w:color w:val="000000"/>
          <w:sz w:val="27"/>
          <w:szCs w:val="27"/>
        </w:rPr>
      </w:pPr>
      <w:r>
        <w:rPr>
          <w:color w:val="000000"/>
          <w:sz w:val="27"/>
          <w:szCs w:val="27"/>
        </w:rPr>
        <w:t> </w:t>
      </w:r>
    </w:p>
    <w:p w14:paraId="606F508D">
      <w:pPr>
        <w:pStyle w:val="19"/>
        <w:spacing w:before="0" w:beforeAutospacing="0" w:after="0" w:afterAutospacing="0"/>
        <w:ind w:left="-135" w:right="135" w:firstLine="284"/>
        <w:jc w:val="both"/>
        <w:rPr>
          <w:color w:val="000000"/>
          <w:sz w:val="27"/>
          <w:szCs w:val="27"/>
        </w:rPr>
      </w:pPr>
      <w:r>
        <w:rPr>
          <w:rFonts w:ascii="Cambria" w:hAnsi="Cambria"/>
          <w:b/>
          <w:bCs/>
          <w:color w:val="000000"/>
        </w:rPr>
        <w:t>12. </w:t>
      </w:r>
      <w:r>
        <w:rPr>
          <w:rFonts w:ascii="Cambria" w:hAnsi="Cambria"/>
          <w:color w:val="000000"/>
        </w:rPr>
        <w:t>Os recibos destinados ao Setor de Nutrição Escolar deverão estar </w:t>
      </w:r>
      <w:r>
        <w:rPr>
          <w:rFonts w:ascii="Cambria" w:hAnsi="Cambria"/>
          <w:b/>
          <w:bCs/>
          <w:color w:val="000000"/>
        </w:rPr>
        <w:t>anexados à nota fiscal </w:t>
      </w:r>
      <w:r>
        <w:rPr>
          <w:rFonts w:ascii="Cambria" w:hAnsi="Cambria"/>
          <w:color w:val="000000"/>
        </w:rPr>
        <w:t>na entrega da mesma;</w:t>
      </w:r>
    </w:p>
    <w:p w14:paraId="29722CB5">
      <w:pPr>
        <w:pStyle w:val="19"/>
        <w:spacing w:before="0" w:beforeAutospacing="0" w:after="0" w:afterAutospacing="0"/>
        <w:ind w:left="-135" w:right="135" w:firstLine="284"/>
        <w:rPr>
          <w:color w:val="000000"/>
          <w:sz w:val="27"/>
          <w:szCs w:val="27"/>
        </w:rPr>
      </w:pPr>
      <w:r>
        <w:rPr>
          <w:color w:val="000000"/>
          <w:sz w:val="27"/>
          <w:szCs w:val="27"/>
        </w:rPr>
        <w:t> </w:t>
      </w:r>
    </w:p>
    <w:p w14:paraId="1C29DC6B">
      <w:pPr>
        <w:pStyle w:val="19"/>
        <w:spacing w:before="0" w:beforeAutospacing="0" w:after="0" w:afterAutospacing="0"/>
        <w:ind w:left="-135" w:right="135" w:firstLine="284"/>
        <w:jc w:val="both"/>
        <w:rPr>
          <w:color w:val="000000"/>
          <w:sz w:val="27"/>
          <w:szCs w:val="27"/>
        </w:rPr>
      </w:pPr>
      <w:r>
        <w:rPr>
          <w:color w:val="000000"/>
          <w:sz w:val="27"/>
          <w:szCs w:val="27"/>
        </w:rPr>
        <w:t> </w:t>
      </w:r>
    </w:p>
    <w:p w14:paraId="0CF9C559">
      <w:pPr>
        <w:pStyle w:val="19"/>
        <w:spacing w:before="0" w:beforeAutospacing="0" w:after="0" w:afterAutospacing="0"/>
        <w:ind w:left="-135" w:right="135" w:firstLine="284"/>
        <w:jc w:val="both"/>
        <w:rPr>
          <w:color w:val="000000"/>
          <w:sz w:val="27"/>
          <w:szCs w:val="27"/>
        </w:rPr>
      </w:pPr>
      <w:r>
        <w:rPr>
          <w:rFonts w:ascii="Cambria" w:hAnsi="Cambria"/>
          <w:b/>
          <w:bCs/>
          <w:color w:val="000000"/>
        </w:rPr>
        <w:t>13. </w:t>
      </w:r>
      <w:r>
        <w:rPr>
          <w:rFonts w:ascii="Cambria" w:hAnsi="Cambria"/>
          <w:color w:val="000000"/>
        </w:rPr>
        <w:t>O vencedor da licitação deverá </w:t>
      </w:r>
      <w:r>
        <w:rPr>
          <w:rFonts w:ascii="Cambria" w:hAnsi="Cambria"/>
          <w:b/>
          <w:bCs/>
          <w:color w:val="000000"/>
        </w:rPr>
        <w:t>repor as suas expensas e responsabilidades</w:t>
      </w:r>
      <w:r>
        <w:rPr>
          <w:rFonts w:ascii="Cambria" w:hAnsi="Cambria"/>
          <w:color w:val="000000"/>
        </w:rPr>
        <w:t>, após a comunicação do contratante, </w:t>
      </w:r>
      <w:r>
        <w:rPr>
          <w:rFonts w:ascii="Cambria" w:hAnsi="Cambria"/>
          <w:b/>
          <w:bCs/>
          <w:color w:val="000000"/>
        </w:rPr>
        <w:t>os produtos perecíveis entregues em desacordo com as especificações</w:t>
      </w:r>
      <w:r>
        <w:rPr>
          <w:rFonts w:ascii="Cambria" w:hAnsi="Cambria"/>
          <w:color w:val="000000"/>
        </w:rPr>
        <w:t> constantes deste anexo ou que apresente qualquer tipo de problema, </w:t>
      </w:r>
      <w:r>
        <w:rPr>
          <w:rFonts w:ascii="Cambria" w:hAnsi="Cambria"/>
          <w:b/>
          <w:bCs/>
          <w:color w:val="000000"/>
        </w:rPr>
        <w:t>no prazo máximo de 24 (vinte e quatro) horas, e os produtos não perecíveis, no prazo de 48 (quarenta e oito) horas</w:t>
      </w:r>
      <w:r>
        <w:rPr>
          <w:rFonts w:ascii="Cambria" w:hAnsi="Cambria"/>
          <w:color w:val="000000"/>
        </w:rPr>
        <w:t>, de modo a não prejudicar o preparo da Alimentação Escolar.</w:t>
      </w:r>
    </w:p>
    <w:p w14:paraId="65149DF4">
      <w:pPr>
        <w:pStyle w:val="19"/>
        <w:spacing w:before="0" w:beforeAutospacing="0" w:after="0" w:afterAutospacing="0"/>
        <w:ind w:left="-135" w:right="135" w:firstLine="284"/>
        <w:jc w:val="both"/>
        <w:rPr>
          <w:color w:val="000000"/>
          <w:sz w:val="27"/>
          <w:szCs w:val="27"/>
        </w:rPr>
      </w:pPr>
      <w:r>
        <w:rPr>
          <w:color w:val="000000"/>
          <w:sz w:val="27"/>
          <w:szCs w:val="27"/>
        </w:rPr>
        <w:t> </w:t>
      </w:r>
    </w:p>
    <w:p w14:paraId="62FC8370">
      <w:pPr>
        <w:pStyle w:val="19"/>
        <w:spacing w:before="0" w:beforeAutospacing="0" w:after="0" w:afterAutospacing="0"/>
        <w:ind w:left="-135" w:right="135" w:firstLine="284"/>
        <w:jc w:val="both"/>
        <w:rPr>
          <w:color w:val="000000"/>
          <w:sz w:val="27"/>
          <w:szCs w:val="27"/>
        </w:rPr>
      </w:pPr>
      <w:r>
        <w:rPr>
          <w:rStyle w:val="10"/>
          <w:rFonts w:ascii="Cambria" w:hAnsi="Cambria"/>
          <w:color w:val="000000"/>
        </w:rPr>
        <w:t>14. </w:t>
      </w:r>
      <w:r>
        <w:rPr>
          <w:color w:val="000000"/>
          <w:sz w:val="27"/>
          <w:szCs w:val="27"/>
        </w:rPr>
        <w:t>A Secretaria Municipal de Educação se reserva ao direito de, a qualquer momento, realizar inspeção nas instalações do licitante vencedor, através dos órgãos e profissionais competentes da Prefeitura;</w:t>
      </w:r>
    </w:p>
    <w:p w14:paraId="0C4B4BD0">
      <w:pPr>
        <w:pStyle w:val="19"/>
        <w:spacing w:before="0" w:beforeAutospacing="0" w:after="0" w:afterAutospacing="0"/>
        <w:ind w:left="-135" w:right="135" w:firstLine="284"/>
        <w:jc w:val="both"/>
        <w:rPr>
          <w:color w:val="000000"/>
          <w:sz w:val="27"/>
          <w:szCs w:val="27"/>
        </w:rPr>
      </w:pPr>
      <w:r>
        <w:rPr>
          <w:color w:val="000000"/>
          <w:sz w:val="27"/>
          <w:szCs w:val="27"/>
        </w:rPr>
        <w:t> </w:t>
      </w:r>
    </w:p>
    <w:p w14:paraId="3FA82229">
      <w:pPr>
        <w:pStyle w:val="19"/>
        <w:spacing w:before="0" w:beforeAutospacing="0" w:after="0" w:afterAutospacing="0"/>
        <w:ind w:left="-135" w:right="135" w:firstLine="284"/>
        <w:jc w:val="both"/>
        <w:rPr>
          <w:color w:val="000000"/>
          <w:sz w:val="27"/>
          <w:szCs w:val="27"/>
        </w:rPr>
      </w:pPr>
      <w:r>
        <w:rPr>
          <w:color w:val="000000"/>
          <w:sz w:val="27"/>
          <w:szCs w:val="27"/>
        </w:rPr>
        <w:t>15. </w:t>
      </w:r>
    </w:p>
    <w:p w14:paraId="30335031">
      <w:pPr>
        <w:pStyle w:val="19"/>
        <w:rPr>
          <w:color w:val="000000"/>
          <w:sz w:val="27"/>
          <w:szCs w:val="27"/>
        </w:rPr>
      </w:pPr>
      <w:r>
        <w:rPr>
          <w:rStyle w:val="10"/>
          <w:color w:val="000000"/>
          <w:sz w:val="27"/>
          <w:szCs w:val="27"/>
        </w:rPr>
        <w:t>O fornecedor deverá comprovar capacidade logística e técnica para realizar a entrega nos prazos estabelecidos, atendendo todas as Escolas e Creches do Município de Valença/RJ, conforme cronograma definido pela Secretaria Municipal de Educação.</w:t>
      </w:r>
    </w:p>
    <w:p w14:paraId="3B9844B6">
      <w:pPr>
        <w:pStyle w:val="19"/>
        <w:rPr>
          <w:color w:val="000000"/>
          <w:sz w:val="27"/>
          <w:szCs w:val="27"/>
        </w:rPr>
      </w:pPr>
      <w:r>
        <w:rPr>
          <w:rStyle w:val="10"/>
          <w:color w:val="000000"/>
          <w:sz w:val="27"/>
          <w:szCs w:val="27"/>
        </w:rPr>
        <w:t>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5B90DCF2">
      <w:pPr>
        <w:pStyle w:val="19"/>
        <w:rPr>
          <w:rStyle w:val="10"/>
          <w:color w:val="000000"/>
          <w:sz w:val="27"/>
          <w:szCs w:val="27"/>
        </w:rPr>
      </w:pPr>
      <w:r>
        <w:rPr>
          <w:rStyle w:val="10"/>
          <w:color w:val="000000"/>
          <w:sz w:val="27"/>
          <w:szCs w:val="27"/>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w:t>
      </w:r>
    </w:p>
    <w:p w14:paraId="5D5B6871">
      <w:pPr>
        <w:pStyle w:val="19"/>
        <w:rPr>
          <w:color w:val="000000"/>
          <w:sz w:val="27"/>
          <w:szCs w:val="27"/>
        </w:rPr>
      </w:pPr>
    </w:p>
    <w:p w14:paraId="19BEC2E1">
      <w:pPr>
        <w:pStyle w:val="19"/>
        <w:spacing w:before="0" w:beforeAutospacing="0" w:after="0" w:afterAutospacing="0"/>
        <w:jc w:val="both"/>
        <w:rPr>
          <w:color w:val="000000"/>
          <w:sz w:val="27"/>
          <w:szCs w:val="27"/>
        </w:rPr>
      </w:pPr>
      <w:r>
        <w:rPr>
          <w:rFonts w:ascii="Cambria" w:hAnsi="Cambria"/>
          <w:b/>
          <w:bCs/>
          <w:color w:val="000000"/>
        </w:rPr>
        <w:t>Sanções</w:t>
      </w:r>
    </w:p>
    <w:p w14:paraId="4646EFB4">
      <w:pPr>
        <w:pStyle w:val="19"/>
        <w:spacing w:before="240" w:beforeAutospacing="0" w:after="240" w:afterAutospacing="0"/>
        <w:jc w:val="both"/>
        <w:rPr>
          <w:color w:val="000000"/>
          <w:sz w:val="27"/>
          <w:szCs w:val="27"/>
        </w:rPr>
      </w:pPr>
      <w:r>
        <w:rPr>
          <w:rFonts w:ascii="Cambria" w:hAnsi="Cambria"/>
          <w:color w:val="000000"/>
        </w:rPr>
        <w:t>Considerar as infrações sanitárias nos termos da Lei nº 8.078/1990 e Lei nº 14.133/2021, além da Lei nº 6.437/1977, conforme o fato que deu causa a tal fato.</w:t>
      </w:r>
    </w:p>
    <w:p w14:paraId="588F7AC3">
      <w:pPr>
        <w:spacing w:before="288" w:beforeLines="120" w:after="288" w:afterLines="120" w:line="288" w:lineRule="auto"/>
        <w:contextualSpacing/>
        <w:rPr>
          <w:rFonts w:eastAsia="MS Mincho" w:asciiTheme="minorHAnsi" w:hAnsiTheme="minorHAnsi" w:cstheme="minorHAnsi"/>
          <w:b/>
          <w:sz w:val="24"/>
          <w:szCs w:val="24"/>
        </w:rPr>
      </w:pPr>
    </w:p>
    <w:p w14:paraId="59BCC8A7">
      <w:pPr>
        <w:numPr>
          <w:ilvl w:val="0"/>
          <w:numId w:val="35"/>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 xml:space="preserve">LEVANTAMENTO DE MERCADO </w:t>
      </w:r>
      <w:r>
        <w:rPr>
          <w:rFonts w:ascii="Calibri" w:hAnsi="Calibri" w:cs="Calibri"/>
          <w:color w:val="000000"/>
          <w:shd w:val="clear" w:color="auto" w:fill="D9D9D9"/>
        </w:rPr>
        <w:t>(Art. 18, §1º, inciso V, da Lei 14.133/2021)</w:t>
      </w:r>
    </w:p>
    <w:p w14:paraId="3A6A92D9">
      <w:pPr>
        <w:spacing w:before="120" w:after="120"/>
        <w:ind w:left="120" w:right="120"/>
        <w:jc w:val="both"/>
        <w:rPr>
          <w:color w:val="000000"/>
          <w:sz w:val="27"/>
          <w:szCs w:val="27"/>
        </w:rPr>
      </w:pPr>
      <w:r>
        <w:rPr>
          <w:color w:val="000000"/>
          <w:sz w:val="27"/>
          <w:szCs w:val="27"/>
        </w:rPr>
        <w:t>O levantamento de mercado demonstra a existência de diversos fornecedores aptos ao fornecimento de gêneros alimentícios destinados à merenda escolar, atuantes no âmbito local e regional, o que assegura a competitividade do certame. Os produtos objeto da futura contratação são considerados bens comuns, amplamente comercializados, com especificações usuais no mercado. Dessa forma, verifica-se a viabilidade da contratação, com possibilidade de obtenção de propostas vantajosas para a Administração, observados os critérios de qualidade, regularidade sanitária e conformidade com as diretrizes do Programa Nacional de Alimentação Escolar (PNAE).</w:t>
      </w:r>
    </w:p>
    <w:p w14:paraId="2590630E">
      <w:pPr>
        <w:spacing w:before="100" w:beforeAutospacing="1" w:after="100" w:afterAutospacing="1"/>
        <w:rPr>
          <w:color w:val="000000"/>
          <w:sz w:val="27"/>
          <w:szCs w:val="27"/>
        </w:rPr>
      </w:pPr>
      <w:r>
        <w:rPr>
          <w:color w:val="000000"/>
          <w:sz w:val="27"/>
          <w:szCs w:val="27"/>
        </w:rPr>
        <w:t> </w:t>
      </w:r>
    </w:p>
    <w:p w14:paraId="2F34C9DB">
      <w:pPr>
        <w:spacing w:before="240" w:after="240"/>
        <w:jc w:val="both"/>
        <w:rPr>
          <w:color w:val="000000"/>
          <w:sz w:val="27"/>
          <w:szCs w:val="27"/>
        </w:rPr>
      </w:pPr>
      <w:r>
        <w:rPr>
          <w:rFonts w:ascii="Cambria" w:hAnsi="Cambria"/>
          <w:b/>
          <w:bCs/>
          <w:color w:val="000000"/>
          <w:sz w:val="24"/>
          <w:szCs w:val="24"/>
        </w:rPr>
        <w:t>Justificativa para a Escolha da Solução</w:t>
      </w:r>
    </w:p>
    <w:p w14:paraId="1730B220">
      <w:pPr>
        <w:spacing w:before="100" w:beforeAutospacing="1" w:after="100" w:afterAutospacing="1"/>
        <w:rPr>
          <w:color w:val="000000"/>
          <w:sz w:val="27"/>
          <w:szCs w:val="27"/>
        </w:rPr>
      </w:pPr>
      <w:r>
        <w:rPr>
          <w:color w:val="000000"/>
          <w:sz w:val="27"/>
          <w:szCs w:val="27"/>
        </w:rPr>
        <w:t>Com vistas a atender à necessidade de fornecimento contínuo de gêneros alimentícios destinados à composição da merenda escolar para o exercício de 2026, foram analisadas as seguintes alternativas de contratação, considerando critérios de legalidade, economicidade, eficiência e interesse público:</w:t>
      </w:r>
    </w:p>
    <w:p w14:paraId="2F0806A6">
      <w:pPr>
        <w:pStyle w:val="4"/>
        <w:rPr>
          <w:color w:val="000000"/>
        </w:rPr>
      </w:pPr>
      <w:r>
        <w:rPr>
          <w:rStyle w:val="10"/>
          <w:b/>
          <w:bCs w:val="0"/>
          <w:color w:val="000000"/>
        </w:rPr>
        <w:t>Solução 1 – Pregão Eletrônico com Sistema de Registro de Preços (SRP) por lote</w:t>
      </w:r>
    </w:p>
    <w:p w14:paraId="61F3CF0A">
      <w:pPr>
        <w:pStyle w:val="19"/>
        <w:rPr>
          <w:color w:val="000000"/>
          <w:sz w:val="27"/>
          <w:szCs w:val="27"/>
        </w:rPr>
      </w:pPr>
      <w:r>
        <w:rPr>
          <w:rStyle w:val="10"/>
          <w:color w:val="000000"/>
          <w:sz w:val="27"/>
          <w:szCs w:val="27"/>
        </w:rPr>
        <w:t>Vantagens:</w:t>
      </w:r>
    </w:p>
    <w:p w14:paraId="615AB070">
      <w:pPr>
        <w:pStyle w:val="19"/>
        <w:numPr>
          <w:ilvl w:val="0"/>
          <w:numId w:val="36"/>
        </w:numPr>
        <w:rPr>
          <w:color w:val="000000"/>
          <w:sz w:val="27"/>
          <w:szCs w:val="27"/>
        </w:rPr>
      </w:pPr>
      <w:r>
        <w:rPr>
          <w:color w:val="000000"/>
          <w:sz w:val="27"/>
          <w:szCs w:val="27"/>
        </w:rPr>
        <w:t>Ampla competitividade, com participação de fornecedores de diversas regiões;</w:t>
      </w:r>
    </w:p>
    <w:p w14:paraId="6F2F918D">
      <w:pPr>
        <w:pStyle w:val="19"/>
        <w:numPr>
          <w:ilvl w:val="0"/>
          <w:numId w:val="36"/>
        </w:numPr>
        <w:rPr>
          <w:color w:val="000000"/>
          <w:sz w:val="27"/>
          <w:szCs w:val="27"/>
        </w:rPr>
      </w:pPr>
      <w:r>
        <w:rPr>
          <w:color w:val="000000"/>
          <w:sz w:val="27"/>
          <w:szCs w:val="27"/>
        </w:rPr>
        <w:t>Possibilidade de obtenção de preços mais vantajosos em razão da disputa eletrônica;</w:t>
      </w:r>
    </w:p>
    <w:p w14:paraId="0EEFB866">
      <w:pPr>
        <w:pStyle w:val="19"/>
        <w:numPr>
          <w:ilvl w:val="0"/>
          <w:numId w:val="36"/>
        </w:numPr>
        <w:rPr>
          <w:color w:val="000000"/>
          <w:sz w:val="27"/>
          <w:szCs w:val="27"/>
        </w:rPr>
      </w:pPr>
      <w:r>
        <w:rPr>
          <w:color w:val="000000"/>
          <w:sz w:val="27"/>
          <w:szCs w:val="27"/>
        </w:rPr>
        <w:t>Flexibilidade nas aquisições, permitindo contratações conforme a demanda;</w:t>
      </w:r>
    </w:p>
    <w:p w14:paraId="1D81E35E">
      <w:pPr>
        <w:pStyle w:val="19"/>
        <w:numPr>
          <w:ilvl w:val="0"/>
          <w:numId w:val="36"/>
        </w:numPr>
        <w:rPr>
          <w:color w:val="000000"/>
          <w:sz w:val="27"/>
          <w:szCs w:val="27"/>
        </w:rPr>
      </w:pPr>
      <w:r>
        <w:rPr>
          <w:color w:val="000000"/>
          <w:sz w:val="27"/>
          <w:szCs w:val="27"/>
        </w:rPr>
        <w:t>Redução de custos administrativos e melhor planejamento orçamentário;</w:t>
      </w:r>
    </w:p>
    <w:p w14:paraId="1AFC5D79">
      <w:pPr>
        <w:pStyle w:val="19"/>
        <w:numPr>
          <w:ilvl w:val="0"/>
          <w:numId w:val="36"/>
        </w:numPr>
        <w:rPr>
          <w:color w:val="000000"/>
          <w:sz w:val="27"/>
          <w:szCs w:val="27"/>
        </w:rPr>
      </w:pPr>
      <w:r>
        <w:rPr>
          <w:color w:val="000000"/>
          <w:sz w:val="27"/>
          <w:szCs w:val="27"/>
        </w:rPr>
        <w:t>Adequação à aquisição de bens comuns, conforme a Lei nº 14.133/2021.</w:t>
      </w:r>
    </w:p>
    <w:p w14:paraId="5E9ABA01">
      <w:pPr>
        <w:pStyle w:val="19"/>
        <w:rPr>
          <w:color w:val="000000"/>
          <w:sz w:val="27"/>
          <w:szCs w:val="27"/>
        </w:rPr>
      </w:pPr>
      <w:r>
        <w:rPr>
          <w:rStyle w:val="10"/>
          <w:color w:val="000000"/>
          <w:sz w:val="27"/>
          <w:szCs w:val="27"/>
        </w:rPr>
        <w:t>Desvantagens:</w:t>
      </w:r>
    </w:p>
    <w:p w14:paraId="70DEAA67">
      <w:pPr>
        <w:pStyle w:val="19"/>
        <w:numPr>
          <w:ilvl w:val="0"/>
          <w:numId w:val="37"/>
        </w:numPr>
        <w:rPr>
          <w:color w:val="000000"/>
          <w:sz w:val="27"/>
          <w:szCs w:val="27"/>
        </w:rPr>
      </w:pPr>
      <w:r>
        <w:rPr>
          <w:color w:val="000000"/>
          <w:sz w:val="27"/>
          <w:szCs w:val="27"/>
        </w:rPr>
        <w:t>Exige maior planejamento e tempo para a condução do processo licitatório;</w:t>
      </w:r>
    </w:p>
    <w:p w14:paraId="293C1CCB">
      <w:pPr>
        <w:pStyle w:val="19"/>
        <w:numPr>
          <w:ilvl w:val="0"/>
          <w:numId w:val="37"/>
        </w:numPr>
        <w:rPr>
          <w:color w:val="000000"/>
          <w:sz w:val="27"/>
          <w:szCs w:val="27"/>
        </w:rPr>
      </w:pPr>
      <w:r>
        <w:rPr>
          <w:color w:val="000000"/>
          <w:sz w:val="27"/>
          <w:szCs w:val="27"/>
        </w:rPr>
        <w:t>Necessita de gestão contínua da ata de registro de preços.</w:t>
      </w:r>
    </w:p>
    <w:p w14:paraId="02295677">
      <w:pPr>
        <w:pStyle w:val="4"/>
        <w:rPr>
          <w:color w:val="000000"/>
          <w:sz w:val="27"/>
          <w:szCs w:val="27"/>
        </w:rPr>
      </w:pPr>
      <w:r>
        <w:rPr>
          <w:rStyle w:val="10"/>
          <w:b/>
          <w:bCs w:val="0"/>
          <w:color w:val="000000"/>
        </w:rPr>
        <w:t>Solução 2 – Adesão a Ata de Registro de Preços Existente</w:t>
      </w:r>
    </w:p>
    <w:p w14:paraId="06E6C7FC">
      <w:pPr>
        <w:pStyle w:val="19"/>
        <w:rPr>
          <w:color w:val="000000"/>
          <w:sz w:val="27"/>
          <w:szCs w:val="27"/>
        </w:rPr>
      </w:pPr>
      <w:r>
        <w:rPr>
          <w:rStyle w:val="10"/>
          <w:color w:val="000000"/>
          <w:sz w:val="27"/>
          <w:szCs w:val="27"/>
        </w:rPr>
        <w:t>Vantagens:</w:t>
      </w:r>
    </w:p>
    <w:p w14:paraId="5E92BD3A">
      <w:pPr>
        <w:pStyle w:val="19"/>
        <w:numPr>
          <w:ilvl w:val="0"/>
          <w:numId w:val="38"/>
        </w:numPr>
        <w:rPr>
          <w:color w:val="000000"/>
          <w:sz w:val="27"/>
          <w:szCs w:val="27"/>
        </w:rPr>
      </w:pPr>
      <w:r>
        <w:rPr>
          <w:color w:val="000000"/>
          <w:sz w:val="27"/>
          <w:szCs w:val="27"/>
        </w:rPr>
        <w:t>Maior celeridade na contratação;</w:t>
      </w:r>
    </w:p>
    <w:p w14:paraId="3E72511F">
      <w:pPr>
        <w:pStyle w:val="19"/>
        <w:numPr>
          <w:ilvl w:val="0"/>
          <w:numId w:val="38"/>
        </w:numPr>
        <w:rPr>
          <w:color w:val="000000"/>
          <w:sz w:val="27"/>
          <w:szCs w:val="27"/>
        </w:rPr>
      </w:pPr>
      <w:r>
        <w:rPr>
          <w:color w:val="000000"/>
          <w:sz w:val="27"/>
          <w:szCs w:val="27"/>
        </w:rPr>
        <w:t>Redução das etapas formais do processo licitatório.</w:t>
      </w:r>
    </w:p>
    <w:p w14:paraId="429EF4DE">
      <w:pPr>
        <w:pStyle w:val="19"/>
        <w:rPr>
          <w:color w:val="000000"/>
          <w:sz w:val="27"/>
          <w:szCs w:val="27"/>
        </w:rPr>
      </w:pPr>
      <w:r>
        <w:rPr>
          <w:rStyle w:val="10"/>
          <w:color w:val="000000"/>
          <w:sz w:val="27"/>
          <w:szCs w:val="27"/>
        </w:rPr>
        <w:t>Desvantagens:</w:t>
      </w:r>
    </w:p>
    <w:p w14:paraId="6724C3FC">
      <w:pPr>
        <w:pStyle w:val="19"/>
        <w:numPr>
          <w:ilvl w:val="0"/>
          <w:numId w:val="39"/>
        </w:numPr>
        <w:rPr>
          <w:color w:val="000000"/>
          <w:sz w:val="27"/>
          <w:szCs w:val="27"/>
        </w:rPr>
      </w:pPr>
      <w:r>
        <w:rPr>
          <w:color w:val="000000"/>
          <w:sz w:val="27"/>
          <w:szCs w:val="27"/>
        </w:rPr>
        <w:t>Limitação quanto às especificações dos itens e quantidades disponíveis;</w:t>
      </w:r>
    </w:p>
    <w:p w14:paraId="087F8480">
      <w:pPr>
        <w:pStyle w:val="19"/>
        <w:numPr>
          <w:ilvl w:val="0"/>
          <w:numId w:val="39"/>
        </w:numPr>
        <w:rPr>
          <w:color w:val="000000"/>
          <w:sz w:val="27"/>
          <w:szCs w:val="27"/>
        </w:rPr>
      </w:pPr>
      <w:r>
        <w:rPr>
          <w:color w:val="000000"/>
          <w:sz w:val="27"/>
          <w:szCs w:val="27"/>
        </w:rPr>
        <w:t>Preços e condições previamente definidos, nem sempre compatíveis com a realidade local;</w:t>
      </w:r>
    </w:p>
    <w:p w14:paraId="1F0ACFD5">
      <w:pPr>
        <w:pStyle w:val="19"/>
        <w:numPr>
          <w:ilvl w:val="0"/>
          <w:numId w:val="39"/>
        </w:numPr>
        <w:rPr>
          <w:color w:val="000000"/>
          <w:sz w:val="27"/>
          <w:szCs w:val="27"/>
        </w:rPr>
      </w:pPr>
      <w:r>
        <w:rPr>
          <w:color w:val="000000"/>
          <w:sz w:val="27"/>
          <w:szCs w:val="27"/>
        </w:rPr>
        <w:t>Dependência da autorização do órgão gerenciador da ata.</w:t>
      </w:r>
    </w:p>
    <w:p w14:paraId="7CD3F418">
      <w:pPr>
        <w:pStyle w:val="4"/>
        <w:rPr>
          <w:color w:val="000000"/>
          <w:sz w:val="27"/>
          <w:szCs w:val="27"/>
        </w:rPr>
      </w:pPr>
      <w:r>
        <w:rPr>
          <w:rStyle w:val="10"/>
          <w:b/>
          <w:bCs w:val="0"/>
          <w:color w:val="000000"/>
        </w:rPr>
        <w:t>Solução 3 – Dispensa de Licitação (art. 75 da Lei nº 14.133/2021)</w:t>
      </w:r>
    </w:p>
    <w:p w14:paraId="6A483520">
      <w:pPr>
        <w:pStyle w:val="19"/>
        <w:rPr>
          <w:color w:val="000000"/>
          <w:sz w:val="27"/>
          <w:szCs w:val="27"/>
        </w:rPr>
      </w:pPr>
      <w:r>
        <w:rPr>
          <w:rStyle w:val="10"/>
          <w:color w:val="000000"/>
          <w:sz w:val="27"/>
          <w:szCs w:val="27"/>
        </w:rPr>
        <w:t>Vantagens:</w:t>
      </w:r>
    </w:p>
    <w:p w14:paraId="6F2B08EE">
      <w:pPr>
        <w:pStyle w:val="19"/>
        <w:numPr>
          <w:ilvl w:val="0"/>
          <w:numId w:val="40"/>
        </w:numPr>
        <w:rPr>
          <w:color w:val="000000"/>
          <w:sz w:val="27"/>
          <w:szCs w:val="27"/>
        </w:rPr>
      </w:pPr>
      <w:r>
        <w:rPr>
          <w:color w:val="000000"/>
          <w:sz w:val="27"/>
          <w:szCs w:val="27"/>
        </w:rPr>
        <w:t>Agilidade na contratação em situações específicas previstas em lei;</w:t>
      </w:r>
    </w:p>
    <w:p w14:paraId="61027969">
      <w:pPr>
        <w:pStyle w:val="19"/>
        <w:numPr>
          <w:ilvl w:val="0"/>
          <w:numId w:val="40"/>
        </w:numPr>
        <w:rPr>
          <w:color w:val="000000"/>
          <w:sz w:val="27"/>
          <w:szCs w:val="27"/>
        </w:rPr>
      </w:pPr>
      <w:r>
        <w:rPr>
          <w:color w:val="000000"/>
          <w:sz w:val="27"/>
          <w:szCs w:val="27"/>
        </w:rPr>
        <w:t>Redução do tempo processual.</w:t>
      </w:r>
    </w:p>
    <w:p w14:paraId="36F8A12A">
      <w:pPr>
        <w:pStyle w:val="19"/>
        <w:rPr>
          <w:color w:val="000000"/>
          <w:sz w:val="27"/>
          <w:szCs w:val="27"/>
        </w:rPr>
      </w:pPr>
      <w:r>
        <w:rPr>
          <w:rStyle w:val="10"/>
          <w:color w:val="000000"/>
          <w:sz w:val="27"/>
          <w:szCs w:val="27"/>
        </w:rPr>
        <w:t>Desvantagens:</w:t>
      </w:r>
    </w:p>
    <w:p w14:paraId="7B4B90EF">
      <w:pPr>
        <w:pStyle w:val="19"/>
        <w:numPr>
          <w:ilvl w:val="0"/>
          <w:numId w:val="41"/>
        </w:numPr>
        <w:rPr>
          <w:color w:val="000000"/>
          <w:sz w:val="27"/>
          <w:szCs w:val="27"/>
        </w:rPr>
      </w:pPr>
      <w:r>
        <w:rPr>
          <w:color w:val="000000"/>
          <w:sz w:val="27"/>
          <w:szCs w:val="27"/>
        </w:rPr>
        <w:t>Aplicável apenas a hipóteses legais restritas;</w:t>
      </w:r>
    </w:p>
    <w:p w14:paraId="1D04285F">
      <w:pPr>
        <w:pStyle w:val="19"/>
        <w:numPr>
          <w:ilvl w:val="0"/>
          <w:numId w:val="41"/>
        </w:numPr>
        <w:rPr>
          <w:color w:val="000000"/>
          <w:sz w:val="27"/>
          <w:szCs w:val="27"/>
        </w:rPr>
      </w:pPr>
      <w:r>
        <w:rPr>
          <w:color w:val="000000"/>
          <w:sz w:val="27"/>
          <w:szCs w:val="27"/>
        </w:rPr>
        <w:t>Limitação de valores e risco de fracionamento indevido;</w:t>
      </w:r>
    </w:p>
    <w:p w14:paraId="438D8E9E">
      <w:pPr>
        <w:pStyle w:val="19"/>
        <w:numPr>
          <w:ilvl w:val="0"/>
          <w:numId w:val="41"/>
        </w:numPr>
        <w:rPr>
          <w:color w:val="000000"/>
          <w:sz w:val="27"/>
          <w:szCs w:val="27"/>
        </w:rPr>
      </w:pPr>
      <w:r>
        <w:rPr>
          <w:color w:val="000000"/>
          <w:sz w:val="27"/>
          <w:szCs w:val="27"/>
        </w:rPr>
        <w:t>Menor competitividade e transparência quando comparada à licitação.</w:t>
      </w:r>
    </w:p>
    <w:p w14:paraId="28A50F87">
      <w:pPr>
        <w:pStyle w:val="4"/>
        <w:rPr>
          <w:color w:val="000000"/>
          <w:sz w:val="27"/>
          <w:szCs w:val="27"/>
        </w:rPr>
      </w:pPr>
      <w:r>
        <w:rPr>
          <w:rStyle w:val="10"/>
          <w:b/>
          <w:bCs w:val="0"/>
          <w:color w:val="000000"/>
        </w:rPr>
        <w:t>Solução 4 – Renovação do Contrato Antigo</w:t>
      </w:r>
    </w:p>
    <w:p w14:paraId="5F51767F">
      <w:pPr>
        <w:pStyle w:val="19"/>
        <w:rPr>
          <w:color w:val="000000"/>
          <w:sz w:val="27"/>
          <w:szCs w:val="27"/>
        </w:rPr>
      </w:pPr>
      <w:r>
        <w:rPr>
          <w:rStyle w:val="10"/>
          <w:color w:val="000000"/>
          <w:sz w:val="27"/>
          <w:szCs w:val="27"/>
        </w:rPr>
        <w:t>Vantagens:</w:t>
      </w:r>
    </w:p>
    <w:p w14:paraId="533BD8C7">
      <w:pPr>
        <w:pStyle w:val="19"/>
        <w:numPr>
          <w:ilvl w:val="0"/>
          <w:numId w:val="42"/>
        </w:numPr>
        <w:rPr>
          <w:color w:val="000000"/>
          <w:sz w:val="27"/>
          <w:szCs w:val="27"/>
        </w:rPr>
      </w:pPr>
      <w:r>
        <w:rPr>
          <w:color w:val="000000"/>
          <w:sz w:val="27"/>
          <w:szCs w:val="27"/>
        </w:rPr>
        <w:t>Continuidade imediata do fornecimento;</w:t>
      </w:r>
    </w:p>
    <w:p w14:paraId="39F820B0">
      <w:pPr>
        <w:pStyle w:val="19"/>
        <w:numPr>
          <w:ilvl w:val="0"/>
          <w:numId w:val="42"/>
        </w:numPr>
        <w:rPr>
          <w:color w:val="000000"/>
          <w:sz w:val="27"/>
          <w:szCs w:val="27"/>
        </w:rPr>
      </w:pPr>
      <w:r>
        <w:rPr>
          <w:color w:val="000000"/>
          <w:sz w:val="27"/>
          <w:szCs w:val="27"/>
        </w:rPr>
        <w:t>Aproveitamento de contrato já executado.</w:t>
      </w:r>
    </w:p>
    <w:p w14:paraId="7F0AC3F8">
      <w:pPr>
        <w:pStyle w:val="19"/>
        <w:rPr>
          <w:color w:val="000000"/>
          <w:sz w:val="27"/>
          <w:szCs w:val="27"/>
        </w:rPr>
      </w:pPr>
      <w:r>
        <w:rPr>
          <w:rStyle w:val="10"/>
          <w:color w:val="000000"/>
          <w:sz w:val="27"/>
          <w:szCs w:val="27"/>
        </w:rPr>
        <w:t>Desvantagens:</w:t>
      </w:r>
    </w:p>
    <w:p w14:paraId="5B0CFE99">
      <w:pPr>
        <w:pStyle w:val="19"/>
        <w:numPr>
          <w:ilvl w:val="0"/>
          <w:numId w:val="43"/>
        </w:numPr>
        <w:rPr>
          <w:color w:val="000000"/>
          <w:sz w:val="27"/>
          <w:szCs w:val="27"/>
        </w:rPr>
      </w:pPr>
      <w:r>
        <w:rPr>
          <w:color w:val="000000"/>
          <w:sz w:val="27"/>
          <w:szCs w:val="27"/>
        </w:rPr>
        <w:t>Possível defasagem de preços em relação ao mercado;</w:t>
      </w:r>
    </w:p>
    <w:p w14:paraId="1C901704">
      <w:pPr>
        <w:pStyle w:val="19"/>
        <w:numPr>
          <w:ilvl w:val="0"/>
          <w:numId w:val="43"/>
        </w:numPr>
        <w:rPr>
          <w:color w:val="000000"/>
          <w:sz w:val="27"/>
          <w:szCs w:val="27"/>
        </w:rPr>
      </w:pPr>
      <w:r>
        <w:rPr>
          <w:color w:val="000000"/>
          <w:sz w:val="27"/>
          <w:szCs w:val="27"/>
        </w:rPr>
        <w:t>Dependência da vigência e das condições contratuais anteriores;</w:t>
      </w:r>
    </w:p>
    <w:p w14:paraId="5ECFA95A">
      <w:pPr>
        <w:pStyle w:val="19"/>
        <w:numPr>
          <w:ilvl w:val="0"/>
          <w:numId w:val="43"/>
        </w:numPr>
        <w:rPr>
          <w:color w:val="000000"/>
          <w:sz w:val="27"/>
          <w:szCs w:val="27"/>
        </w:rPr>
      </w:pPr>
      <w:r>
        <w:rPr>
          <w:color w:val="000000"/>
          <w:sz w:val="27"/>
          <w:szCs w:val="27"/>
        </w:rPr>
        <w:t>Pode não atender plenamente às necessidades atualizadas da Administração.</w:t>
      </w:r>
    </w:p>
    <w:p w14:paraId="5FA0C4AD">
      <w:pPr>
        <w:pStyle w:val="4"/>
        <w:rPr>
          <w:color w:val="000000"/>
          <w:sz w:val="27"/>
          <w:szCs w:val="27"/>
        </w:rPr>
      </w:pPr>
      <w:r>
        <w:rPr>
          <w:rStyle w:val="10"/>
          <w:b/>
          <w:bCs w:val="0"/>
          <w:color w:val="000000"/>
        </w:rPr>
        <w:t>Solução Escolhida</w:t>
      </w:r>
    </w:p>
    <w:p w14:paraId="35A5F8AA">
      <w:pPr>
        <w:pStyle w:val="19"/>
        <w:rPr>
          <w:color w:val="000000"/>
          <w:sz w:val="27"/>
          <w:szCs w:val="27"/>
        </w:rPr>
      </w:pPr>
      <w:r>
        <w:rPr>
          <w:color w:val="000000"/>
          <w:sz w:val="27"/>
          <w:szCs w:val="27"/>
        </w:rPr>
        <w:t>Após a análise comparativa, conclui-se que a </w:t>
      </w:r>
      <w:r>
        <w:rPr>
          <w:rStyle w:val="10"/>
          <w:color w:val="000000"/>
          <w:sz w:val="27"/>
          <w:szCs w:val="27"/>
        </w:rPr>
        <w:t>Solução 1 – Pregão Eletrônico com Sistema de Registro de Preços (SRP) por lote</w:t>
      </w:r>
      <w:r>
        <w:rPr>
          <w:color w:val="000000"/>
          <w:sz w:val="27"/>
          <w:szCs w:val="27"/>
        </w:rPr>
        <w:t> mostra-se a mais adequada para atender à demanda da Administração, por assegurar maior competitividade, economicidade, flexibilidade e aderência às necessidades da merenda escolar, além de garantir transparência e eficiência na gestão dos recursos públicos, em consonância com a Lei nº 14.133/2021.</w:t>
      </w:r>
    </w:p>
    <w:p w14:paraId="2673F5B2">
      <w:pPr>
        <w:pStyle w:val="19"/>
        <w:spacing w:before="240" w:beforeAutospacing="0" w:after="240" w:afterAutospacing="0"/>
        <w:jc w:val="both"/>
        <w:rPr>
          <w:color w:val="000000"/>
          <w:sz w:val="27"/>
          <w:szCs w:val="27"/>
        </w:rPr>
      </w:pPr>
      <w:r>
        <w:rPr>
          <w:rFonts w:ascii="Cambria" w:hAnsi="Cambria"/>
          <w:b/>
          <w:bCs/>
          <w:color w:val="000000"/>
        </w:rPr>
        <w:t>Capacidade de Ganhos de Eficiência e Incentivo à Inovação</w:t>
      </w:r>
    </w:p>
    <w:p w14:paraId="49A58508">
      <w:pPr>
        <w:pStyle w:val="126"/>
        <w:spacing w:before="240" w:beforeAutospacing="0" w:after="240" w:afterAutospacing="0"/>
        <w:ind w:left="120" w:right="120"/>
        <w:jc w:val="both"/>
        <w:rPr>
          <w:color w:val="000000"/>
          <w:sz w:val="27"/>
          <w:szCs w:val="27"/>
        </w:rPr>
      </w:pPr>
      <w:r>
        <w:rPr>
          <w:color w:val="000000"/>
          <w:sz w:val="27"/>
          <w:szCs w:val="27"/>
        </w:rPr>
        <w:t>A adoção do Pregão Eletrônico com Sistema de Registro de Preços (SRP) por lote apresenta elevada capacidade de gerar ganhos de eficiência administrativa, ao permitir a padronização dos itens, a centralização das contratações e a realização das aquisições conforme a real demanda da Administração, reduzindo desperdícios e custos operacionais. Além disso, o ambiente competitivo do pregão eletrônico estimula os fornecedores a apresentarem soluções mais eficientes, com melhorias nos processos logísticos, prazos de entrega e condições comerciais, incentivando práticas inovadoras compatíveis com o mercado de gêneros alimentícios, em conformidade com os princípios da eficiência, economicidade e do interesse público previstos na Lei nº 14.133/2021.</w:t>
      </w:r>
    </w:p>
    <w:p w14:paraId="7AC61076">
      <w:pPr>
        <w:numPr>
          <w:ilvl w:val="0"/>
          <w:numId w:val="44"/>
        </w:numPr>
        <w:spacing w:before="100" w:beforeAutospacing="1" w:after="100" w:afterAutospacing="1"/>
        <w:textAlignment w:val="baseline"/>
        <w:rPr>
          <w:rFonts w:ascii="Calibri" w:hAnsi="Calibri" w:cs="Calibri"/>
          <w:b/>
          <w:bCs/>
          <w:color w:val="000000"/>
          <w:sz w:val="26"/>
          <w:szCs w:val="26"/>
        </w:rPr>
      </w:pPr>
      <w:r>
        <w:rPr>
          <w:rFonts w:ascii="Calibri" w:hAnsi="Calibri" w:cs="Calibri"/>
          <w:b/>
          <w:bCs/>
          <w:color w:val="000000"/>
          <w:sz w:val="22"/>
          <w:szCs w:val="22"/>
          <w:shd w:val="clear" w:color="auto" w:fill="D9D9D9"/>
        </w:rPr>
        <w:t xml:space="preserve">ESTIMATIVA DO VALOR DA CONTRATAÇÃO </w:t>
      </w:r>
      <w:r>
        <w:rPr>
          <w:rFonts w:ascii="Calibri" w:hAnsi="Calibri" w:cs="Calibri"/>
          <w:color w:val="000000"/>
          <w:shd w:val="clear" w:color="auto" w:fill="D9D9D9"/>
        </w:rPr>
        <w:t>(Art. 18, §1º, inciso VI, da Lei 14.133/2021)</w:t>
      </w:r>
    </w:p>
    <w:p w14:paraId="1B728A76">
      <w:pPr>
        <w:spacing w:before="240"/>
        <w:jc w:val="both"/>
        <w:rPr>
          <w:color w:val="000000"/>
          <w:sz w:val="27"/>
          <w:szCs w:val="27"/>
        </w:rPr>
      </w:pPr>
      <w:r>
        <w:rPr>
          <w:rFonts w:ascii="Cambria" w:hAnsi="Cambria"/>
          <w:color w:val="000000"/>
          <w:sz w:val="24"/>
          <w:szCs w:val="24"/>
          <w:shd w:val="clear" w:color="auto" w:fill="FFFFFF"/>
        </w:rPr>
        <w:t>A estimativa preliminar do valor da contratação foi elaborada com base em consultas a fornecedores locais e regionais.</w:t>
      </w:r>
    </w:p>
    <w:p w14:paraId="22854698">
      <w:pPr>
        <w:spacing w:before="100" w:beforeAutospacing="1" w:after="100" w:afterAutospacing="1"/>
        <w:rPr>
          <w:color w:val="000000"/>
          <w:sz w:val="27"/>
          <w:szCs w:val="27"/>
        </w:rPr>
      </w:pPr>
    </w:p>
    <w:p w14:paraId="573D238D">
      <w:pPr>
        <w:jc w:val="both"/>
        <w:rPr>
          <w:rFonts w:ascii="Cambria" w:hAnsi="Cambria"/>
          <w:b/>
          <w:bCs/>
          <w:color w:val="000000"/>
          <w:sz w:val="24"/>
          <w:szCs w:val="24"/>
          <w:shd w:val="clear" w:color="auto" w:fill="FFFFFF"/>
        </w:rPr>
      </w:pPr>
      <w:r>
        <w:rPr>
          <w:rFonts w:ascii="Cambria" w:hAnsi="Cambria"/>
          <w:b/>
          <w:bCs/>
          <w:color w:val="000000"/>
          <w:sz w:val="24"/>
          <w:szCs w:val="24"/>
          <w:shd w:val="clear" w:color="auto" w:fill="FFFFFF"/>
        </w:rPr>
        <w:t>Análise Comparativa da Viabilidade Econômica</w:t>
      </w:r>
    </w:p>
    <w:p w14:paraId="27603256">
      <w:pPr>
        <w:jc w:val="both"/>
        <w:rPr>
          <w:color w:val="000000"/>
          <w:sz w:val="27"/>
          <w:szCs w:val="27"/>
        </w:rPr>
      </w:pPr>
    </w:p>
    <w:p w14:paraId="5F89B1C3">
      <w:pPr>
        <w:spacing w:before="120" w:after="120"/>
        <w:ind w:left="120" w:right="120"/>
        <w:jc w:val="both"/>
        <w:rPr>
          <w:color w:val="000000"/>
          <w:sz w:val="27"/>
          <w:szCs w:val="27"/>
        </w:rPr>
      </w:pPr>
      <w:r>
        <w:rPr>
          <w:color w:val="000000"/>
          <w:sz w:val="27"/>
          <w:szCs w:val="27"/>
        </w:rPr>
        <w:t>A análise comparativa das alternativas de contratação demonstra que o </w:t>
      </w:r>
      <w:r>
        <w:rPr>
          <w:b/>
          <w:bCs/>
          <w:color w:val="000000"/>
          <w:sz w:val="27"/>
          <w:szCs w:val="27"/>
        </w:rPr>
        <w:t>Pregão Eletrônico com Sistema de Registro de Preços (SRP) por lote</w:t>
      </w:r>
      <w:r>
        <w:rPr>
          <w:color w:val="000000"/>
          <w:sz w:val="27"/>
          <w:szCs w:val="27"/>
        </w:rPr>
        <w:t> apresenta maior viabilidade econômica para a Administração Pública. Tal modalidade possibilita ampla competitividade entre fornecedores, favorecendo a obtenção de preços mais vantajosos, além de permitir contratações parceladas conforme a necessidade, evitando estoques excessivos e desperdícios.</w:t>
      </w:r>
    </w:p>
    <w:p w14:paraId="40756D77">
      <w:pPr>
        <w:spacing w:before="120" w:after="120"/>
        <w:ind w:left="120" w:right="120"/>
        <w:jc w:val="both"/>
        <w:rPr>
          <w:color w:val="000000"/>
          <w:sz w:val="27"/>
          <w:szCs w:val="27"/>
        </w:rPr>
      </w:pPr>
      <w:r>
        <w:rPr>
          <w:color w:val="000000"/>
          <w:sz w:val="27"/>
          <w:szCs w:val="27"/>
        </w:rPr>
        <w:t>Em comparação, a adesão a ata de registro de preços existente pode limitar a negociação de valores e condições mais adequadas à realidade local; a dispensa de licitação restringe-se a hipóteses legais específicas, com menor potencial de economia em razão da reduzida competição; e a renovação de contrato antigo pode resultar em preços defasados em relação ao mercado. Assim, sob o aspecto econômico, o SRP por meio de pregão eletrônico revela-se a alternativa mais eficiente, alinhada aos princípios da economicidade, eficiência e do interesse público.</w:t>
      </w:r>
    </w:p>
    <w:p w14:paraId="73F55015">
      <w:pPr>
        <w:jc w:val="both"/>
        <w:rPr>
          <w:color w:val="000000"/>
          <w:sz w:val="27"/>
          <w:szCs w:val="27"/>
        </w:rPr>
      </w:pPr>
      <w:r>
        <w:rPr>
          <w:color w:val="000000"/>
          <w:sz w:val="27"/>
          <w:szCs w:val="27"/>
        </w:rPr>
        <w:t> </w:t>
      </w:r>
    </w:p>
    <w:p w14:paraId="250E3E60">
      <w:pPr>
        <w:jc w:val="both"/>
        <w:rPr>
          <w:color w:val="000000"/>
          <w:sz w:val="27"/>
          <w:szCs w:val="27"/>
        </w:rPr>
      </w:pPr>
      <w:r>
        <w:rPr>
          <w:color w:val="000000"/>
          <w:sz w:val="27"/>
          <w:szCs w:val="27"/>
        </w:rPr>
        <w:t> </w:t>
      </w:r>
    </w:p>
    <w:p w14:paraId="2E7BAF62">
      <w:pPr>
        <w:jc w:val="both"/>
        <w:rPr>
          <w:color w:val="000000"/>
          <w:sz w:val="27"/>
          <w:szCs w:val="27"/>
        </w:rPr>
      </w:pPr>
      <w:r>
        <w:rPr>
          <w:color w:val="000000"/>
          <w:sz w:val="27"/>
          <w:szCs w:val="27"/>
        </w:rPr>
        <w:t>O valor estimado PRELIMINAR total da contratação é de R$</w:t>
      </w:r>
      <w:r>
        <w:rPr>
          <w:rFonts w:ascii="Cambria" w:hAnsi="Cambria"/>
          <w:b/>
          <w:bCs/>
          <w:color w:val="E74C3C"/>
          <w:sz w:val="24"/>
          <w:szCs w:val="24"/>
        </w:rPr>
        <w:t xml:space="preserve"> </w:t>
      </w:r>
      <w:r>
        <w:rPr>
          <w:color w:val="000000"/>
          <w:sz w:val="27"/>
          <w:szCs w:val="27"/>
        </w:rPr>
        <w:t>1.752.825,08 (um milhão, setecentos e cinquenta e dois mil oitocentos e vinte e cinco reais e oito centavos)</w:t>
      </w:r>
    </w:p>
    <w:p w14:paraId="18816C1F">
      <w:pPr>
        <w:spacing w:before="100" w:beforeAutospacing="1" w:after="100" w:afterAutospacing="1"/>
        <w:rPr>
          <w:rFonts w:ascii="Arial" w:hAnsi="Arial" w:cs="Arial"/>
          <w:b/>
          <w:bCs/>
          <w:color w:val="000000"/>
          <w:sz w:val="28"/>
          <w:szCs w:val="28"/>
        </w:rPr>
      </w:pPr>
      <w:r>
        <w:rPr>
          <w:color w:val="000000"/>
          <w:sz w:val="27"/>
          <w:szCs w:val="27"/>
        </w:rPr>
        <w:t>LOTE 1 - </w:t>
      </w:r>
      <w:r>
        <w:rPr>
          <w:rFonts w:ascii="Arial" w:hAnsi="Arial" w:cs="Arial"/>
          <w:b/>
          <w:bCs/>
          <w:color w:val="000000"/>
          <w:sz w:val="28"/>
          <w:szCs w:val="28"/>
        </w:rPr>
        <w:t>GÊNEROS: LEITE E DERIVADOS</w:t>
      </w:r>
    </w:p>
    <w:p w14:paraId="5A7DEC51">
      <w:pPr>
        <w:rPr>
          <w:sz w:val="24"/>
          <w:szCs w:val="24"/>
        </w:rPr>
      </w:pPr>
    </w:p>
    <w:tbl>
      <w:tblPr>
        <w:tblStyle w:val="9"/>
        <w:tblW w:w="11057" w:type="dxa"/>
        <w:tblInd w:w="-1284" w:type="dxa"/>
        <w:tblLayout w:type="autofit"/>
        <w:tblCellMar>
          <w:top w:w="0" w:type="dxa"/>
          <w:left w:w="0" w:type="dxa"/>
          <w:bottom w:w="0" w:type="dxa"/>
          <w:right w:w="0" w:type="dxa"/>
        </w:tblCellMar>
      </w:tblPr>
      <w:tblGrid>
        <w:gridCol w:w="932"/>
        <w:gridCol w:w="3575"/>
        <w:gridCol w:w="1394"/>
        <w:gridCol w:w="1810"/>
        <w:gridCol w:w="1537"/>
        <w:gridCol w:w="1809"/>
      </w:tblGrid>
      <w:tr w14:paraId="0FD8B8B9">
        <w:tblPrEx>
          <w:tblCellMar>
            <w:top w:w="0" w:type="dxa"/>
            <w:left w:w="0" w:type="dxa"/>
            <w:bottom w:w="0" w:type="dxa"/>
            <w:right w:w="0" w:type="dxa"/>
          </w:tblCellMar>
        </w:tblPrEx>
        <w:trPr>
          <w:trHeight w:val="495" w:hRule="atLeast"/>
        </w:trPr>
        <w:tc>
          <w:tcPr>
            <w:tcW w:w="95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BDFCE9F">
            <w:pPr>
              <w:jc w:val="center"/>
              <w:rPr>
                <w:color w:val="000000"/>
                <w:sz w:val="27"/>
                <w:szCs w:val="27"/>
              </w:rPr>
            </w:pPr>
            <w:r>
              <w:rPr>
                <w:rFonts w:ascii="Arial" w:hAnsi="Arial" w:cs="Arial"/>
                <w:b/>
                <w:bCs/>
                <w:color w:val="000000"/>
                <w:sz w:val="24"/>
                <w:szCs w:val="24"/>
              </w:rPr>
              <w:t>ITEM</w:t>
            </w:r>
          </w:p>
          <w:p w14:paraId="44067284">
            <w:pPr>
              <w:jc w:val="center"/>
              <w:rPr>
                <w:color w:val="000000"/>
                <w:sz w:val="27"/>
                <w:szCs w:val="27"/>
              </w:rPr>
            </w:pPr>
            <w:r>
              <w:rPr>
                <w:color w:val="000000"/>
                <w:sz w:val="27"/>
                <w:szCs w:val="27"/>
              </w:rPr>
              <w:t> </w:t>
            </w:r>
          </w:p>
        </w:tc>
        <w:tc>
          <w:tcPr>
            <w:tcW w:w="3733"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6641A1A">
            <w:pPr>
              <w:jc w:val="center"/>
              <w:rPr>
                <w:color w:val="000000"/>
                <w:sz w:val="27"/>
                <w:szCs w:val="27"/>
              </w:rPr>
            </w:pPr>
            <w:r>
              <w:rPr>
                <w:rFonts w:ascii="Arial" w:hAnsi="Arial" w:cs="Arial"/>
                <w:b/>
                <w:bCs/>
                <w:color w:val="000000"/>
                <w:sz w:val="24"/>
                <w:szCs w:val="24"/>
              </w:rPr>
              <w:t>ESPECIFICAÇÃO</w:t>
            </w:r>
          </w:p>
          <w:p w14:paraId="094A43B8">
            <w:pPr>
              <w:jc w:val="center"/>
              <w:rPr>
                <w:color w:val="000000"/>
                <w:sz w:val="27"/>
                <w:szCs w:val="27"/>
              </w:rPr>
            </w:pPr>
            <w:r>
              <w:rPr>
                <w:color w:val="000000"/>
                <w:sz w:val="27"/>
                <w:szCs w:val="27"/>
              </w:rPr>
              <w:t> </w:t>
            </w:r>
          </w:p>
        </w:tc>
        <w:tc>
          <w:tcPr>
            <w:tcW w:w="1408"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114AF62">
            <w:pPr>
              <w:jc w:val="center"/>
              <w:rPr>
                <w:color w:val="000000"/>
                <w:sz w:val="27"/>
                <w:szCs w:val="27"/>
              </w:rPr>
            </w:pPr>
            <w:r>
              <w:rPr>
                <w:rFonts w:ascii="Arial" w:hAnsi="Arial" w:cs="Arial"/>
                <w:b/>
                <w:bCs/>
                <w:color w:val="000000"/>
                <w:sz w:val="24"/>
                <w:szCs w:val="24"/>
              </w:rPr>
              <w:t>UNIDADE DE MEDIDA</w:t>
            </w:r>
          </w:p>
        </w:tc>
        <w:tc>
          <w:tcPr>
            <w:tcW w:w="181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198E54C">
            <w:pPr>
              <w:jc w:val="center"/>
              <w:rPr>
                <w:color w:val="000000"/>
                <w:sz w:val="27"/>
                <w:szCs w:val="27"/>
              </w:rPr>
            </w:pPr>
            <w:r>
              <w:rPr>
                <w:rFonts w:ascii="Arial" w:hAnsi="Arial" w:cs="Arial"/>
                <w:b/>
                <w:bCs/>
                <w:color w:val="000000"/>
                <w:sz w:val="24"/>
                <w:szCs w:val="24"/>
              </w:rPr>
              <w:t>QUANTIDADE</w:t>
            </w:r>
          </w:p>
        </w:tc>
        <w:tc>
          <w:tcPr>
            <w:tcW w:w="159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31A14BE9">
            <w:pPr>
              <w:rPr>
                <w:color w:val="000000"/>
                <w:sz w:val="27"/>
                <w:szCs w:val="27"/>
              </w:rPr>
            </w:pPr>
            <w:r>
              <w:rPr>
                <w:b/>
                <w:bCs/>
                <w:color w:val="000000"/>
                <w:sz w:val="27"/>
                <w:szCs w:val="27"/>
              </w:rPr>
              <w:t>VALOR UNIT.</w:t>
            </w:r>
          </w:p>
        </w:tc>
        <w:tc>
          <w:tcPr>
            <w:tcW w:w="1559"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3E9EA93">
            <w:pPr>
              <w:rPr>
                <w:color w:val="000000"/>
                <w:sz w:val="27"/>
                <w:szCs w:val="27"/>
              </w:rPr>
            </w:pPr>
            <w:r>
              <w:rPr>
                <w:b/>
                <w:bCs/>
                <w:color w:val="000000"/>
                <w:sz w:val="27"/>
                <w:szCs w:val="27"/>
              </w:rPr>
              <w:t>VALOR TOTAL</w:t>
            </w:r>
          </w:p>
        </w:tc>
      </w:tr>
      <w:tr w14:paraId="4577E8AF">
        <w:tblPrEx>
          <w:tblCellMar>
            <w:top w:w="0" w:type="dxa"/>
            <w:left w:w="0" w:type="dxa"/>
            <w:bottom w:w="0" w:type="dxa"/>
            <w:right w:w="0" w:type="dxa"/>
          </w:tblCellMar>
        </w:tblPrEx>
        <w:tc>
          <w:tcPr>
            <w:tcW w:w="956"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8334C97">
            <w:pPr>
              <w:jc w:val="center"/>
              <w:rPr>
                <w:color w:val="000000"/>
                <w:sz w:val="27"/>
                <w:szCs w:val="27"/>
              </w:rPr>
            </w:pPr>
            <w:r>
              <w:rPr>
                <w:rFonts w:ascii="Arial" w:hAnsi="Arial" w:cs="Arial"/>
                <w:b/>
                <w:bCs/>
                <w:color w:val="000000"/>
                <w:sz w:val="24"/>
                <w:szCs w:val="24"/>
              </w:rPr>
              <w:t>01</w:t>
            </w:r>
          </w:p>
        </w:tc>
        <w:tc>
          <w:tcPr>
            <w:tcW w:w="3733" w:type="dxa"/>
            <w:tcBorders>
              <w:top w:val="nil"/>
              <w:left w:val="nil"/>
              <w:bottom w:val="single" w:color="000000" w:sz="6" w:space="0"/>
              <w:right w:val="single" w:color="000000" w:sz="6" w:space="0"/>
            </w:tcBorders>
            <w:tcMar>
              <w:top w:w="0" w:type="dxa"/>
              <w:left w:w="105" w:type="dxa"/>
              <w:bottom w:w="0" w:type="dxa"/>
              <w:right w:w="105" w:type="dxa"/>
            </w:tcMar>
          </w:tcPr>
          <w:p w14:paraId="330E019A">
            <w:pPr>
              <w:jc w:val="both"/>
              <w:rPr>
                <w:color w:val="000000"/>
                <w:sz w:val="27"/>
                <w:szCs w:val="27"/>
              </w:rPr>
            </w:pPr>
            <w:r>
              <w:rPr>
                <w:rFonts w:ascii="Arial" w:hAnsi="Arial" w:cs="Arial"/>
                <w:b/>
                <w:bCs/>
                <w:color w:val="000000"/>
                <w:sz w:val="24"/>
                <w:szCs w:val="24"/>
              </w:rPr>
              <w:t>Margarina cremosa:</w:t>
            </w:r>
            <w:r>
              <w:rPr>
                <w:rFonts w:ascii="Arial" w:hAnsi="Arial" w:cs="Arial"/>
                <w:color w:val="000000"/>
                <w:sz w:val="24"/>
                <w:szCs w:val="24"/>
              </w:rPr>
              <w:t> </w:t>
            </w:r>
            <w:r>
              <w:rPr>
                <w:rFonts w:ascii="Arial" w:hAnsi="Arial" w:cs="Arial"/>
                <w:b/>
                <w:bCs/>
                <w:color w:val="000000"/>
                <w:sz w:val="24"/>
                <w:szCs w:val="24"/>
              </w:rPr>
              <w:t>com óleo interesterificado, com sal (65%de lipídeos).</w:t>
            </w:r>
            <w:r>
              <w:rPr>
                <w:rFonts w:ascii="Arial" w:hAnsi="Arial" w:cs="Arial"/>
                <w:color w:val="000000"/>
                <w:sz w:val="24"/>
                <w:szCs w:val="24"/>
              </w:rPr>
              <w:t> Refrigerada entre 0 a 6ºC. Embalagem contendo dados de identificação do produto, data de fabricação e validade, lote, registro no MAPA. Validade de, no mínimo, 90 dias a contar da data de recebimento. Transportada em veículo refrigerado conforme RDC 216. </w:t>
            </w:r>
            <w:r>
              <w:rPr>
                <w:rFonts w:ascii="Arial" w:hAnsi="Arial" w:cs="Arial"/>
                <w:b/>
                <w:bCs/>
                <w:color w:val="000000"/>
                <w:sz w:val="24"/>
                <w:szCs w:val="24"/>
              </w:rPr>
              <w:t>Embalagem de 500g.</w:t>
            </w:r>
          </w:p>
        </w:tc>
        <w:tc>
          <w:tcPr>
            <w:tcW w:w="1408" w:type="dxa"/>
            <w:tcBorders>
              <w:top w:val="nil"/>
              <w:left w:val="nil"/>
              <w:bottom w:val="single" w:color="000000" w:sz="6" w:space="0"/>
              <w:right w:val="single" w:color="000000" w:sz="6" w:space="0"/>
            </w:tcBorders>
            <w:tcMar>
              <w:top w:w="0" w:type="dxa"/>
              <w:left w:w="105" w:type="dxa"/>
              <w:bottom w:w="0" w:type="dxa"/>
              <w:right w:w="105" w:type="dxa"/>
            </w:tcMar>
          </w:tcPr>
          <w:p w14:paraId="3B6050BE">
            <w:pPr>
              <w:jc w:val="center"/>
              <w:rPr>
                <w:color w:val="000000"/>
                <w:sz w:val="27"/>
                <w:szCs w:val="27"/>
              </w:rPr>
            </w:pPr>
            <w:r>
              <w:rPr>
                <w:rFonts w:ascii="Arial" w:hAnsi="Arial" w:cs="Arial"/>
                <w:color w:val="000000"/>
                <w:sz w:val="24"/>
                <w:szCs w:val="24"/>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9065868">
            <w:pPr>
              <w:jc w:val="center"/>
              <w:rPr>
                <w:color w:val="000000"/>
                <w:sz w:val="27"/>
                <w:szCs w:val="27"/>
              </w:rPr>
            </w:pPr>
            <w:r>
              <w:rPr>
                <w:rFonts w:ascii="Arial" w:hAnsi="Arial" w:cs="Arial"/>
                <w:color w:val="000000"/>
                <w:sz w:val="24"/>
                <w:szCs w:val="24"/>
              </w:rPr>
              <w:t>11.031</w:t>
            </w:r>
          </w:p>
        </w:tc>
        <w:tc>
          <w:tcPr>
            <w:tcW w:w="1591" w:type="dxa"/>
            <w:tcBorders>
              <w:top w:val="nil"/>
              <w:left w:val="nil"/>
              <w:bottom w:val="single" w:color="000000" w:sz="6" w:space="0"/>
              <w:right w:val="single" w:color="000000" w:sz="6" w:space="0"/>
            </w:tcBorders>
            <w:tcMar>
              <w:top w:w="0" w:type="dxa"/>
              <w:left w:w="105" w:type="dxa"/>
              <w:bottom w:w="0" w:type="dxa"/>
              <w:right w:w="105" w:type="dxa"/>
            </w:tcMar>
          </w:tcPr>
          <w:p w14:paraId="037A8BF7">
            <w:pPr>
              <w:rPr>
                <w:color w:val="000000"/>
                <w:sz w:val="27"/>
                <w:szCs w:val="27"/>
              </w:rPr>
            </w:pPr>
            <w:r>
              <w:rPr>
                <w:color w:val="000000"/>
                <w:sz w:val="27"/>
                <w:szCs w:val="27"/>
              </w:rPr>
              <w:t>R$ 11,88</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F5831B7">
            <w:pPr>
              <w:rPr>
                <w:color w:val="000000"/>
                <w:sz w:val="27"/>
                <w:szCs w:val="27"/>
              </w:rPr>
            </w:pPr>
            <w:r>
              <w:rPr>
                <w:color w:val="000000"/>
                <w:sz w:val="27"/>
                <w:szCs w:val="27"/>
              </w:rPr>
              <w:t>R$ 131.048,28</w:t>
            </w:r>
          </w:p>
        </w:tc>
      </w:tr>
      <w:tr w14:paraId="6C7D8FB5">
        <w:tblPrEx>
          <w:tblCellMar>
            <w:top w:w="0" w:type="dxa"/>
            <w:left w:w="0" w:type="dxa"/>
            <w:bottom w:w="0" w:type="dxa"/>
            <w:right w:w="0" w:type="dxa"/>
          </w:tblCellMar>
        </w:tblPrEx>
        <w:tc>
          <w:tcPr>
            <w:tcW w:w="956"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4266C0D">
            <w:pPr>
              <w:jc w:val="center"/>
              <w:rPr>
                <w:color w:val="000000"/>
                <w:sz w:val="27"/>
                <w:szCs w:val="27"/>
              </w:rPr>
            </w:pPr>
            <w:r>
              <w:rPr>
                <w:rFonts w:ascii="Arial" w:hAnsi="Arial" w:cs="Arial"/>
                <w:b/>
                <w:bCs/>
                <w:color w:val="000000"/>
                <w:sz w:val="24"/>
                <w:szCs w:val="24"/>
              </w:rPr>
              <w:t>02</w:t>
            </w:r>
          </w:p>
        </w:tc>
        <w:tc>
          <w:tcPr>
            <w:tcW w:w="3733" w:type="dxa"/>
            <w:tcBorders>
              <w:top w:val="nil"/>
              <w:left w:val="nil"/>
              <w:bottom w:val="single" w:color="000000" w:sz="6" w:space="0"/>
              <w:right w:val="single" w:color="000000" w:sz="6" w:space="0"/>
            </w:tcBorders>
            <w:tcMar>
              <w:top w:w="0" w:type="dxa"/>
              <w:left w:w="105" w:type="dxa"/>
              <w:bottom w:w="0" w:type="dxa"/>
              <w:right w:w="105" w:type="dxa"/>
            </w:tcMar>
          </w:tcPr>
          <w:p w14:paraId="710BE677">
            <w:pPr>
              <w:jc w:val="both"/>
              <w:rPr>
                <w:color w:val="000000"/>
                <w:sz w:val="27"/>
                <w:szCs w:val="27"/>
              </w:rPr>
            </w:pPr>
            <w:r>
              <w:rPr>
                <w:rFonts w:ascii="Arial" w:hAnsi="Arial" w:cs="Arial"/>
                <w:b/>
                <w:bCs/>
                <w:color w:val="000000"/>
                <w:sz w:val="24"/>
                <w:szCs w:val="24"/>
              </w:rPr>
              <w:t>Requeijão cremoso sem lactose: </w:t>
            </w:r>
            <w:r>
              <w:rPr>
                <w:rFonts w:ascii="Arial" w:hAnsi="Arial" w:cs="Arial"/>
                <w:color w:val="000000"/>
                <w:sz w:val="24"/>
                <w:szCs w:val="24"/>
              </w:rPr>
              <w:t>requeijão cremoso sem lactose elaborado a partir do leite pasteurizado, creme de leite pasteurizado, fermento lácteo, cloreto de sódio, polifosfato de sódio e </w:t>
            </w:r>
            <w:r>
              <w:rPr>
                <w:rFonts w:ascii="Arial" w:hAnsi="Arial" w:cs="Arial"/>
                <w:b/>
                <w:bCs/>
                <w:color w:val="000000"/>
                <w:sz w:val="24"/>
                <w:szCs w:val="24"/>
              </w:rPr>
              <w:t>enzima lactase</w:t>
            </w:r>
            <w:r>
              <w:rPr>
                <w:rFonts w:ascii="Arial" w:hAnsi="Arial" w:cs="Arial"/>
                <w:color w:val="000000"/>
                <w:sz w:val="24"/>
                <w:szCs w:val="24"/>
              </w:rPr>
              <w:t>, isento de amidos, glúten, corantes artificiais e gorduras trans, acondicionado em embalagem de vidro ou copo de plástico. Validade mínima superior a 30 dias da data de entrega. </w:t>
            </w:r>
            <w:r>
              <w:rPr>
                <w:rFonts w:ascii="Arial" w:hAnsi="Arial" w:cs="Arial"/>
                <w:b/>
                <w:bCs/>
                <w:color w:val="000000"/>
                <w:sz w:val="24"/>
                <w:szCs w:val="24"/>
              </w:rPr>
              <w:t>Pote de 180g a 200g.</w:t>
            </w:r>
          </w:p>
        </w:tc>
        <w:tc>
          <w:tcPr>
            <w:tcW w:w="1408" w:type="dxa"/>
            <w:tcBorders>
              <w:top w:val="nil"/>
              <w:left w:val="nil"/>
              <w:bottom w:val="single" w:color="000000" w:sz="6" w:space="0"/>
              <w:right w:val="single" w:color="000000" w:sz="6" w:space="0"/>
            </w:tcBorders>
            <w:tcMar>
              <w:top w:w="0" w:type="dxa"/>
              <w:left w:w="105" w:type="dxa"/>
              <w:bottom w:w="0" w:type="dxa"/>
              <w:right w:w="105" w:type="dxa"/>
            </w:tcMar>
          </w:tcPr>
          <w:p w14:paraId="709568D3">
            <w:pPr>
              <w:jc w:val="center"/>
              <w:rPr>
                <w:color w:val="000000"/>
                <w:sz w:val="27"/>
                <w:szCs w:val="27"/>
              </w:rPr>
            </w:pPr>
            <w:r>
              <w:rPr>
                <w:color w:val="000000"/>
                <w:sz w:val="27"/>
                <w:szCs w:val="27"/>
              </w:rPr>
              <w:t> </w:t>
            </w:r>
          </w:p>
          <w:p w14:paraId="2EE361C3">
            <w:pPr>
              <w:jc w:val="center"/>
              <w:rPr>
                <w:color w:val="000000"/>
                <w:sz w:val="27"/>
                <w:szCs w:val="27"/>
              </w:rPr>
            </w:pPr>
            <w:r>
              <w:rPr>
                <w:color w:val="000000"/>
                <w:sz w:val="27"/>
                <w:szCs w:val="27"/>
              </w:rPr>
              <w:t> </w:t>
            </w:r>
          </w:p>
          <w:p w14:paraId="642A3A19">
            <w:pPr>
              <w:jc w:val="center"/>
              <w:rPr>
                <w:color w:val="000000"/>
                <w:sz w:val="27"/>
                <w:szCs w:val="27"/>
              </w:rPr>
            </w:pPr>
            <w:r>
              <w:rPr>
                <w:rFonts w:ascii="Arial" w:hAnsi="Arial" w:cs="Arial"/>
                <w:color w:val="000000"/>
                <w:sz w:val="24"/>
                <w:szCs w:val="24"/>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303BD21">
            <w:pPr>
              <w:jc w:val="center"/>
              <w:rPr>
                <w:color w:val="000000"/>
                <w:sz w:val="27"/>
                <w:szCs w:val="27"/>
              </w:rPr>
            </w:pPr>
            <w:r>
              <w:rPr>
                <w:color w:val="000000"/>
                <w:sz w:val="27"/>
                <w:szCs w:val="27"/>
              </w:rPr>
              <w:t> </w:t>
            </w:r>
          </w:p>
          <w:p w14:paraId="017B71FC">
            <w:pPr>
              <w:jc w:val="center"/>
              <w:rPr>
                <w:color w:val="000000"/>
                <w:sz w:val="27"/>
                <w:szCs w:val="27"/>
              </w:rPr>
            </w:pPr>
            <w:r>
              <w:rPr>
                <w:color w:val="000000"/>
                <w:sz w:val="27"/>
                <w:szCs w:val="27"/>
              </w:rPr>
              <w:t> </w:t>
            </w:r>
          </w:p>
          <w:p w14:paraId="77D07F99">
            <w:pPr>
              <w:jc w:val="center"/>
              <w:rPr>
                <w:color w:val="000000"/>
                <w:sz w:val="27"/>
                <w:szCs w:val="27"/>
              </w:rPr>
            </w:pPr>
            <w:r>
              <w:rPr>
                <w:rFonts w:ascii="Arial" w:hAnsi="Arial" w:cs="Arial"/>
                <w:color w:val="000000"/>
                <w:sz w:val="24"/>
                <w:szCs w:val="24"/>
              </w:rPr>
              <w:t>64</w:t>
            </w:r>
          </w:p>
        </w:tc>
        <w:tc>
          <w:tcPr>
            <w:tcW w:w="1591" w:type="dxa"/>
            <w:tcBorders>
              <w:top w:val="nil"/>
              <w:left w:val="nil"/>
              <w:bottom w:val="single" w:color="000000" w:sz="6" w:space="0"/>
              <w:right w:val="single" w:color="000000" w:sz="6" w:space="0"/>
            </w:tcBorders>
            <w:tcMar>
              <w:top w:w="0" w:type="dxa"/>
              <w:left w:w="105" w:type="dxa"/>
              <w:bottom w:w="0" w:type="dxa"/>
              <w:right w:w="105" w:type="dxa"/>
            </w:tcMar>
          </w:tcPr>
          <w:p w14:paraId="14BC137C">
            <w:pPr>
              <w:rPr>
                <w:color w:val="000000"/>
                <w:sz w:val="27"/>
                <w:szCs w:val="27"/>
              </w:rPr>
            </w:pPr>
            <w:r>
              <w:rPr>
                <w:color w:val="000000"/>
                <w:sz w:val="27"/>
                <w:szCs w:val="27"/>
              </w:rPr>
              <w:t>R$ 9,00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E4447A7">
            <w:pPr>
              <w:rPr>
                <w:color w:val="000000"/>
                <w:sz w:val="27"/>
                <w:szCs w:val="27"/>
              </w:rPr>
            </w:pPr>
            <w:r>
              <w:rPr>
                <w:color w:val="000000"/>
                <w:sz w:val="27"/>
                <w:szCs w:val="27"/>
              </w:rPr>
              <w:t>R$ 576,00</w:t>
            </w:r>
          </w:p>
        </w:tc>
      </w:tr>
    </w:tbl>
    <w:p w14:paraId="27FEFBE1">
      <w:pPr>
        <w:ind w:left="-570" w:right="-855"/>
        <w:jc w:val="both"/>
        <w:rPr>
          <w:color w:val="000000"/>
          <w:sz w:val="27"/>
          <w:szCs w:val="27"/>
        </w:rPr>
      </w:pPr>
      <w:r>
        <w:rPr>
          <w:color w:val="000000"/>
          <w:sz w:val="27"/>
          <w:szCs w:val="27"/>
        </w:rPr>
        <w:t> </w:t>
      </w:r>
    </w:p>
    <w:p w14:paraId="7C11BA94">
      <w:pPr>
        <w:ind w:left="60" w:right="60"/>
        <w:rPr>
          <w:color w:val="000000"/>
          <w:sz w:val="22"/>
          <w:szCs w:val="22"/>
        </w:rPr>
      </w:pPr>
      <w:r>
        <w:rPr>
          <w:color w:val="000000"/>
          <w:sz w:val="22"/>
          <w:szCs w:val="22"/>
        </w:rPr>
        <w:t>TOTAL DO LOTE 1: R$ 131.624,28 (cento e trinta e um mil seiscentos e vinte e quatro reais e vinte e oito centavos).</w:t>
      </w:r>
    </w:p>
    <w:p w14:paraId="2312FDA0">
      <w:pPr>
        <w:pStyle w:val="19"/>
        <w:rPr>
          <w:color w:val="000000"/>
          <w:sz w:val="27"/>
          <w:szCs w:val="27"/>
        </w:rPr>
      </w:pPr>
      <w:r>
        <w:rPr>
          <w:color w:val="000000"/>
          <w:sz w:val="27"/>
          <w:szCs w:val="27"/>
        </w:rPr>
        <w:t> LOTE 2 - </w:t>
      </w:r>
      <w:r>
        <w:rPr>
          <w:b/>
          <w:bCs/>
          <w:color w:val="000000"/>
          <w:sz w:val="28"/>
          <w:szCs w:val="28"/>
          <w:shd w:val="clear" w:color="auto" w:fill="C6D9F1"/>
        </w:rPr>
        <w:t>GÊNEROS: PROTEÍNAS E PRODUTOS CÁRNEOS</w:t>
      </w:r>
    </w:p>
    <w:tbl>
      <w:tblPr>
        <w:tblStyle w:val="9"/>
        <w:tblW w:w="11199" w:type="dxa"/>
        <w:tblInd w:w="-1284" w:type="dxa"/>
        <w:tblLayout w:type="autofit"/>
        <w:tblCellMar>
          <w:top w:w="0" w:type="dxa"/>
          <w:left w:w="0" w:type="dxa"/>
          <w:bottom w:w="0" w:type="dxa"/>
          <w:right w:w="0" w:type="dxa"/>
        </w:tblCellMar>
      </w:tblPr>
      <w:tblGrid>
        <w:gridCol w:w="957"/>
        <w:gridCol w:w="3306"/>
        <w:gridCol w:w="1348"/>
        <w:gridCol w:w="1775"/>
        <w:gridCol w:w="2005"/>
        <w:gridCol w:w="1808"/>
      </w:tblGrid>
      <w:tr w14:paraId="5A2E218C">
        <w:tblPrEx>
          <w:tblCellMar>
            <w:top w:w="0" w:type="dxa"/>
            <w:left w:w="0" w:type="dxa"/>
            <w:bottom w:w="0" w:type="dxa"/>
            <w:right w:w="0" w:type="dxa"/>
          </w:tblCellMar>
        </w:tblPrEx>
        <w:trPr>
          <w:trHeight w:val="495" w:hRule="atLeast"/>
        </w:trPr>
        <w:tc>
          <w:tcPr>
            <w:tcW w:w="968" w:type="dxa"/>
            <w:tcBorders>
              <w:top w:val="single" w:color="000000" w:sz="6" w:space="0"/>
              <w:left w:val="single" w:color="000000" w:sz="6" w:space="0"/>
              <w:bottom w:val="single" w:color="000000" w:sz="6" w:space="0"/>
              <w:right w:val="single" w:color="000000" w:sz="6" w:space="0"/>
            </w:tcBorders>
            <w:shd w:val="clear" w:color="auto" w:fill="F2DCDB"/>
            <w:tcMar>
              <w:top w:w="0" w:type="dxa"/>
              <w:left w:w="105" w:type="dxa"/>
              <w:bottom w:w="0" w:type="dxa"/>
              <w:right w:w="105" w:type="dxa"/>
            </w:tcMar>
          </w:tcPr>
          <w:p w14:paraId="2A98AFB4">
            <w:pPr>
              <w:jc w:val="center"/>
              <w:rPr>
                <w:color w:val="000000"/>
                <w:sz w:val="27"/>
                <w:szCs w:val="27"/>
              </w:rPr>
            </w:pPr>
            <w:r>
              <w:rPr>
                <w:b/>
                <w:bCs/>
                <w:color w:val="000000"/>
                <w:sz w:val="24"/>
                <w:szCs w:val="24"/>
              </w:rPr>
              <w:t>ITEM</w:t>
            </w:r>
          </w:p>
          <w:p w14:paraId="3E99584B">
            <w:pPr>
              <w:jc w:val="center"/>
              <w:rPr>
                <w:color w:val="000000"/>
                <w:sz w:val="27"/>
                <w:szCs w:val="27"/>
              </w:rPr>
            </w:pPr>
            <w:r>
              <w:rPr>
                <w:color w:val="000000"/>
                <w:sz w:val="27"/>
                <w:szCs w:val="27"/>
              </w:rPr>
              <w:t> </w:t>
            </w:r>
          </w:p>
        </w:tc>
        <w:tc>
          <w:tcPr>
            <w:tcW w:w="3420"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1BDD0F2A">
            <w:pPr>
              <w:jc w:val="center"/>
              <w:rPr>
                <w:color w:val="000000"/>
                <w:sz w:val="27"/>
                <w:szCs w:val="27"/>
              </w:rPr>
            </w:pPr>
            <w:r>
              <w:rPr>
                <w:b/>
                <w:bCs/>
                <w:color w:val="000000"/>
                <w:sz w:val="24"/>
                <w:szCs w:val="24"/>
              </w:rPr>
              <w:t>ESPECIFICAÇÃO</w:t>
            </w:r>
          </w:p>
          <w:p w14:paraId="0A9B708A">
            <w:pPr>
              <w:jc w:val="center"/>
              <w:rPr>
                <w:color w:val="000000"/>
                <w:sz w:val="27"/>
                <w:szCs w:val="27"/>
              </w:rPr>
            </w:pPr>
            <w:r>
              <w:rPr>
                <w:color w:val="000000"/>
                <w:sz w:val="27"/>
                <w:szCs w:val="27"/>
              </w:rPr>
              <w:t> </w:t>
            </w:r>
          </w:p>
        </w:tc>
        <w:tc>
          <w:tcPr>
            <w:tcW w:w="1369"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08390D0B">
            <w:pPr>
              <w:jc w:val="center"/>
              <w:rPr>
                <w:color w:val="000000"/>
                <w:sz w:val="27"/>
                <w:szCs w:val="27"/>
              </w:rPr>
            </w:pPr>
            <w:r>
              <w:rPr>
                <w:b/>
                <w:bCs/>
                <w:color w:val="000000"/>
              </w:rPr>
              <w:t>UNIDADE DE MEDIDA</w:t>
            </w:r>
          </w:p>
        </w:tc>
        <w:tc>
          <w:tcPr>
            <w:tcW w:w="1795"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0FB6073C">
            <w:pPr>
              <w:jc w:val="center"/>
              <w:rPr>
                <w:color w:val="000000"/>
                <w:sz w:val="27"/>
                <w:szCs w:val="27"/>
              </w:rPr>
            </w:pPr>
            <w:r>
              <w:rPr>
                <w:b/>
                <w:bCs/>
                <w:color w:val="000000"/>
              </w:rPr>
              <w:t>QUANTIDADE</w:t>
            </w:r>
          </w:p>
        </w:tc>
        <w:tc>
          <w:tcPr>
            <w:tcW w:w="2088"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55405107">
            <w:pPr>
              <w:rPr>
                <w:color w:val="000000"/>
                <w:sz w:val="27"/>
                <w:szCs w:val="27"/>
              </w:rPr>
            </w:pPr>
            <w:r>
              <w:rPr>
                <w:b/>
                <w:bCs/>
                <w:color w:val="000000"/>
                <w:sz w:val="27"/>
                <w:szCs w:val="27"/>
              </w:rPr>
              <w:t>VALOR UNIT.</w:t>
            </w:r>
          </w:p>
        </w:tc>
        <w:tc>
          <w:tcPr>
            <w:tcW w:w="1559" w:type="dxa"/>
            <w:tcBorders>
              <w:top w:val="single" w:color="000000" w:sz="6" w:space="0"/>
              <w:left w:val="nil"/>
              <w:bottom w:val="single" w:color="000000" w:sz="6" w:space="0"/>
              <w:right w:val="single" w:color="000000" w:sz="6" w:space="0"/>
            </w:tcBorders>
            <w:shd w:val="clear" w:color="auto" w:fill="F2DCDB"/>
            <w:tcMar>
              <w:top w:w="0" w:type="dxa"/>
              <w:left w:w="105" w:type="dxa"/>
              <w:bottom w:w="0" w:type="dxa"/>
              <w:right w:w="105" w:type="dxa"/>
            </w:tcMar>
          </w:tcPr>
          <w:p w14:paraId="1F715748">
            <w:pPr>
              <w:rPr>
                <w:color w:val="000000"/>
                <w:sz w:val="27"/>
                <w:szCs w:val="27"/>
              </w:rPr>
            </w:pPr>
            <w:r>
              <w:rPr>
                <w:b/>
                <w:bCs/>
                <w:color w:val="000000"/>
                <w:sz w:val="27"/>
                <w:szCs w:val="27"/>
              </w:rPr>
              <w:t>VALOR TOTAL</w:t>
            </w:r>
          </w:p>
        </w:tc>
      </w:tr>
      <w:tr w14:paraId="26DECDD7">
        <w:tblPrEx>
          <w:tblCellMar>
            <w:top w:w="0" w:type="dxa"/>
            <w:left w:w="0" w:type="dxa"/>
            <w:bottom w:w="0" w:type="dxa"/>
            <w:right w:w="0" w:type="dxa"/>
          </w:tblCellMar>
        </w:tblPrEx>
        <w:tc>
          <w:tcPr>
            <w:tcW w:w="968"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6C9E122">
            <w:pPr>
              <w:jc w:val="center"/>
              <w:rPr>
                <w:color w:val="000000"/>
                <w:sz w:val="27"/>
                <w:szCs w:val="27"/>
              </w:rPr>
            </w:pPr>
            <w:r>
              <w:rPr>
                <w:color w:val="000000"/>
                <w:sz w:val="24"/>
                <w:szCs w:val="24"/>
              </w:rPr>
              <w:t>01</w:t>
            </w:r>
          </w:p>
        </w:tc>
        <w:tc>
          <w:tcPr>
            <w:tcW w:w="3420" w:type="dxa"/>
            <w:tcBorders>
              <w:top w:val="nil"/>
              <w:left w:val="nil"/>
              <w:bottom w:val="single" w:color="000000" w:sz="6" w:space="0"/>
              <w:right w:val="single" w:color="000000" w:sz="6" w:space="0"/>
            </w:tcBorders>
            <w:tcMar>
              <w:top w:w="0" w:type="dxa"/>
              <w:left w:w="105" w:type="dxa"/>
              <w:bottom w:w="0" w:type="dxa"/>
              <w:right w:w="105" w:type="dxa"/>
            </w:tcMar>
          </w:tcPr>
          <w:p w14:paraId="79CEB70E">
            <w:pPr>
              <w:jc w:val="both"/>
              <w:rPr>
                <w:color w:val="000000"/>
                <w:sz w:val="27"/>
                <w:szCs w:val="27"/>
              </w:rPr>
            </w:pPr>
            <w:r>
              <w:rPr>
                <w:b/>
                <w:bCs/>
                <w:color w:val="000000"/>
                <w:sz w:val="24"/>
                <w:szCs w:val="24"/>
              </w:rPr>
              <w:t>FILÉ DE SOBRECOXA DESOSSADA SEM PELE IQF: </w:t>
            </w:r>
            <w:r>
              <w:rPr>
                <w:color w:val="000000"/>
                <w:sz w:val="24"/>
                <w:szCs w:val="24"/>
              </w:rPr>
              <w:t>Filé de sobrecoxa sem osso e sem pele, com congelamento tipo IQF. Corte efetuado da sobrecoxa pesando, no mínimo, 90g cada. Aspecto: próprio da espécie, proveniente de animais sadios, não amolecida e nem pegajosa, sem manchas esverdeadas, isenta de cartilagens, ossos e aponevroses, deve apresentar-se livre de parasitas e de qualquer substância contaminante, ou qualquer aparência que possa alterá-la ou encobrir alguma alteração. O rótulo deve estar de acordo com a legislação vigente, apresentando nome e endereço do abatedouro, constando registro SIF/SISP/DIPOA, e demais dados exigidos pela legislação em vigor, data de fabricação, prazo de validade, temperatura, condições de armazenamento e conservação, peso líquido e identificação do produto, transportada em condições adequadas que preservem o alimento congelado. Validade: 6 meses em embalagem fechada, a partir da data da entrega.</w:t>
            </w:r>
          </w:p>
          <w:p w14:paraId="0A518EE6">
            <w:pPr>
              <w:jc w:val="both"/>
              <w:rPr>
                <w:color w:val="000000"/>
                <w:sz w:val="27"/>
                <w:szCs w:val="27"/>
              </w:rPr>
            </w:pPr>
            <w:r>
              <w:rPr>
                <w:b/>
                <w:bCs/>
                <w:color w:val="000000"/>
                <w:sz w:val="24"/>
                <w:szCs w:val="24"/>
              </w:rPr>
              <w:t>Embalagem de 1 ou 2 kg.</w:t>
            </w:r>
          </w:p>
        </w:tc>
        <w:tc>
          <w:tcPr>
            <w:tcW w:w="1369" w:type="dxa"/>
            <w:tcBorders>
              <w:top w:val="nil"/>
              <w:left w:val="nil"/>
              <w:bottom w:val="single" w:color="000000" w:sz="6" w:space="0"/>
              <w:right w:val="single" w:color="000000" w:sz="6" w:space="0"/>
            </w:tcBorders>
            <w:tcMar>
              <w:top w:w="0" w:type="dxa"/>
              <w:left w:w="105" w:type="dxa"/>
              <w:bottom w:w="0" w:type="dxa"/>
              <w:right w:w="105" w:type="dxa"/>
            </w:tcMar>
          </w:tcPr>
          <w:p w14:paraId="75E3B5F0">
            <w:pPr>
              <w:jc w:val="center"/>
              <w:rPr>
                <w:color w:val="000000"/>
                <w:sz w:val="27"/>
                <w:szCs w:val="27"/>
              </w:rPr>
            </w:pPr>
            <w:r>
              <w:rPr>
                <w:color w:val="000000"/>
                <w:sz w:val="27"/>
                <w:szCs w:val="27"/>
              </w:rPr>
              <w:t> </w:t>
            </w:r>
          </w:p>
          <w:p w14:paraId="3BC7B4B8">
            <w:pPr>
              <w:jc w:val="center"/>
              <w:rPr>
                <w:color w:val="000000"/>
                <w:sz w:val="27"/>
                <w:szCs w:val="27"/>
              </w:rPr>
            </w:pPr>
            <w:r>
              <w:rPr>
                <w:color w:val="000000"/>
                <w:sz w:val="24"/>
                <w:szCs w:val="24"/>
              </w:rPr>
              <w:t>Kg</w:t>
            </w:r>
          </w:p>
        </w:tc>
        <w:tc>
          <w:tcPr>
            <w:tcW w:w="1795" w:type="dxa"/>
            <w:tcBorders>
              <w:top w:val="nil"/>
              <w:left w:val="nil"/>
              <w:bottom w:val="single" w:color="000000" w:sz="6" w:space="0"/>
              <w:right w:val="single" w:color="000000" w:sz="6" w:space="0"/>
            </w:tcBorders>
            <w:tcMar>
              <w:top w:w="0" w:type="dxa"/>
              <w:left w:w="105" w:type="dxa"/>
              <w:bottom w:w="0" w:type="dxa"/>
              <w:right w:w="105" w:type="dxa"/>
            </w:tcMar>
          </w:tcPr>
          <w:p w14:paraId="776CCC7C">
            <w:pPr>
              <w:jc w:val="center"/>
              <w:rPr>
                <w:color w:val="000000"/>
                <w:sz w:val="27"/>
                <w:szCs w:val="27"/>
              </w:rPr>
            </w:pPr>
            <w:r>
              <w:rPr>
                <w:color w:val="000000"/>
                <w:sz w:val="27"/>
                <w:szCs w:val="27"/>
              </w:rPr>
              <w:t> </w:t>
            </w:r>
          </w:p>
          <w:p w14:paraId="23EDA27E">
            <w:pPr>
              <w:jc w:val="center"/>
              <w:rPr>
                <w:color w:val="000000"/>
                <w:sz w:val="27"/>
                <w:szCs w:val="27"/>
              </w:rPr>
            </w:pPr>
            <w:r>
              <w:rPr>
                <w:color w:val="000000"/>
                <w:sz w:val="24"/>
                <w:szCs w:val="24"/>
              </w:rPr>
              <w:t>17.531</w:t>
            </w:r>
          </w:p>
        </w:tc>
        <w:tc>
          <w:tcPr>
            <w:tcW w:w="2088" w:type="dxa"/>
            <w:tcBorders>
              <w:top w:val="nil"/>
              <w:left w:val="nil"/>
              <w:bottom w:val="single" w:color="000000" w:sz="6" w:space="0"/>
              <w:right w:val="single" w:color="000000" w:sz="6" w:space="0"/>
            </w:tcBorders>
            <w:tcMar>
              <w:top w:w="0" w:type="dxa"/>
              <w:left w:w="105" w:type="dxa"/>
              <w:bottom w:w="0" w:type="dxa"/>
              <w:right w:w="105" w:type="dxa"/>
            </w:tcMar>
          </w:tcPr>
          <w:p w14:paraId="6E7F6F8C">
            <w:pPr>
              <w:rPr>
                <w:color w:val="000000"/>
                <w:sz w:val="27"/>
                <w:szCs w:val="27"/>
              </w:rPr>
            </w:pPr>
            <w:r>
              <w:rPr>
                <w:color w:val="000000"/>
                <w:sz w:val="27"/>
                <w:szCs w:val="27"/>
              </w:rPr>
              <w:t>R$ 20,55</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9E73B68">
            <w:pPr>
              <w:rPr>
                <w:color w:val="000000"/>
                <w:sz w:val="27"/>
                <w:szCs w:val="27"/>
              </w:rPr>
            </w:pPr>
            <w:r>
              <w:rPr>
                <w:color w:val="000000"/>
                <w:sz w:val="27"/>
                <w:szCs w:val="27"/>
              </w:rPr>
              <w:t>R$ 360.262,05</w:t>
            </w:r>
          </w:p>
        </w:tc>
      </w:tr>
    </w:tbl>
    <w:p w14:paraId="4C8B6867">
      <w:pPr>
        <w:ind w:left="60" w:right="60"/>
        <w:rPr>
          <w:color w:val="000000"/>
          <w:sz w:val="22"/>
          <w:szCs w:val="22"/>
        </w:rPr>
      </w:pPr>
      <w:r>
        <w:rPr>
          <w:color w:val="000000"/>
          <w:sz w:val="22"/>
          <w:szCs w:val="22"/>
        </w:rPr>
        <w:t> </w:t>
      </w:r>
    </w:p>
    <w:p w14:paraId="1B311335">
      <w:pPr>
        <w:spacing w:before="100" w:beforeAutospacing="1" w:after="100" w:afterAutospacing="1"/>
        <w:rPr>
          <w:color w:val="000000"/>
          <w:sz w:val="27"/>
          <w:szCs w:val="27"/>
        </w:rPr>
      </w:pPr>
      <w:r>
        <w:rPr>
          <w:color w:val="000000"/>
          <w:sz w:val="27"/>
          <w:szCs w:val="27"/>
        </w:rPr>
        <w:t>TOTAL DO LOTE 2: R$ 360.262,05 (trezentos e sessenta mil duzentos e sessenta e dois reais e cinco centavos).</w:t>
      </w:r>
    </w:p>
    <w:p w14:paraId="2B92A5D3">
      <w:pPr>
        <w:spacing w:before="100" w:beforeAutospacing="1" w:after="100" w:afterAutospacing="1"/>
        <w:rPr>
          <w:color w:val="000000"/>
          <w:sz w:val="27"/>
          <w:szCs w:val="27"/>
        </w:rPr>
      </w:pPr>
      <w:r>
        <w:rPr>
          <w:color w:val="000000"/>
          <w:sz w:val="27"/>
          <w:szCs w:val="27"/>
        </w:rPr>
        <w:t>LOTE 3 - </w:t>
      </w:r>
      <w:r>
        <w:rPr>
          <w:rFonts w:ascii="Arial" w:hAnsi="Arial" w:cs="Arial"/>
          <w:b/>
          <w:bCs/>
          <w:color w:val="000000"/>
          <w:sz w:val="24"/>
          <w:szCs w:val="24"/>
          <w:shd w:val="clear" w:color="auto" w:fill="C6D9F1"/>
        </w:rPr>
        <w:t>GÊNEROS: ESTOCÁVEIS</w:t>
      </w:r>
    </w:p>
    <w:tbl>
      <w:tblPr>
        <w:tblStyle w:val="9"/>
        <w:tblW w:w="11199" w:type="dxa"/>
        <w:tblInd w:w="-1284" w:type="dxa"/>
        <w:tblLayout w:type="autofit"/>
        <w:tblCellMar>
          <w:top w:w="0" w:type="dxa"/>
          <w:left w:w="0" w:type="dxa"/>
          <w:bottom w:w="0" w:type="dxa"/>
          <w:right w:w="0" w:type="dxa"/>
        </w:tblCellMar>
      </w:tblPr>
      <w:tblGrid>
        <w:gridCol w:w="1055"/>
        <w:gridCol w:w="3256"/>
        <w:gridCol w:w="1391"/>
        <w:gridCol w:w="1810"/>
        <w:gridCol w:w="1878"/>
        <w:gridCol w:w="1809"/>
      </w:tblGrid>
      <w:tr w14:paraId="5930D4E3">
        <w:tblPrEx>
          <w:tblCellMar>
            <w:top w:w="0" w:type="dxa"/>
            <w:left w:w="0" w:type="dxa"/>
            <w:bottom w:w="0" w:type="dxa"/>
            <w:right w:w="0" w:type="dxa"/>
          </w:tblCellMar>
        </w:tblPrEx>
        <w:tc>
          <w:tcPr>
            <w:tcW w:w="112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3F050FE">
            <w:pPr>
              <w:jc w:val="center"/>
              <w:rPr>
                <w:color w:val="000000"/>
                <w:sz w:val="27"/>
                <w:szCs w:val="27"/>
              </w:rPr>
            </w:pPr>
            <w:r>
              <w:rPr>
                <w:rFonts w:ascii="Arial" w:hAnsi="Arial" w:cs="Arial"/>
                <w:b/>
                <w:bCs/>
                <w:color w:val="000000"/>
                <w:sz w:val="24"/>
                <w:szCs w:val="24"/>
              </w:rPr>
              <w:t>ITEM</w:t>
            </w:r>
          </w:p>
          <w:p w14:paraId="255FE2BD">
            <w:pPr>
              <w:jc w:val="center"/>
              <w:rPr>
                <w:color w:val="000000"/>
                <w:sz w:val="27"/>
                <w:szCs w:val="27"/>
              </w:rPr>
            </w:pPr>
            <w:r>
              <w:rPr>
                <w:color w:val="000000"/>
                <w:sz w:val="27"/>
                <w:szCs w:val="27"/>
              </w:rPr>
              <w:t> </w:t>
            </w:r>
          </w:p>
        </w:tc>
        <w:tc>
          <w:tcPr>
            <w:tcW w:w="3261"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A8A248E">
            <w:pPr>
              <w:jc w:val="center"/>
              <w:rPr>
                <w:color w:val="000000"/>
                <w:sz w:val="27"/>
                <w:szCs w:val="27"/>
              </w:rPr>
            </w:pPr>
            <w:r>
              <w:rPr>
                <w:rFonts w:ascii="Arial" w:hAnsi="Arial" w:cs="Arial"/>
                <w:b/>
                <w:bCs/>
                <w:color w:val="000000"/>
                <w:sz w:val="32"/>
                <w:szCs w:val="32"/>
              </w:rPr>
              <w:t>ESPECIFICAÇÃO</w:t>
            </w:r>
          </w:p>
        </w:tc>
        <w:tc>
          <w:tcPr>
            <w:tcW w:w="141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50A948C1">
            <w:pPr>
              <w:jc w:val="center"/>
              <w:rPr>
                <w:color w:val="000000"/>
                <w:sz w:val="27"/>
                <w:szCs w:val="27"/>
              </w:rPr>
            </w:pPr>
            <w:r>
              <w:rPr>
                <w:rFonts w:ascii="Arial" w:hAnsi="Arial" w:cs="Arial"/>
                <w:b/>
                <w:bCs/>
                <w:color w:val="000000"/>
                <w:sz w:val="24"/>
                <w:szCs w:val="24"/>
              </w:rPr>
              <w:t>UNIDADE DE MEDIDA</w:t>
            </w:r>
          </w:p>
        </w:tc>
        <w:tc>
          <w:tcPr>
            <w:tcW w:w="181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95906E8">
            <w:pPr>
              <w:jc w:val="center"/>
              <w:rPr>
                <w:color w:val="000000"/>
                <w:sz w:val="27"/>
                <w:szCs w:val="27"/>
              </w:rPr>
            </w:pPr>
            <w:r>
              <w:rPr>
                <w:rFonts w:ascii="Arial" w:hAnsi="Arial" w:cs="Arial"/>
                <w:b/>
                <w:bCs/>
                <w:color w:val="000000"/>
                <w:sz w:val="24"/>
                <w:szCs w:val="24"/>
              </w:rPr>
              <w:t>QUANTIDADE</w:t>
            </w:r>
          </w:p>
        </w:tc>
        <w:tc>
          <w:tcPr>
            <w:tcW w:w="20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376AB03F">
            <w:pPr>
              <w:rPr>
                <w:color w:val="000000"/>
                <w:sz w:val="27"/>
                <w:szCs w:val="27"/>
              </w:rPr>
            </w:pPr>
            <w:r>
              <w:rPr>
                <w:b/>
                <w:bCs/>
                <w:color w:val="000000"/>
                <w:sz w:val="27"/>
                <w:szCs w:val="27"/>
              </w:rPr>
              <w:t>VALOR UNIT.</w:t>
            </w:r>
          </w:p>
        </w:tc>
        <w:tc>
          <w:tcPr>
            <w:tcW w:w="1559"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2F8430C">
            <w:pPr>
              <w:rPr>
                <w:color w:val="000000"/>
                <w:sz w:val="27"/>
                <w:szCs w:val="27"/>
              </w:rPr>
            </w:pPr>
            <w:r>
              <w:rPr>
                <w:b/>
                <w:bCs/>
                <w:color w:val="000000"/>
                <w:sz w:val="27"/>
                <w:szCs w:val="27"/>
              </w:rPr>
              <w:t>VALOR TOTAL</w:t>
            </w:r>
          </w:p>
        </w:tc>
      </w:tr>
      <w:tr w14:paraId="505E132C">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163E4C7">
            <w:pPr>
              <w:jc w:val="center"/>
              <w:rPr>
                <w:color w:val="000000"/>
                <w:sz w:val="27"/>
                <w:szCs w:val="27"/>
              </w:rPr>
            </w:pPr>
            <w:r>
              <w:rPr>
                <w:rFonts w:ascii="Arial" w:hAnsi="Arial" w:cs="Arial"/>
                <w:b/>
                <w:bCs/>
                <w:color w:val="000000"/>
                <w:sz w:val="24"/>
                <w:szCs w:val="24"/>
              </w:rPr>
              <w:t>01</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304C77BE">
            <w:pPr>
              <w:spacing w:after="120"/>
              <w:ind w:hanging="360"/>
              <w:jc w:val="both"/>
              <w:rPr>
                <w:color w:val="000000"/>
                <w:sz w:val="27"/>
                <w:szCs w:val="27"/>
              </w:rPr>
            </w:pPr>
            <w:r>
              <w:rPr>
                <w:rFonts w:ascii="Noto Sans Symbols" w:hAnsi="Noto Sans Symbols"/>
                <w:color w:val="000000"/>
                <w:shd w:val="clear" w:color="auto" w:fill="FFFFFF"/>
              </w:rPr>
              <w:t>● </w:t>
            </w:r>
            <w:r>
              <w:rPr>
                <w:rFonts w:ascii="Arial" w:hAnsi="Arial" w:cs="Arial"/>
                <w:b/>
                <w:bCs/>
                <w:color w:val="000000"/>
                <w:sz w:val="24"/>
                <w:szCs w:val="24"/>
                <w:shd w:val="clear" w:color="auto" w:fill="FFFFFF"/>
              </w:rPr>
              <w:t>Açúcar refinado:</w:t>
            </w:r>
            <w:r>
              <w:rPr>
                <w:rFonts w:ascii="Arial" w:hAnsi="Arial" w:cs="Arial"/>
                <w:color w:val="000000"/>
                <w:sz w:val="24"/>
                <w:szCs w:val="24"/>
                <w:shd w:val="clear" w:color="auto" w:fill="FFFFFF"/>
              </w:rPr>
              <w:t> de 1ª qualidade, isento de impurezas, umidade e detritos, com no mínimo 98,3% de sacarose. Deve vir em embalagens adequadas e resistentes, com dados de identificação e prazo de validade mínimo. </w:t>
            </w:r>
            <w:r>
              <w:rPr>
                <w:rFonts w:ascii="Arial" w:hAnsi="Arial" w:cs="Arial"/>
                <w:b/>
                <w:bCs/>
                <w:color w:val="000000"/>
                <w:sz w:val="24"/>
                <w:szCs w:val="24"/>
                <w:shd w:val="clear" w:color="auto" w:fill="FFFFFF"/>
              </w:rPr>
              <w:t>Embalagem de 1 kg.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009A7883">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10DEDD1">
            <w:pPr>
              <w:jc w:val="center"/>
              <w:rPr>
                <w:color w:val="000000"/>
                <w:sz w:val="27"/>
                <w:szCs w:val="27"/>
              </w:rPr>
            </w:pPr>
            <w:r>
              <w:rPr>
                <w:rFonts w:ascii="Arial" w:hAnsi="Arial" w:cs="Arial"/>
                <w:b/>
                <w:bCs/>
                <w:color w:val="000000"/>
                <w:sz w:val="24"/>
                <w:szCs w:val="24"/>
              </w:rPr>
              <w:t>15.446</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4E69358E">
            <w:pPr>
              <w:rPr>
                <w:color w:val="000000"/>
                <w:sz w:val="27"/>
                <w:szCs w:val="27"/>
              </w:rPr>
            </w:pPr>
            <w:r>
              <w:rPr>
                <w:color w:val="000000"/>
                <w:sz w:val="27"/>
                <w:szCs w:val="27"/>
              </w:rPr>
              <w:t>R$ 5,75</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35386A98">
            <w:pPr>
              <w:rPr>
                <w:color w:val="000000"/>
                <w:sz w:val="27"/>
                <w:szCs w:val="27"/>
              </w:rPr>
            </w:pPr>
            <w:r>
              <w:rPr>
                <w:color w:val="000000"/>
                <w:sz w:val="27"/>
                <w:szCs w:val="27"/>
              </w:rPr>
              <w:t>R$ 88.814,50</w:t>
            </w:r>
          </w:p>
        </w:tc>
      </w:tr>
      <w:tr w14:paraId="17A8FF81">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412638A">
            <w:pPr>
              <w:jc w:val="center"/>
              <w:rPr>
                <w:color w:val="000000"/>
                <w:sz w:val="27"/>
                <w:szCs w:val="27"/>
              </w:rPr>
            </w:pPr>
            <w:r>
              <w:rPr>
                <w:rFonts w:ascii="Arial" w:hAnsi="Arial" w:cs="Arial"/>
                <w:b/>
                <w:bCs/>
                <w:color w:val="000000"/>
                <w:sz w:val="24"/>
                <w:szCs w:val="24"/>
              </w:rPr>
              <w:t>02</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08175D5">
            <w:pPr>
              <w:jc w:val="both"/>
              <w:rPr>
                <w:color w:val="000000"/>
                <w:sz w:val="27"/>
                <w:szCs w:val="27"/>
              </w:rPr>
            </w:pPr>
            <w:r>
              <w:rPr>
                <w:rFonts w:ascii="Arial" w:hAnsi="Arial" w:cs="Arial"/>
                <w:b/>
                <w:bCs/>
                <w:color w:val="000000"/>
                <w:sz w:val="24"/>
                <w:szCs w:val="24"/>
              </w:rPr>
              <w:t>Adoçante de sucralose: </w:t>
            </w:r>
            <w:r>
              <w:rPr>
                <w:rFonts w:ascii="Arial" w:hAnsi="Arial" w:cs="Arial"/>
                <w:color w:val="000000"/>
                <w:sz w:val="24"/>
                <w:szCs w:val="24"/>
              </w:rPr>
              <w:t>líquido, de 1ª qualidade, ingredientes: água, edulcorantes: sucralose e acessulfame de potássio, conservador benzoato de sódio, acidulante ácido cítrico e espessante carboximetilcelulose sódica. Não conter glúten. </w:t>
            </w:r>
            <w:r>
              <w:rPr>
                <w:rFonts w:ascii="Arial" w:hAnsi="Arial" w:cs="Arial"/>
                <w:b/>
                <w:bCs/>
                <w:color w:val="000000"/>
                <w:sz w:val="24"/>
                <w:szCs w:val="24"/>
              </w:rPr>
              <w:t>Embalagem mínima de 75 ml.</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519237E8">
            <w:pPr>
              <w:jc w:val="center"/>
              <w:rPr>
                <w:color w:val="000000"/>
                <w:sz w:val="27"/>
                <w:szCs w:val="27"/>
              </w:rPr>
            </w:pPr>
            <w:r>
              <w:rPr>
                <w:color w:val="000000"/>
                <w:sz w:val="27"/>
                <w:szCs w:val="27"/>
              </w:rPr>
              <w:t> </w:t>
            </w:r>
          </w:p>
          <w:p w14:paraId="71779CB7">
            <w:pPr>
              <w:jc w:val="center"/>
              <w:rPr>
                <w:color w:val="000000"/>
                <w:sz w:val="27"/>
                <w:szCs w:val="27"/>
              </w:rPr>
            </w:pPr>
            <w:r>
              <w:rPr>
                <w:rFonts w:ascii="Arial" w:hAnsi="Arial" w:cs="Arial"/>
                <w:color w:val="000000"/>
                <w:sz w:val="24"/>
                <w:szCs w:val="24"/>
              </w:rPr>
              <w:t>Vidro</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4C405BB">
            <w:pPr>
              <w:jc w:val="center"/>
              <w:rPr>
                <w:color w:val="000000"/>
                <w:sz w:val="27"/>
                <w:szCs w:val="27"/>
              </w:rPr>
            </w:pPr>
            <w:r>
              <w:rPr>
                <w:rFonts w:ascii="Arial" w:hAnsi="Arial" w:cs="Arial"/>
                <w:b/>
                <w:bCs/>
                <w:color w:val="000000"/>
                <w:sz w:val="24"/>
                <w:szCs w:val="24"/>
              </w:rPr>
              <w:t>56</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3F1C841E">
            <w:pPr>
              <w:rPr>
                <w:color w:val="000000"/>
                <w:sz w:val="27"/>
                <w:szCs w:val="27"/>
              </w:rPr>
            </w:pPr>
            <w:r>
              <w:rPr>
                <w:color w:val="000000"/>
                <w:sz w:val="27"/>
                <w:szCs w:val="27"/>
              </w:rPr>
              <w:t>R$ 12,44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44053AAE">
            <w:pPr>
              <w:rPr>
                <w:color w:val="000000"/>
                <w:sz w:val="27"/>
                <w:szCs w:val="27"/>
              </w:rPr>
            </w:pPr>
            <w:r>
              <w:rPr>
                <w:color w:val="000000"/>
                <w:sz w:val="27"/>
                <w:szCs w:val="27"/>
              </w:rPr>
              <w:t>R$ 696,64</w:t>
            </w:r>
          </w:p>
        </w:tc>
      </w:tr>
      <w:tr w14:paraId="37388663">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95EA69E">
            <w:pPr>
              <w:jc w:val="center"/>
              <w:rPr>
                <w:color w:val="000000"/>
                <w:sz w:val="27"/>
                <w:szCs w:val="27"/>
              </w:rPr>
            </w:pPr>
            <w:r>
              <w:rPr>
                <w:rFonts w:ascii="Arial" w:hAnsi="Arial" w:cs="Arial"/>
                <w:b/>
                <w:bCs/>
                <w:color w:val="000000"/>
                <w:sz w:val="24"/>
                <w:szCs w:val="24"/>
              </w:rPr>
              <w:t>03</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4F2AE26D">
            <w:pPr>
              <w:jc w:val="both"/>
              <w:rPr>
                <w:color w:val="000000"/>
                <w:sz w:val="27"/>
                <w:szCs w:val="27"/>
              </w:rPr>
            </w:pPr>
            <w:r>
              <w:rPr>
                <w:rFonts w:ascii="Arial" w:hAnsi="Arial" w:cs="Arial"/>
                <w:b/>
                <w:bCs/>
                <w:color w:val="000000"/>
                <w:sz w:val="24"/>
                <w:szCs w:val="24"/>
              </w:rPr>
              <w:t>Aveia em flocos finos: </w:t>
            </w:r>
            <w:r>
              <w:rPr>
                <w:rFonts w:ascii="Arial" w:hAnsi="Arial" w:cs="Arial"/>
                <w:color w:val="000000"/>
                <w:sz w:val="24"/>
                <w:szCs w:val="24"/>
              </w:rPr>
              <w:t>não deverá apresentar resíduos, bolor, cheiro. A embalagem deve estar de acordo com a legislação vigente. Acondicionado em embalagem de 500 gramas. Deverá apresentar validade mínima de 06 (seis) meses a partir da data de entrega.</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3B3D4012">
            <w:pPr>
              <w:jc w:val="center"/>
              <w:rPr>
                <w:color w:val="000000"/>
                <w:sz w:val="27"/>
                <w:szCs w:val="27"/>
              </w:rPr>
            </w:pPr>
            <w:r>
              <w:rPr>
                <w:color w:val="000000"/>
                <w:sz w:val="27"/>
                <w:szCs w:val="27"/>
              </w:rPr>
              <w:t> </w:t>
            </w:r>
          </w:p>
          <w:p w14:paraId="37CFCF87">
            <w:pPr>
              <w:jc w:val="center"/>
              <w:rPr>
                <w:color w:val="000000"/>
                <w:sz w:val="27"/>
                <w:szCs w:val="27"/>
              </w:rPr>
            </w:pPr>
            <w:r>
              <w:rPr>
                <w:rFonts w:ascii="Arial" w:hAnsi="Arial" w:cs="Arial"/>
                <w:color w:val="000000"/>
                <w:sz w:val="24"/>
                <w:szCs w:val="24"/>
              </w:rPr>
              <w:t>Caixa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A59317B">
            <w:pPr>
              <w:jc w:val="center"/>
              <w:rPr>
                <w:color w:val="000000"/>
                <w:sz w:val="27"/>
                <w:szCs w:val="27"/>
              </w:rPr>
            </w:pPr>
            <w:r>
              <w:rPr>
                <w:rFonts w:ascii="Arial" w:hAnsi="Arial" w:cs="Arial"/>
                <w:b/>
                <w:bCs/>
                <w:color w:val="000000"/>
                <w:sz w:val="24"/>
                <w:szCs w:val="24"/>
              </w:rPr>
              <w:t>7.834</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0ACC0172">
            <w:pPr>
              <w:rPr>
                <w:color w:val="000000"/>
                <w:sz w:val="27"/>
                <w:szCs w:val="27"/>
              </w:rPr>
            </w:pPr>
            <w:r>
              <w:rPr>
                <w:color w:val="000000"/>
                <w:sz w:val="27"/>
                <w:szCs w:val="27"/>
              </w:rPr>
              <w:t>R$ 15,64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4F602A03">
            <w:pPr>
              <w:rPr>
                <w:color w:val="000000"/>
                <w:sz w:val="27"/>
                <w:szCs w:val="27"/>
              </w:rPr>
            </w:pPr>
            <w:r>
              <w:rPr>
                <w:color w:val="000000"/>
                <w:sz w:val="27"/>
                <w:szCs w:val="27"/>
              </w:rPr>
              <w:t>R$ 122.523,76</w:t>
            </w:r>
          </w:p>
        </w:tc>
      </w:tr>
      <w:tr w14:paraId="7DB457B1">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E8860E1">
            <w:pPr>
              <w:jc w:val="center"/>
              <w:rPr>
                <w:color w:val="000000"/>
                <w:sz w:val="27"/>
                <w:szCs w:val="27"/>
              </w:rPr>
            </w:pPr>
            <w:r>
              <w:rPr>
                <w:rFonts w:ascii="Arial" w:hAnsi="Arial" w:cs="Arial"/>
                <w:b/>
                <w:bCs/>
                <w:color w:val="000000"/>
                <w:sz w:val="24"/>
                <w:szCs w:val="24"/>
              </w:rPr>
              <w:t>04</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0F95435">
            <w:pPr>
              <w:jc w:val="both"/>
              <w:rPr>
                <w:color w:val="000000"/>
                <w:sz w:val="27"/>
                <w:szCs w:val="27"/>
              </w:rPr>
            </w:pPr>
            <w:r>
              <w:rPr>
                <w:rFonts w:ascii="Arial" w:hAnsi="Arial" w:cs="Arial"/>
                <w:b/>
                <w:bCs/>
                <w:color w:val="000000"/>
                <w:sz w:val="24"/>
                <w:szCs w:val="24"/>
              </w:rPr>
              <w:t>Biscoito tipo polvilho: </w:t>
            </w:r>
            <w:r>
              <w:rPr>
                <w:rFonts w:ascii="Arial" w:hAnsi="Arial" w:cs="Arial"/>
                <w:color w:val="000000"/>
                <w:sz w:val="24"/>
                <w:szCs w:val="24"/>
              </w:rPr>
              <w:t>de 1ª qualidade, contendo polvilho azedo, leite em pó, gordura vegetal, água, ovos e sal. de textura crocante, com odor e sabor característicos, sem gordura trans. Embalagem contendo informações nutricionais (tendo explícito na embalagem que não contém gordura trans). </w:t>
            </w:r>
            <w:r>
              <w:rPr>
                <w:rFonts w:ascii="Arial" w:hAnsi="Arial" w:cs="Arial"/>
                <w:b/>
                <w:bCs/>
                <w:color w:val="000000"/>
                <w:sz w:val="24"/>
                <w:szCs w:val="24"/>
              </w:rPr>
              <w:t>Embalagem de 100g.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18203F23">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822D8F0">
            <w:pPr>
              <w:jc w:val="center"/>
              <w:rPr>
                <w:color w:val="000000"/>
                <w:sz w:val="27"/>
                <w:szCs w:val="27"/>
              </w:rPr>
            </w:pPr>
            <w:r>
              <w:rPr>
                <w:rFonts w:ascii="Arial" w:hAnsi="Arial" w:cs="Arial"/>
                <w:b/>
                <w:bCs/>
                <w:color w:val="000000"/>
                <w:sz w:val="24"/>
                <w:szCs w:val="24"/>
              </w:rPr>
              <w:t>2.249</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5BE94401">
            <w:pPr>
              <w:rPr>
                <w:color w:val="000000"/>
                <w:sz w:val="27"/>
                <w:szCs w:val="27"/>
              </w:rPr>
            </w:pPr>
            <w:r>
              <w:rPr>
                <w:color w:val="000000"/>
                <w:sz w:val="27"/>
                <w:szCs w:val="27"/>
              </w:rPr>
              <w:t>R$ 10,95</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1EE2CBE2">
            <w:pPr>
              <w:rPr>
                <w:color w:val="000000"/>
                <w:sz w:val="27"/>
                <w:szCs w:val="27"/>
              </w:rPr>
            </w:pPr>
            <w:r>
              <w:rPr>
                <w:color w:val="000000"/>
                <w:sz w:val="27"/>
                <w:szCs w:val="27"/>
              </w:rPr>
              <w:t>R$ 24.626,55</w:t>
            </w:r>
          </w:p>
        </w:tc>
      </w:tr>
      <w:tr w14:paraId="6FD5A3E3">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A952328">
            <w:pPr>
              <w:jc w:val="center"/>
              <w:rPr>
                <w:color w:val="000000"/>
                <w:sz w:val="27"/>
                <w:szCs w:val="27"/>
              </w:rPr>
            </w:pPr>
            <w:r>
              <w:rPr>
                <w:rFonts w:ascii="Arial" w:hAnsi="Arial" w:cs="Arial"/>
                <w:b/>
                <w:bCs/>
                <w:color w:val="000000"/>
                <w:sz w:val="24"/>
                <w:szCs w:val="24"/>
              </w:rPr>
              <w:t>05</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67260C5">
            <w:pPr>
              <w:jc w:val="both"/>
              <w:rPr>
                <w:color w:val="000000"/>
                <w:sz w:val="27"/>
                <w:szCs w:val="27"/>
              </w:rPr>
            </w:pPr>
            <w:r>
              <w:rPr>
                <w:rFonts w:ascii="Arial" w:hAnsi="Arial" w:cs="Arial"/>
                <w:b/>
                <w:bCs/>
                <w:color w:val="000000"/>
                <w:sz w:val="24"/>
                <w:szCs w:val="24"/>
              </w:rPr>
              <w:t>Biscoito tipo rosquinha, sabor banana com canela:</w:t>
            </w:r>
            <w:r>
              <w:rPr>
                <w:rFonts w:ascii="Arial" w:hAnsi="Arial" w:cs="Arial"/>
                <w:color w:val="000000"/>
                <w:sz w:val="24"/>
                <w:szCs w:val="24"/>
              </w:rPr>
              <w:t> de 1ª qualidade, textura crocante, com odor, sabor e cor característicos. </w:t>
            </w:r>
            <w:r>
              <w:rPr>
                <w:rFonts w:ascii="Arial" w:hAnsi="Arial" w:cs="Arial"/>
                <w:b/>
                <w:bCs/>
                <w:color w:val="000000"/>
                <w:sz w:val="24"/>
                <w:szCs w:val="24"/>
              </w:rPr>
              <w:t>Embalagem de mínimo 300g.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3CF711A0">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D6BF978">
            <w:pPr>
              <w:jc w:val="center"/>
              <w:rPr>
                <w:color w:val="000000"/>
                <w:sz w:val="27"/>
                <w:szCs w:val="27"/>
              </w:rPr>
            </w:pPr>
            <w:r>
              <w:rPr>
                <w:rFonts w:ascii="Arial" w:hAnsi="Arial" w:cs="Arial"/>
                <w:b/>
                <w:bCs/>
                <w:color w:val="000000"/>
                <w:sz w:val="24"/>
                <w:szCs w:val="24"/>
              </w:rPr>
              <w:t>19.600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624E6255">
            <w:pPr>
              <w:rPr>
                <w:color w:val="000000"/>
                <w:sz w:val="27"/>
                <w:szCs w:val="27"/>
              </w:rPr>
            </w:pPr>
            <w:r>
              <w:rPr>
                <w:color w:val="000000"/>
                <w:sz w:val="27"/>
                <w:szCs w:val="27"/>
              </w:rPr>
              <w:t>R$ 6,79</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741F4CE3">
            <w:pPr>
              <w:rPr>
                <w:color w:val="000000"/>
                <w:sz w:val="27"/>
                <w:szCs w:val="27"/>
              </w:rPr>
            </w:pPr>
            <w:r>
              <w:rPr>
                <w:color w:val="000000"/>
                <w:sz w:val="27"/>
                <w:szCs w:val="27"/>
              </w:rPr>
              <w:t>R$ 133.084,00</w:t>
            </w:r>
          </w:p>
        </w:tc>
      </w:tr>
      <w:tr w14:paraId="049D0E2F">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1FD2C61">
            <w:pPr>
              <w:jc w:val="center"/>
              <w:rPr>
                <w:color w:val="000000"/>
                <w:sz w:val="27"/>
                <w:szCs w:val="27"/>
              </w:rPr>
            </w:pPr>
            <w:r>
              <w:rPr>
                <w:rFonts w:ascii="Arial" w:hAnsi="Arial" w:cs="Arial"/>
                <w:b/>
                <w:bCs/>
                <w:color w:val="000000"/>
                <w:sz w:val="24"/>
                <w:szCs w:val="24"/>
              </w:rPr>
              <w:t>06</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89C7B41">
            <w:pPr>
              <w:jc w:val="both"/>
              <w:rPr>
                <w:color w:val="000000"/>
                <w:sz w:val="27"/>
                <w:szCs w:val="27"/>
              </w:rPr>
            </w:pPr>
            <w:r>
              <w:rPr>
                <w:rFonts w:ascii="Arial" w:hAnsi="Arial" w:cs="Arial"/>
                <w:b/>
                <w:bCs/>
                <w:color w:val="000000"/>
                <w:sz w:val="24"/>
                <w:szCs w:val="24"/>
              </w:rPr>
              <w:t>Biscoito tipo rosquinha</w:t>
            </w:r>
            <w:r>
              <w:rPr>
                <w:rFonts w:ascii="Arial" w:hAnsi="Arial" w:cs="Arial"/>
                <w:color w:val="000000"/>
                <w:sz w:val="24"/>
                <w:szCs w:val="24"/>
              </w:rPr>
              <w:t>, </w:t>
            </w:r>
            <w:r>
              <w:rPr>
                <w:rFonts w:ascii="Arial" w:hAnsi="Arial" w:cs="Arial"/>
                <w:b/>
                <w:bCs/>
                <w:color w:val="000000"/>
                <w:sz w:val="24"/>
                <w:szCs w:val="24"/>
              </w:rPr>
              <w:t>sabor chocolate</w:t>
            </w:r>
            <w:r>
              <w:rPr>
                <w:rFonts w:ascii="Arial" w:hAnsi="Arial" w:cs="Arial"/>
                <w:color w:val="000000"/>
                <w:sz w:val="24"/>
                <w:szCs w:val="24"/>
              </w:rPr>
              <w:t>: de 1ª qualidade, textura crocante, com odor, sabor e cor característicos. </w:t>
            </w:r>
            <w:r>
              <w:rPr>
                <w:rFonts w:ascii="Arial" w:hAnsi="Arial" w:cs="Arial"/>
                <w:b/>
                <w:bCs/>
                <w:color w:val="000000"/>
                <w:sz w:val="24"/>
                <w:szCs w:val="24"/>
              </w:rPr>
              <w:t>Embalagem de mínimo 300g.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46312363">
            <w:pPr>
              <w:jc w:val="center"/>
              <w:rPr>
                <w:color w:val="000000"/>
                <w:sz w:val="27"/>
                <w:szCs w:val="27"/>
              </w:rPr>
            </w:pPr>
            <w:r>
              <w:rPr>
                <w:color w:val="000000"/>
                <w:sz w:val="27"/>
                <w:szCs w:val="27"/>
              </w:rPr>
              <w:t> </w:t>
            </w:r>
          </w:p>
          <w:p w14:paraId="66275E56">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0F5AED20">
            <w:pPr>
              <w:jc w:val="center"/>
              <w:rPr>
                <w:color w:val="000000"/>
                <w:sz w:val="27"/>
                <w:szCs w:val="27"/>
              </w:rPr>
            </w:pPr>
            <w:r>
              <w:rPr>
                <w:rFonts w:ascii="Arial" w:hAnsi="Arial" w:cs="Arial"/>
                <w:b/>
                <w:bCs/>
                <w:color w:val="000000"/>
                <w:sz w:val="24"/>
                <w:szCs w:val="24"/>
              </w:rPr>
              <w:t>10.297</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2E479CF9">
            <w:pPr>
              <w:rPr>
                <w:color w:val="000000"/>
                <w:sz w:val="27"/>
                <w:szCs w:val="27"/>
              </w:rPr>
            </w:pPr>
            <w:r>
              <w:rPr>
                <w:color w:val="000000"/>
                <w:sz w:val="27"/>
                <w:szCs w:val="27"/>
              </w:rPr>
              <w:t>R$ 7,04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C5DC6B7">
            <w:pPr>
              <w:rPr>
                <w:color w:val="000000"/>
                <w:sz w:val="27"/>
                <w:szCs w:val="27"/>
              </w:rPr>
            </w:pPr>
            <w:r>
              <w:rPr>
                <w:color w:val="000000"/>
                <w:sz w:val="27"/>
                <w:szCs w:val="27"/>
              </w:rPr>
              <w:t>R$ 72.490,88</w:t>
            </w:r>
          </w:p>
        </w:tc>
      </w:tr>
      <w:tr w14:paraId="4ACFF446">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835E14A">
            <w:pPr>
              <w:jc w:val="center"/>
              <w:rPr>
                <w:color w:val="000000"/>
                <w:sz w:val="27"/>
                <w:szCs w:val="27"/>
              </w:rPr>
            </w:pPr>
            <w:r>
              <w:rPr>
                <w:rFonts w:ascii="Arial" w:hAnsi="Arial" w:cs="Arial"/>
                <w:b/>
                <w:bCs/>
                <w:color w:val="000000"/>
                <w:sz w:val="24"/>
                <w:szCs w:val="24"/>
              </w:rPr>
              <w:t>07</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6610A0E8">
            <w:pPr>
              <w:jc w:val="both"/>
              <w:rPr>
                <w:color w:val="000000"/>
                <w:sz w:val="27"/>
                <w:szCs w:val="27"/>
              </w:rPr>
            </w:pPr>
            <w:r>
              <w:rPr>
                <w:rFonts w:ascii="Arial" w:hAnsi="Arial" w:cs="Arial"/>
                <w:b/>
                <w:bCs/>
                <w:color w:val="000000"/>
                <w:sz w:val="24"/>
                <w:szCs w:val="24"/>
              </w:rPr>
              <w:t>Canjica branca:</w:t>
            </w:r>
            <w:r>
              <w:rPr>
                <w:rFonts w:ascii="Arial" w:hAnsi="Arial" w:cs="Arial"/>
                <w:color w:val="000000"/>
                <w:sz w:val="24"/>
                <w:szCs w:val="24"/>
              </w:rPr>
              <w:t> de 1ª qualidade, canjica de milho branco, tipo 1, contendo 80% de grãos inteiros. </w:t>
            </w:r>
            <w:r>
              <w:rPr>
                <w:rFonts w:ascii="Arial" w:hAnsi="Arial" w:cs="Arial"/>
                <w:b/>
                <w:bCs/>
                <w:color w:val="000000"/>
                <w:sz w:val="24"/>
                <w:szCs w:val="24"/>
              </w:rPr>
              <w:t>Embalagem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26F9D9FF">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A2CCCD3">
            <w:pPr>
              <w:jc w:val="center"/>
              <w:rPr>
                <w:color w:val="000000"/>
                <w:sz w:val="27"/>
                <w:szCs w:val="27"/>
              </w:rPr>
            </w:pPr>
            <w:r>
              <w:rPr>
                <w:rFonts w:ascii="Arial" w:hAnsi="Arial" w:cs="Arial"/>
                <w:b/>
                <w:bCs/>
                <w:color w:val="000000"/>
                <w:sz w:val="24"/>
                <w:szCs w:val="24"/>
              </w:rPr>
              <w:t>2.284</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03BA958B">
            <w:pPr>
              <w:rPr>
                <w:color w:val="000000"/>
                <w:sz w:val="27"/>
                <w:szCs w:val="27"/>
              </w:rPr>
            </w:pPr>
            <w:r>
              <w:rPr>
                <w:color w:val="000000"/>
                <w:sz w:val="27"/>
                <w:szCs w:val="27"/>
              </w:rPr>
              <w:t>R$ 5,04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807B5A3">
            <w:pPr>
              <w:rPr>
                <w:color w:val="000000"/>
                <w:sz w:val="27"/>
                <w:szCs w:val="27"/>
              </w:rPr>
            </w:pPr>
            <w:r>
              <w:rPr>
                <w:color w:val="000000"/>
                <w:sz w:val="27"/>
                <w:szCs w:val="27"/>
              </w:rPr>
              <w:t>R$ 11.511,36</w:t>
            </w:r>
          </w:p>
        </w:tc>
      </w:tr>
      <w:tr w14:paraId="0C52D4DC">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6DAF4E7">
            <w:pPr>
              <w:jc w:val="center"/>
              <w:rPr>
                <w:color w:val="000000"/>
                <w:sz w:val="27"/>
                <w:szCs w:val="27"/>
              </w:rPr>
            </w:pPr>
            <w:r>
              <w:rPr>
                <w:rFonts w:ascii="Arial" w:hAnsi="Arial" w:cs="Arial"/>
                <w:b/>
                <w:bCs/>
                <w:color w:val="000000"/>
                <w:sz w:val="24"/>
                <w:szCs w:val="24"/>
              </w:rPr>
              <w:t>08</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38F202BB">
            <w:pPr>
              <w:jc w:val="both"/>
              <w:rPr>
                <w:color w:val="000000"/>
                <w:sz w:val="27"/>
                <w:szCs w:val="27"/>
              </w:rPr>
            </w:pPr>
            <w:r>
              <w:rPr>
                <w:rFonts w:ascii="Arial" w:hAnsi="Arial" w:cs="Arial"/>
                <w:b/>
                <w:bCs/>
                <w:color w:val="000000"/>
                <w:sz w:val="24"/>
                <w:szCs w:val="24"/>
              </w:rPr>
              <w:t>Canjiquinha de milho: </w:t>
            </w:r>
            <w:r>
              <w:rPr>
                <w:rFonts w:ascii="Arial" w:hAnsi="Arial" w:cs="Arial"/>
                <w:color w:val="000000"/>
                <w:sz w:val="24"/>
                <w:szCs w:val="24"/>
              </w:rPr>
              <w:t>de 1ª qualidade, milho amarelo partido, tipo 1, contendo no mínimo 80% de grãos inteiros, limpos e secos, livres de impurezas, insetos, odores ou sabores estranhos. Produto isento de aditivos químicos, corantes e conservantes. Embalagem primária de 500 g, acondicionada em saco de polietileno resistente e atóxico. Validade mínima de 6 meses a partir da data de entrega.</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375F9E58">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A4A6AB6">
            <w:pPr>
              <w:jc w:val="center"/>
              <w:rPr>
                <w:color w:val="000000"/>
                <w:sz w:val="27"/>
                <w:szCs w:val="27"/>
              </w:rPr>
            </w:pPr>
            <w:r>
              <w:rPr>
                <w:rFonts w:ascii="Arial" w:hAnsi="Arial" w:cs="Arial"/>
                <w:b/>
                <w:bCs/>
                <w:color w:val="000000"/>
                <w:sz w:val="24"/>
                <w:szCs w:val="24"/>
              </w:rPr>
              <w:t>2.636</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43ECB2AA">
            <w:pPr>
              <w:rPr>
                <w:color w:val="000000"/>
                <w:sz w:val="27"/>
                <w:szCs w:val="27"/>
              </w:rPr>
            </w:pPr>
            <w:r>
              <w:rPr>
                <w:color w:val="000000"/>
                <w:sz w:val="27"/>
                <w:szCs w:val="27"/>
              </w:rPr>
              <w:t>R$ 6,00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6A8F08D5">
            <w:pPr>
              <w:rPr>
                <w:color w:val="000000"/>
                <w:sz w:val="27"/>
                <w:szCs w:val="27"/>
              </w:rPr>
            </w:pPr>
            <w:r>
              <w:rPr>
                <w:color w:val="000000"/>
                <w:sz w:val="27"/>
                <w:szCs w:val="27"/>
              </w:rPr>
              <w:t>R$ 15.816,00</w:t>
            </w:r>
          </w:p>
        </w:tc>
      </w:tr>
      <w:tr w14:paraId="35EFBC04">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0BCAA9A">
            <w:pPr>
              <w:jc w:val="center"/>
              <w:rPr>
                <w:color w:val="000000"/>
                <w:sz w:val="27"/>
                <w:szCs w:val="27"/>
              </w:rPr>
            </w:pPr>
            <w:r>
              <w:rPr>
                <w:rFonts w:ascii="Arial" w:hAnsi="Arial" w:cs="Arial"/>
                <w:b/>
                <w:bCs/>
                <w:color w:val="000000"/>
                <w:sz w:val="24"/>
                <w:szCs w:val="24"/>
              </w:rPr>
              <w:t>09</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40E9B601">
            <w:pPr>
              <w:jc w:val="both"/>
              <w:rPr>
                <w:color w:val="000000"/>
                <w:sz w:val="27"/>
                <w:szCs w:val="27"/>
              </w:rPr>
            </w:pPr>
            <w:r>
              <w:rPr>
                <w:rFonts w:ascii="Arial" w:hAnsi="Arial" w:cs="Arial"/>
                <w:b/>
                <w:bCs/>
                <w:color w:val="000000"/>
                <w:sz w:val="24"/>
                <w:szCs w:val="24"/>
              </w:rPr>
              <w:t>Creme de leite</w:t>
            </w:r>
            <w:r>
              <w:rPr>
                <w:rFonts w:ascii="Arial" w:hAnsi="Arial" w:cs="Arial"/>
                <w:color w:val="000000"/>
                <w:sz w:val="24"/>
                <w:szCs w:val="24"/>
              </w:rPr>
              <w:t>: de 1ª qualidade, creme de leite leve UHT com 17% de gordura homogeneizado, contendo creme de leite, leite em pó desnatado e estabilizante. </w:t>
            </w:r>
            <w:r>
              <w:rPr>
                <w:rFonts w:ascii="Arial" w:hAnsi="Arial" w:cs="Arial"/>
                <w:b/>
                <w:bCs/>
                <w:color w:val="000000"/>
                <w:sz w:val="24"/>
                <w:szCs w:val="24"/>
              </w:rPr>
              <w:t>Embalagem de 200g.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60F818F5">
            <w:pPr>
              <w:jc w:val="center"/>
              <w:rPr>
                <w:color w:val="000000"/>
                <w:sz w:val="27"/>
                <w:szCs w:val="27"/>
              </w:rPr>
            </w:pPr>
            <w:r>
              <w:rPr>
                <w:color w:val="000000"/>
                <w:sz w:val="27"/>
                <w:szCs w:val="27"/>
              </w:rPr>
              <w:t> </w:t>
            </w:r>
          </w:p>
          <w:p w14:paraId="28E24B9E">
            <w:pPr>
              <w:jc w:val="center"/>
              <w:rPr>
                <w:color w:val="000000"/>
                <w:sz w:val="27"/>
                <w:szCs w:val="27"/>
              </w:rPr>
            </w:pPr>
            <w:r>
              <w:rPr>
                <w:rFonts w:ascii="Arial" w:hAnsi="Arial" w:cs="Arial"/>
                <w:color w:val="000000"/>
                <w:sz w:val="24"/>
                <w:szCs w:val="24"/>
              </w:rPr>
              <w:t>Caixa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0C7BB35C">
            <w:pPr>
              <w:rPr>
                <w:color w:val="000000"/>
                <w:sz w:val="27"/>
                <w:szCs w:val="27"/>
              </w:rPr>
            </w:pPr>
            <w:r>
              <w:rPr>
                <w:color w:val="000000"/>
                <w:sz w:val="27"/>
                <w:szCs w:val="27"/>
              </w:rPr>
              <w:t> </w:t>
            </w:r>
          </w:p>
          <w:p w14:paraId="009C846D">
            <w:pPr>
              <w:jc w:val="center"/>
              <w:rPr>
                <w:color w:val="000000"/>
                <w:sz w:val="27"/>
                <w:szCs w:val="27"/>
              </w:rPr>
            </w:pPr>
            <w:r>
              <w:rPr>
                <w:rFonts w:ascii="Arial" w:hAnsi="Arial" w:cs="Arial"/>
                <w:b/>
                <w:bCs/>
                <w:color w:val="000000"/>
                <w:sz w:val="24"/>
                <w:szCs w:val="24"/>
              </w:rPr>
              <w:t>6.274</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0F90FF53">
            <w:pPr>
              <w:rPr>
                <w:color w:val="000000"/>
                <w:sz w:val="27"/>
                <w:szCs w:val="27"/>
              </w:rPr>
            </w:pPr>
            <w:r>
              <w:rPr>
                <w:color w:val="000000"/>
                <w:sz w:val="27"/>
                <w:szCs w:val="27"/>
              </w:rPr>
              <w:t>R$ 4,21</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489FCFB2">
            <w:pPr>
              <w:rPr>
                <w:color w:val="000000"/>
                <w:sz w:val="27"/>
                <w:szCs w:val="27"/>
              </w:rPr>
            </w:pPr>
            <w:r>
              <w:rPr>
                <w:color w:val="000000"/>
                <w:sz w:val="27"/>
                <w:szCs w:val="27"/>
              </w:rPr>
              <w:t>R$ 26.413,54</w:t>
            </w:r>
          </w:p>
        </w:tc>
      </w:tr>
      <w:tr w14:paraId="2A0D3591">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490CA73D">
            <w:pPr>
              <w:jc w:val="center"/>
              <w:rPr>
                <w:color w:val="000000"/>
                <w:sz w:val="27"/>
                <w:szCs w:val="27"/>
              </w:rPr>
            </w:pPr>
            <w:r>
              <w:rPr>
                <w:rFonts w:ascii="Arial" w:hAnsi="Arial" w:cs="Arial"/>
                <w:b/>
                <w:bCs/>
                <w:color w:val="000000"/>
                <w:sz w:val="24"/>
                <w:szCs w:val="24"/>
              </w:rPr>
              <w:t>10</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0578BB6F">
            <w:pPr>
              <w:jc w:val="both"/>
              <w:rPr>
                <w:color w:val="000000"/>
                <w:sz w:val="27"/>
                <w:szCs w:val="27"/>
              </w:rPr>
            </w:pPr>
            <w:r>
              <w:rPr>
                <w:rFonts w:ascii="Arial" w:hAnsi="Arial" w:cs="Arial"/>
                <w:b/>
                <w:bCs/>
                <w:color w:val="000000"/>
                <w:sz w:val="24"/>
                <w:szCs w:val="24"/>
              </w:rPr>
              <w:t>Ervilha seca partida:</w:t>
            </w:r>
            <w:r>
              <w:rPr>
                <w:rFonts w:ascii="Arial" w:hAnsi="Arial" w:cs="Arial"/>
                <w:color w:val="000000"/>
                <w:sz w:val="24"/>
                <w:szCs w:val="24"/>
              </w:rPr>
              <w:t> de 1ª qualidade, grupo II, tipo 2; o produto deverá ser constituído de no mínimo 98% de ervilhas partidas, de tamanho e formato naturais, maduras, limpas e secas, de coloração própria e odor característico, isenta de odores estranhos. </w:t>
            </w:r>
            <w:r>
              <w:rPr>
                <w:rFonts w:ascii="Arial" w:hAnsi="Arial" w:cs="Arial"/>
                <w:b/>
                <w:bCs/>
                <w:color w:val="000000"/>
                <w:sz w:val="24"/>
                <w:szCs w:val="24"/>
              </w:rPr>
              <w:t>Embalagem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03BB56DD">
            <w:pPr>
              <w:jc w:val="center"/>
              <w:rPr>
                <w:color w:val="000000"/>
                <w:sz w:val="27"/>
                <w:szCs w:val="27"/>
              </w:rPr>
            </w:pPr>
            <w:r>
              <w:rPr>
                <w:color w:val="000000"/>
                <w:sz w:val="27"/>
                <w:szCs w:val="27"/>
              </w:rPr>
              <w:t> </w:t>
            </w:r>
          </w:p>
          <w:p w14:paraId="44FFFEFA">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BE59A7B">
            <w:pPr>
              <w:jc w:val="center"/>
              <w:rPr>
                <w:color w:val="000000"/>
                <w:sz w:val="27"/>
                <w:szCs w:val="27"/>
              </w:rPr>
            </w:pPr>
            <w:r>
              <w:rPr>
                <w:color w:val="000000"/>
                <w:sz w:val="27"/>
                <w:szCs w:val="27"/>
              </w:rPr>
              <w:t> </w:t>
            </w:r>
          </w:p>
          <w:p w14:paraId="22643C79">
            <w:pPr>
              <w:jc w:val="center"/>
              <w:rPr>
                <w:color w:val="000000"/>
                <w:sz w:val="27"/>
                <w:szCs w:val="27"/>
              </w:rPr>
            </w:pPr>
            <w:r>
              <w:rPr>
                <w:rFonts w:ascii="Arial" w:hAnsi="Arial" w:cs="Arial"/>
                <w:b/>
                <w:bCs/>
                <w:color w:val="000000"/>
                <w:sz w:val="24"/>
                <w:szCs w:val="24"/>
              </w:rPr>
              <w:t>4.028</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7A70B4FC">
            <w:pPr>
              <w:rPr>
                <w:color w:val="000000"/>
                <w:sz w:val="27"/>
                <w:szCs w:val="27"/>
              </w:rPr>
            </w:pPr>
            <w:r>
              <w:rPr>
                <w:color w:val="000000"/>
                <w:sz w:val="27"/>
                <w:szCs w:val="27"/>
              </w:rPr>
              <w:t>R$ 13,88</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50DC2F3E">
            <w:pPr>
              <w:rPr>
                <w:color w:val="000000"/>
                <w:sz w:val="27"/>
                <w:szCs w:val="27"/>
              </w:rPr>
            </w:pPr>
            <w:r>
              <w:rPr>
                <w:color w:val="000000"/>
                <w:sz w:val="27"/>
                <w:szCs w:val="27"/>
              </w:rPr>
              <w:t>R$ 55.908,64</w:t>
            </w:r>
          </w:p>
        </w:tc>
      </w:tr>
      <w:tr w14:paraId="6B28F4B2">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7CCBF8F">
            <w:pPr>
              <w:jc w:val="center"/>
              <w:rPr>
                <w:color w:val="000000"/>
                <w:sz w:val="27"/>
                <w:szCs w:val="27"/>
              </w:rPr>
            </w:pPr>
            <w:r>
              <w:rPr>
                <w:rFonts w:ascii="Arial" w:hAnsi="Arial" w:cs="Arial"/>
                <w:b/>
                <w:bCs/>
                <w:color w:val="000000"/>
                <w:sz w:val="24"/>
                <w:szCs w:val="24"/>
              </w:rPr>
              <w:t>11</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64DDC084">
            <w:pPr>
              <w:jc w:val="both"/>
              <w:rPr>
                <w:color w:val="000000"/>
                <w:sz w:val="27"/>
                <w:szCs w:val="27"/>
              </w:rPr>
            </w:pPr>
            <w:r>
              <w:rPr>
                <w:rFonts w:ascii="Arial" w:hAnsi="Arial" w:cs="Arial"/>
                <w:b/>
                <w:bCs/>
                <w:color w:val="000000"/>
                <w:sz w:val="24"/>
                <w:szCs w:val="24"/>
              </w:rPr>
              <w:t>Farelo de aveia:</w:t>
            </w:r>
            <w:r>
              <w:rPr>
                <w:rFonts w:ascii="Ecofont_Spranq_eco_Sans" w:hAnsi="Ecofont_Spranq_eco_Sans"/>
                <w:color w:val="000000"/>
                <w:sz w:val="24"/>
                <w:szCs w:val="24"/>
              </w:rPr>
              <w:t> </w:t>
            </w:r>
            <w:r>
              <w:rPr>
                <w:rFonts w:ascii="Arial" w:hAnsi="Arial" w:cs="Arial"/>
                <w:color w:val="0A0A0A"/>
                <w:sz w:val="24"/>
                <w:szCs w:val="24"/>
                <w:shd w:val="clear" w:color="auto" w:fill="FFFFFF"/>
              </w:rPr>
              <w:t>produto obtido das camadas externas do grão de aveia (</w:t>
            </w:r>
            <w:r>
              <w:rPr>
                <w:rFonts w:ascii="Arial" w:hAnsi="Arial" w:cs="Arial"/>
                <w:i/>
                <w:iCs/>
                <w:color w:val="0A0A0A"/>
                <w:sz w:val="24"/>
                <w:szCs w:val="24"/>
                <w:shd w:val="clear" w:color="auto" w:fill="FFFFFF"/>
              </w:rPr>
              <w:t>Avena Sativa, L</w:t>
            </w:r>
            <w:r>
              <w:rPr>
                <w:rFonts w:ascii="Arial" w:hAnsi="Arial" w:cs="Arial"/>
                <w:color w:val="0A0A0A"/>
                <w:sz w:val="24"/>
                <w:szCs w:val="24"/>
                <w:shd w:val="clear" w:color="auto" w:fill="FFFFFF"/>
              </w:rPr>
              <w:t>), por moagem ou outros processos tecnológicos seguros. Deve apresentar-se como um farelo fino, de cor, odor e sabor característicos, livre de mofo, sujidades, parasitas, larvas ou substâncias nocivas. Composição: 100% aveia, sem adição de açúcares, conservantes ou corantes. Validade: mínima de 06 meses a partir da data de entrega. </w:t>
            </w:r>
            <w:r>
              <w:rPr>
                <w:rFonts w:ascii="Arial" w:hAnsi="Arial" w:cs="Arial"/>
                <w:b/>
                <w:bCs/>
                <w:color w:val="0A0A0A"/>
                <w:sz w:val="24"/>
                <w:szCs w:val="24"/>
                <w:shd w:val="clear" w:color="auto" w:fill="FFFFFF"/>
              </w:rPr>
              <w:t>Embalagem de 200g.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2A2F738D">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970BBC4">
            <w:pPr>
              <w:jc w:val="center"/>
              <w:rPr>
                <w:color w:val="000000"/>
                <w:sz w:val="27"/>
                <w:szCs w:val="27"/>
              </w:rPr>
            </w:pPr>
            <w:r>
              <w:rPr>
                <w:rFonts w:ascii="Arial" w:hAnsi="Arial" w:cs="Arial"/>
                <w:b/>
                <w:bCs/>
                <w:color w:val="000000"/>
                <w:sz w:val="24"/>
                <w:szCs w:val="24"/>
              </w:rPr>
              <w:t>6.295</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74E03C58">
            <w:pPr>
              <w:rPr>
                <w:color w:val="000000"/>
                <w:sz w:val="27"/>
                <w:szCs w:val="27"/>
              </w:rPr>
            </w:pPr>
            <w:r>
              <w:rPr>
                <w:color w:val="000000"/>
                <w:sz w:val="27"/>
                <w:szCs w:val="27"/>
              </w:rPr>
              <w:t>R$ 8,50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5977FCC5">
            <w:pPr>
              <w:rPr>
                <w:color w:val="000000"/>
                <w:sz w:val="27"/>
                <w:szCs w:val="27"/>
              </w:rPr>
            </w:pPr>
            <w:r>
              <w:rPr>
                <w:color w:val="000000"/>
                <w:sz w:val="27"/>
                <w:szCs w:val="27"/>
              </w:rPr>
              <w:t>R$ 53.507,50</w:t>
            </w:r>
          </w:p>
        </w:tc>
      </w:tr>
      <w:tr w14:paraId="0D54DD38">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D40366B">
            <w:pPr>
              <w:jc w:val="center"/>
              <w:rPr>
                <w:color w:val="000000"/>
                <w:sz w:val="27"/>
                <w:szCs w:val="27"/>
              </w:rPr>
            </w:pPr>
            <w:r>
              <w:rPr>
                <w:rFonts w:ascii="Arial" w:hAnsi="Arial" w:cs="Arial"/>
                <w:b/>
                <w:bCs/>
                <w:color w:val="000000"/>
                <w:sz w:val="24"/>
                <w:szCs w:val="24"/>
              </w:rPr>
              <w:t>12</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4374741F">
            <w:pPr>
              <w:jc w:val="both"/>
              <w:rPr>
                <w:color w:val="000000"/>
                <w:sz w:val="27"/>
                <w:szCs w:val="27"/>
              </w:rPr>
            </w:pPr>
            <w:r>
              <w:rPr>
                <w:rFonts w:ascii="Arial" w:hAnsi="Arial" w:cs="Arial"/>
                <w:b/>
                <w:bCs/>
                <w:color w:val="000000"/>
                <w:sz w:val="24"/>
                <w:szCs w:val="24"/>
              </w:rPr>
              <w:t>Farinha de mandioca:</w:t>
            </w:r>
            <w:r>
              <w:rPr>
                <w:rFonts w:ascii="Arial" w:hAnsi="Arial" w:cs="Arial"/>
                <w:color w:val="000000"/>
                <w:sz w:val="24"/>
                <w:szCs w:val="24"/>
              </w:rPr>
              <w:t> branca, crua, de 1ª qualidade, tipo 1, grupo seco, classe fina, Validade mínima de 06 (seis) meses a contar da data da entrega. </w:t>
            </w:r>
            <w:r>
              <w:rPr>
                <w:rFonts w:ascii="Arial" w:hAnsi="Arial" w:cs="Arial"/>
                <w:b/>
                <w:bCs/>
                <w:color w:val="000000"/>
                <w:sz w:val="24"/>
                <w:szCs w:val="24"/>
              </w:rPr>
              <w:t>Embalagem de 1 kg.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6597AD84">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06E87C25">
            <w:pPr>
              <w:jc w:val="center"/>
              <w:rPr>
                <w:color w:val="000000"/>
                <w:sz w:val="27"/>
                <w:szCs w:val="27"/>
              </w:rPr>
            </w:pPr>
            <w:r>
              <w:rPr>
                <w:rFonts w:ascii="Arial" w:hAnsi="Arial" w:cs="Arial"/>
                <w:b/>
                <w:bCs/>
                <w:color w:val="000000"/>
                <w:sz w:val="24"/>
                <w:szCs w:val="24"/>
              </w:rPr>
              <w:t>2.452</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1FEF4D18">
            <w:pPr>
              <w:rPr>
                <w:color w:val="000000"/>
                <w:sz w:val="27"/>
                <w:szCs w:val="27"/>
              </w:rPr>
            </w:pPr>
            <w:r>
              <w:rPr>
                <w:color w:val="000000"/>
                <w:sz w:val="27"/>
                <w:szCs w:val="27"/>
              </w:rPr>
              <w:t>R$ 7,90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3A6D474B">
            <w:pPr>
              <w:rPr>
                <w:color w:val="000000"/>
                <w:sz w:val="27"/>
                <w:szCs w:val="27"/>
              </w:rPr>
            </w:pPr>
            <w:r>
              <w:rPr>
                <w:color w:val="000000"/>
                <w:sz w:val="27"/>
                <w:szCs w:val="27"/>
              </w:rPr>
              <w:t>R$ 19.370,80</w:t>
            </w:r>
          </w:p>
        </w:tc>
      </w:tr>
      <w:tr w14:paraId="023D6EFF">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BB76013">
            <w:pPr>
              <w:jc w:val="center"/>
              <w:rPr>
                <w:color w:val="000000"/>
                <w:sz w:val="27"/>
                <w:szCs w:val="27"/>
              </w:rPr>
            </w:pPr>
            <w:r>
              <w:rPr>
                <w:rFonts w:ascii="Arial" w:hAnsi="Arial" w:cs="Arial"/>
                <w:b/>
                <w:bCs/>
                <w:color w:val="000000"/>
                <w:sz w:val="24"/>
                <w:szCs w:val="24"/>
              </w:rPr>
              <w:t>13</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4ED6B42">
            <w:pPr>
              <w:jc w:val="both"/>
              <w:rPr>
                <w:color w:val="000000"/>
                <w:sz w:val="27"/>
                <w:szCs w:val="27"/>
              </w:rPr>
            </w:pPr>
            <w:r>
              <w:rPr>
                <w:rFonts w:ascii="Arial" w:hAnsi="Arial" w:cs="Arial"/>
                <w:b/>
                <w:bCs/>
                <w:color w:val="000000"/>
                <w:sz w:val="24"/>
                <w:szCs w:val="24"/>
              </w:rPr>
              <w:t>Farinha de trigo:</w:t>
            </w:r>
            <w:r>
              <w:rPr>
                <w:rFonts w:ascii="Arial" w:hAnsi="Arial" w:cs="Arial"/>
                <w:color w:val="000000"/>
                <w:sz w:val="24"/>
                <w:szCs w:val="24"/>
              </w:rPr>
              <w:t> de 1ª qualidade, tipo 1, trigo especial sem fermento. Validade mínima de 06 (seis) meses a contar da data da entrega. </w:t>
            </w:r>
            <w:r>
              <w:rPr>
                <w:rFonts w:ascii="Arial" w:hAnsi="Arial" w:cs="Arial"/>
                <w:b/>
                <w:bCs/>
                <w:color w:val="000000"/>
                <w:sz w:val="24"/>
                <w:szCs w:val="24"/>
              </w:rPr>
              <w:t>Embalagem de 1kg.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733878D9">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8810DAC">
            <w:pPr>
              <w:jc w:val="center"/>
              <w:rPr>
                <w:color w:val="000000"/>
                <w:sz w:val="27"/>
                <w:szCs w:val="27"/>
              </w:rPr>
            </w:pPr>
            <w:r>
              <w:rPr>
                <w:rFonts w:ascii="Arial" w:hAnsi="Arial" w:cs="Arial"/>
                <w:b/>
                <w:bCs/>
                <w:color w:val="000000"/>
                <w:sz w:val="24"/>
                <w:szCs w:val="24"/>
              </w:rPr>
              <w:t>10.392</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69F66E9A">
            <w:pPr>
              <w:rPr>
                <w:color w:val="000000"/>
                <w:sz w:val="27"/>
                <w:szCs w:val="27"/>
              </w:rPr>
            </w:pPr>
            <w:r>
              <w:rPr>
                <w:color w:val="000000"/>
                <w:sz w:val="27"/>
                <w:szCs w:val="27"/>
              </w:rPr>
              <w:t>R$ 5,43</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DFDF219">
            <w:pPr>
              <w:rPr>
                <w:color w:val="000000"/>
                <w:sz w:val="27"/>
                <w:szCs w:val="27"/>
              </w:rPr>
            </w:pPr>
            <w:r>
              <w:rPr>
                <w:color w:val="000000"/>
                <w:sz w:val="27"/>
                <w:szCs w:val="27"/>
              </w:rPr>
              <w:t>R$ 56.428,56</w:t>
            </w:r>
          </w:p>
        </w:tc>
      </w:tr>
      <w:tr w14:paraId="68EA9EA7">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9D7CBCF">
            <w:pPr>
              <w:jc w:val="center"/>
              <w:rPr>
                <w:color w:val="000000"/>
                <w:sz w:val="27"/>
                <w:szCs w:val="27"/>
              </w:rPr>
            </w:pPr>
            <w:r>
              <w:rPr>
                <w:rFonts w:ascii="Arial" w:hAnsi="Arial" w:cs="Arial"/>
                <w:b/>
                <w:bCs/>
                <w:color w:val="000000"/>
                <w:sz w:val="24"/>
                <w:szCs w:val="24"/>
              </w:rPr>
              <w:t>14</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36B28D42">
            <w:pPr>
              <w:jc w:val="both"/>
              <w:rPr>
                <w:color w:val="000000"/>
                <w:sz w:val="27"/>
                <w:szCs w:val="27"/>
              </w:rPr>
            </w:pPr>
            <w:r>
              <w:rPr>
                <w:rFonts w:ascii="Arial" w:hAnsi="Arial" w:cs="Arial"/>
                <w:b/>
                <w:bCs/>
                <w:color w:val="000000"/>
                <w:sz w:val="24"/>
                <w:szCs w:val="24"/>
              </w:rPr>
              <w:t>Feijão, tipo vermelho: </w:t>
            </w:r>
            <w:r>
              <w:rPr>
                <w:rFonts w:ascii="Arial" w:hAnsi="Arial" w:cs="Arial"/>
                <w:color w:val="000000"/>
                <w:sz w:val="24"/>
                <w:szCs w:val="24"/>
              </w:rPr>
              <w:t>de 1ª qualidade, tipo 1, grãos inteiros, isentos de sujidades, parasitas, larvas e matérias estranhas. </w:t>
            </w:r>
            <w:r>
              <w:rPr>
                <w:rFonts w:ascii="Arial" w:hAnsi="Arial" w:cs="Arial"/>
                <w:b/>
                <w:bCs/>
                <w:color w:val="000000"/>
                <w:sz w:val="24"/>
                <w:szCs w:val="24"/>
              </w:rPr>
              <w:t>Embalagem de 1 kg.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7AE1EB44">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80B7980">
            <w:pPr>
              <w:jc w:val="center"/>
              <w:rPr>
                <w:color w:val="000000"/>
                <w:sz w:val="27"/>
                <w:szCs w:val="27"/>
              </w:rPr>
            </w:pPr>
            <w:r>
              <w:rPr>
                <w:rFonts w:ascii="Arial" w:hAnsi="Arial" w:cs="Arial"/>
                <w:b/>
                <w:bCs/>
                <w:color w:val="000000"/>
                <w:sz w:val="24"/>
                <w:szCs w:val="24"/>
              </w:rPr>
              <w:t>5.760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7B410F9E">
            <w:pPr>
              <w:rPr>
                <w:color w:val="000000"/>
                <w:sz w:val="27"/>
                <w:szCs w:val="27"/>
              </w:rPr>
            </w:pPr>
            <w:r>
              <w:rPr>
                <w:color w:val="000000"/>
                <w:sz w:val="27"/>
                <w:szCs w:val="27"/>
              </w:rPr>
              <w:t>R$ 13,29</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A0124BA">
            <w:pPr>
              <w:rPr>
                <w:color w:val="000000"/>
                <w:sz w:val="27"/>
                <w:szCs w:val="27"/>
              </w:rPr>
            </w:pPr>
            <w:r>
              <w:rPr>
                <w:color w:val="000000"/>
                <w:sz w:val="27"/>
                <w:szCs w:val="27"/>
              </w:rPr>
              <w:t>R$ 76.550,40</w:t>
            </w:r>
          </w:p>
        </w:tc>
      </w:tr>
      <w:tr w14:paraId="7D53664C">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BD55785">
            <w:pPr>
              <w:jc w:val="center"/>
              <w:rPr>
                <w:color w:val="000000"/>
                <w:sz w:val="27"/>
                <w:szCs w:val="27"/>
              </w:rPr>
            </w:pPr>
            <w:r>
              <w:rPr>
                <w:rFonts w:ascii="Arial" w:hAnsi="Arial" w:cs="Arial"/>
                <w:b/>
                <w:bCs/>
                <w:color w:val="000000"/>
                <w:sz w:val="24"/>
                <w:szCs w:val="24"/>
              </w:rPr>
              <w:t>15</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28B3D8B">
            <w:pPr>
              <w:jc w:val="both"/>
              <w:rPr>
                <w:color w:val="000000"/>
                <w:sz w:val="27"/>
                <w:szCs w:val="27"/>
              </w:rPr>
            </w:pPr>
            <w:r>
              <w:rPr>
                <w:rFonts w:ascii="Arial" w:hAnsi="Arial" w:cs="Arial"/>
                <w:b/>
                <w:bCs/>
                <w:color w:val="000000"/>
                <w:sz w:val="24"/>
                <w:szCs w:val="24"/>
              </w:rPr>
              <w:t>Fermento em pó:</w:t>
            </w:r>
            <w:r>
              <w:rPr>
                <w:rFonts w:ascii="Arial" w:hAnsi="Arial" w:cs="Arial"/>
                <w:color w:val="000000"/>
                <w:sz w:val="24"/>
                <w:szCs w:val="24"/>
              </w:rPr>
              <w:t> de 1ª qualidade, ingredientes: amido de milho, bicarbonato de sódio, fosfato monocálcico e carbonato de cálcio. Não contém glúten. </w:t>
            </w:r>
            <w:r>
              <w:rPr>
                <w:rFonts w:ascii="Arial" w:hAnsi="Arial" w:cs="Arial"/>
                <w:b/>
                <w:bCs/>
                <w:color w:val="000000"/>
                <w:sz w:val="24"/>
                <w:szCs w:val="24"/>
              </w:rPr>
              <w:t>Embalagem de 250g.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02C4C821">
            <w:pPr>
              <w:jc w:val="center"/>
              <w:rPr>
                <w:color w:val="000000"/>
                <w:sz w:val="27"/>
                <w:szCs w:val="27"/>
              </w:rPr>
            </w:pPr>
            <w:r>
              <w:rPr>
                <w:rFonts w:ascii="Arial" w:hAnsi="Arial" w:cs="Arial"/>
                <w:color w:val="000000"/>
                <w:sz w:val="24"/>
                <w:szCs w:val="24"/>
              </w:rPr>
              <w:t>Pote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23E4A2B">
            <w:pPr>
              <w:jc w:val="center"/>
              <w:rPr>
                <w:color w:val="000000"/>
                <w:sz w:val="27"/>
                <w:szCs w:val="27"/>
              </w:rPr>
            </w:pPr>
            <w:r>
              <w:rPr>
                <w:rFonts w:ascii="Arial" w:hAnsi="Arial" w:cs="Arial"/>
                <w:b/>
                <w:bCs/>
                <w:color w:val="000000"/>
                <w:sz w:val="24"/>
                <w:szCs w:val="24"/>
              </w:rPr>
              <w:t>2.422</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3AB02598">
            <w:pPr>
              <w:rPr>
                <w:color w:val="000000"/>
                <w:sz w:val="27"/>
                <w:szCs w:val="27"/>
              </w:rPr>
            </w:pPr>
            <w:r>
              <w:rPr>
                <w:color w:val="000000"/>
                <w:sz w:val="27"/>
                <w:szCs w:val="27"/>
              </w:rPr>
              <w:t>R$ 9,43</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129F1E20">
            <w:pPr>
              <w:rPr>
                <w:color w:val="000000"/>
                <w:sz w:val="27"/>
                <w:szCs w:val="27"/>
              </w:rPr>
            </w:pPr>
            <w:r>
              <w:rPr>
                <w:color w:val="000000"/>
                <w:sz w:val="27"/>
                <w:szCs w:val="27"/>
              </w:rPr>
              <w:t>R$ 22.839,46</w:t>
            </w:r>
          </w:p>
        </w:tc>
      </w:tr>
      <w:tr w14:paraId="56C1D31F">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388660D">
            <w:pPr>
              <w:jc w:val="center"/>
              <w:rPr>
                <w:color w:val="000000"/>
                <w:sz w:val="27"/>
                <w:szCs w:val="27"/>
              </w:rPr>
            </w:pPr>
            <w:r>
              <w:rPr>
                <w:rFonts w:ascii="Arial" w:hAnsi="Arial" w:cs="Arial"/>
                <w:b/>
                <w:bCs/>
                <w:color w:val="000000"/>
                <w:sz w:val="24"/>
                <w:szCs w:val="24"/>
              </w:rPr>
              <w:t>16</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2BFBEB1">
            <w:pPr>
              <w:jc w:val="both"/>
              <w:rPr>
                <w:color w:val="000000"/>
                <w:sz w:val="27"/>
                <w:szCs w:val="27"/>
              </w:rPr>
            </w:pPr>
            <w:r>
              <w:rPr>
                <w:rFonts w:ascii="Arial" w:hAnsi="Arial" w:cs="Arial"/>
                <w:b/>
                <w:bCs/>
                <w:color w:val="000000"/>
                <w:sz w:val="24"/>
                <w:szCs w:val="24"/>
              </w:rPr>
              <w:t>Fórmula infantil de seguimento para lactentes 2:</w:t>
            </w:r>
            <w:r>
              <w:rPr>
                <w:rFonts w:ascii="Arial" w:hAnsi="Arial" w:cs="Arial"/>
                <w:color w:val="000000"/>
                <w:sz w:val="24"/>
                <w:szCs w:val="24"/>
              </w:rPr>
              <w:t> </w:t>
            </w:r>
            <w:r>
              <w:rPr>
                <w:rFonts w:ascii="Arial" w:hAnsi="Arial" w:cs="Arial"/>
                <w:color w:val="0A0A0A"/>
                <w:sz w:val="24"/>
                <w:szCs w:val="24"/>
                <w:shd w:val="clear" w:color="auto" w:fill="FFFFFF"/>
              </w:rPr>
              <w:t>fórmula infantil em pó de seguimento para lactentes de 6 a 12 meses, à base de soja, com prebióticos, DHA, ARA, vitaminas e minerais. Isenta de lactose e sacarose. </w:t>
            </w:r>
            <w:r>
              <w:rPr>
                <w:rFonts w:ascii="Arial" w:hAnsi="Arial" w:cs="Arial"/>
                <w:b/>
                <w:bCs/>
                <w:color w:val="0A0A0A"/>
                <w:sz w:val="24"/>
                <w:szCs w:val="24"/>
                <w:shd w:val="clear" w:color="auto" w:fill="FFFFFF"/>
              </w:rPr>
              <w:t>Apresentação: Lata de 800g.</w:t>
            </w:r>
            <w:r>
              <w:rPr>
                <w:rFonts w:ascii="Arial" w:hAnsi="Arial" w:cs="Arial"/>
                <w:color w:val="0A0A0A"/>
                <w:sz w:val="24"/>
                <w:szCs w:val="24"/>
                <w:shd w:val="clear" w:color="auto" w:fill="FFFFFF"/>
              </w:rPr>
              <w:t> </w:t>
            </w:r>
            <w:r>
              <w:rPr>
                <w:rFonts w:ascii="Arial" w:hAnsi="Arial" w:cs="Arial"/>
                <w:color w:val="000000"/>
                <w:sz w:val="24"/>
                <w:szCs w:val="24"/>
              </w:rPr>
              <w:t>Validade mínima de 06 (seis) meses a partir da data de entrega.</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31034818">
            <w:pPr>
              <w:jc w:val="center"/>
              <w:rPr>
                <w:color w:val="000000"/>
                <w:sz w:val="27"/>
                <w:szCs w:val="27"/>
              </w:rPr>
            </w:pPr>
            <w:r>
              <w:rPr>
                <w:rFonts w:ascii="Arial" w:hAnsi="Arial" w:cs="Arial"/>
                <w:color w:val="000000"/>
                <w:sz w:val="24"/>
                <w:szCs w:val="24"/>
              </w:rPr>
              <w:t>Lata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65F1989C">
            <w:pPr>
              <w:jc w:val="center"/>
              <w:rPr>
                <w:color w:val="000000"/>
                <w:sz w:val="27"/>
                <w:szCs w:val="27"/>
              </w:rPr>
            </w:pPr>
            <w:r>
              <w:rPr>
                <w:rFonts w:ascii="Arial" w:hAnsi="Arial" w:cs="Arial"/>
                <w:b/>
                <w:bCs/>
                <w:color w:val="000000"/>
                <w:sz w:val="24"/>
                <w:szCs w:val="24"/>
              </w:rPr>
              <w:t>120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007874FD">
            <w:pPr>
              <w:rPr>
                <w:color w:val="000000"/>
                <w:sz w:val="27"/>
                <w:szCs w:val="27"/>
              </w:rPr>
            </w:pPr>
            <w:r>
              <w:rPr>
                <w:color w:val="000000"/>
                <w:sz w:val="27"/>
                <w:szCs w:val="27"/>
              </w:rPr>
              <w:t>R$ 98,54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82CB8FF">
            <w:pPr>
              <w:rPr>
                <w:color w:val="000000"/>
                <w:sz w:val="27"/>
                <w:szCs w:val="27"/>
              </w:rPr>
            </w:pPr>
            <w:r>
              <w:rPr>
                <w:color w:val="000000"/>
                <w:sz w:val="27"/>
                <w:szCs w:val="27"/>
              </w:rPr>
              <w:t>R$ 11.824,80</w:t>
            </w:r>
          </w:p>
        </w:tc>
      </w:tr>
      <w:tr w14:paraId="7646BB7D">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4CD3259">
            <w:pPr>
              <w:jc w:val="center"/>
              <w:rPr>
                <w:color w:val="000000"/>
                <w:sz w:val="27"/>
                <w:szCs w:val="27"/>
              </w:rPr>
            </w:pPr>
            <w:r>
              <w:rPr>
                <w:rFonts w:ascii="Arial" w:hAnsi="Arial" w:cs="Arial"/>
                <w:b/>
                <w:bCs/>
                <w:color w:val="000000"/>
                <w:sz w:val="24"/>
                <w:szCs w:val="24"/>
              </w:rPr>
              <w:t>17</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F118003">
            <w:pPr>
              <w:jc w:val="both"/>
              <w:rPr>
                <w:color w:val="000000"/>
                <w:sz w:val="27"/>
                <w:szCs w:val="27"/>
              </w:rPr>
            </w:pPr>
            <w:r>
              <w:rPr>
                <w:rFonts w:ascii="Arial" w:hAnsi="Arial" w:cs="Arial"/>
                <w:b/>
                <w:bCs/>
                <w:color w:val="000000"/>
                <w:sz w:val="24"/>
                <w:szCs w:val="24"/>
              </w:rPr>
              <w:t>Fórmula infantil de seguimento para lactentes 3: </w:t>
            </w:r>
            <w:r>
              <w:rPr>
                <w:rFonts w:ascii="Arial" w:hAnsi="Arial" w:cs="Arial"/>
                <w:color w:val="0A0A0A"/>
                <w:sz w:val="24"/>
                <w:szCs w:val="24"/>
                <w:shd w:val="clear" w:color="auto" w:fill="FFFFFF"/>
              </w:rPr>
              <w:t>fórmula infantil em pó à base de soja, contendo prebióticos (GOS/FOS), DHA e ARA, Nucleotídeos e taurina, recomendada para uso em crianças de 1 a 3 anos. Isenta de lactose e sacarose.</w:t>
            </w:r>
            <w:r>
              <w:rPr>
                <w:rFonts w:ascii="Arial" w:hAnsi="Arial" w:cs="Arial"/>
                <w:b/>
                <w:bCs/>
                <w:color w:val="0A0A0A"/>
                <w:sz w:val="24"/>
                <w:szCs w:val="24"/>
                <w:shd w:val="clear" w:color="auto" w:fill="FFFFFF"/>
              </w:rPr>
              <w:t> Apresentação: Lata de 800g. </w:t>
            </w:r>
            <w:r>
              <w:rPr>
                <w:rFonts w:ascii="Arial" w:hAnsi="Arial" w:cs="Arial"/>
                <w:color w:val="000000"/>
                <w:sz w:val="24"/>
                <w:szCs w:val="24"/>
              </w:rPr>
              <w:t>Validade mínima de 06 (seis) meses a partir da data de entrega.</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4D68BA59">
            <w:pPr>
              <w:jc w:val="center"/>
              <w:rPr>
                <w:color w:val="000000"/>
                <w:sz w:val="27"/>
                <w:szCs w:val="27"/>
              </w:rPr>
            </w:pPr>
            <w:r>
              <w:rPr>
                <w:rFonts w:ascii="Arial" w:hAnsi="Arial" w:cs="Arial"/>
                <w:color w:val="000000"/>
                <w:sz w:val="24"/>
                <w:szCs w:val="24"/>
              </w:rPr>
              <w:t>Lata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5C1B835">
            <w:pPr>
              <w:jc w:val="center"/>
              <w:rPr>
                <w:color w:val="000000"/>
                <w:sz w:val="27"/>
                <w:szCs w:val="27"/>
              </w:rPr>
            </w:pPr>
            <w:r>
              <w:rPr>
                <w:rFonts w:ascii="Arial" w:hAnsi="Arial" w:cs="Arial"/>
                <w:b/>
                <w:bCs/>
                <w:color w:val="000000"/>
                <w:sz w:val="24"/>
                <w:szCs w:val="24"/>
              </w:rPr>
              <w:t>80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33C494DC">
            <w:pPr>
              <w:rPr>
                <w:color w:val="000000"/>
                <w:sz w:val="27"/>
                <w:szCs w:val="27"/>
              </w:rPr>
            </w:pPr>
            <w:r>
              <w:rPr>
                <w:color w:val="000000"/>
                <w:sz w:val="27"/>
                <w:szCs w:val="27"/>
              </w:rPr>
              <w:t>R$ 101,55</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178F79F7">
            <w:pPr>
              <w:rPr>
                <w:color w:val="000000"/>
                <w:sz w:val="27"/>
                <w:szCs w:val="27"/>
              </w:rPr>
            </w:pPr>
            <w:r>
              <w:rPr>
                <w:color w:val="000000"/>
                <w:sz w:val="27"/>
                <w:szCs w:val="27"/>
              </w:rPr>
              <w:t>R$ 8.124,00</w:t>
            </w:r>
          </w:p>
        </w:tc>
      </w:tr>
      <w:tr w14:paraId="55AAFAF4">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293A48C">
            <w:pPr>
              <w:jc w:val="center"/>
              <w:rPr>
                <w:color w:val="000000"/>
                <w:sz w:val="27"/>
                <w:szCs w:val="27"/>
              </w:rPr>
            </w:pPr>
            <w:r>
              <w:rPr>
                <w:rFonts w:ascii="Arial" w:hAnsi="Arial" w:cs="Arial"/>
                <w:b/>
                <w:bCs/>
                <w:color w:val="000000"/>
                <w:sz w:val="24"/>
                <w:szCs w:val="24"/>
              </w:rPr>
              <w:t>18</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451C4555">
            <w:pPr>
              <w:jc w:val="both"/>
              <w:rPr>
                <w:color w:val="000000"/>
                <w:sz w:val="27"/>
                <w:szCs w:val="27"/>
              </w:rPr>
            </w:pPr>
            <w:r>
              <w:rPr>
                <w:rFonts w:ascii="Arial" w:hAnsi="Arial" w:cs="Arial"/>
                <w:b/>
                <w:bCs/>
                <w:color w:val="000000"/>
                <w:sz w:val="24"/>
                <w:szCs w:val="24"/>
              </w:rPr>
              <w:t>Macarrão espaguete</w:t>
            </w:r>
            <w:r>
              <w:rPr>
                <w:rFonts w:ascii="Arial" w:hAnsi="Arial" w:cs="Arial"/>
                <w:color w:val="000000"/>
                <w:sz w:val="24"/>
                <w:szCs w:val="24"/>
              </w:rPr>
              <w:t>: de 1ª qualidade, massa de ovos, farinha de trigo enriquecida com ferro e ácido fólico. </w:t>
            </w:r>
            <w:r>
              <w:rPr>
                <w:rFonts w:ascii="Arial" w:hAnsi="Arial" w:cs="Arial"/>
                <w:b/>
                <w:bCs/>
                <w:color w:val="000000"/>
                <w:sz w:val="24"/>
                <w:szCs w:val="24"/>
              </w:rPr>
              <w:t>Embalagem de 1 kg.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689CA9BD">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D28AC06">
            <w:pPr>
              <w:jc w:val="center"/>
              <w:rPr>
                <w:color w:val="000000"/>
                <w:sz w:val="27"/>
                <w:szCs w:val="27"/>
              </w:rPr>
            </w:pPr>
            <w:r>
              <w:rPr>
                <w:rFonts w:ascii="Arial" w:hAnsi="Arial" w:cs="Arial"/>
                <w:b/>
                <w:bCs/>
                <w:color w:val="000000"/>
                <w:sz w:val="24"/>
                <w:szCs w:val="24"/>
              </w:rPr>
              <w:t>2.291</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7C5C3F63">
            <w:pPr>
              <w:rPr>
                <w:color w:val="000000"/>
                <w:sz w:val="27"/>
                <w:szCs w:val="27"/>
              </w:rPr>
            </w:pPr>
            <w:r>
              <w:rPr>
                <w:color w:val="000000"/>
                <w:sz w:val="27"/>
                <w:szCs w:val="27"/>
              </w:rPr>
              <w:t>R$ 6,35</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79F8B7AA">
            <w:pPr>
              <w:rPr>
                <w:color w:val="000000"/>
                <w:sz w:val="27"/>
                <w:szCs w:val="27"/>
              </w:rPr>
            </w:pPr>
            <w:r>
              <w:rPr>
                <w:color w:val="000000"/>
                <w:sz w:val="27"/>
                <w:szCs w:val="27"/>
              </w:rPr>
              <w:t>R$ 14.547,85</w:t>
            </w:r>
          </w:p>
        </w:tc>
      </w:tr>
      <w:tr w14:paraId="7388F996">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B6A48C5">
            <w:pPr>
              <w:jc w:val="center"/>
              <w:rPr>
                <w:color w:val="000000"/>
                <w:sz w:val="27"/>
                <w:szCs w:val="27"/>
              </w:rPr>
            </w:pPr>
            <w:r>
              <w:rPr>
                <w:rFonts w:ascii="Arial" w:hAnsi="Arial" w:cs="Arial"/>
                <w:b/>
                <w:bCs/>
                <w:color w:val="000000"/>
                <w:sz w:val="24"/>
                <w:szCs w:val="24"/>
              </w:rPr>
              <w:t>19</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57767725">
            <w:pPr>
              <w:jc w:val="both"/>
              <w:rPr>
                <w:color w:val="000000"/>
                <w:sz w:val="27"/>
                <w:szCs w:val="27"/>
              </w:rPr>
            </w:pPr>
            <w:r>
              <w:rPr>
                <w:rFonts w:ascii="Arial" w:hAnsi="Arial" w:cs="Arial"/>
                <w:b/>
                <w:bCs/>
                <w:color w:val="000000"/>
                <w:sz w:val="24"/>
                <w:szCs w:val="24"/>
              </w:rPr>
              <w:t>Macarrão parafuso</w:t>
            </w:r>
            <w:r>
              <w:rPr>
                <w:rFonts w:ascii="Arial" w:hAnsi="Arial" w:cs="Arial"/>
                <w:color w:val="000000"/>
                <w:sz w:val="24"/>
                <w:szCs w:val="24"/>
              </w:rPr>
              <w:t>: de 1ª qualidade, massa de ovos, farinha de trigo enriquecida com ferro e ácido fólico. </w:t>
            </w:r>
            <w:r>
              <w:rPr>
                <w:rFonts w:ascii="Arial" w:hAnsi="Arial" w:cs="Arial"/>
                <w:b/>
                <w:bCs/>
                <w:color w:val="000000"/>
                <w:sz w:val="24"/>
                <w:szCs w:val="24"/>
              </w:rPr>
              <w:t>Embalagem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76C5AE84">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18C4E342">
            <w:pPr>
              <w:jc w:val="center"/>
              <w:rPr>
                <w:color w:val="000000"/>
                <w:sz w:val="27"/>
                <w:szCs w:val="27"/>
              </w:rPr>
            </w:pPr>
            <w:r>
              <w:rPr>
                <w:rFonts w:ascii="Arial" w:hAnsi="Arial" w:cs="Arial"/>
                <w:b/>
                <w:bCs/>
                <w:color w:val="000000"/>
                <w:sz w:val="24"/>
                <w:szCs w:val="24"/>
              </w:rPr>
              <w:t>3.687</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544F24A1">
            <w:pPr>
              <w:rPr>
                <w:color w:val="000000"/>
                <w:sz w:val="27"/>
                <w:szCs w:val="27"/>
              </w:rPr>
            </w:pPr>
            <w:r>
              <w:rPr>
                <w:color w:val="000000"/>
                <w:sz w:val="27"/>
                <w:szCs w:val="27"/>
              </w:rPr>
              <w:t>R$ 4,93</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7B3D2387">
            <w:pPr>
              <w:rPr>
                <w:color w:val="000000"/>
                <w:sz w:val="27"/>
                <w:szCs w:val="27"/>
              </w:rPr>
            </w:pPr>
            <w:r>
              <w:rPr>
                <w:color w:val="000000"/>
                <w:sz w:val="27"/>
                <w:szCs w:val="27"/>
              </w:rPr>
              <w:t>R$ 18.176,91</w:t>
            </w:r>
          </w:p>
        </w:tc>
      </w:tr>
      <w:tr w14:paraId="4CE8B319">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8DBDFF5">
            <w:pPr>
              <w:jc w:val="center"/>
              <w:rPr>
                <w:color w:val="000000"/>
                <w:sz w:val="27"/>
                <w:szCs w:val="27"/>
              </w:rPr>
            </w:pPr>
            <w:r>
              <w:rPr>
                <w:rFonts w:ascii="Arial" w:hAnsi="Arial" w:cs="Arial"/>
                <w:b/>
                <w:bCs/>
                <w:color w:val="000000"/>
                <w:sz w:val="24"/>
                <w:szCs w:val="24"/>
              </w:rPr>
              <w:t>20</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562BAC91">
            <w:pPr>
              <w:jc w:val="both"/>
              <w:rPr>
                <w:color w:val="000000"/>
                <w:sz w:val="27"/>
                <w:szCs w:val="27"/>
              </w:rPr>
            </w:pPr>
            <w:r>
              <w:rPr>
                <w:rFonts w:ascii="Arial" w:hAnsi="Arial" w:cs="Arial"/>
                <w:b/>
                <w:bCs/>
                <w:color w:val="000000"/>
                <w:sz w:val="24"/>
                <w:szCs w:val="24"/>
              </w:rPr>
              <w:t>Óleo vegetal de soja: </w:t>
            </w:r>
            <w:r>
              <w:rPr>
                <w:rFonts w:ascii="Arial" w:hAnsi="Arial" w:cs="Arial"/>
                <w:color w:val="000000"/>
                <w:sz w:val="24"/>
                <w:szCs w:val="24"/>
              </w:rPr>
              <w:t>de 1ª qualidade, refinado, envasado em garrafa plástica, resistente e transparente. </w:t>
            </w:r>
            <w:r>
              <w:rPr>
                <w:rFonts w:ascii="Arial" w:hAnsi="Arial" w:cs="Arial"/>
                <w:b/>
                <w:bCs/>
                <w:color w:val="000000"/>
                <w:sz w:val="24"/>
                <w:szCs w:val="24"/>
              </w:rPr>
              <w:t>Embalagem de 900ml.</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64882C76">
            <w:pPr>
              <w:jc w:val="center"/>
              <w:rPr>
                <w:color w:val="000000"/>
                <w:sz w:val="27"/>
                <w:szCs w:val="27"/>
              </w:rPr>
            </w:pPr>
            <w:r>
              <w:rPr>
                <w:rFonts w:ascii="Arial" w:hAnsi="Arial" w:cs="Arial"/>
                <w:color w:val="000000"/>
                <w:sz w:val="24"/>
                <w:szCs w:val="24"/>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571E9963">
            <w:pPr>
              <w:jc w:val="center"/>
              <w:rPr>
                <w:color w:val="000000"/>
                <w:sz w:val="27"/>
                <w:szCs w:val="27"/>
              </w:rPr>
            </w:pPr>
            <w:r>
              <w:rPr>
                <w:rFonts w:ascii="Arial" w:hAnsi="Arial" w:cs="Arial"/>
                <w:b/>
                <w:bCs/>
                <w:color w:val="000000"/>
                <w:sz w:val="24"/>
                <w:szCs w:val="24"/>
              </w:rPr>
              <w:t>14.380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4BEF41BB">
            <w:pPr>
              <w:rPr>
                <w:color w:val="000000"/>
                <w:sz w:val="27"/>
                <w:szCs w:val="27"/>
              </w:rPr>
            </w:pPr>
            <w:r>
              <w:rPr>
                <w:color w:val="000000"/>
                <w:sz w:val="27"/>
                <w:szCs w:val="27"/>
              </w:rPr>
              <w:t>R$ 8,92</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34B989D0">
            <w:pPr>
              <w:rPr>
                <w:color w:val="000000"/>
                <w:sz w:val="27"/>
                <w:szCs w:val="27"/>
              </w:rPr>
            </w:pPr>
            <w:r>
              <w:rPr>
                <w:color w:val="000000"/>
                <w:sz w:val="27"/>
                <w:szCs w:val="27"/>
              </w:rPr>
              <w:t>R$ 128.269,60</w:t>
            </w:r>
          </w:p>
        </w:tc>
      </w:tr>
      <w:tr w14:paraId="01F37DC6">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62BAB50">
            <w:pPr>
              <w:jc w:val="center"/>
              <w:rPr>
                <w:color w:val="000000"/>
                <w:sz w:val="27"/>
                <w:szCs w:val="27"/>
              </w:rPr>
            </w:pPr>
            <w:r>
              <w:rPr>
                <w:rFonts w:ascii="Arial" w:hAnsi="Arial" w:cs="Arial"/>
                <w:b/>
                <w:bCs/>
                <w:color w:val="000000"/>
                <w:sz w:val="24"/>
                <w:szCs w:val="24"/>
              </w:rPr>
              <w:t>21</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457DEC0">
            <w:pPr>
              <w:jc w:val="both"/>
              <w:rPr>
                <w:color w:val="000000"/>
                <w:sz w:val="27"/>
                <w:szCs w:val="27"/>
              </w:rPr>
            </w:pPr>
            <w:r>
              <w:rPr>
                <w:rFonts w:ascii="Arial" w:hAnsi="Arial" w:cs="Arial"/>
                <w:b/>
                <w:bCs/>
                <w:color w:val="000000"/>
                <w:sz w:val="24"/>
                <w:szCs w:val="24"/>
              </w:rPr>
              <w:t>Orégano: </w:t>
            </w:r>
            <w:r>
              <w:rPr>
                <w:rFonts w:ascii="Arial" w:hAnsi="Arial" w:cs="Arial"/>
                <w:color w:val="000000"/>
                <w:sz w:val="24"/>
                <w:szCs w:val="24"/>
              </w:rPr>
              <w:t>desidratado, validade mínima de 12 (doze) meses a contar da data de entrega</w:t>
            </w:r>
            <w:r>
              <w:rPr>
                <w:rFonts w:ascii="Arial" w:hAnsi="Arial" w:cs="Arial"/>
                <w:b/>
                <w:bCs/>
                <w:color w:val="000000"/>
                <w:sz w:val="24"/>
                <w:szCs w:val="24"/>
              </w:rPr>
              <w:t>. Pacote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5A09388D">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2ECB5A08">
            <w:pPr>
              <w:jc w:val="center"/>
              <w:rPr>
                <w:color w:val="000000"/>
                <w:sz w:val="27"/>
                <w:szCs w:val="27"/>
              </w:rPr>
            </w:pPr>
            <w:r>
              <w:rPr>
                <w:rFonts w:ascii="Arial" w:hAnsi="Arial" w:cs="Arial"/>
                <w:b/>
                <w:bCs/>
                <w:color w:val="000000"/>
                <w:sz w:val="24"/>
                <w:szCs w:val="24"/>
              </w:rPr>
              <w:t>1654</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4A49B275">
            <w:pPr>
              <w:rPr>
                <w:color w:val="000000"/>
                <w:sz w:val="27"/>
                <w:szCs w:val="27"/>
              </w:rPr>
            </w:pPr>
            <w:r>
              <w:rPr>
                <w:color w:val="000000"/>
                <w:sz w:val="27"/>
                <w:szCs w:val="27"/>
              </w:rPr>
              <w:t>R$ 22,00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08500C46">
            <w:pPr>
              <w:rPr>
                <w:color w:val="000000"/>
                <w:sz w:val="27"/>
                <w:szCs w:val="27"/>
              </w:rPr>
            </w:pPr>
            <w:r>
              <w:rPr>
                <w:color w:val="000000"/>
                <w:sz w:val="27"/>
                <w:szCs w:val="27"/>
              </w:rPr>
              <w:t>R$ 36.388,00</w:t>
            </w:r>
          </w:p>
        </w:tc>
      </w:tr>
      <w:tr w14:paraId="7FEA2840">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52CCC13">
            <w:pPr>
              <w:jc w:val="center"/>
              <w:rPr>
                <w:color w:val="000000"/>
                <w:sz w:val="27"/>
                <w:szCs w:val="27"/>
              </w:rPr>
            </w:pPr>
            <w:r>
              <w:rPr>
                <w:rFonts w:ascii="Arial" w:hAnsi="Arial" w:cs="Arial"/>
                <w:b/>
                <w:bCs/>
                <w:color w:val="000000"/>
                <w:sz w:val="24"/>
                <w:szCs w:val="24"/>
              </w:rPr>
              <w:t>22</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529DE91E">
            <w:pPr>
              <w:jc w:val="both"/>
              <w:rPr>
                <w:color w:val="000000"/>
                <w:sz w:val="27"/>
                <w:szCs w:val="27"/>
              </w:rPr>
            </w:pPr>
            <w:r>
              <w:rPr>
                <w:rFonts w:ascii="Arial" w:hAnsi="Arial" w:cs="Arial"/>
                <w:b/>
                <w:bCs/>
                <w:color w:val="000000"/>
                <w:sz w:val="24"/>
                <w:szCs w:val="24"/>
              </w:rPr>
              <w:t>Pó de café à vácuo</w:t>
            </w:r>
            <w:r>
              <w:rPr>
                <w:rFonts w:ascii="Arial" w:hAnsi="Arial" w:cs="Arial"/>
                <w:color w:val="000000"/>
                <w:sz w:val="24"/>
                <w:szCs w:val="24"/>
              </w:rPr>
              <w:t>, </w:t>
            </w:r>
            <w:r>
              <w:rPr>
                <w:rFonts w:ascii="Arial" w:hAnsi="Arial" w:cs="Arial"/>
                <w:b/>
                <w:bCs/>
                <w:color w:val="000000"/>
                <w:sz w:val="24"/>
                <w:szCs w:val="24"/>
              </w:rPr>
              <w:t>EXTRA FORTE</w:t>
            </w:r>
            <w:r>
              <w:rPr>
                <w:rFonts w:ascii="Arial" w:hAnsi="Arial" w:cs="Arial"/>
                <w:color w:val="000000"/>
                <w:sz w:val="24"/>
                <w:szCs w:val="24"/>
              </w:rPr>
              <w:t>: de 1ª qualidade, arábico, com acidez mediana, torrado e moído. </w:t>
            </w:r>
            <w:r>
              <w:rPr>
                <w:rFonts w:ascii="Arial" w:hAnsi="Arial" w:cs="Arial"/>
                <w:b/>
                <w:bCs/>
                <w:color w:val="000000"/>
                <w:sz w:val="24"/>
                <w:szCs w:val="24"/>
              </w:rPr>
              <w:t>Embalagem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0F050A2E">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F6437DD">
            <w:pPr>
              <w:jc w:val="center"/>
              <w:rPr>
                <w:color w:val="000000"/>
                <w:sz w:val="27"/>
                <w:szCs w:val="27"/>
              </w:rPr>
            </w:pPr>
            <w:r>
              <w:rPr>
                <w:rFonts w:ascii="Arial" w:hAnsi="Arial" w:cs="Arial"/>
                <w:b/>
                <w:bCs/>
                <w:color w:val="000000"/>
                <w:sz w:val="24"/>
                <w:szCs w:val="24"/>
              </w:rPr>
              <w:t>5.200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52BFF91E">
            <w:pPr>
              <w:rPr>
                <w:color w:val="000000"/>
                <w:sz w:val="27"/>
                <w:szCs w:val="27"/>
              </w:rPr>
            </w:pPr>
            <w:r>
              <w:rPr>
                <w:color w:val="000000"/>
                <w:sz w:val="27"/>
                <w:szCs w:val="27"/>
              </w:rPr>
              <w:t>R$ 37,98</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9C4D9F4">
            <w:pPr>
              <w:rPr>
                <w:color w:val="000000"/>
                <w:sz w:val="27"/>
                <w:szCs w:val="27"/>
              </w:rPr>
            </w:pPr>
            <w:r>
              <w:rPr>
                <w:color w:val="000000"/>
                <w:sz w:val="27"/>
                <w:szCs w:val="27"/>
              </w:rPr>
              <w:t>R$ 197.496,00</w:t>
            </w:r>
          </w:p>
        </w:tc>
      </w:tr>
      <w:tr w14:paraId="2224DB81">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5170B72">
            <w:pPr>
              <w:jc w:val="center"/>
              <w:rPr>
                <w:color w:val="000000"/>
                <w:sz w:val="27"/>
                <w:szCs w:val="27"/>
              </w:rPr>
            </w:pPr>
            <w:r>
              <w:rPr>
                <w:rFonts w:ascii="Arial" w:hAnsi="Arial" w:cs="Arial"/>
                <w:b/>
                <w:bCs/>
                <w:color w:val="000000"/>
                <w:sz w:val="24"/>
                <w:szCs w:val="24"/>
              </w:rPr>
              <w:t>23</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701EF957">
            <w:pPr>
              <w:jc w:val="both"/>
              <w:rPr>
                <w:color w:val="000000"/>
                <w:sz w:val="27"/>
                <w:szCs w:val="27"/>
              </w:rPr>
            </w:pPr>
            <w:r>
              <w:rPr>
                <w:rFonts w:ascii="Arial" w:hAnsi="Arial" w:cs="Arial"/>
                <w:b/>
                <w:bCs/>
                <w:color w:val="000000"/>
                <w:sz w:val="24"/>
                <w:szCs w:val="24"/>
              </w:rPr>
              <w:t>Polvilho doce</w:t>
            </w:r>
            <w:r>
              <w:rPr>
                <w:rFonts w:ascii="Arial" w:hAnsi="Arial" w:cs="Arial"/>
                <w:color w:val="000000"/>
                <w:sz w:val="24"/>
                <w:szCs w:val="24"/>
              </w:rPr>
              <w:t>: de 1ª qualidade, ingredientes: fécula de mandioca; sem gordura e sem glúten </w:t>
            </w:r>
            <w:r>
              <w:rPr>
                <w:rFonts w:ascii="Arial" w:hAnsi="Arial" w:cs="Arial"/>
                <w:b/>
                <w:bCs/>
                <w:color w:val="000000"/>
                <w:sz w:val="24"/>
                <w:szCs w:val="24"/>
              </w:rPr>
              <w:t>Embalagem de 500g.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6F507224">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7C37D2E0">
            <w:pPr>
              <w:jc w:val="center"/>
              <w:rPr>
                <w:color w:val="000000"/>
                <w:sz w:val="27"/>
                <w:szCs w:val="27"/>
              </w:rPr>
            </w:pPr>
            <w:r>
              <w:rPr>
                <w:rFonts w:ascii="Arial" w:hAnsi="Arial" w:cs="Arial"/>
                <w:b/>
                <w:bCs/>
                <w:color w:val="000000"/>
                <w:sz w:val="24"/>
                <w:szCs w:val="24"/>
              </w:rPr>
              <w:t>450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04A1C8B3">
            <w:pPr>
              <w:rPr>
                <w:color w:val="000000"/>
                <w:sz w:val="27"/>
                <w:szCs w:val="27"/>
              </w:rPr>
            </w:pPr>
            <w:r>
              <w:rPr>
                <w:color w:val="000000"/>
                <w:sz w:val="27"/>
                <w:szCs w:val="27"/>
              </w:rPr>
              <w:t>R$ 13,26</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4D9D2F1A">
            <w:pPr>
              <w:rPr>
                <w:color w:val="000000"/>
                <w:sz w:val="27"/>
                <w:szCs w:val="27"/>
              </w:rPr>
            </w:pPr>
            <w:r>
              <w:rPr>
                <w:color w:val="000000"/>
                <w:sz w:val="27"/>
                <w:szCs w:val="27"/>
              </w:rPr>
              <w:t>R$ 5.967,00</w:t>
            </w:r>
          </w:p>
        </w:tc>
      </w:tr>
      <w:tr w14:paraId="69E209EF">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B059C48">
            <w:pPr>
              <w:jc w:val="center"/>
              <w:rPr>
                <w:color w:val="000000"/>
                <w:sz w:val="27"/>
                <w:szCs w:val="27"/>
              </w:rPr>
            </w:pPr>
            <w:r>
              <w:rPr>
                <w:rFonts w:ascii="Arial" w:hAnsi="Arial" w:cs="Arial"/>
                <w:b/>
                <w:bCs/>
                <w:color w:val="000000"/>
                <w:sz w:val="24"/>
                <w:szCs w:val="24"/>
              </w:rPr>
              <w:t>24</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1496DBE">
            <w:pPr>
              <w:jc w:val="both"/>
              <w:rPr>
                <w:color w:val="000000"/>
                <w:sz w:val="27"/>
                <w:szCs w:val="27"/>
              </w:rPr>
            </w:pPr>
            <w:r>
              <w:rPr>
                <w:rFonts w:ascii="Arial" w:hAnsi="Arial" w:cs="Arial"/>
                <w:b/>
                <w:bCs/>
                <w:color w:val="000000"/>
                <w:sz w:val="24"/>
                <w:szCs w:val="24"/>
              </w:rPr>
              <w:t>Uva passa branca: </w:t>
            </w:r>
            <w:r>
              <w:rPr>
                <w:rFonts w:ascii="Arial" w:hAnsi="Arial" w:cs="Arial"/>
                <w:color w:val="000000"/>
                <w:sz w:val="24"/>
                <w:szCs w:val="24"/>
              </w:rPr>
              <w:t>sem sementes, composto 100% de uva passa branca,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sz w:val="24"/>
                <w:szCs w:val="24"/>
              </w:rPr>
              <w:t>Embalagem de 100g.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1903E7F8">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5E6D5AF">
            <w:pPr>
              <w:jc w:val="center"/>
              <w:rPr>
                <w:color w:val="000000"/>
                <w:sz w:val="27"/>
                <w:szCs w:val="27"/>
              </w:rPr>
            </w:pPr>
            <w:r>
              <w:rPr>
                <w:rFonts w:ascii="Arial" w:hAnsi="Arial" w:cs="Arial"/>
                <w:b/>
                <w:bCs/>
                <w:color w:val="000000"/>
                <w:sz w:val="24"/>
                <w:szCs w:val="24"/>
              </w:rPr>
              <w:t>1.500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43A06414">
            <w:pPr>
              <w:rPr>
                <w:color w:val="000000"/>
                <w:sz w:val="27"/>
                <w:szCs w:val="27"/>
              </w:rPr>
            </w:pPr>
            <w:r>
              <w:rPr>
                <w:color w:val="000000"/>
                <w:sz w:val="27"/>
                <w:szCs w:val="27"/>
              </w:rPr>
              <w:t>R$ 12,28</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7B2C345F">
            <w:pPr>
              <w:rPr>
                <w:color w:val="000000"/>
                <w:sz w:val="27"/>
                <w:szCs w:val="27"/>
              </w:rPr>
            </w:pPr>
            <w:r>
              <w:rPr>
                <w:color w:val="000000"/>
                <w:sz w:val="27"/>
                <w:szCs w:val="27"/>
              </w:rPr>
              <w:t>R$ 18.420,00</w:t>
            </w:r>
          </w:p>
        </w:tc>
      </w:tr>
      <w:tr w14:paraId="57D90D26">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FA4058B">
            <w:pPr>
              <w:jc w:val="center"/>
              <w:rPr>
                <w:color w:val="000000"/>
                <w:sz w:val="27"/>
                <w:szCs w:val="27"/>
              </w:rPr>
            </w:pPr>
            <w:r>
              <w:rPr>
                <w:rFonts w:ascii="Arial" w:hAnsi="Arial" w:cs="Arial"/>
                <w:b/>
                <w:bCs/>
                <w:color w:val="000000"/>
                <w:sz w:val="24"/>
                <w:szCs w:val="24"/>
              </w:rPr>
              <w:t>25</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727578AA">
            <w:pPr>
              <w:jc w:val="both"/>
              <w:rPr>
                <w:color w:val="000000"/>
                <w:sz w:val="27"/>
                <w:szCs w:val="27"/>
              </w:rPr>
            </w:pPr>
            <w:r>
              <w:rPr>
                <w:rFonts w:ascii="Arial" w:hAnsi="Arial" w:cs="Arial"/>
                <w:b/>
                <w:bCs/>
                <w:color w:val="000000"/>
                <w:sz w:val="24"/>
                <w:szCs w:val="24"/>
              </w:rPr>
              <w:t>Uva passa preta: </w:t>
            </w:r>
            <w:r>
              <w:rPr>
                <w:rFonts w:ascii="Arial" w:hAnsi="Arial" w:cs="Arial"/>
                <w:color w:val="000000"/>
                <w:sz w:val="24"/>
                <w:szCs w:val="24"/>
              </w:rPr>
              <w:t>sem sementes, composto 100% de uva passa preta, sem adição de açúcar e outros ingredientes. Rotulagem contendo as seguintes informações: denominação de venda, lista de ingredientes, rotulagem nutricional, conteúdo líquido, origem, lote e prazo de validade. Produto com validade mínima de 4 meses no momento da entrega. </w:t>
            </w:r>
            <w:r>
              <w:rPr>
                <w:rFonts w:ascii="Arial" w:hAnsi="Arial" w:cs="Arial"/>
                <w:b/>
                <w:bCs/>
                <w:color w:val="000000"/>
                <w:sz w:val="24"/>
                <w:szCs w:val="24"/>
              </w:rPr>
              <w:t>Embalagem de 100g.</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1FA3036D">
            <w:pPr>
              <w:jc w:val="center"/>
              <w:rPr>
                <w:color w:val="000000"/>
                <w:sz w:val="27"/>
                <w:szCs w:val="27"/>
              </w:rPr>
            </w:pPr>
            <w:r>
              <w:rPr>
                <w:rFonts w:ascii="Arial" w:hAnsi="Arial" w:cs="Arial"/>
                <w:color w:val="000000"/>
                <w:sz w:val="24"/>
                <w:szCs w:val="24"/>
              </w:rPr>
              <w:t>Pacote</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BC73534">
            <w:pPr>
              <w:jc w:val="center"/>
              <w:rPr>
                <w:color w:val="000000"/>
                <w:sz w:val="27"/>
                <w:szCs w:val="27"/>
              </w:rPr>
            </w:pPr>
            <w:r>
              <w:rPr>
                <w:rFonts w:ascii="Arial" w:hAnsi="Arial" w:cs="Arial"/>
                <w:b/>
                <w:bCs/>
                <w:color w:val="000000"/>
                <w:sz w:val="24"/>
                <w:szCs w:val="24"/>
              </w:rPr>
              <w:t>3.500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3450E61B">
            <w:pPr>
              <w:rPr>
                <w:color w:val="000000"/>
                <w:sz w:val="27"/>
                <w:szCs w:val="27"/>
              </w:rPr>
            </w:pPr>
            <w:r>
              <w:rPr>
                <w:color w:val="000000"/>
                <w:sz w:val="27"/>
                <w:szCs w:val="27"/>
              </w:rPr>
              <w:t>R$ 9,40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1E9867F6">
            <w:pPr>
              <w:rPr>
                <w:color w:val="000000"/>
                <w:sz w:val="27"/>
                <w:szCs w:val="27"/>
              </w:rPr>
            </w:pPr>
            <w:r>
              <w:rPr>
                <w:color w:val="000000"/>
                <w:sz w:val="27"/>
                <w:szCs w:val="27"/>
              </w:rPr>
              <w:t>R$ 32.900,00</w:t>
            </w:r>
          </w:p>
        </w:tc>
      </w:tr>
      <w:tr w14:paraId="4399875D">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CDA6144">
            <w:pPr>
              <w:jc w:val="center"/>
              <w:rPr>
                <w:color w:val="000000"/>
                <w:sz w:val="27"/>
                <w:szCs w:val="27"/>
              </w:rPr>
            </w:pPr>
            <w:r>
              <w:rPr>
                <w:rFonts w:ascii="Arial" w:hAnsi="Arial" w:cs="Arial"/>
                <w:b/>
                <w:bCs/>
                <w:color w:val="000000"/>
                <w:sz w:val="24"/>
                <w:szCs w:val="24"/>
              </w:rPr>
              <w:t>26</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20D24E37">
            <w:pPr>
              <w:jc w:val="both"/>
              <w:rPr>
                <w:color w:val="000000"/>
                <w:sz w:val="27"/>
                <w:szCs w:val="27"/>
              </w:rPr>
            </w:pPr>
            <w:r>
              <w:rPr>
                <w:rFonts w:ascii="Arial" w:hAnsi="Arial" w:cs="Arial"/>
                <w:b/>
                <w:bCs/>
                <w:color w:val="000000"/>
                <w:sz w:val="24"/>
                <w:szCs w:val="24"/>
              </w:rPr>
              <w:t>Vinagre de álcool</w:t>
            </w:r>
            <w:r>
              <w:rPr>
                <w:rFonts w:ascii="Arial" w:hAnsi="Arial" w:cs="Arial"/>
                <w:color w:val="000000"/>
                <w:sz w:val="24"/>
                <w:szCs w:val="24"/>
              </w:rPr>
              <w:t>: Acondicionado em embalagem íntegra e sem vazamentos. Produto com no mínimo 4 meses de validade no momento da entrega. </w:t>
            </w:r>
            <w:r>
              <w:rPr>
                <w:rFonts w:ascii="Arial" w:hAnsi="Arial" w:cs="Arial"/>
                <w:b/>
                <w:bCs/>
                <w:color w:val="000000"/>
                <w:sz w:val="24"/>
                <w:szCs w:val="24"/>
              </w:rPr>
              <w:t>Embalagem de 750ml.</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3F0F45A9">
            <w:pPr>
              <w:jc w:val="center"/>
              <w:rPr>
                <w:color w:val="000000"/>
                <w:sz w:val="27"/>
                <w:szCs w:val="27"/>
              </w:rPr>
            </w:pPr>
            <w:r>
              <w:rPr>
                <w:rFonts w:ascii="Arial" w:hAnsi="Arial" w:cs="Arial"/>
                <w:color w:val="000000"/>
                <w:sz w:val="24"/>
                <w:szCs w:val="24"/>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47F02848">
            <w:pPr>
              <w:jc w:val="center"/>
              <w:rPr>
                <w:color w:val="000000"/>
                <w:sz w:val="27"/>
                <w:szCs w:val="27"/>
              </w:rPr>
            </w:pPr>
            <w:r>
              <w:rPr>
                <w:rFonts w:ascii="Arial" w:hAnsi="Arial" w:cs="Arial"/>
                <w:b/>
                <w:bCs/>
                <w:color w:val="000000"/>
                <w:sz w:val="24"/>
                <w:szCs w:val="24"/>
              </w:rPr>
              <w:t>780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63461B5C">
            <w:pPr>
              <w:rPr>
                <w:color w:val="000000"/>
                <w:sz w:val="27"/>
                <w:szCs w:val="27"/>
              </w:rPr>
            </w:pPr>
            <w:r>
              <w:rPr>
                <w:color w:val="000000"/>
                <w:sz w:val="27"/>
                <w:szCs w:val="27"/>
              </w:rPr>
              <w:t>R$ 3,80</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13948406">
            <w:pPr>
              <w:rPr>
                <w:color w:val="000000"/>
                <w:sz w:val="27"/>
                <w:szCs w:val="27"/>
              </w:rPr>
            </w:pPr>
            <w:r>
              <w:rPr>
                <w:color w:val="000000"/>
                <w:sz w:val="27"/>
                <w:szCs w:val="27"/>
              </w:rPr>
              <w:t>R$ 2.964,00</w:t>
            </w:r>
          </w:p>
        </w:tc>
      </w:tr>
      <w:tr w14:paraId="69BBBE03">
        <w:tblPrEx>
          <w:tblCellMar>
            <w:top w:w="0" w:type="dxa"/>
            <w:left w:w="0" w:type="dxa"/>
            <w:bottom w:w="0" w:type="dxa"/>
            <w:right w:w="0" w:type="dxa"/>
          </w:tblCellMar>
        </w:tblPrEx>
        <w:tc>
          <w:tcPr>
            <w:tcW w:w="1129"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3EAC290">
            <w:pPr>
              <w:jc w:val="center"/>
              <w:rPr>
                <w:color w:val="000000"/>
                <w:sz w:val="27"/>
                <w:szCs w:val="27"/>
              </w:rPr>
            </w:pPr>
            <w:r>
              <w:rPr>
                <w:rFonts w:ascii="Arial" w:hAnsi="Arial" w:cs="Arial"/>
                <w:b/>
                <w:bCs/>
                <w:color w:val="000000"/>
                <w:sz w:val="24"/>
                <w:szCs w:val="24"/>
              </w:rPr>
              <w:t>27</w:t>
            </w:r>
          </w:p>
        </w:tc>
        <w:tc>
          <w:tcPr>
            <w:tcW w:w="3261" w:type="dxa"/>
            <w:tcBorders>
              <w:top w:val="nil"/>
              <w:left w:val="nil"/>
              <w:bottom w:val="single" w:color="000000" w:sz="6" w:space="0"/>
              <w:right w:val="single" w:color="000000" w:sz="6" w:space="0"/>
            </w:tcBorders>
            <w:tcMar>
              <w:top w:w="0" w:type="dxa"/>
              <w:left w:w="105" w:type="dxa"/>
              <w:bottom w:w="0" w:type="dxa"/>
              <w:right w:w="105" w:type="dxa"/>
            </w:tcMar>
          </w:tcPr>
          <w:p w14:paraId="10370EF8">
            <w:pPr>
              <w:jc w:val="both"/>
              <w:rPr>
                <w:color w:val="000000"/>
                <w:sz w:val="27"/>
                <w:szCs w:val="27"/>
              </w:rPr>
            </w:pPr>
            <w:r>
              <w:rPr>
                <w:rFonts w:ascii="Arial" w:hAnsi="Arial" w:cs="Arial"/>
                <w:b/>
                <w:bCs/>
                <w:color w:val="000000"/>
                <w:sz w:val="24"/>
                <w:szCs w:val="24"/>
              </w:rPr>
              <w:t>Vinagre de maçã</w:t>
            </w:r>
            <w:r>
              <w:rPr>
                <w:rFonts w:ascii="Arial" w:hAnsi="Arial" w:cs="Arial"/>
                <w:color w:val="000000"/>
                <w:sz w:val="24"/>
                <w:szCs w:val="24"/>
              </w:rPr>
              <w:t>: fermentado acético de maçã, água e conservante. Acidez de 4,0%. Sem glúten. </w:t>
            </w:r>
            <w:r>
              <w:rPr>
                <w:rFonts w:ascii="Arial" w:hAnsi="Arial" w:cs="Arial"/>
                <w:b/>
                <w:bCs/>
                <w:color w:val="000000"/>
                <w:sz w:val="24"/>
                <w:szCs w:val="24"/>
              </w:rPr>
              <w:t>Embalagem de 750 ml.</w:t>
            </w:r>
          </w:p>
        </w:tc>
        <w:tc>
          <w:tcPr>
            <w:tcW w:w="1415" w:type="dxa"/>
            <w:tcBorders>
              <w:top w:val="nil"/>
              <w:left w:val="nil"/>
              <w:bottom w:val="single" w:color="000000" w:sz="6" w:space="0"/>
              <w:right w:val="single" w:color="000000" w:sz="6" w:space="0"/>
            </w:tcBorders>
            <w:tcMar>
              <w:top w:w="0" w:type="dxa"/>
              <w:left w:w="105" w:type="dxa"/>
              <w:bottom w:w="0" w:type="dxa"/>
              <w:right w:w="105" w:type="dxa"/>
            </w:tcMar>
          </w:tcPr>
          <w:p w14:paraId="2B45EEED">
            <w:pPr>
              <w:jc w:val="center"/>
              <w:rPr>
                <w:color w:val="000000"/>
                <w:sz w:val="27"/>
                <w:szCs w:val="27"/>
              </w:rPr>
            </w:pPr>
            <w:r>
              <w:rPr>
                <w:rFonts w:ascii="Arial" w:hAnsi="Arial" w:cs="Arial"/>
                <w:color w:val="000000"/>
                <w:sz w:val="24"/>
                <w:szCs w:val="24"/>
              </w:rPr>
              <w:t>Garrafa</w:t>
            </w:r>
          </w:p>
        </w:tc>
        <w:tc>
          <w:tcPr>
            <w:tcW w:w="1810" w:type="dxa"/>
            <w:tcBorders>
              <w:top w:val="nil"/>
              <w:left w:val="nil"/>
              <w:bottom w:val="single" w:color="000000" w:sz="6" w:space="0"/>
              <w:right w:val="single" w:color="000000" w:sz="6" w:space="0"/>
            </w:tcBorders>
            <w:tcMar>
              <w:top w:w="0" w:type="dxa"/>
              <w:left w:w="105" w:type="dxa"/>
              <w:bottom w:w="0" w:type="dxa"/>
              <w:right w:w="105" w:type="dxa"/>
            </w:tcMar>
          </w:tcPr>
          <w:p w14:paraId="34EBC1BB">
            <w:pPr>
              <w:jc w:val="center"/>
              <w:rPr>
                <w:color w:val="000000"/>
                <w:sz w:val="27"/>
                <w:szCs w:val="27"/>
              </w:rPr>
            </w:pPr>
            <w:r>
              <w:rPr>
                <w:rFonts w:ascii="Arial" w:hAnsi="Arial" w:cs="Arial"/>
                <w:b/>
                <w:bCs/>
                <w:color w:val="000000"/>
                <w:sz w:val="24"/>
                <w:szCs w:val="24"/>
              </w:rPr>
              <w:t>700</w:t>
            </w:r>
          </w:p>
        </w:tc>
        <w:tc>
          <w:tcPr>
            <w:tcW w:w="2025" w:type="dxa"/>
            <w:tcBorders>
              <w:top w:val="nil"/>
              <w:left w:val="nil"/>
              <w:bottom w:val="single" w:color="000000" w:sz="6" w:space="0"/>
              <w:right w:val="single" w:color="000000" w:sz="6" w:space="0"/>
            </w:tcBorders>
            <w:tcMar>
              <w:top w:w="0" w:type="dxa"/>
              <w:left w:w="105" w:type="dxa"/>
              <w:bottom w:w="0" w:type="dxa"/>
              <w:right w:w="105" w:type="dxa"/>
            </w:tcMar>
          </w:tcPr>
          <w:p w14:paraId="5373EF49">
            <w:pPr>
              <w:rPr>
                <w:color w:val="000000"/>
                <w:sz w:val="27"/>
                <w:szCs w:val="27"/>
              </w:rPr>
            </w:pPr>
            <w:r>
              <w:rPr>
                <w:color w:val="000000"/>
                <w:sz w:val="27"/>
                <w:szCs w:val="27"/>
              </w:rPr>
              <w:t>R$ 7,54</w:t>
            </w:r>
          </w:p>
        </w:tc>
        <w:tc>
          <w:tcPr>
            <w:tcW w:w="1559" w:type="dxa"/>
            <w:tcBorders>
              <w:top w:val="nil"/>
              <w:left w:val="nil"/>
              <w:bottom w:val="single" w:color="000000" w:sz="6" w:space="0"/>
              <w:right w:val="single" w:color="000000" w:sz="6" w:space="0"/>
            </w:tcBorders>
            <w:tcMar>
              <w:top w:w="0" w:type="dxa"/>
              <w:left w:w="105" w:type="dxa"/>
              <w:bottom w:w="0" w:type="dxa"/>
              <w:right w:w="105" w:type="dxa"/>
            </w:tcMar>
          </w:tcPr>
          <w:p w14:paraId="21AFA0E2">
            <w:pPr>
              <w:rPr>
                <w:color w:val="000000"/>
                <w:sz w:val="27"/>
                <w:szCs w:val="27"/>
              </w:rPr>
            </w:pPr>
            <w:r>
              <w:rPr>
                <w:color w:val="000000"/>
                <w:sz w:val="27"/>
                <w:szCs w:val="27"/>
              </w:rPr>
              <w:t>R$ 5.278,00</w:t>
            </w:r>
          </w:p>
        </w:tc>
      </w:tr>
    </w:tbl>
    <w:p w14:paraId="627576F8">
      <w:pPr>
        <w:rPr>
          <w:color w:val="000000"/>
          <w:sz w:val="27"/>
          <w:szCs w:val="27"/>
        </w:rPr>
      </w:pPr>
      <w:r>
        <w:rPr>
          <w:color w:val="000000"/>
          <w:sz w:val="27"/>
          <w:szCs w:val="27"/>
        </w:rPr>
        <w:t> </w:t>
      </w:r>
    </w:p>
    <w:p w14:paraId="4F61E7ED">
      <w:pPr>
        <w:ind w:right="-450"/>
        <w:jc w:val="both"/>
        <w:rPr>
          <w:color w:val="000000"/>
          <w:sz w:val="27"/>
          <w:szCs w:val="27"/>
        </w:rPr>
      </w:pPr>
      <w:r>
        <w:rPr>
          <w:color w:val="000000"/>
          <w:sz w:val="27"/>
          <w:szCs w:val="27"/>
        </w:rPr>
        <w:t>TOTAL DO LOTE 3: R$ 1.260.938,75 (um milhão, duzentos e sessenta mil novecentos e trinta e oito reais e setenta e cinco centavos).</w:t>
      </w:r>
    </w:p>
    <w:p w14:paraId="7A0B5526">
      <w:pPr>
        <w:ind w:left="-705"/>
        <w:rPr>
          <w:color w:val="000000"/>
        </w:rPr>
      </w:pPr>
    </w:p>
    <w:p w14:paraId="674768D6">
      <w:pPr>
        <w:numPr>
          <w:ilvl w:val="0"/>
          <w:numId w:val="45"/>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D9D9D9"/>
        </w:rPr>
        <w:t xml:space="preserve">DESCRIÇÃO DA SOLUÇÃO COMO UM TODO </w:t>
      </w:r>
      <w:r>
        <w:rPr>
          <w:rFonts w:ascii="Calibri" w:hAnsi="Calibri" w:cs="Calibri"/>
          <w:color w:val="000000"/>
          <w:shd w:val="clear" w:color="auto" w:fill="D9D9D9"/>
        </w:rPr>
        <w:t>(Art. 18, §1º, inciso VII, da Lei 14.133/2021)</w:t>
      </w:r>
    </w:p>
    <w:p w14:paraId="398DC258">
      <w:pPr>
        <w:spacing w:before="120" w:after="120"/>
        <w:ind w:left="120" w:right="120"/>
        <w:jc w:val="both"/>
        <w:rPr>
          <w:color w:val="000000"/>
          <w:sz w:val="27"/>
          <w:szCs w:val="27"/>
        </w:rPr>
      </w:pPr>
      <w:r>
        <w:rPr>
          <w:color w:val="000000"/>
          <w:sz w:val="27"/>
          <w:szCs w:val="27"/>
        </w:rPr>
        <w:t>A solução proposta consiste na realização de </w:t>
      </w:r>
      <w:r>
        <w:rPr>
          <w:b/>
          <w:bCs/>
          <w:color w:val="000000"/>
          <w:sz w:val="27"/>
          <w:szCs w:val="27"/>
        </w:rPr>
        <w:t>Pregão Eletrônico com Sistema de Registro de Preços (SRP), por lote</w:t>
      </w:r>
      <w:r>
        <w:rPr>
          <w:color w:val="000000"/>
          <w:sz w:val="27"/>
          <w:szCs w:val="27"/>
        </w:rPr>
        <w:t>, visando à futura e provável aquisição de gêneros alimentícios destinados à composição da merenda escolar da Rede Municipal de Ensino, para atendimento ao exercício de 2026.</w:t>
      </w:r>
    </w:p>
    <w:p w14:paraId="0E657354">
      <w:pPr>
        <w:spacing w:before="120" w:after="120"/>
        <w:ind w:left="120" w:right="120"/>
        <w:jc w:val="both"/>
        <w:rPr>
          <w:color w:val="000000"/>
          <w:sz w:val="27"/>
          <w:szCs w:val="27"/>
        </w:rPr>
      </w:pPr>
      <w:r>
        <w:rPr>
          <w:color w:val="000000"/>
          <w:sz w:val="27"/>
          <w:szCs w:val="27"/>
        </w:rPr>
        <w:t>Por meio do SRP, a Administração poderá registrar preços junto a fornecedores previamente habilitados, possibilitando a contratação dos itens de forma parcelada e conforme a demanda efetiva das unidades escolares, garantindo flexibilidade, eficiência e continuidade no fornecimento. A divisão por lotes permitirá maior competitividade, inclusive a participação de pequenos e médios fornecedores, ao mesmo tempo em que assegura a padronização e a qualidade dos produtos adquiridos.</w:t>
      </w:r>
    </w:p>
    <w:p w14:paraId="65060A52">
      <w:pPr>
        <w:spacing w:before="120" w:after="120"/>
        <w:ind w:left="120" w:right="120"/>
        <w:jc w:val="both"/>
        <w:rPr>
          <w:color w:val="000000"/>
          <w:sz w:val="27"/>
          <w:szCs w:val="27"/>
        </w:rPr>
      </w:pPr>
      <w:r>
        <w:rPr>
          <w:color w:val="000000"/>
          <w:sz w:val="27"/>
          <w:szCs w:val="27"/>
        </w:rPr>
        <w:t>A solução contempla o atendimento às diretrizes do Programa Nacional de Alimentação Escolar (PNAE), às normas sanitárias e às disposições da Lei nº 14.133/2021, promovendo a otimização dos recursos públicos, a redução de riscos de desabastecimento e a adequada gestão do serviço de alimentação escolar.</w:t>
      </w:r>
    </w:p>
    <w:p w14:paraId="2D06F3AC">
      <w:pPr>
        <w:ind w:left="-705"/>
        <w:rPr>
          <w:color w:val="000000"/>
          <w:sz w:val="27"/>
          <w:szCs w:val="27"/>
        </w:rPr>
      </w:pPr>
    </w:p>
    <w:p w14:paraId="5AFCC46D">
      <w:pPr>
        <w:numPr>
          <w:ilvl w:val="0"/>
          <w:numId w:val="46"/>
        </w:numPr>
        <w:spacing w:before="100" w:beforeAutospacing="1" w:after="100" w:afterAutospacing="1"/>
        <w:textAlignment w:val="baseline"/>
        <w:rPr>
          <w:rFonts w:ascii="Calibri" w:hAnsi="Calibri" w:cs="Calibri"/>
          <w:b/>
          <w:bCs/>
          <w:color w:val="000000"/>
          <w:sz w:val="26"/>
          <w:szCs w:val="26"/>
        </w:rPr>
      </w:pPr>
      <w:r>
        <w:rPr>
          <w:rFonts w:ascii="Calibri" w:hAnsi="Calibri" w:cs="Calibri"/>
          <w:b/>
          <w:bCs/>
          <w:color w:val="000000"/>
          <w:sz w:val="22"/>
          <w:szCs w:val="22"/>
          <w:shd w:val="clear" w:color="auto" w:fill="D9D9D9"/>
        </w:rPr>
        <w:t xml:space="preserve">JUSTIFICATIVAS PARA PARCELAMENTO OU NÃO DA CONTRATAÇÃO </w:t>
      </w:r>
      <w:r>
        <w:rPr>
          <w:rFonts w:ascii="Calibri" w:hAnsi="Calibri" w:cs="Calibri"/>
          <w:color w:val="000000"/>
          <w:shd w:val="clear" w:color="auto" w:fill="D9D9D9"/>
        </w:rPr>
        <w:t>(Art. 18, §1º, inciso VIII, da Lei 14.133/2021)</w:t>
      </w:r>
    </w:p>
    <w:p w14:paraId="2E085ECB">
      <w:pPr>
        <w:spacing w:before="120" w:after="120"/>
        <w:ind w:left="120" w:right="120"/>
        <w:jc w:val="both"/>
        <w:rPr>
          <w:color w:val="000000"/>
          <w:sz w:val="27"/>
          <w:szCs w:val="27"/>
        </w:rPr>
      </w:pPr>
      <w:r>
        <w:rPr>
          <w:color w:val="000000"/>
          <w:sz w:val="27"/>
          <w:szCs w:val="27"/>
        </w:rPr>
        <w:t>O parcelamento da contratação em lotes justifica-se pela necessidade de assegurar maior competitividade no certame, possibilitando a participação de um número mais amplo de fornecedores, inclusive micro e pequenas empresas, sem prejuízo à padronização e à qualidade dos gêneros alimentícios. A divisão por lotes permite ainda melhor organização logística, adequação às especificidades dos produtos e maior eficiência na execução contratual.</w:t>
      </w:r>
    </w:p>
    <w:p w14:paraId="12295961">
      <w:pPr>
        <w:spacing w:before="120" w:after="120"/>
        <w:ind w:left="120" w:right="120"/>
        <w:jc w:val="both"/>
        <w:rPr>
          <w:color w:val="000000"/>
          <w:sz w:val="27"/>
          <w:szCs w:val="27"/>
        </w:rPr>
      </w:pPr>
      <w:r>
        <w:rPr>
          <w:color w:val="000000"/>
          <w:sz w:val="27"/>
          <w:szCs w:val="27"/>
        </w:rPr>
        <w:t>Além disso, o parcelamento em lotes contribui para a obtenção de preços mais vantajosos, reduz riscos de desabastecimento e atende ao princípio do parcelamento do objeto, previsto na Lei nº 14.133/2021, desde que técnica e economicamente viável, promovendo a economicidade e o interesse público.</w:t>
      </w:r>
    </w:p>
    <w:p w14:paraId="5549FDA8">
      <w:pPr>
        <w:numPr>
          <w:ilvl w:val="0"/>
          <w:numId w:val="47"/>
        </w:numPr>
        <w:spacing w:before="100" w:beforeAutospacing="1" w:after="100" w:afterAutospacing="1"/>
        <w:textAlignment w:val="baseline"/>
        <w:rPr>
          <w:rFonts w:ascii="Calibri" w:hAnsi="Calibri" w:cs="Calibri"/>
          <w:b/>
          <w:bCs/>
          <w:color w:val="000000"/>
          <w:sz w:val="26"/>
          <w:szCs w:val="26"/>
        </w:rPr>
      </w:pPr>
      <w:r>
        <w:rPr>
          <w:rFonts w:ascii="Calibri" w:hAnsi="Calibri" w:cs="Calibri"/>
          <w:b/>
          <w:bCs/>
          <w:color w:val="000000"/>
          <w:sz w:val="22"/>
          <w:szCs w:val="22"/>
          <w:shd w:val="clear" w:color="auto" w:fill="D9D9D9"/>
        </w:rPr>
        <w:t xml:space="preserve">RESULTADOS PRETENDIDOS </w:t>
      </w:r>
      <w:r>
        <w:rPr>
          <w:rFonts w:ascii="Calibri" w:hAnsi="Calibri" w:cs="Calibri"/>
          <w:color w:val="000000"/>
          <w:shd w:val="clear" w:color="auto" w:fill="D9D9D9"/>
        </w:rPr>
        <w:t>(Art. 18, §1º, inciso IX, da Lei 14.133/2021)</w:t>
      </w:r>
    </w:p>
    <w:p w14:paraId="1294FC63">
      <w:pPr>
        <w:spacing w:before="240" w:after="240"/>
        <w:ind w:left="120" w:right="120"/>
        <w:jc w:val="both"/>
        <w:rPr>
          <w:color w:val="000000"/>
          <w:sz w:val="27"/>
          <w:szCs w:val="27"/>
        </w:rPr>
      </w:pPr>
      <w:r>
        <w:rPr>
          <w:color w:val="000000"/>
          <w:sz w:val="27"/>
          <w:szCs w:val="27"/>
        </w:rPr>
        <w:t>Com a adoção da solução proposta, pretende-se assegurar o fornecimento contínuo, regular e adequado de gêneros alimentícios para a composição da merenda escolar da Rede Municipal de Ensino no exercício de 2026, garantindo o atendimento nutricional dos alunos em conformidade com as diretrizes do Programa Nacional de Alimentação Escolar (PNAE). Espera-se, ainda, a obtenção de melhores condições comerciais, a otimização dos recursos públicos, a redução de riscos de desabastecimento, o aumento da eficiência administrativa e a promoção da transparência e da competitividade, em observância aos princípios da economicidade, eficiência e do interesse público.</w:t>
      </w:r>
    </w:p>
    <w:p w14:paraId="0CD80CC8">
      <w:pPr>
        <w:numPr>
          <w:ilvl w:val="0"/>
          <w:numId w:val="48"/>
        </w:numPr>
        <w:spacing w:before="100" w:beforeAutospacing="1" w:after="100" w:afterAutospacing="1"/>
        <w:textAlignment w:val="baseline"/>
        <w:rPr>
          <w:rFonts w:ascii="Calibri" w:hAnsi="Calibri" w:cs="Calibri"/>
          <w:b/>
          <w:bCs/>
          <w:color w:val="000000"/>
          <w:sz w:val="26"/>
          <w:szCs w:val="26"/>
        </w:rPr>
      </w:pPr>
      <w:r>
        <w:rPr>
          <w:color w:val="000000"/>
          <w:sz w:val="27"/>
          <w:szCs w:val="27"/>
        </w:rPr>
        <w:t> </w:t>
      </w:r>
      <w:r>
        <w:rPr>
          <w:rFonts w:ascii="Calibri" w:hAnsi="Calibri" w:cs="Calibri"/>
          <w:b/>
          <w:bCs/>
          <w:color w:val="000000"/>
          <w:sz w:val="22"/>
          <w:szCs w:val="22"/>
          <w:shd w:val="clear" w:color="auto" w:fill="D9D9D9"/>
        </w:rPr>
        <w:t xml:space="preserve">PROVIDÊNCIAS A SEREM ADOTADAS </w:t>
      </w:r>
      <w:r>
        <w:rPr>
          <w:rFonts w:ascii="Calibri" w:hAnsi="Calibri" w:cs="Calibri"/>
          <w:color w:val="000000"/>
          <w:shd w:val="clear" w:color="auto" w:fill="D9D9D9"/>
        </w:rPr>
        <w:t>(Art. 18, §1º, inciso X, da Lei 14.133/2021)</w:t>
      </w:r>
      <w:r>
        <w:rPr>
          <w:rFonts w:ascii="Calibri" w:hAnsi="Calibri" w:cs="Calibri"/>
          <w:b/>
          <w:bCs/>
          <w:color w:val="000000"/>
          <w:sz w:val="26"/>
          <w:szCs w:val="26"/>
        </w:rPr>
        <w:tab/>
      </w:r>
    </w:p>
    <w:p w14:paraId="576F1877">
      <w:pPr>
        <w:spacing w:before="120" w:after="120"/>
        <w:ind w:left="120" w:right="120"/>
        <w:jc w:val="both"/>
        <w:rPr>
          <w:color w:val="000000"/>
          <w:sz w:val="27"/>
          <w:szCs w:val="27"/>
        </w:rPr>
      </w:pPr>
      <w:r>
        <w:rPr>
          <w:color w:val="000000"/>
          <w:sz w:val="27"/>
          <w:szCs w:val="27"/>
        </w:rPr>
        <w:t>Para a efetivação da solução proposta, deverão ser adotadas as seguintes providências: elaboração e aprovação do Estudo Técnico Preliminar e do Termo de Referência; realização do levantamento de preços e definição dos quantitativos estimados; obtenção de dotação orçamentária compatível com o exercício de 2026; autorização da autoridade competente; instauração e condução do procedimento licitatório na modalidade Pregão Eletrônico com Sistema de Registro de Preços (SRP); formalização da ata de registro de preços; e acompanhamento e fiscalização da execução contratual, de modo a assegurar o cumprimento das condições estabelecidas e a continuidade do fornecimento da merenda escolar.</w:t>
      </w:r>
    </w:p>
    <w:p w14:paraId="333500B4">
      <w:pPr>
        <w:spacing w:before="120" w:after="120"/>
        <w:ind w:left="120" w:right="120"/>
        <w:jc w:val="both"/>
        <w:rPr>
          <w:color w:val="000000"/>
          <w:sz w:val="27"/>
          <w:szCs w:val="27"/>
        </w:rPr>
      </w:pPr>
    </w:p>
    <w:p w14:paraId="7D41DEAA">
      <w:pPr>
        <w:spacing w:before="240" w:after="240"/>
        <w:jc w:val="both"/>
        <w:rPr>
          <w:color w:val="000000"/>
          <w:sz w:val="27"/>
          <w:szCs w:val="27"/>
        </w:rPr>
      </w:pPr>
      <w:r>
        <w:rPr>
          <w:rFonts w:ascii="Cambria" w:hAnsi="Cambria"/>
          <w:b/>
          <w:bCs/>
          <w:color w:val="000000"/>
          <w:sz w:val="24"/>
          <w:szCs w:val="24"/>
        </w:rPr>
        <w:t xml:space="preserve">Avaliação das Hipóteses Previstas no Art. 7º, Parágrafo Único, do Decreto nº 45/2025 </w:t>
      </w:r>
    </w:p>
    <w:p w14:paraId="63080D73">
      <w:pPr>
        <w:spacing w:before="240" w:after="240"/>
        <w:jc w:val="both"/>
        <w:rPr>
          <w:color w:val="000000"/>
          <w:sz w:val="27"/>
          <w:szCs w:val="27"/>
        </w:rPr>
      </w:pPr>
      <w:r>
        <w:rPr>
          <w:rFonts w:ascii="Cambria" w:hAnsi="Cambria"/>
          <w:color w:val="000000"/>
          <w:sz w:val="24"/>
          <w:szCs w:val="24"/>
        </w:rPr>
        <w:t>Nos termos do art. 7º, parágrafo único, do Decreto nº 45/2025, a contratação por meio do Sistema de Registro de Preços (SRP) se mostra adequada e justificada, uma vez que atende às hipóteses previstas, tais como:</w:t>
      </w:r>
    </w:p>
    <w:p w14:paraId="4F6EA952">
      <w:pPr>
        <w:numPr>
          <w:ilvl w:val="0"/>
          <w:numId w:val="49"/>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Atendimento continuado de necessidades periódicas, permitindo entregas parceladas conforme a demanda das Escolas e Creches do município;</w:t>
      </w:r>
    </w:p>
    <w:p w14:paraId="57E3A5DB">
      <w:pPr>
        <w:spacing w:beforeAutospacing="1" w:afterAutospacing="1"/>
        <w:textAlignment w:val="baseline"/>
        <w:rPr>
          <w:rFonts w:ascii="Cambria" w:hAnsi="Cambria"/>
          <w:color w:val="000000"/>
          <w:sz w:val="24"/>
          <w:szCs w:val="24"/>
        </w:rPr>
      </w:pPr>
      <w:r>
        <w:rPr>
          <w:rFonts w:ascii="Cambria" w:hAnsi="Cambria"/>
          <w:color w:val="000000"/>
          <w:sz w:val="24"/>
          <w:szCs w:val="24"/>
        </w:rPr>
        <w:tab/>
      </w:r>
    </w:p>
    <w:p w14:paraId="7602B612">
      <w:pPr>
        <w:numPr>
          <w:ilvl w:val="0"/>
          <w:numId w:val="49"/>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Planejamento eficiente e economicidade, possibilitando a negociação de preços mais vantajosos em função da consolidação da demanda;</w:t>
      </w:r>
    </w:p>
    <w:p w14:paraId="610FB65D">
      <w:pPr>
        <w:spacing w:beforeAutospacing="1" w:afterAutospacing="1"/>
        <w:ind w:left="720"/>
        <w:textAlignment w:val="baseline"/>
        <w:rPr>
          <w:rFonts w:ascii="Cambria" w:hAnsi="Cambria"/>
          <w:color w:val="000000"/>
          <w:sz w:val="24"/>
          <w:szCs w:val="24"/>
        </w:rPr>
      </w:pPr>
    </w:p>
    <w:p w14:paraId="32D4084B">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681E5A21">
      <w:pPr>
        <w:numPr>
          <w:ilvl w:val="0"/>
          <w:numId w:val="49"/>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Flexibilidade e previsibilidade na execução contratual, garantindo que a Secretaria Municipal de Educação possa solicitar o fornecimento de acordo com o consumo real, evitando desperdícios ou desabastecimento;</w:t>
      </w:r>
    </w:p>
    <w:p w14:paraId="6F749534">
      <w:pPr>
        <w:spacing w:beforeAutospacing="1" w:afterAutospacing="1"/>
        <w:ind w:left="720"/>
        <w:textAlignment w:val="baseline"/>
        <w:rPr>
          <w:rFonts w:ascii="Cambria" w:hAnsi="Cambria"/>
          <w:color w:val="000000"/>
          <w:sz w:val="24"/>
          <w:szCs w:val="24"/>
        </w:rPr>
      </w:pPr>
    </w:p>
    <w:p w14:paraId="668CD756">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7222A3AE">
      <w:pPr>
        <w:numPr>
          <w:ilvl w:val="0"/>
          <w:numId w:val="49"/>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Transparência e legalidade, em conformidade com as normas de licitação e contratação pública, incluindo o cumprimento das disposições do Decreto nº 45/2025 e da Lei nº 14.133/2021;</w:t>
      </w:r>
    </w:p>
    <w:p w14:paraId="35EE4D7C">
      <w:pPr>
        <w:spacing w:beforeAutospacing="1" w:afterAutospacing="1"/>
        <w:textAlignment w:val="baseline"/>
        <w:rPr>
          <w:rFonts w:ascii="Cambria" w:hAnsi="Cambria"/>
          <w:color w:val="000000"/>
          <w:sz w:val="24"/>
          <w:szCs w:val="24"/>
        </w:rPr>
      </w:pPr>
    </w:p>
    <w:p w14:paraId="121F70E1">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09D2335F">
      <w:pPr>
        <w:numPr>
          <w:ilvl w:val="0"/>
          <w:numId w:val="49"/>
        </w:numPr>
        <w:spacing w:before="100" w:beforeAutospacing="1" w:after="100" w:afterAutospacing="1"/>
        <w:textAlignment w:val="baseline"/>
        <w:rPr>
          <w:rFonts w:ascii="Cambria" w:hAnsi="Cambria"/>
          <w:color w:val="000000"/>
          <w:sz w:val="24"/>
          <w:szCs w:val="24"/>
        </w:rPr>
      </w:pPr>
      <w:r>
        <w:rPr>
          <w:rFonts w:ascii="Cambria" w:hAnsi="Cambria"/>
          <w:color w:val="000000"/>
          <w:sz w:val="24"/>
          <w:szCs w:val="24"/>
        </w:rPr>
        <w:t>Segurança jurídica e operacional, assegurando que diferentes fornecedores possam participar por item, aumentando a competitividade e mitigando riscos de interrupção do serviço.</w:t>
      </w:r>
    </w:p>
    <w:p w14:paraId="6009684D">
      <w:pPr>
        <w:spacing w:beforeAutospacing="1" w:afterAutospacing="1"/>
        <w:ind w:left="720"/>
        <w:textAlignment w:val="baseline"/>
        <w:rPr>
          <w:rFonts w:ascii="Cambria" w:hAnsi="Cambria"/>
          <w:color w:val="000000"/>
          <w:sz w:val="24"/>
          <w:szCs w:val="24"/>
        </w:rPr>
      </w:pPr>
    </w:p>
    <w:p w14:paraId="63F332EE">
      <w:pPr>
        <w:spacing w:beforeAutospacing="1" w:afterAutospacing="1"/>
        <w:ind w:left="720"/>
        <w:textAlignment w:val="baseline"/>
        <w:rPr>
          <w:rFonts w:ascii="Cambria" w:hAnsi="Cambria"/>
          <w:color w:val="000000"/>
          <w:sz w:val="24"/>
          <w:szCs w:val="24"/>
        </w:rPr>
      </w:pPr>
      <w:r>
        <w:rPr>
          <w:rFonts w:ascii="Cambria" w:hAnsi="Cambria"/>
          <w:color w:val="000000"/>
          <w:sz w:val="24"/>
          <w:szCs w:val="24"/>
        </w:rPr>
        <w:tab/>
      </w:r>
    </w:p>
    <w:p w14:paraId="03F5AFF4">
      <w:pPr>
        <w:spacing w:before="240" w:after="240"/>
        <w:jc w:val="both"/>
        <w:rPr>
          <w:rFonts w:ascii="Cambria" w:hAnsi="Cambria"/>
          <w:color w:val="000000"/>
          <w:sz w:val="24"/>
          <w:szCs w:val="24"/>
        </w:rPr>
      </w:pPr>
      <w:r>
        <w:rPr>
          <w:rFonts w:ascii="Cambria" w:hAnsi="Cambria"/>
          <w:color w:val="000000"/>
          <w:sz w:val="24"/>
          <w:szCs w:val="24"/>
        </w:rPr>
        <w:t>Dessa forma, conclui-se que a opção pelo Pregão Eletrônico com SRP atende integralmente às condições estabelecidas pelo Decreto nº 45/2025, garantindo eficiência, economicidade e regularidade na prestação do serviço público.</w:t>
      </w:r>
    </w:p>
    <w:p w14:paraId="643DCA67">
      <w:pPr>
        <w:spacing w:before="240" w:after="240"/>
        <w:jc w:val="both"/>
        <w:rPr>
          <w:color w:val="000000"/>
          <w:sz w:val="27"/>
          <w:szCs w:val="27"/>
        </w:rPr>
      </w:pPr>
    </w:p>
    <w:p w14:paraId="7C351CB5">
      <w:pPr>
        <w:numPr>
          <w:ilvl w:val="0"/>
          <w:numId w:val="50"/>
        </w:numPr>
        <w:spacing w:before="100" w:beforeAutospacing="1" w:after="100" w:afterAutospacing="1"/>
        <w:textAlignment w:val="baseline"/>
        <w:rPr>
          <w:rFonts w:ascii="Calibri" w:hAnsi="Calibri" w:cs="Calibri"/>
          <w:b/>
          <w:bCs/>
          <w:color w:val="000000"/>
          <w:sz w:val="24"/>
          <w:szCs w:val="24"/>
        </w:rPr>
      </w:pPr>
      <w:r>
        <w:rPr>
          <w:color w:val="000000"/>
          <w:sz w:val="27"/>
          <w:szCs w:val="27"/>
        </w:rPr>
        <w:t> </w:t>
      </w:r>
      <w:r>
        <w:rPr>
          <w:rFonts w:ascii="Calibri" w:hAnsi="Calibri" w:cs="Calibri"/>
          <w:b/>
          <w:bCs/>
          <w:color w:val="000000"/>
          <w:sz w:val="22"/>
          <w:szCs w:val="22"/>
          <w:shd w:val="clear" w:color="auto" w:fill="D9D9D9"/>
        </w:rPr>
        <w:t xml:space="preserve">CONTRATAÇÕES CORRELATAS E/OU INTERDEPENDENTES </w:t>
      </w:r>
      <w:r>
        <w:rPr>
          <w:rFonts w:ascii="Calibri" w:hAnsi="Calibri" w:cs="Calibri"/>
          <w:color w:val="000000"/>
          <w:shd w:val="clear" w:color="auto" w:fill="D9D9D9"/>
        </w:rPr>
        <w:t>(Art. 18, §1º, inciso XI, da Lei 14.133/2021)</w:t>
      </w:r>
    </w:p>
    <w:p w14:paraId="1C9B4C1C">
      <w:pPr>
        <w:spacing w:before="240" w:after="240"/>
        <w:jc w:val="both"/>
        <w:rPr>
          <w:color w:val="000000"/>
          <w:sz w:val="27"/>
          <w:szCs w:val="27"/>
        </w:rPr>
      </w:pPr>
      <w:r>
        <w:rPr>
          <w:rFonts w:ascii="Cambria" w:hAnsi="Cambria"/>
          <w:color w:val="000000"/>
          <w:sz w:val="24"/>
          <w:szCs w:val="24"/>
        </w:rPr>
        <w:t xml:space="preserve">Não há contratações correlatas e/ou interdependentes no âmbito da Secretaria Municipal de Educação que favoreçam a melhor utilização de recursos gerais disponíveis. </w:t>
      </w:r>
    </w:p>
    <w:p w14:paraId="036BCECE">
      <w:pPr>
        <w:spacing w:before="100" w:beforeAutospacing="1" w:after="100" w:afterAutospacing="1"/>
        <w:rPr>
          <w:color w:val="000000"/>
          <w:sz w:val="27"/>
          <w:szCs w:val="27"/>
        </w:rPr>
      </w:pPr>
    </w:p>
    <w:p w14:paraId="5108C018">
      <w:pPr>
        <w:numPr>
          <w:ilvl w:val="0"/>
          <w:numId w:val="51"/>
        </w:numPr>
        <w:spacing w:before="100" w:beforeAutospacing="1" w:after="100" w:afterAutospacing="1"/>
        <w:textAlignment w:val="baseline"/>
        <w:rPr>
          <w:rFonts w:ascii="Calibri" w:hAnsi="Calibri" w:cs="Calibri"/>
          <w:b/>
          <w:bCs/>
          <w:color w:val="000000"/>
          <w:sz w:val="24"/>
          <w:szCs w:val="24"/>
        </w:rPr>
      </w:pPr>
      <w:r>
        <w:rPr>
          <w:rFonts w:ascii="Calibri" w:hAnsi="Calibri" w:cs="Calibri"/>
          <w:b/>
          <w:bCs/>
          <w:color w:val="000000"/>
          <w:sz w:val="22"/>
          <w:szCs w:val="22"/>
          <w:shd w:val="clear" w:color="auto" w:fill="CCCCCC"/>
        </w:rPr>
        <w:t xml:space="preserve">POSSÍVEIS IMPACTOS AMBIENTAIS E SUSTENTABILIDADE </w:t>
      </w:r>
      <w:r>
        <w:rPr>
          <w:rFonts w:ascii="Calibri" w:hAnsi="Calibri" w:cs="Calibri"/>
          <w:color w:val="000000"/>
          <w:shd w:val="clear" w:color="auto" w:fill="CCCCCC"/>
        </w:rPr>
        <w:t>(Art. 18, §1º, inciso XII, da Lei 14.133/2021</w:t>
      </w:r>
    </w:p>
    <w:p w14:paraId="57BE291E">
      <w:pPr>
        <w:spacing w:beforeAutospacing="1" w:afterAutospacing="1"/>
        <w:ind w:left="720"/>
        <w:textAlignment w:val="baseline"/>
        <w:rPr>
          <w:rFonts w:ascii="Calibri" w:hAnsi="Calibri" w:cs="Calibri"/>
          <w:b/>
          <w:bCs/>
          <w:color w:val="000000"/>
          <w:sz w:val="24"/>
          <w:szCs w:val="24"/>
        </w:rPr>
      </w:pPr>
    </w:p>
    <w:p w14:paraId="353C39EB">
      <w:pPr>
        <w:spacing w:beforeAutospacing="1" w:afterAutospacing="1"/>
        <w:ind w:left="720"/>
        <w:textAlignment w:val="baseline"/>
        <w:rPr>
          <w:rFonts w:ascii="Calibri" w:hAnsi="Calibri" w:cs="Calibri"/>
          <w:b/>
          <w:bCs/>
          <w:color w:val="000000"/>
          <w:sz w:val="24"/>
          <w:szCs w:val="24"/>
        </w:rPr>
      </w:pPr>
      <w:r>
        <w:rPr>
          <w:rFonts w:ascii="Calibri" w:hAnsi="Calibri" w:cs="Calibri"/>
          <w:b/>
          <w:bCs/>
          <w:color w:val="000000"/>
          <w:sz w:val="24"/>
          <w:szCs w:val="24"/>
        </w:rPr>
        <w:tab/>
      </w:r>
    </w:p>
    <w:p w14:paraId="6286B3ED">
      <w:pPr>
        <w:spacing w:before="240" w:after="240"/>
        <w:ind w:left="120" w:right="120"/>
        <w:jc w:val="both"/>
        <w:rPr>
          <w:color w:val="000000"/>
          <w:sz w:val="27"/>
          <w:szCs w:val="27"/>
        </w:rPr>
      </w:pPr>
      <w:r>
        <w:rPr>
          <w:color w:val="000000"/>
          <w:sz w:val="27"/>
          <w:szCs w:val="27"/>
        </w:rPr>
        <w:t>A aquisição de gêneros alimentícios para a merenda escolar pode gerar impactos ambientais relacionados principalmente à produção, ao transporte, ao armazenamento e ao descarte de resíduos, especialmente embalagens. Para mitigar tais impactos, a Administração deverá priorizar a aquisição de produtos que atendam às normas sanitárias e ambientais, incentivar o fornecimento de itens com embalagens recicláveis ou reutilizáveis e adotar práticas de planejamento que evitem desperdícios de alimentos. Além disso, o parcelamento das entregas e a adequada gestão de estoques contribuem para a redução de perdas, enquanto a fiscalização contratual assegura o cumprimento das boas práticas ambientais pelos fornecedores, em consonância com os princípios da sustentabilidade e do interesse público.</w:t>
      </w:r>
    </w:p>
    <w:p w14:paraId="3F8CEC57">
      <w:pPr>
        <w:numPr>
          <w:ilvl w:val="0"/>
          <w:numId w:val="52"/>
        </w:numPr>
        <w:jc w:val="both"/>
        <w:textAlignment w:val="baseline"/>
        <w:rPr>
          <w:rFonts w:ascii="Calibri" w:hAnsi="Calibri" w:cs="Calibri"/>
          <w:b/>
          <w:bCs/>
          <w:color w:val="000000"/>
          <w:sz w:val="26"/>
          <w:szCs w:val="26"/>
        </w:rPr>
      </w:pPr>
      <w:r>
        <w:rPr>
          <w:rFonts w:ascii="Calibri" w:hAnsi="Calibri" w:cs="Calibri"/>
          <w:b/>
          <w:bCs/>
          <w:color w:val="000000"/>
          <w:sz w:val="22"/>
          <w:szCs w:val="22"/>
          <w:shd w:val="clear" w:color="auto" w:fill="D9D9D9"/>
        </w:rPr>
        <w:t xml:space="preserve">POSICIONAMENTO CONCLUSIVO SOBRE A VIABILIDADE OU NÃO DA CONTRATAÇÃO </w:t>
      </w:r>
      <w:r>
        <w:rPr>
          <w:rFonts w:ascii="Calibri" w:hAnsi="Calibri" w:cs="Calibri"/>
          <w:color w:val="000000"/>
          <w:shd w:val="clear" w:color="auto" w:fill="D9D9D9"/>
        </w:rPr>
        <w:t>(Art. 18, §1º, inciso XIII, da Lei 14.133/2021)</w:t>
      </w:r>
    </w:p>
    <w:p w14:paraId="25E08D76">
      <w:pPr>
        <w:ind w:left="720"/>
        <w:jc w:val="both"/>
        <w:textAlignment w:val="baseline"/>
        <w:rPr>
          <w:rFonts w:ascii="Calibri" w:hAnsi="Calibri" w:cs="Calibri"/>
          <w:b/>
          <w:bCs/>
          <w:color w:val="000000"/>
          <w:sz w:val="26"/>
          <w:szCs w:val="26"/>
        </w:rPr>
      </w:pPr>
    </w:p>
    <w:p w14:paraId="1C53AE35">
      <w:pPr>
        <w:spacing w:before="240" w:after="240"/>
        <w:jc w:val="both"/>
        <w:rPr>
          <w:color w:val="000000"/>
          <w:sz w:val="27"/>
          <w:szCs w:val="27"/>
        </w:rPr>
      </w:pPr>
      <w:r>
        <w:rPr>
          <w:rFonts w:ascii="Cambria" w:hAnsi="Cambria"/>
          <w:color w:val="000000"/>
          <w:sz w:val="24"/>
          <w:szCs w:val="24"/>
        </w:rPr>
        <w:t xml:space="preserve">Considerando o exposto, em especial a necessidade do objeto deste estudo, o levantamento de mercado, o impacto ambiental, a promoção da igualdade de condições nas escolas e creches, e a escolha da solução mais vantajosa para a Administração, que garanta materiais de qualidade a custos reduzidos, contribuindo para a eficiência na utilização dos recursos públicos, esta equipe de planejamento declara </w:t>
      </w:r>
      <w:r>
        <w:rPr>
          <w:rFonts w:ascii="Cambria" w:hAnsi="Cambria"/>
          <w:b/>
          <w:bCs/>
          <w:color w:val="000000"/>
          <w:sz w:val="24"/>
          <w:szCs w:val="24"/>
        </w:rPr>
        <w:t>VIÁVEL</w:t>
      </w:r>
      <w:r>
        <w:rPr>
          <w:rFonts w:ascii="Cambria" w:hAnsi="Cambria"/>
          <w:color w:val="000000"/>
          <w:sz w:val="24"/>
          <w:szCs w:val="24"/>
        </w:rPr>
        <w:t xml:space="preserve"> a presente contratação, com base neste Estudo Técnico Preliminar, em conformidade com as disposições da Lei Federal nº 14.133/2021.</w:t>
      </w:r>
    </w:p>
    <w:p w14:paraId="514EF09C">
      <w:pPr>
        <w:spacing w:before="240" w:after="240"/>
        <w:jc w:val="both"/>
        <w:rPr>
          <w:color w:val="000000"/>
          <w:sz w:val="27"/>
          <w:szCs w:val="27"/>
        </w:rPr>
      </w:pPr>
      <w:r>
        <w:rPr>
          <w:rFonts w:ascii="Cambria" w:hAnsi="Cambria"/>
          <w:color w:val="000000"/>
          <w:sz w:val="24"/>
          <w:szCs w:val="24"/>
        </w:rPr>
        <w:t>Ratifica-se a manifestação do setor técnico demandante quanto à compatibilidade da solução apresentada com a necessidade identificada, à viabilidade técnica da proposta, bem como à atualidade econômica das informações constantes neste ETP.</w:t>
      </w:r>
    </w:p>
    <w:p w14:paraId="5C7163D7">
      <w:pPr>
        <w:spacing w:before="240" w:after="240"/>
        <w:jc w:val="both"/>
        <w:rPr>
          <w:color w:val="000000"/>
          <w:sz w:val="27"/>
          <w:szCs w:val="27"/>
        </w:rPr>
      </w:pPr>
      <w:r>
        <w:rPr>
          <w:rFonts w:ascii="Cambria" w:hAnsi="Cambria"/>
          <w:color w:val="000000"/>
          <w:sz w:val="24"/>
          <w:szCs w:val="24"/>
        </w:rPr>
        <w:t>A análise realizada demonstra que o Estudo Técnico Preliminar está devidamente fundamentado, refletindo as condições reais de atendimento da demanda, com base em parâmetros técnicos atualizados e em consonância com as exigências legais e de mercado. Ressalta-se que o documento contempla avaliação criteriosa das possíveis soluções, análise de riscos, estimativas de custo e justificativas técnicas, evidenciando sua adequação aos princípios da administração pública.</w:t>
      </w:r>
    </w:p>
    <w:p w14:paraId="051020C7">
      <w:pPr>
        <w:spacing w:before="240" w:after="240"/>
        <w:jc w:val="both"/>
        <w:rPr>
          <w:color w:val="000000"/>
          <w:sz w:val="27"/>
          <w:szCs w:val="27"/>
        </w:rPr>
      </w:pPr>
      <w:r>
        <w:rPr>
          <w:rFonts w:ascii="Cambria" w:hAnsi="Cambria"/>
          <w:color w:val="000000"/>
          <w:sz w:val="24"/>
          <w:szCs w:val="24"/>
        </w:rPr>
        <w:t>A equipe de planejamento certifica que a solução proposta está adequada à demanda apresentada pela área requisitante, atendendo aos requisitos técnicos, operacionais, legais e pedagógicos necessários para o cumprimento do objeto, especialmente no contexto da aquisição de materiais permanentes e de consumo para escolas e creches da Rede Municipal de Educação.</w:t>
      </w:r>
    </w:p>
    <w:p w14:paraId="56C61476">
      <w:pPr>
        <w:spacing w:before="240" w:after="240"/>
        <w:jc w:val="both"/>
        <w:rPr>
          <w:color w:val="000000"/>
          <w:sz w:val="27"/>
          <w:szCs w:val="27"/>
        </w:rPr>
      </w:pPr>
      <w:r>
        <w:rPr>
          <w:rFonts w:ascii="Cambria" w:hAnsi="Cambria"/>
          <w:color w:val="000000"/>
          <w:sz w:val="24"/>
          <w:szCs w:val="24"/>
        </w:rPr>
        <w:t>Após análise criteriosa, verifica-se que a solução é compatível com as necessidades identificadas, demonstrando viabilidade prática, efetividade na execução e alinhamento com os princípios da economicidade, eficiência e sustentabilidade que regem a Administração Pública.</w:t>
      </w:r>
    </w:p>
    <w:p w14:paraId="080BC61E">
      <w:pPr>
        <w:spacing w:before="240" w:after="240"/>
        <w:jc w:val="both"/>
        <w:rPr>
          <w:color w:val="000000"/>
          <w:sz w:val="27"/>
          <w:szCs w:val="27"/>
        </w:rPr>
      </w:pPr>
      <w:r>
        <w:rPr>
          <w:rFonts w:ascii="Cambria" w:hAnsi="Cambria"/>
          <w:color w:val="000000"/>
          <w:sz w:val="24"/>
          <w:szCs w:val="24"/>
        </w:rPr>
        <w:t>Dessa forma, o presente Estudo Técnico Preliminar atende plenamente aos requisitos previstos na Lei nº 14.133/2021, sendo considerado tecnicamente viável, economicamente compatível com o mercado e adequado às necessidades da Administração, servindo como base segura para o prosseguimento da contratação.</w:t>
      </w:r>
    </w:p>
    <w:p w14:paraId="1CDA8536">
      <w:pPr>
        <w:numPr>
          <w:ilvl w:val="0"/>
          <w:numId w:val="53"/>
        </w:numPr>
        <w:ind w:left="645"/>
        <w:jc w:val="both"/>
        <w:textAlignment w:val="baseline"/>
        <w:rPr>
          <w:rFonts w:ascii="Calibri" w:hAnsi="Calibri" w:cs="Calibri"/>
          <w:b/>
          <w:bCs/>
          <w:color w:val="000000"/>
          <w:sz w:val="26"/>
          <w:szCs w:val="26"/>
        </w:rPr>
      </w:pPr>
      <w:r>
        <w:rPr>
          <w:rFonts w:ascii="Calibri" w:hAnsi="Calibri" w:cs="Calibri"/>
          <w:b/>
          <w:bCs/>
          <w:color w:val="000000"/>
          <w:sz w:val="24"/>
          <w:szCs w:val="24"/>
          <w:shd w:val="clear" w:color="auto" w:fill="D9D9D9"/>
        </w:rPr>
        <w:t>RATIFICAÇÃO DO ETP E RESPONSÁVEIS PELA ELABORAÇÃO</w:t>
      </w:r>
    </w:p>
    <w:p w14:paraId="7D98B079">
      <w:pPr>
        <w:ind w:left="285"/>
        <w:jc w:val="both"/>
        <w:textAlignment w:val="baseline"/>
        <w:rPr>
          <w:rFonts w:ascii="Calibri" w:hAnsi="Calibri" w:cs="Calibri"/>
          <w:b/>
          <w:bCs/>
          <w:color w:val="000000"/>
          <w:sz w:val="26"/>
          <w:szCs w:val="26"/>
        </w:rPr>
      </w:pPr>
    </w:p>
    <w:p w14:paraId="06352D7B">
      <w:pPr>
        <w:spacing w:before="240" w:after="240"/>
        <w:jc w:val="both"/>
        <w:rPr>
          <w:color w:val="000000"/>
          <w:sz w:val="27"/>
          <w:szCs w:val="27"/>
        </w:rPr>
      </w:pPr>
      <w:r>
        <w:rPr>
          <w:rFonts w:ascii="Cambria" w:hAnsi="Cambria"/>
          <w:color w:val="000000"/>
          <w:sz w:val="24"/>
          <w:szCs w:val="24"/>
        </w:rPr>
        <w:t>O setor técnico, após análise criteriosa, ratifica o Estudo Técnico Preliminar (ETP) elaborado para a contratação em questão, atestando sua conformidade com os requisitos técnicos da demanda, bem como sua aderência às normas vigentes.</w:t>
      </w:r>
    </w:p>
    <w:p w14:paraId="411E7863">
      <w:pPr>
        <w:spacing w:before="240" w:after="240"/>
        <w:jc w:val="both"/>
        <w:rPr>
          <w:color w:val="000000"/>
          <w:sz w:val="27"/>
          <w:szCs w:val="27"/>
        </w:rPr>
      </w:pPr>
      <w:r>
        <w:rPr>
          <w:rFonts w:ascii="Cambria" w:hAnsi="Cambria"/>
          <w:color w:val="000000"/>
          <w:sz w:val="24"/>
          <w:szCs w:val="24"/>
        </w:rPr>
        <w:t>A solução apresentada no ETP revela-se tecnicamente viável, considerando os aspectos operacionais, a compatibilidade com a estrutura da Administração e a capacidade de atendimento às necessidades identificadas. O estudo contempla alternativas de execução, análise de riscos, estimativas de custos e justificativas detalhadas que fundamentam a escolha da solução mais adequada.</w:t>
      </w:r>
    </w:p>
    <w:p w14:paraId="48FD4A5A">
      <w:pPr>
        <w:spacing w:before="240" w:after="240"/>
        <w:jc w:val="both"/>
        <w:rPr>
          <w:color w:val="000000"/>
          <w:sz w:val="27"/>
          <w:szCs w:val="27"/>
        </w:rPr>
      </w:pPr>
      <w:r>
        <w:rPr>
          <w:rFonts w:ascii="Cambria" w:hAnsi="Cambria"/>
          <w:color w:val="000000"/>
          <w:sz w:val="24"/>
          <w:szCs w:val="24"/>
        </w:rPr>
        <w:t>Além disso, verifica-se a atualidade econômica do ETP, uma vez que os dados de mercado utilizados para a estimativa de preços foram coletados recentemente, por meio de fontes válidas e confiáveis, incluindo contratos similares, publicações especializadas e consultas a fornecedores. Essa abordagem garante que a contratação será pautada em valores compatíveis com a realidade do mercado, promovendo a economicidade e a adequada aplicação dos recursos públicos.</w:t>
      </w:r>
    </w:p>
    <w:p w14:paraId="381A371D">
      <w:pPr>
        <w:spacing w:before="240" w:after="240"/>
        <w:jc w:val="both"/>
        <w:rPr>
          <w:color w:val="000000"/>
          <w:sz w:val="27"/>
          <w:szCs w:val="27"/>
        </w:rPr>
      </w:pPr>
      <w:r>
        <w:rPr>
          <w:rFonts w:ascii="Cambria" w:hAnsi="Cambria"/>
          <w:color w:val="000000"/>
          <w:sz w:val="24"/>
          <w:szCs w:val="24"/>
        </w:rPr>
        <w:t>Diante disso, o setor técnico manifesta-se favoravelmente à continuidade do processo, com base no ETP ratificado, por entender que ele atende aos princípios da eficiência, economicidade e interesse público.</w:t>
      </w:r>
    </w:p>
    <w:p w14:paraId="60C113E6">
      <w:pPr>
        <w:spacing w:after="165"/>
        <w:rPr>
          <w:color w:val="000000"/>
          <w:sz w:val="27"/>
          <w:szCs w:val="27"/>
        </w:rPr>
      </w:pPr>
      <w:r>
        <w:rPr>
          <w:color w:val="000000"/>
          <w:sz w:val="27"/>
          <w:szCs w:val="27"/>
        </w:rPr>
        <w:t> </w:t>
      </w:r>
    </w:p>
    <w:p w14:paraId="6A253984">
      <w:pPr>
        <w:spacing w:after="165"/>
        <w:rPr>
          <w:color w:val="000000"/>
          <w:sz w:val="27"/>
          <w:szCs w:val="27"/>
        </w:rPr>
      </w:pPr>
      <w:r>
        <w:rPr>
          <w:rFonts w:ascii="Cambria" w:hAnsi="Cambria"/>
          <w:color w:val="000000"/>
          <w:sz w:val="24"/>
          <w:szCs w:val="24"/>
        </w:rPr>
        <w:t>Marianne Elena da Silva - Matrícula 140.180 - Gestora do Contrato</w:t>
      </w:r>
    </w:p>
    <w:p w14:paraId="311C6A6D">
      <w:pPr>
        <w:spacing w:after="165"/>
        <w:rPr>
          <w:color w:val="000000"/>
          <w:sz w:val="27"/>
          <w:szCs w:val="27"/>
        </w:rPr>
      </w:pPr>
      <w:r>
        <w:rPr>
          <w:color w:val="000000"/>
          <w:sz w:val="27"/>
          <w:szCs w:val="27"/>
        </w:rPr>
        <w:t> </w:t>
      </w:r>
    </w:p>
    <w:p w14:paraId="2A2B9989">
      <w:pPr>
        <w:spacing w:after="165"/>
        <w:rPr>
          <w:color w:val="000000"/>
          <w:sz w:val="27"/>
          <w:szCs w:val="27"/>
        </w:rPr>
      </w:pPr>
      <w:r>
        <w:rPr>
          <w:rFonts w:ascii="Cambria" w:hAnsi="Cambria"/>
          <w:color w:val="000000"/>
          <w:sz w:val="24"/>
          <w:szCs w:val="24"/>
        </w:rPr>
        <w:t xml:space="preserve">Maria Eduarda Damasceno Maia - Matrícula 211.761 - Gestora do Contrato Suplente </w:t>
      </w:r>
    </w:p>
    <w:p w14:paraId="65ADF09D">
      <w:pPr>
        <w:spacing w:after="165"/>
        <w:rPr>
          <w:color w:val="000000"/>
          <w:sz w:val="27"/>
          <w:szCs w:val="27"/>
        </w:rPr>
      </w:pPr>
      <w:r>
        <w:rPr>
          <w:color w:val="000000"/>
          <w:sz w:val="27"/>
          <w:szCs w:val="27"/>
        </w:rPr>
        <w:t> </w:t>
      </w:r>
    </w:p>
    <w:p w14:paraId="5CF49AB0">
      <w:pPr>
        <w:spacing w:after="165"/>
        <w:rPr>
          <w:color w:val="000000"/>
          <w:sz w:val="27"/>
          <w:szCs w:val="27"/>
        </w:rPr>
      </w:pPr>
      <w:r>
        <w:rPr>
          <w:rFonts w:ascii="Cambria" w:hAnsi="Cambria"/>
          <w:color w:val="000000"/>
          <w:sz w:val="24"/>
          <w:szCs w:val="24"/>
        </w:rPr>
        <w:t>Silvia Souza Maria - Matrícula:138.630 - Fiscal Técnico</w:t>
      </w:r>
    </w:p>
    <w:p w14:paraId="2EDF421B">
      <w:pPr>
        <w:spacing w:after="165"/>
        <w:rPr>
          <w:color w:val="000000"/>
          <w:sz w:val="27"/>
          <w:szCs w:val="27"/>
        </w:rPr>
      </w:pPr>
      <w:r>
        <w:rPr>
          <w:color w:val="000000"/>
          <w:sz w:val="27"/>
          <w:szCs w:val="27"/>
        </w:rPr>
        <w:t> </w:t>
      </w:r>
    </w:p>
    <w:p w14:paraId="45F7DC6D">
      <w:pPr>
        <w:spacing w:after="165"/>
        <w:rPr>
          <w:color w:val="000000"/>
          <w:sz w:val="27"/>
          <w:szCs w:val="27"/>
        </w:rPr>
      </w:pPr>
      <w:r>
        <w:rPr>
          <w:rFonts w:ascii="Cambria" w:hAnsi="Cambria"/>
          <w:color w:val="000000"/>
          <w:sz w:val="24"/>
          <w:szCs w:val="24"/>
        </w:rPr>
        <w:t>Maraci da Silva Corrêa do Natal - Matrícula: 126.276 - Fiscal Setorial</w:t>
      </w:r>
    </w:p>
    <w:p w14:paraId="50D01A89">
      <w:pPr>
        <w:spacing w:after="165"/>
        <w:rPr>
          <w:color w:val="000000"/>
          <w:sz w:val="27"/>
          <w:szCs w:val="27"/>
        </w:rPr>
      </w:pPr>
      <w:r>
        <w:rPr>
          <w:color w:val="000000"/>
          <w:sz w:val="27"/>
          <w:szCs w:val="27"/>
        </w:rPr>
        <w:t> </w:t>
      </w:r>
    </w:p>
    <w:p w14:paraId="5A96EAE9">
      <w:pPr>
        <w:spacing w:after="165"/>
        <w:rPr>
          <w:color w:val="000000"/>
          <w:sz w:val="27"/>
          <w:szCs w:val="27"/>
        </w:rPr>
      </w:pPr>
      <w:r>
        <w:rPr>
          <w:rFonts w:ascii="Cambria" w:hAnsi="Cambria"/>
          <w:color w:val="000000"/>
          <w:sz w:val="24"/>
          <w:szCs w:val="24"/>
        </w:rPr>
        <w:t>Thaianne Miguel Ferreira - Matrícula 144.219 - Fiscal Administrativo</w:t>
      </w:r>
    </w:p>
    <w:p w14:paraId="6ABED11F">
      <w:pPr>
        <w:spacing w:before="100" w:beforeAutospacing="1" w:after="100" w:afterAutospacing="1"/>
        <w:rPr>
          <w:color w:val="000000"/>
          <w:sz w:val="27"/>
          <w:szCs w:val="27"/>
        </w:rPr>
      </w:pPr>
      <w:r>
        <w:rPr>
          <w:color w:val="000000"/>
          <w:sz w:val="27"/>
          <w:szCs w:val="27"/>
        </w:rPr>
        <w:t> </w:t>
      </w:r>
    </w:p>
    <w:p w14:paraId="3569825B">
      <w:pPr>
        <w:spacing w:before="240"/>
        <w:jc w:val="both"/>
        <w:rPr>
          <w:color w:val="000000"/>
          <w:sz w:val="27"/>
          <w:szCs w:val="27"/>
        </w:rPr>
      </w:pPr>
      <w:r>
        <w:rPr>
          <w:rFonts w:ascii="Cambria" w:hAnsi="Cambria"/>
          <w:color w:val="000000"/>
          <w:sz w:val="24"/>
          <w:szCs w:val="24"/>
        </w:rPr>
        <w:t>Em conformidade com a legislação que rege o tema, encaminhe-se à autoridade competente para análise de conveniência e oportunidade para a contratação e demais providências cabíveis.</w:t>
      </w:r>
    </w:p>
    <w:p w14:paraId="2BBAACB5">
      <w:pPr>
        <w:spacing w:before="100" w:beforeAutospacing="1" w:after="100" w:afterAutospacing="1"/>
        <w:rPr>
          <w:color w:val="000000"/>
          <w:sz w:val="27"/>
          <w:szCs w:val="27"/>
        </w:rPr>
      </w:pPr>
      <w:r>
        <w:rPr>
          <w:color w:val="000000"/>
          <w:sz w:val="27"/>
          <w:szCs w:val="27"/>
        </w:rPr>
        <w:t> </w:t>
      </w:r>
    </w:p>
    <w:p w14:paraId="338078D1">
      <w:pPr>
        <w:jc w:val="center"/>
        <w:rPr>
          <w:color w:val="000000"/>
          <w:sz w:val="27"/>
          <w:szCs w:val="27"/>
        </w:rPr>
      </w:pPr>
      <w:r>
        <w:rPr>
          <w:color w:val="000000"/>
          <w:sz w:val="27"/>
          <w:szCs w:val="27"/>
        </w:rPr>
        <w:t> </w:t>
      </w:r>
    </w:p>
    <w:p w14:paraId="62A7B454">
      <w:pPr>
        <w:ind w:left="60" w:right="60"/>
        <w:jc w:val="center"/>
        <w:rPr>
          <w:color w:val="000000"/>
          <w:sz w:val="22"/>
          <w:szCs w:val="22"/>
        </w:rPr>
      </w:pPr>
      <w:r>
        <w:rPr>
          <w:b/>
          <w:bCs/>
          <w:color w:val="000000"/>
          <w:sz w:val="22"/>
          <w:szCs w:val="22"/>
        </w:rPr>
        <w:t>Renata Andrade Leite</w:t>
      </w:r>
    </w:p>
    <w:p w14:paraId="56BDE284">
      <w:pPr>
        <w:ind w:left="60" w:right="60"/>
        <w:jc w:val="center"/>
        <w:rPr>
          <w:color w:val="000000"/>
          <w:sz w:val="22"/>
          <w:szCs w:val="22"/>
        </w:rPr>
      </w:pPr>
      <w:r>
        <w:rPr>
          <w:b/>
          <w:bCs/>
          <w:color w:val="000000"/>
          <w:sz w:val="22"/>
          <w:szCs w:val="22"/>
        </w:rPr>
        <w:t>Secretária Municipal de Educação</w:t>
      </w:r>
    </w:p>
    <w:p w14:paraId="4DA7C04A">
      <w:pPr>
        <w:jc w:val="center"/>
        <w:rPr>
          <w:color w:val="000000"/>
          <w:sz w:val="27"/>
          <w:szCs w:val="27"/>
        </w:rPr>
      </w:pPr>
      <w:r>
        <w:rPr>
          <w:rFonts w:ascii="Cambria" w:hAnsi="Cambria"/>
          <w:color w:val="000000"/>
          <w:sz w:val="24"/>
          <w:szCs w:val="24"/>
        </w:rPr>
        <w:t xml:space="preserve">Matrícula: 211.688 </w:t>
      </w:r>
    </w:p>
    <w:p w14:paraId="165FD4A6">
      <w:pPr>
        <w:spacing w:before="100" w:beforeAutospacing="1" w:after="100" w:afterAutospacing="1"/>
        <w:rPr>
          <w:color w:val="000000"/>
          <w:sz w:val="27"/>
          <w:szCs w:val="27"/>
        </w:rPr>
      </w:pPr>
    </w:p>
    <w:p w14:paraId="20650BAB">
      <w:pPr>
        <w:spacing w:before="100" w:beforeAutospacing="1" w:after="100" w:afterAutospacing="1"/>
        <w:rPr>
          <w:color w:val="000000"/>
          <w:sz w:val="27"/>
          <w:szCs w:val="27"/>
        </w:rPr>
      </w:pPr>
    </w:p>
    <w:p w14:paraId="6CDAAB93">
      <w:pPr>
        <w:spacing w:before="100" w:beforeAutospacing="1" w:after="100" w:afterAutospacing="1"/>
        <w:rPr>
          <w:color w:val="000000"/>
          <w:sz w:val="27"/>
          <w:szCs w:val="27"/>
        </w:rPr>
      </w:pPr>
    </w:p>
    <w:p w14:paraId="341B9EE9">
      <w:pPr>
        <w:spacing w:before="100" w:beforeAutospacing="1" w:after="100" w:afterAutospacing="1"/>
        <w:rPr>
          <w:color w:val="000000"/>
          <w:sz w:val="27"/>
          <w:szCs w:val="27"/>
        </w:rPr>
      </w:pPr>
    </w:p>
    <w:p w14:paraId="69106AC1">
      <w:pPr>
        <w:spacing w:before="100" w:beforeAutospacing="1" w:after="100" w:afterAutospacing="1"/>
        <w:rPr>
          <w:color w:val="000000"/>
          <w:sz w:val="27"/>
          <w:szCs w:val="27"/>
        </w:rPr>
      </w:pPr>
    </w:p>
    <w:p w14:paraId="181966B4">
      <w:pPr>
        <w:spacing w:before="100" w:beforeAutospacing="1" w:after="100" w:afterAutospacing="1"/>
        <w:rPr>
          <w:color w:val="000000"/>
          <w:sz w:val="27"/>
          <w:szCs w:val="27"/>
        </w:rPr>
      </w:pPr>
    </w:p>
    <w:p w14:paraId="78A49F38">
      <w:pPr>
        <w:spacing w:before="100" w:beforeAutospacing="1" w:after="100" w:afterAutospacing="1"/>
        <w:rPr>
          <w:color w:val="000000"/>
          <w:sz w:val="27"/>
          <w:szCs w:val="27"/>
        </w:rPr>
      </w:pPr>
    </w:p>
    <w:p w14:paraId="63D54792">
      <w:pPr>
        <w:spacing w:before="100" w:beforeAutospacing="1" w:after="100" w:afterAutospacing="1"/>
        <w:rPr>
          <w:color w:val="000000"/>
          <w:sz w:val="27"/>
          <w:szCs w:val="27"/>
        </w:rPr>
      </w:pPr>
    </w:p>
    <w:p w14:paraId="2031783E">
      <w:pPr>
        <w:spacing w:before="100" w:beforeAutospacing="1" w:after="100" w:afterAutospacing="1"/>
        <w:rPr>
          <w:color w:val="000000"/>
          <w:sz w:val="27"/>
          <w:szCs w:val="27"/>
        </w:rPr>
      </w:pPr>
    </w:p>
    <w:p w14:paraId="4D132849">
      <w:pPr>
        <w:spacing w:before="100" w:beforeAutospacing="1" w:after="100" w:afterAutospacing="1"/>
        <w:rPr>
          <w:color w:val="000000"/>
          <w:sz w:val="27"/>
          <w:szCs w:val="27"/>
        </w:rPr>
      </w:pPr>
    </w:p>
    <w:p w14:paraId="700614C3">
      <w:pPr>
        <w:spacing w:before="100" w:beforeAutospacing="1" w:after="100" w:afterAutospacing="1"/>
        <w:rPr>
          <w:color w:val="000000"/>
          <w:sz w:val="27"/>
          <w:szCs w:val="27"/>
        </w:rPr>
      </w:pPr>
    </w:p>
    <w:p w14:paraId="4ECE4990">
      <w:pPr>
        <w:spacing w:before="100" w:beforeAutospacing="1" w:after="100" w:afterAutospacing="1"/>
        <w:rPr>
          <w:color w:val="000000"/>
          <w:sz w:val="27"/>
          <w:szCs w:val="27"/>
        </w:rPr>
      </w:pPr>
    </w:p>
    <w:p w14:paraId="1C33D42A">
      <w:pPr>
        <w:spacing w:before="100" w:beforeAutospacing="1" w:after="100" w:afterAutospacing="1"/>
        <w:rPr>
          <w:color w:val="000000"/>
          <w:sz w:val="27"/>
          <w:szCs w:val="27"/>
        </w:rPr>
      </w:pPr>
    </w:p>
    <w:p w14:paraId="282F87E9">
      <w:pPr>
        <w:spacing w:before="100" w:beforeAutospacing="1" w:after="100" w:afterAutospacing="1"/>
        <w:rPr>
          <w:color w:val="000000"/>
          <w:sz w:val="27"/>
          <w:szCs w:val="27"/>
        </w:rPr>
      </w:pPr>
    </w:p>
    <w:p w14:paraId="3E8FFB56">
      <w:pPr>
        <w:spacing w:before="100" w:beforeAutospacing="1" w:after="100" w:afterAutospacing="1"/>
        <w:rPr>
          <w:color w:val="000000"/>
          <w:sz w:val="27"/>
          <w:szCs w:val="27"/>
        </w:rPr>
      </w:pPr>
    </w:p>
    <w:p w14:paraId="7B8C0CA8">
      <w:pPr>
        <w:spacing w:before="100" w:beforeAutospacing="1" w:after="100" w:afterAutospacing="1"/>
        <w:rPr>
          <w:color w:val="000000"/>
          <w:sz w:val="27"/>
          <w:szCs w:val="27"/>
        </w:rPr>
      </w:pPr>
    </w:p>
    <w:p w14:paraId="5C5D82BC">
      <w:pPr>
        <w:spacing w:before="288" w:beforeLines="120" w:after="288" w:afterLines="120" w:line="288" w:lineRule="auto"/>
        <w:contextualSpacing/>
        <w:rPr>
          <w:rFonts w:eastAsia="MS Mincho" w:asciiTheme="minorHAnsi" w:hAnsiTheme="minorHAnsi" w:cstheme="minorHAnsi"/>
          <w:b/>
          <w:sz w:val="24"/>
          <w:szCs w:val="24"/>
        </w:rPr>
      </w:pPr>
    </w:p>
    <w:p w14:paraId="45D463F3">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5CFB102F">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751ADB8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04"/>
        <w:spacing w:before="0" w:beforeAutospacing="0" w:after="0" w:afterAutospacing="0" w:line="288" w:lineRule="auto"/>
        <w:ind w:left="567" w:right="565"/>
        <w:jc w:val="both"/>
        <w:rPr>
          <w:lang w:eastAsia="en-US"/>
        </w:rPr>
      </w:pP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680AAABC">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drawing>
          <wp:anchor distT="0" distB="0" distL="114300" distR="114300" simplePos="0" relativeHeight="251659264" behindDoc="0" locked="0" layoutInCell="1" allowOverlap="1">
            <wp:simplePos x="0" y="0"/>
            <wp:positionH relativeFrom="page">
              <wp:align>left</wp:align>
            </wp:positionH>
            <wp:positionV relativeFrom="paragraph">
              <wp:posOffset>241300</wp:posOffset>
            </wp:positionV>
            <wp:extent cx="7806055" cy="4925060"/>
            <wp:effectExtent l="0" t="0" r="4445" b="889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806055" cy="4925304"/>
                    </a:xfrm>
                    <a:prstGeom prst="rect">
                      <a:avLst/>
                    </a:prstGeom>
                  </pic:spPr>
                </pic:pic>
              </a:graphicData>
            </a:graphic>
          </wp:anchor>
        </w:drawing>
      </w:r>
      <w:r>
        <w:rPr>
          <w:b/>
          <w:sz w:val="24"/>
          <w:szCs w:val="24"/>
        </w:rPr>
        <w:t xml:space="preserve">                                                          </w:t>
      </w:r>
      <w:r>
        <w:rPr>
          <w:b/>
          <w:sz w:val="24"/>
          <w:szCs w:val="24"/>
          <w:highlight w:val="yellow"/>
          <w:u w:val="single"/>
        </w:rPr>
        <w:t>PLANILHA DE CUSTO</w:t>
      </w:r>
    </w:p>
    <w:p w14:paraId="055F2EE8">
      <w:pPr>
        <w:contextualSpacing/>
        <w:jc w:val="center"/>
        <w:rPr>
          <w:b/>
          <w:sz w:val="24"/>
          <w:szCs w:val="24"/>
        </w:rPr>
      </w:pPr>
    </w:p>
    <w:p w14:paraId="51F655F4">
      <w:pPr>
        <w:contextualSpacing/>
        <w:jc w:val="center"/>
        <w:rPr>
          <w:b/>
          <w:sz w:val="24"/>
          <w:szCs w:val="24"/>
        </w:rPr>
      </w:pPr>
    </w:p>
    <w:p w14:paraId="5A18B83D">
      <w:pPr>
        <w:contextualSpacing/>
        <w:jc w:val="center"/>
        <w:rPr>
          <w:b/>
          <w:sz w:val="24"/>
          <w:szCs w:val="24"/>
        </w:rPr>
      </w:pPr>
    </w:p>
    <w:p w14:paraId="6908F9D5">
      <w:pPr>
        <w:contextualSpacing/>
        <w:jc w:val="center"/>
        <w:rPr>
          <w:b/>
          <w:sz w:val="24"/>
          <w:szCs w:val="24"/>
        </w:rPr>
      </w:pPr>
    </w:p>
    <w:p w14:paraId="58AEB47B">
      <w:pPr>
        <w:contextualSpacing/>
        <w:jc w:val="center"/>
        <w:rPr>
          <w:b/>
          <w:sz w:val="24"/>
          <w:szCs w:val="24"/>
        </w:rPr>
      </w:pPr>
      <w:r>
        <w:rPr>
          <w:b/>
          <w:sz w:val="24"/>
          <w:szCs w:val="24"/>
        </w:rPr>
        <w:t>ANEXO VI</w:t>
      </w:r>
    </w:p>
    <w:p w14:paraId="6A9E2CA0">
      <w:pPr>
        <w:contextualSpacing/>
        <w:jc w:val="center"/>
        <w:rPr>
          <w:b/>
          <w:sz w:val="24"/>
          <w:szCs w:val="24"/>
        </w:rPr>
      </w:pPr>
    </w:p>
    <w:p w14:paraId="47C6E4B9">
      <w:pPr>
        <w:contextualSpacing/>
        <w:jc w:val="center"/>
        <w:rPr>
          <w:b/>
          <w:sz w:val="24"/>
          <w:szCs w:val="24"/>
          <w:highlight w:val="yellow"/>
        </w:rPr>
      </w:pPr>
      <w:r>
        <w:rPr>
          <w:b/>
          <w:sz w:val="24"/>
          <w:szCs w:val="24"/>
          <w:highlight w:val="yellow"/>
        </w:rPr>
        <w:t>ATA DE REGISTRO DE PREÇOS Nº XXX/XXX</w:t>
      </w:r>
    </w:p>
    <w:p w14:paraId="34415C08">
      <w:pPr>
        <w:contextualSpacing/>
        <w:jc w:val="center"/>
        <w:rPr>
          <w:b/>
          <w:bCs/>
          <w:sz w:val="24"/>
          <w:szCs w:val="24"/>
          <w:highlight w:val="yellow"/>
        </w:rPr>
      </w:pPr>
      <w:r>
        <w:rPr>
          <w:b/>
          <w:bCs/>
          <w:sz w:val="24"/>
          <w:szCs w:val="24"/>
          <w:highlight w:val="yellow"/>
        </w:rPr>
        <w:t>MUNICÍPIO DE VALENÇA</w:t>
      </w:r>
    </w:p>
    <w:p w14:paraId="71C7835E">
      <w:pPr>
        <w:contextualSpacing/>
        <w:jc w:val="center"/>
        <w:rPr>
          <w:b/>
          <w:bCs/>
          <w:sz w:val="24"/>
          <w:szCs w:val="24"/>
        </w:rPr>
      </w:pPr>
      <w:r>
        <w:rPr>
          <w:b/>
          <w:sz w:val="24"/>
          <w:szCs w:val="24"/>
          <w:highlight w:val="yellow"/>
        </w:rPr>
        <w:t>SECRETARIA MUNICIPAL DE EDUCAÇÃO</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xxx , na cidade de Valença, no Estado do Rio de Janeiro, inscrita no CNPJ sob o nº ................................, neste ato representada por Renata Andrade Leite, Matrícula: 211.688, portadora do CPF nº 074.315.257-37, considerando o resultado do Pregão Eletrônico nº xxx/2025,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5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37842656">
      <w:pPr>
        <w:spacing w:line="288" w:lineRule="auto"/>
        <w:contextualSpacing/>
        <w:jc w:val="both"/>
        <w:rPr>
          <w:color w:val="000000"/>
          <w:sz w:val="24"/>
          <w:szCs w:val="24"/>
        </w:rPr>
      </w:pPr>
      <w:r>
        <w:rPr>
          <w:rFonts w:eastAsia="Cambria"/>
          <w:sz w:val="24"/>
          <w:szCs w:val="24"/>
        </w:rPr>
        <w:t xml:space="preserve">1.1 </w:t>
      </w:r>
      <w:r>
        <w:rPr>
          <w:color w:val="000000"/>
          <w:sz w:val="24"/>
          <w:szCs w:val="24"/>
        </w:rPr>
        <w:t xml:space="preserve">Aquisição de </w:t>
      </w:r>
      <w:r>
        <w:rPr>
          <w:b/>
          <w:bCs/>
          <w:color w:val="000000"/>
          <w:sz w:val="24"/>
          <w:szCs w:val="24"/>
        </w:rPr>
        <w:t>gêneros alimentícios destinados à composição da merenda escolar</w:t>
      </w:r>
      <w:r>
        <w:rPr>
          <w:color w:val="000000"/>
          <w:sz w:val="24"/>
          <w:szCs w:val="24"/>
        </w:rPr>
        <w:t>, a serem utilizados no atendimento aos alunos da Rede Municipal de Ensino de Valença/RJ, no exercício de 2026.</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pPr>
        <w:spacing w:line="288" w:lineRule="auto"/>
        <w:contextualSpacing/>
        <w:jc w:val="both"/>
        <w:rPr>
          <w:b/>
          <w:bCs/>
          <w:color w:val="000000"/>
          <w:sz w:val="24"/>
          <w:szCs w:val="24"/>
        </w:rPr>
      </w:pPr>
      <w:r>
        <w:rPr>
          <w:sz w:val="24"/>
          <w:szCs w:val="24"/>
        </w:rPr>
        <w:t xml:space="preserve">2.1 </w:t>
      </w:r>
      <w:r>
        <w:rPr>
          <w:color w:val="000000"/>
          <w:sz w:val="24"/>
          <w:szCs w:val="24"/>
        </w:rPr>
        <w:t xml:space="preserve">Aquisição de </w:t>
      </w:r>
      <w:r>
        <w:rPr>
          <w:b/>
          <w:bCs/>
          <w:color w:val="000000"/>
          <w:sz w:val="24"/>
          <w:szCs w:val="24"/>
        </w:rPr>
        <w:t>gêneros alimentícios destinados à composição da merenda escolar</w:t>
      </w:r>
      <w:r>
        <w:rPr>
          <w:color w:val="000000"/>
          <w:sz w:val="24"/>
          <w:szCs w:val="24"/>
        </w:rPr>
        <w:t>, a serem utilizados no atendimento aos alunos da Rede Municipal de Ensino de Valença/RJ, no exercício de 2026.</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Educação</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Renata Andrade Leite</w:t>
      </w:r>
    </w:p>
    <w:p w14:paraId="5F1BED51">
      <w:pPr>
        <w:spacing w:line="288" w:lineRule="auto"/>
        <w:ind w:firstLine="567"/>
        <w:contextualSpacing/>
        <w:jc w:val="center"/>
        <w:rPr>
          <w:bCs/>
          <w:sz w:val="24"/>
          <w:szCs w:val="24"/>
        </w:rPr>
      </w:pPr>
      <w:r>
        <w:rPr>
          <w:sz w:val="24"/>
          <w:szCs w:val="24"/>
        </w:rPr>
        <w:t>Secretária Municipal de Educação</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556371DF">
      <w:pPr>
        <w:pStyle w:val="81"/>
        <w:spacing w:before="0" w:beforeAutospacing="0" w:after="0" w:afterAutospacing="0" w:line="360" w:lineRule="auto"/>
        <w:ind w:right="-1" w:firstLine="993"/>
        <w:rPr>
          <w:rFonts w:eastAsia="Calibri"/>
          <w:b/>
          <w:bCs/>
          <w:lang w:eastAsia="en-US"/>
        </w:rPr>
      </w:pP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AQUISIÇÃO de GÊNEROS ALIMENTÍCIOS </w:t>
      </w:r>
      <w:r>
        <w:rPr>
          <w:b/>
          <w:sz w:val="24"/>
          <w:szCs w:val="24"/>
        </w:rPr>
        <w:t xml:space="preserve">- QUE FAZEM ENTRE SI O </w:t>
      </w:r>
      <w:r>
        <w:rPr>
          <w:b/>
          <w:bCs/>
          <w:sz w:val="24"/>
          <w:szCs w:val="24"/>
        </w:rPr>
        <w:t>MUNICÍPIO DE VALENÇA, PELA SECRETARIA DE EDUCAÇÃO.</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sua Secretária Municipal de Educação, </w:t>
      </w:r>
      <w:r>
        <w:rPr>
          <w:sz w:val="24"/>
          <w:szCs w:val="24"/>
        </w:rPr>
        <w:t xml:space="preserve">Sra. Renata Andrade Leite, portadora do  CPF nº 074.315.257-37,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spacing w:line="288" w:lineRule="auto"/>
        <w:contextualSpacing/>
        <w:jc w:val="both"/>
        <w:rPr>
          <w:b/>
          <w:bCs/>
          <w:color w:val="000000"/>
          <w:sz w:val="24"/>
          <w:szCs w:val="24"/>
        </w:rPr>
      </w:pPr>
      <w:r>
        <w:rPr>
          <w:rFonts w:eastAsia="Cambria"/>
          <w:sz w:val="24"/>
          <w:szCs w:val="24"/>
        </w:rPr>
        <w:t xml:space="preserve">1.1 </w:t>
      </w:r>
      <w:r>
        <w:rPr>
          <w:color w:val="000000"/>
          <w:sz w:val="24"/>
          <w:szCs w:val="24"/>
        </w:rPr>
        <w:t xml:space="preserve">Aquisição de </w:t>
      </w:r>
      <w:r>
        <w:rPr>
          <w:b/>
          <w:bCs/>
          <w:color w:val="000000"/>
          <w:sz w:val="24"/>
          <w:szCs w:val="24"/>
        </w:rPr>
        <w:t>gêneros alimentícios destinados à composição da merenda escolar</w:t>
      </w:r>
      <w:r>
        <w:rPr>
          <w:color w:val="000000"/>
          <w:sz w:val="24"/>
          <w:szCs w:val="24"/>
        </w:rPr>
        <w:t>, a serem utilizados no atendimento aos alunos da Rede Municipal de Ensino de Valença/RJ, no exercício de 2026</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54"/>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Renata Andrade Leite</w:t>
      </w:r>
    </w:p>
    <w:p w14:paraId="01C3EBB2">
      <w:pPr>
        <w:spacing w:line="288" w:lineRule="auto"/>
        <w:ind w:firstLine="567"/>
        <w:contextualSpacing/>
        <w:jc w:val="center"/>
        <w:rPr>
          <w:bCs/>
          <w:sz w:val="24"/>
          <w:szCs w:val="24"/>
        </w:rPr>
      </w:pPr>
      <w:r>
        <w:rPr>
          <w:sz w:val="24"/>
          <w:szCs w:val="24"/>
        </w:rPr>
        <w:t>Secretária Municipal de Educação</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VIII</w:t>
      </w:r>
    </w:p>
    <w:p w14:paraId="4868A169">
      <w:pPr>
        <w:ind w:firstLine="142"/>
        <w:jc w:val="center"/>
        <w:rPr>
          <w:b/>
          <w:bCs/>
          <w:sz w:val="24"/>
          <w:szCs w:val="24"/>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highlight w:val="yellow"/>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5" w:type="default"/>
      <w:footerReference r:id="rId6"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Noto Sans Symbols">
    <w:altName w:val="Times New Roman"/>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06E2F">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21</w:t>
    </w:r>
    <w:r>
      <w:rPr>
        <w:color w:val="4F81BD" w:themeColor="accent1"/>
        <w14:textFill>
          <w14:solidFill>
            <w14:schemeClr w14:val="accent1"/>
          </w14:solidFill>
        </w14:textFill>
      </w:rPr>
      <w:fldChar w:fldCharType="end"/>
    </w:r>
  </w:p>
  <w:p w14:paraId="2B2B5F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109</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E17D">
    <w:pPr>
      <w:pStyle w:val="21"/>
      <w:tabs>
        <w:tab w:val="center" w:pos="2127"/>
      </w:tabs>
      <w:rPr>
        <w:rFonts w:ascii="Book Antiqua" w:hAnsi="Book Antiqua"/>
        <w:b/>
        <w:sz w:val="28"/>
        <w:szCs w:val="28"/>
      </w:rPr>
    </w:pPr>
    <w:r>
      <w:drawing>
        <wp:anchor distT="0" distB="0" distL="114300" distR="114300" simplePos="0" relativeHeight="251661312"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3AF05C7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32172156">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3C66A241">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158791FC">
    <w:pPr>
      <w:tabs>
        <w:tab w:val="center" w:pos="3686"/>
        <w:tab w:val="center" w:pos="4252"/>
        <w:tab w:val="right" w:pos="8504"/>
        <w:tab w:val="right" w:pos="9356"/>
      </w:tabs>
      <w:spacing w:line="276" w:lineRule="auto"/>
      <w:ind w:left="-426"/>
      <w:jc w:val="center"/>
      <w:rPr>
        <w:rFonts w:ascii="Arial" w:hAnsi="Arial" w:eastAsia="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15A0CB6"/>
    <w:multiLevelType w:val="multilevel"/>
    <w:tmpl w:val="015A0C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44F7AE4"/>
    <w:multiLevelType w:val="multilevel"/>
    <w:tmpl w:val="044F7AE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62B557E"/>
    <w:multiLevelType w:val="multilevel"/>
    <w:tmpl w:val="062B55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69C2C4F"/>
    <w:multiLevelType w:val="multilevel"/>
    <w:tmpl w:val="069C2C4F"/>
    <w:lvl w:ilvl="0" w:tentative="0">
      <w:start w:val="8"/>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6DA09C4"/>
    <w:multiLevelType w:val="multilevel"/>
    <w:tmpl w:val="06DA09C4"/>
    <w:lvl w:ilvl="0" w:tentative="0">
      <w:start w:val="1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077A7F0A"/>
    <w:multiLevelType w:val="multilevel"/>
    <w:tmpl w:val="077A7F0A"/>
    <w:lvl w:ilvl="0" w:tentative="0">
      <w:start w:val="14"/>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82F18CE"/>
    <w:multiLevelType w:val="multilevel"/>
    <w:tmpl w:val="082F18C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09471DC6"/>
    <w:multiLevelType w:val="multilevel"/>
    <w:tmpl w:val="09471DC6"/>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0B2117D9"/>
    <w:multiLevelType w:val="multilevel"/>
    <w:tmpl w:val="0B2117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0BD63D21"/>
    <w:multiLevelType w:val="multilevel"/>
    <w:tmpl w:val="0BD63D2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0DDF508B"/>
    <w:multiLevelType w:val="multilevel"/>
    <w:tmpl w:val="0DDF508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0FBA7D18"/>
    <w:multiLevelType w:val="multilevel"/>
    <w:tmpl w:val="0FBA7D18"/>
    <w:lvl w:ilvl="0" w:tentative="0">
      <w:start w:val="6"/>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0FD345CD"/>
    <w:multiLevelType w:val="multilevel"/>
    <w:tmpl w:val="0FD345C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5">
    <w:nsid w:val="166138BA"/>
    <w:multiLevelType w:val="multilevel"/>
    <w:tmpl w:val="166138BA"/>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19503893"/>
    <w:multiLevelType w:val="multilevel"/>
    <w:tmpl w:val="19503893"/>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1DBE3D06"/>
    <w:multiLevelType w:val="multilevel"/>
    <w:tmpl w:val="1DBE3D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1EF731EB"/>
    <w:multiLevelType w:val="multilevel"/>
    <w:tmpl w:val="1EF731EB"/>
    <w:lvl w:ilvl="0" w:tentative="0">
      <w:start w:val="1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22206701"/>
    <w:multiLevelType w:val="multilevel"/>
    <w:tmpl w:val="22206701"/>
    <w:lvl w:ilvl="0" w:tentative="0">
      <w:start w:val="15"/>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24FC1BEF"/>
    <w:multiLevelType w:val="multilevel"/>
    <w:tmpl w:val="24FC1BEF"/>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3">
    <w:nsid w:val="2F1D1AD0"/>
    <w:multiLevelType w:val="multilevel"/>
    <w:tmpl w:val="2F1D1AD0"/>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35A65431"/>
    <w:multiLevelType w:val="multilevel"/>
    <w:tmpl w:val="35A65431"/>
    <w:lvl w:ilvl="0" w:tentative="0">
      <w:start w:val="10"/>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3793399D"/>
    <w:multiLevelType w:val="multilevel"/>
    <w:tmpl w:val="379339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388D47FA"/>
    <w:multiLevelType w:val="multilevel"/>
    <w:tmpl w:val="388D47F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3AC42BDB"/>
    <w:multiLevelType w:val="multilevel"/>
    <w:tmpl w:val="3AC42BDB"/>
    <w:lvl w:ilvl="0" w:tentative="0">
      <w:start w:val="9"/>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3DE65AFA"/>
    <w:multiLevelType w:val="multilevel"/>
    <w:tmpl w:val="3DE65AF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9">
    <w:nsid w:val="3E061C93"/>
    <w:multiLevelType w:val="multilevel"/>
    <w:tmpl w:val="3E061C93"/>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41EA6D4C"/>
    <w:multiLevelType w:val="multilevel"/>
    <w:tmpl w:val="41EA6D4C"/>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445C3BFE"/>
    <w:multiLevelType w:val="multilevel"/>
    <w:tmpl w:val="445C3BFE"/>
    <w:lvl w:ilvl="0" w:tentative="0">
      <w:start w:val="12"/>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44801CC4"/>
    <w:multiLevelType w:val="multilevel"/>
    <w:tmpl w:val="44801CC4"/>
    <w:lvl w:ilvl="0" w:tentative="0">
      <w:start w:val="2"/>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491155F3"/>
    <w:multiLevelType w:val="multilevel"/>
    <w:tmpl w:val="491155F3"/>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4">
    <w:nsid w:val="4C34399E"/>
    <w:multiLevelType w:val="multilevel"/>
    <w:tmpl w:val="4C3439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5">
    <w:nsid w:val="53CA35D9"/>
    <w:multiLevelType w:val="multilevel"/>
    <w:tmpl w:val="53CA35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6">
    <w:nsid w:val="541607B9"/>
    <w:multiLevelType w:val="multilevel"/>
    <w:tmpl w:val="541607B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7">
    <w:nsid w:val="54F04944"/>
    <w:multiLevelType w:val="multilevel"/>
    <w:tmpl w:val="54F04944"/>
    <w:lvl w:ilvl="0" w:tentative="0">
      <w:start w:val="13"/>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56E54C10"/>
    <w:multiLevelType w:val="multilevel"/>
    <w:tmpl w:val="56E54C10"/>
    <w:lvl w:ilvl="0" w:tentative="0">
      <w:start w:val="1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9">
    <w:nsid w:val="581979E4"/>
    <w:multiLevelType w:val="multilevel"/>
    <w:tmpl w:val="581979E4"/>
    <w:lvl w:ilvl="0" w:tentative="0">
      <w:start w:val="7"/>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58394E3B"/>
    <w:multiLevelType w:val="multilevel"/>
    <w:tmpl w:val="58394E3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59834698"/>
    <w:multiLevelType w:val="multilevel"/>
    <w:tmpl w:val="5983469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2">
    <w:nsid w:val="5F9775EB"/>
    <w:multiLevelType w:val="multilevel"/>
    <w:tmpl w:val="5F9775EB"/>
    <w:lvl w:ilvl="0" w:tentative="0">
      <w:start w:val="3"/>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4">
    <w:nsid w:val="63AD2948"/>
    <w:multiLevelType w:val="multilevel"/>
    <w:tmpl w:val="63AD294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5">
    <w:nsid w:val="648C2262"/>
    <w:multiLevelType w:val="multilevel"/>
    <w:tmpl w:val="648C22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6">
    <w:nsid w:val="667B4AD3"/>
    <w:multiLevelType w:val="multilevel"/>
    <w:tmpl w:val="667B4AD3"/>
    <w:lvl w:ilvl="0" w:tentative="0">
      <w:start w:val="1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7">
    <w:nsid w:val="681B19A4"/>
    <w:multiLevelType w:val="multilevel"/>
    <w:tmpl w:val="681B19A4"/>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8">
    <w:nsid w:val="69966384"/>
    <w:multiLevelType w:val="multilevel"/>
    <w:tmpl w:val="6996638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9">
    <w:nsid w:val="72F74D5B"/>
    <w:multiLevelType w:val="multilevel"/>
    <w:tmpl w:val="72F74D5B"/>
    <w:lvl w:ilvl="0" w:tentative="0">
      <w:start w:val="4"/>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0">
    <w:nsid w:val="736A6B06"/>
    <w:multiLevelType w:val="multilevel"/>
    <w:tmpl w:val="736A6B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1">
    <w:nsid w:val="73FF4808"/>
    <w:multiLevelType w:val="multilevel"/>
    <w:tmpl w:val="73FF4808"/>
    <w:lvl w:ilvl="0" w:tentative="0">
      <w:start w:val="1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2">
    <w:nsid w:val="757A2347"/>
    <w:multiLevelType w:val="multilevel"/>
    <w:tmpl w:val="757A2347"/>
    <w:lvl w:ilvl="0" w:tentative="0">
      <w:start w:val="5"/>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3">
    <w:nsid w:val="7E332C9D"/>
    <w:multiLevelType w:val="multilevel"/>
    <w:tmpl w:val="7E332C9D"/>
    <w:lvl w:ilvl="0" w:tentative="0">
      <w:start w:val="11"/>
      <w:numFmt w:val="upp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43"/>
  </w:num>
  <w:num w:numId="3">
    <w:abstractNumId w:val="17"/>
  </w:num>
  <w:num w:numId="4">
    <w:abstractNumId w:val="14"/>
  </w:num>
  <w:num w:numId="5">
    <w:abstractNumId w:val="2"/>
  </w:num>
  <w:num w:numId="6">
    <w:abstractNumId w:val="26"/>
  </w:num>
  <w:num w:numId="7">
    <w:abstractNumId w:val="35"/>
  </w:num>
  <w:num w:numId="8">
    <w:abstractNumId w:val="15"/>
    <w:lvlOverride w:ilvl="0">
      <w:lvl w:ilvl="0" w:tentative="1">
        <w:start w:val="0"/>
        <w:numFmt w:val="decimal"/>
        <w:lvlText w:val="%1."/>
        <w:lvlJc w:val="left"/>
      </w:lvl>
    </w:lvlOverride>
  </w:num>
  <w:num w:numId="9">
    <w:abstractNumId w:val="33"/>
    <w:lvlOverride w:ilvl="0">
      <w:lvl w:ilvl="0" w:tentative="1">
        <w:start w:val="0"/>
        <w:numFmt w:val="decimal"/>
        <w:lvlText w:val="%1."/>
        <w:lvlJc w:val="left"/>
      </w:lvl>
    </w:lvlOverride>
  </w:num>
  <w:num w:numId="10">
    <w:abstractNumId w:val="50"/>
  </w:num>
  <w:num w:numId="11">
    <w:abstractNumId w:val="30"/>
    <w:lvlOverride w:ilvl="0">
      <w:lvl w:ilvl="0" w:tentative="1">
        <w:start w:val="0"/>
        <w:numFmt w:val="decimal"/>
        <w:lvlText w:val="%1."/>
        <w:lvlJc w:val="left"/>
      </w:lvl>
    </w:lvlOverride>
  </w:num>
  <w:num w:numId="12">
    <w:abstractNumId w:val="29"/>
    <w:lvlOverride w:ilvl="0">
      <w:lvl w:ilvl="0" w:tentative="1">
        <w:start w:val="0"/>
        <w:numFmt w:val="decimal"/>
        <w:lvlText w:val="%1."/>
        <w:lvlJc w:val="left"/>
      </w:lvl>
    </w:lvlOverride>
  </w:num>
  <w:num w:numId="13">
    <w:abstractNumId w:val="11"/>
  </w:num>
  <w:num w:numId="14">
    <w:abstractNumId w:val="47"/>
    <w:lvlOverride w:ilvl="0">
      <w:lvl w:ilvl="0" w:tentative="1">
        <w:start w:val="0"/>
        <w:numFmt w:val="decimal"/>
        <w:lvlText w:val="%1."/>
        <w:lvlJc w:val="left"/>
      </w:lvl>
    </w:lvlOverride>
  </w:num>
  <w:num w:numId="15">
    <w:abstractNumId w:val="23"/>
    <w:lvlOverride w:ilvl="0">
      <w:lvl w:ilvl="0" w:tentative="1">
        <w:start w:val="0"/>
        <w:numFmt w:val="decimal"/>
        <w:lvlText w:val="%1."/>
        <w:lvlJc w:val="left"/>
      </w:lvl>
    </w:lvlOverride>
  </w:num>
  <w:num w:numId="16">
    <w:abstractNumId w:val="16"/>
    <w:lvlOverride w:ilvl="0">
      <w:lvl w:ilvl="0" w:tentative="1">
        <w:start w:val="0"/>
        <w:numFmt w:val="decimal"/>
        <w:lvlText w:val="%1."/>
        <w:lvlJc w:val="left"/>
      </w:lvl>
    </w:lvlOverride>
  </w:num>
  <w:num w:numId="17">
    <w:abstractNumId w:val="8"/>
    <w:lvlOverride w:ilvl="0">
      <w:lvl w:ilvl="0" w:tentative="1">
        <w:start w:val="0"/>
        <w:numFmt w:val="decimal"/>
        <w:lvlText w:val="%1."/>
        <w:lvlJc w:val="left"/>
      </w:lvl>
    </w:lvlOverride>
  </w:num>
  <w:num w:numId="18">
    <w:abstractNumId w:val="21"/>
  </w:num>
  <w:num w:numId="19">
    <w:abstractNumId w:val="18"/>
    <w:lvlOverride w:ilvl="0">
      <w:lvl w:ilvl="0" w:tentative="1">
        <w:start w:val="0"/>
        <w:numFmt w:val="bullet"/>
        <w:lvlText w:val="o"/>
        <w:lvlJc w:val="left"/>
        <w:pPr>
          <w:tabs>
            <w:tab w:val="left" w:pos="720"/>
          </w:tabs>
          <w:ind w:left="720" w:hanging="360"/>
        </w:pPr>
        <w:rPr>
          <w:rFonts w:hint="default" w:ascii="Courier New" w:hAnsi="Courier New"/>
          <w:sz w:val="20"/>
        </w:rPr>
      </w:lvl>
    </w:lvlOverride>
  </w:num>
  <w:num w:numId="20">
    <w:abstractNumId w:val="28"/>
  </w:num>
  <w:num w:numId="21">
    <w:abstractNumId w:val="19"/>
    <w:lvlOverride w:ilvl="0">
      <w:lvl w:ilvl="0" w:tentative="1">
        <w:start w:val="0"/>
        <w:numFmt w:val="decimal"/>
        <w:lvlText w:val="%1."/>
        <w:lvlJc w:val="left"/>
      </w:lvl>
    </w:lvlOverride>
  </w:num>
  <w:num w:numId="22">
    <w:abstractNumId w:val="3"/>
  </w:num>
  <w:num w:numId="23">
    <w:abstractNumId w:val="38"/>
    <w:lvlOverride w:ilvl="0">
      <w:lvl w:ilvl="0" w:tentative="1">
        <w:start w:val="0"/>
        <w:numFmt w:val="decimal"/>
        <w:lvlText w:val="%1."/>
        <w:lvlJc w:val="left"/>
      </w:lvl>
    </w:lvlOverride>
  </w:num>
  <w:num w:numId="24">
    <w:abstractNumId w:val="7"/>
    <w:lvlOverride w:ilvl="0">
      <w:lvl w:ilvl="0" w:tentative="1">
        <w:start w:val="0"/>
        <w:numFmt w:val="upperLetter"/>
        <w:lvlText w:val="%1."/>
        <w:lvlJc w:val="left"/>
      </w:lvl>
    </w:lvlOverride>
  </w:num>
  <w:num w:numId="25">
    <w:abstractNumId w:val="5"/>
    <w:lvlOverride w:ilvl="0">
      <w:lvl w:ilvl="0" w:tentative="1">
        <w:start w:val="0"/>
        <w:numFmt w:val="decimal"/>
        <w:lvlText w:val="%1."/>
        <w:lvlJc w:val="left"/>
      </w:lvl>
    </w:lvlOverride>
  </w:num>
  <w:num w:numId="26">
    <w:abstractNumId w:val="48"/>
    <w:lvlOverride w:ilvl="0">
      <w:lvl w:ilvl="0" w:tentative="1">
        <w:start w:val="0"/>
        <w:numFmt w:val="upperLetter"/>
        <w:lvlText w:val="%1."/>
        <w:lvlJc w:val="left"/>
      </w:lvl>
    </w:lvlOverride>
  </w:num>
  <w:num w:numId="27">
    <w:abstractNumId w:val="46"/>
    <w:lvlOverride w:ilvl="0">
      <w:lvl w:ilvl="0" w:tentative="1">
        <w:start w:val="0"/>
        <w:numFmt w:val="decimal"/>
        <w:lvlText w:val="%1."/>
        <w:lvlJc w:val="left"/>
      </w:lvl>
    </w:lvlOverride>
  </w:num>
  <w:num w:numId="28">
    <w:abstractNumId w:val="51"/>
    <w:lvlOverride w:ilvl="0">
      <w:lvl w:ilvl="0" w:tentative="1">
        <w:start w:val="0"/>
        <w:numFmt w:val="decimal"/>
        <w:lvlText w:val="%1."/>
        <w:lvlJc w:val="left"/>
      </w:lvl>
    </w:lvlOverride>
  </w:num>
  <w:num w:numId="29">
    <w:abstractNumId w:val="13"/>
  </w:num>
  <w:num w:numId="30">
    <w:abstractNumId w:val="32"/>
  </w:num>
  <w:num w:numId="31">
    <w:abstractNumId w:val="42"/>
  </w:num>
  <w:num w:numId="32">
    <w:abstractNumId w:val="49"/>
  </w:num>
  <w:num w:numId="33">
    <w:abstractNumId w:val="52"/>
  </w:num>
  <w:num w:numId="34">
    <w:abstractNumId w:val="10"/>
  </w:num>
  <w:num w:numId="35">
    <w:abstractNumId w:val="12"/>
  </w:num>
  <w:num w:numId="36">
    <w:abstractNumId w:val="1"/>
  </w:num>
  <w:num w:numId="37">
    <w:abstractNumId w:val="9"/>
  </w:num>
  <w:num w:numId="38">
    <w:abstractNumId w:val="34"/>
  </w:num>
  <w:num w:numId="39">
    <w:abstractNumId w:val="44"/>
  </w:num>
  <w:num w:numId="40">
    <w:abstractNumId w:val="41"/>
  </w:num>
  <w:num w:numId="41">
    <w:abstractNumId w:val="45"/>
  </w:num>
  <w:num w:numId="42">
    <w:abstractNumId w:val="25"/>
  </w:num>
  <w:num w:numId="43">
    <w:abstractNumId w:val="36"/>
  </w:num>
  <w:num w:numId="44">
    <w:abstractNumId w:val="39"/>
  </w:num>
  <w:num w:numId="45">
    <w:abstractNumId w:val="4"/>
  </w:num>
  <w:num w:numId="46">
    <w:abstractNumId w:val="27"/>
  </w:num>
  <w:num w:numId="47">
    <w:abstractNumId w:val="24"/>
  </w:num>
  <w:num w:numId="48">
    <w:abstractNumId w:val="53"/>
  </w:num>
  <w:num w:numId="49">
    <w:abstractNumId w:val="40"/>
  </w:num>
  <w:num w:numId="50">
    <w:abstractNumId w:val="31"/>
  </w:num>
  <w:num w:numId="51">
    <w:abstractNumId w:val="37"/>
  </w:num>
  <w:num w:numId="52">
    <w:abstractNumId w:val="6"/>
  </w:num>
  <w:num w:numId="53">
    <w:abstractNumId w:val="20"/>
  </w:num>
  <w:num w:numId="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84938"/>
    <w:rsid w:val="00085292"/>
    <w:rsid w:val="00093103"/>
    <w:rsid w:val="000978D1"/>
    <w:rsid w:val="000A7559"/>
    <w:rsid w:val="000C3FF4"/>
    <w:rsid w:val="000E0032"/>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81726"/>
    <w:rsid w:val="00297107"/>
    <w:rsid w:val="002A5389"/>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404C6"/>
    <w:rsid w:val="006454C5"/>
    <w:rsid w:val="00645BB7"/>
    <w:rsid w:val="006627FF"/>
    <w:rsid w:val="00680E06"/>
    <w:rsid w:val="0068208C"/>
    <w:rsid w:val="00695AB8"/>
    <w:rsid w:val="006A3AB0"/>
    <w:rsid w:val="006A4E5F"/>
    <w:rsid w:val="006F3EE5"/>
    <w:rsid w:val="006F462A"/>
    <w:rsid w:val="006F47BB"/>
    <w:rsid w:val="006F6348"/>
    <w:rsid w:val="00717B37"/>
    <w:rsid w:val="00721F1E"/>
    <w:rsid w:val="00722A6C"/>
    <w:rsid w:val="00724210"/>
    <w:rsid w:val="00726A2C"/>
    <w:rsid w:val="00734030"/>
    <w:rsid w:val="0074505D"/>
    <w:rsid w:val="00750F6E"/>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D0426"/>
    <w:rsid w:val="008D7F1D"/>
    <w:rsid w:val="008F09ED"/>
    <w:rsid w:val="008F1FAC"/>
    <w:rsid w:val="008F6AEA"/>
    <w:rsid w:val="008F6FE9"/>
    <w:rsid w:val="00901F2D"/>
    <w:rsid w:val="00910089"/>
    <w:rsid w:val="00910F17"/>
    <w:rsid w:val="00913CAF"/>
    <w:rsid w:val="00916315"/>
    <w:rsid w:val="00916A33"/>
    <w:rsid w:val="009226AB"/>
    <w:rsid w:val="00927AC6"/>
    <w:rsid w:val="00932B6F"/>
    <w:rsid w:val="0093434F"/>
    <w:rsid w:val="00935D0A"/>
    <w:rsid w:val="009372B0"/>
    <w:rsid w:val="00940051"/>
    <w:rsid w:val="0094245E"/>
    <w:rsid w:val="00947D72"/>
    <w:rsid w:val="009549D6"/>
    <w:rsid w:val="00956F0C"/>
    <w:rsid w:val="009652F2"/>
    <w:rsid w:val="00970421"/>
    <w:rsid w:val="009929DD"/>
    <w:rsid w:val="009A1021"/>
    <w:rsid w:val="009A679A"/>
    <w:rsid w:val="009A7FA7"/>
    <w:rsid w:val="009B11D6"/>
    <w:rsid w:val="009C087C"/>
    <w:rsid w:val="009C30CB"/>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64535"/>
    <w:rsid w:val="00C749D5"/>
    <w:rsid w:val="00C87D25"/>
    <w:rsid w:val="00C93727"/>
    <w:rsid w:val="00C97ED5"/>
    <w:rsid w:val="00CA64FC"/>
    <w:rsid w:val="00CC1B49"/>
    <w:rsid w:val="00CD1743"/>
    <w:rsid w:val="00CD4DB6"/>
    <w:rsid w:val="00CE4BEB"/>
    <w:rsid w:val="00CE5054"/>
    <w:rsid w:val="00CF1397"/>
    <w:rsid w:val="00CF767F"/>
    <w:rsid w:val="00D03E66"/>
    <w:rsid w:val="00D24215"/>
    <w:rsid w:val="00D27F7C"/>
    <w:rsid w:val="00D9343D"/>
    <w:rsid w:val="00D9648C"/>
    <w:rsid w:val="00DA4283"/>
    <w:rsid w:val="00DA79AE"/>
    <w:rsid w:val="00DB11D9"/>
    <w:rsid w:val="00DF6E52"/>
    <w:rsid w:val="00E06FC6"/>
    <w:rsid w:val="00E1354B"/>
    <w:rsid w:val="00E15C82"/>
    <w:rsid w:val="00E2218D"/>
    <w:rsid w:val="00E33BE2"/>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 w:val="1FCA2DBC"/>
    <w:rsid w:val="603B247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58"/>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qFormat/>
    <w:uiPriority w:val="99"/>
    <w:pPr>
      <w:tabs>
        <w:tab w:val="center" w:pos="4419"/>
        <w:tab w:val="right" w:pos="8838"/>
      </w:tabs>
    </w:pPr>
  </w:style>
  <w:style w:type="paragraph" w:styleId="22">
    <w:name w:val="annotation subject"/>
    <w:basedOn w:val="16"/>
    <w:next w:val="16"/>
    <w:link w:val="47"/>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1"/>
    <w:pPr>
      <w:ind w:left="720"/>
      <w:contextualSpacing/>
    </w:pPr>
  </w:style>
  <w:style w:type="table" w:customStyle="1" w:styleId="35">
    <w:name w:val="_Style 17"/>
    <w:basedOn w:val="31"/>
    <w:qFormat/>
    <w:uiPriority w:val="0"/>
    <w:tblPr>
      <w:tblCellMar>
        <w:left w:w="115" w:type="dxa"/>
        <w:right w:w="115" w:type="dxa"/>
      </w:tblCellMar>
    </w:tblPr>
  </w:style>
  <w:style w:type="table" w:customStyle="1" w:styleId="36">
    <w:name w:val="_Style 18"/>
    <w:basedOn w:val="31"/>
    <w:qFormat/>
    <w:uiPriority w:val="0"/>
    <w:tblPr>
      <w:tblCellMar>
        <w:left w:w="115" w:type="dxa"/>
        <w:right w:w="115" w:type="dxa"/>
      </w:tblCellMar>
    </w:tblPr>
  </w:style>
  <w:style w:type="table" w:customStyle="1" w:styleId="37">
    <w:name w:val="_Style 19"/>
    <w:basedOn w:val="31"/>
    <w:qFormat/>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qFormat/>
    <w:uiPriority w:val="0"/>
    <w:tblPr>
      <w:tblCellMar>
        <w:left w:w="115" w:type="dxa"/>
        <w:right w:w="115" w:type="dxa"/>
      </w:tblCellMar>
    </w:tblPr>
  </w:style>
  <w:style w:type="table" w:customStyle="1" w:styleId="40">
    <w:name w:val="_Style 22"/>
    <w:basedOn w:val="31"/>
    <w:qFormat/>
    <w:uiPriority w:val="0"/>
    <w:tblPr>
      <w:tblCellMar>
        <w:left w:w="115" w:type="dxa"/>
        <w:right w:w="115" w:type="dxa"/>
      </w:tblCellMar>
    </w:tblPr>
  </w:style>
  <w:style w:type="table" w:customStyle="1" w:styleId="41">
    <w:name w:val="_Style 23"/>
    <w:basedOn w:val="31"/>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uiPriority w:val="99"/>
  </w:style>
  <w:style w:type="character" w:customStyle="1" w:styleId="47">
    <w:name w:val="Assunto do comentário Char"/>
    <w:basedOn w:val="46"/>
    <w:link w:val="22"/>
    <w:uiPriority w:val="0"/>
    <w:rPr>
      <w:rFonts w:asciiTheme="minorHAnsi" w:hAnsiTheme="minorHAnsi" w:eastAsiaTheme="minorHAnsi" w:cstheme="minorBidi"/>
      <w:b/>
      <w:bCs/>
      <w:lang w:eastAsia="en-US"/>
    </w:rPr>
  </w:style>
  <w:style w:type="character" w:customStyle="1" w:styleId="48">
    <w:name w:val="Texto de balão Char"/>
    <w:basedOn w:val="8"/>
    <w:link w:val="25"/>
    <w:uiPriority w:val="99"/>
    <w:rPr>
      <w:rFonts w:ascii="Segoe UI" w:hAnsi="Segoe UI" w:cs="Segoe UI" w:eastAsiaTheme="minorHAnsi"/>
      <w:sz w:val="18"/>
      <w:szCs w:val="18"/>
      <w:lang w:eastAsia="en-US"/>
    </w:rPr>
  </w:style>
  <w:style w:type="character" w:customStyle="1" w:styleId="49">
    <w:name w:val="Corpo de texto Char"/>
    <w:basedOn w:val="8"/>
    <w:link w:val="15"/>
    <w:uiPriority w:val="1"/>
    <w:rPr>
      <w:rFonts w:ascii="Arial" w:hAnsi="Arial" w:eastAsia="Arial" w:cs="Arial"/>
      <w:sz w:val="24"/>
      <w:szCs w:val="24"/>
      <w:lang w:val="pt-PT" w:eastAsia="en-US"/>
    </w:rPr>
  </w:style>
  <w:style w:type="character" w:customStyle="1" w:styleId="50">
    <w:name w:val="Texto de nota de rodapé Char"/>
    <w:basedOn w:val="8"/>
    <w:link w:val="27"/>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uiPriority w:val="99"/>
    <w:rPr>
      <w:color w:val="605E5C"/>
      <w:shd w:val="clear" w:color="auto" w:fill="E1DFDD"/>
    </w:rPr>
  </w:style>
  <w:style w:type="character" w:customStyle="1" w:styleId="55">
    <w:name w:val="Título 2 Char"/>
    <w:basedOn w:val="8"/>
    <w:link w:val="3"/>
    <w:uiPriority w:val="9"/>
    <w:rPr>
      <w:b/>
      <w:sz w:val="36"/>
      <w:szCs w:val="36"/>
    </w:rPr>
  </w:style>
  <w:style w:type="paragraph" w:customStyle="1" w:styleId="56">
    <w:name w:val="Normal1"/>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uiPriority w:val="0"/>
  </w:style>
  <w:style w:type="character" w:customStyle="1" w:styleId="71">
    <w:name w:val="corpojustificado"/>
    <w:uiPriority w:val="0"/>
  </w:style>
  <w:style w:type="paragraph" w:customStyle="1" w:styleId="72">
    <w:name w:val="04partenormativa"/>
    <w:basedOn w:val="1"/>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qFormat/>
    <w:uiPriority w:val="0"/>
    <w:pPr>
      <w:spacing w:before="100" w:beforeAutospacing="1" w:after="100" w:afterAutospacing="1"/>
    </w:pPr>
    <w:rPr>
      <w:sz w:val="24"/>
      <w:szCs w:val="24"/>
    </w:rPr>
  </w:style>
  <w:style w:type="paragraph" w:customStyle="1" w:styleId="79">
    <w:name w:val="tcu_-_rel/voto_-_demais_§§"/>
    <w:basedOn w:val="1"/>
    <w:qFormat/>
    <w:uiPriority w:val="0"/>
    <w:pPr>
      <w:spacing w:before="100" w:beforeAutospacing="1" w:after="100" w:afterAutospacing="1"/>
    </w:pPr>
    <w:rPr>
      <w:sz w:val="24"/>
      <w:szCs w:val="24"/>
    </w:rPr>
  </w:style>
  <w:style w:type="paragraph" w:customStyle="1" w:styleId="80">
    <w:name w:val="tcu_-_centralizado"/>
    <w:basedOn w:val="1"/>
    <w:qFormat/>
    <w:uiPriority w:val="0"/>
    <w:pPr>
      <w:spacing w:before="100" w:beforeAutospacing="1" w:after="100" w:afterAutospacing="1"/>
    </w:pPr>
    <w:rPr>
      <w:sz w:val="24"/>
      <w:szCs w:val="24"/>
    </w:rPr>
  </w:style>
  <w:style w:type="paragraph" w:customStyle="1" w:styleId="81">
    <w:name w:val="texto_justificado_recuo_primeira_linha"/>
    <w:basedOn w:val="1"/>
    <w:qFormat/>
    <w:uiPriority w:val="0"/>
    <w:pPr>
      <w:spacing w:before="100" w:beforeAutospacing="1" w:after="100" w:afterAutospacing="1"/>
    </w:pPr>
    <w:rPr>
      <w:sz w:val="24"/>
      <w:szCs w:val="24"/>
    </w:rPr>
  </w:style>
  <w:style w:type="paragraph" w:customStyle="1" w:styleId="82">
    <w:name w:val="citacao"/>
    <w:basedOn w:val="1"/>
    <w:qFormat/>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qFormat/>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qFormat/>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qFormat/>
    <w:uiPriority w:val="0"/>
    <w:rPr>
      <w:rFonts w:ascii="Arial" w:hAnsi="Arial" w:cs="Tahoma"/>
      <w:szCs w:val="24"/>
    </w:rPr>
  </w:style>
  <w:style w:type="character" w:customStyle="1" w:styleId="100">
    <w:name w:val="normaltextrun"/>
    <w:basedOn w:val="8"/>
    <w:qFormat/>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qFormat/>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qFormat/>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qFormat/>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qFormat/>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qFormat/>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qFormat/>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qFormat/>
    <w:uiPriority w:val="0"/>
    <w:rPr>
      <w:rFonts w:ascii="Arial" w:hAnsi="Arial" w:cs="Arial"/>
    </w:rPr>
  </w:style>
  <w:style w:type="character" w:customStyle="1" w:styleId="117">
    <w:name w:val="Título 3 Char"/>
    <w:basedOn w:val="8"/>
    <w:link w:val="4"/>
    <w:qFormat/>
    <w:uiPriority w:val="9"/>
    <w:rPr>
      <w:b/>
      <w:sz w:val="28"/>
      <w:szCs w:val="28"/>
    </w:rPr>
  </w:style>
  <w:style w:type="character" w:customStyle="1" w:styleId="118">
    <w:name w:val="Título 4 Char"/>
    <w:basedOn w:val="8"/>
    <w:link w:val="5"/>
    <w:qFormat/>
    <w:uiPriority w:val="9"/>
    <w:rPr>
      <w:b/>
      <w:sz w:val="24"/>
      <w:szCs w:val="24"/>
    </w:rPr>
  </w:style>
  <w:style w:type="character" w:customStyle="1" w:styleId="119">
    <w:name w:val="Título 5 Char"/>
    <w:basedOn w:val="8"/>
    <w:link w:val="6"/>
    <w:qFormat/>
    <w:uiPriority w:val="9"/>
    <w:rPr>
      <w:b/>
      <w:sz w:val="22"/>
      <w:szCs w:val="22"/>
    </w:rPr>
  </w:style>
  <w:style w:type="character" w:customStyle="1" w:styleId="120">
    <w:name w:val="Título 6 Char"/>
    <w:basedOn w:val="8"/>
    <w:link w:val="7"/>
    <w:qFormat/>
    <w:uiPriority w:val="9"/>
    <w:rPr>
      <w:b/>
    </w:rPr>
  </w:style>
  <w:style w:type="character" w:customStyle="1" w:styleId="121">
    <w:name w:val="Subtítulo Char"/>
    <w:basedOn w:val="8"/>
    <w:link w:val="26"/>
    <w:qFormat/>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qFormat/>
    <w:uiPriority w:val="0"/>
    <w:pPr>
      <w:spacing w:before="100" w:beforeAutospacing="1" w:after="100" w:afterAutospacing="1"/>
    </w:pPr>
    <w:rPr>
      <w:sz w:val="24"/>
      <w:szCs w:val="24"/>
    </w:rPr>
  </w:style>
  <w:style w:type="paragraph" w:customStyle="1" w:styleId="124">
    <w:name w:val="tabela_texto_alinhado_esquerda"/>
    <w:basedOn w:val="1"/>
    <w:qFormat/>
    <w:uiPriority w:val="0"/>
    <w:pPr>
      <w:spacing w:before="100" w:beforeAutospacing="1" w:after="100" w:afterAutospacing="1"/>
    </w:pPr>
    <w:rPr>
      <w:sz w:val="24"/>
      <w:szCs w:val="24"/>
    </w:rPr>
  </w:style>
  <w:style w:type="paragraph" w:customStyle="1" w:styleId="125">
    <w:name w:val="tabela_texto_centralizado"/>
    <w:basedOn w:val="1"/>
    <w:qFormat/>
    <w:uiPriority w:val="0"/>
    <w:pPr>
      <w:spacing w:before="100" w:beforeAutospacing="1" w:after="100" w:afterAutospacing="1"/>
    </w:pPr>
    <w:rPr>
      <w:sz w:val="24"/>
      <w:szCs w:val="24"/>
    </w:rPr>
  </w:style>
  <w:style w:type="paragraph" w:customStyle="1" w:styleId="126">
    <w:name w:val="texto_justificado"/>
    <w:basedOn w:val="1"/>
    <w:qFormat/>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01C04B4A-C730-4DED-9616-1A95B341C589}">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164</Pages>
  <Words>46991</Words>
  <Characters>253755</Characters>
  <Lines>2114</Lines>
  <Paragraphs>600</Paragraphs>
  <TotalTime>173</TotalTime>
  <ScaleCrop>false</ScaleCrop>
  <LinksUpToDate>false</LinksUpToDate>
  <CharactersWithSpaces>300146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2026-01-27T17:28:00Z</dcterms:created>
  <dc:creator>Sabrina Guimarães</dc:creator>
  <cp:lastModifiedBy>licitacao04</cp:lastModifiedBy>
  <cp:lastPrinted>2025-06-24T12:04:00Z</cp:lastPrinted>
  <dcterms:modified xsi:type="dcterms:W3CDTF">2026-02-05T17:15:45Z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3C8C0383CF96476F954376B37D2E4D06_13</vt:lpwstr>
  </property>
</Properties>
</file>