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1442A3" w14:textId="2F6B94A3" w:rsidR="00382C96" w:rsidRDefault="00382C96" w:rsidP="0047515D">
      <w:pPr>
        <w:pBdr>
          <w:top w:val="nil"/>
          <w:left w:val="nil"/>
          <w:bottom w:val="nil"/>
          <w:right w:val="nil"/>
          <w:between w:val="nil"/>
        </w:pBdr>
        <w:spacing w:before="120" w:line="276" w:lineRule="auto"/>
        <w:jc w:val="both"/>
      </w:pPr>
    </w:p>
    <w:p w14:paraId="774D6CF5" w14:textId="77777777" w:rsidR="00382C96" w:rsidRDefault="00382C96" w:rsidP="0047515D">
      <w:pPr>
        <w:pBdr>
          <w:top w:val="nil"/>
          <w:left w:val="nil"/>
          <w:bottom w:val="nil"/>
          <w:right w:val="nil"/>
          <w:between w:val="nil"/>
        </w:pBdr>
        <w:spacing w:line="276" w:lineRule="auto"/>
        <w:jc w:val="both"/>
      </w:pPr>
    </w:p>
    <w:p w14:paraId="7059FC0C" w14:textId="77777777" w:rsidR="00382C96" w:rsidRDefault="00382C96" w:rsidP="0047515D">
      <w:pPr>
        <w:pBdr>
          <w:top w:val="nil"/>
          <w:left w:val="nil"/>
          <w:bottom w:val="nil"/>
          <w:right w:val="nil"/>
          <w:between w:val="nil"/>
        </w:pBdr>
        <w:spacing w:line="276" w:lineRule="auto"/>
        <w:jc w:val="both"/>
      </w:pPr>
    </w:p>
    <w:p w14:paraId="47273ABD" w14:textId="77777777" w:rsidR="00382C96" w:rsidRDefault="00382C96" w:rsidP="0047515D">
      <w:pPr>
        <w:pBdr>
          <w:top w:val="nil"/>
          <w:left w:val="nil"/>
          <w:bottom w:val="nil"/>
          <w:right w:val="nil"/>
          <w:between w:val="nil"/>
        </w:pBdr>
        <w:spacing w:line="276" w:lineRule="auto"/>
        <w:jc w:val="both"/>
      </w:pPr>
    </w:p>
    <w:p w14:paraId="47055188" w14:textId="77777777" w:rsidR="00382C96" w:rsidRDefault="00382C96" w:rsidP="0047515D">
      <w:pPr>
        <w:pBdr>
          <w:top w:val="nil"/>
          <w:left w:val="nil"/>
          <w:bottom w:val="nil"/>
          <w:right w:val="nil"/>
          <w:between w:val="nil"/>
        </w:pBdr>
        <w:spacing w:line="276" w:lineRule="auto"/>
        <w:jc w:val="both"/>
      </w:pPr>
    </w:p>
    <w:p w14:paraId="3215A553" w14:textId="77777777" w:rsidR="00382C96" w:rsidRDefault="00382C96" w:rsidP="0047515D">
      <w:pPr>
        <w:pBdr>
          <w:top w:val="nil"/>
          <w:left w:val="nil"/>
          <w:bottom w:val="nil"/>
          <w:right w:val="nil"/>
          <w:between w:val="nil"/>
        </w:pBdr>
        <w:spacing w:line="276" w:lineRule="auto"/>
        <w:jc w:val="both"/>
        <w:rPr>
          <w:color w:val="000000"/>
        </w:rPr>
      </w:pPr>
    </w:p>
    <w:p w14:paraId="03742F9B" w14:textId="77777777" w:rsidR="00382C96" w:rsidRDefault="00382C96" w:rsidP="0047515D">
      <w:pPr>
        <w:pBdr>
          <w:top w:val="nil"/>
          <w:left w:val="nil"/>
          <w:bottom w:val="nil"/>
          <w:right w:val="nil"/>
          <w:between w:val="nil"/>
        </w:pBdr>
        <w:spacing w:line="276" w:lineRule="auto"/>
        <w:ind w:left="141"/>
        <w:jc w:val="both"/>
        <w:rPr>
          <w:color w:val="000000"/>
        </w:rPr>
      </w:pPr>
    </w:p>
    <w:p w14:paraId="1B53079B" w14:textId="77777777" w:rsidR="00382C96" w:rsidRDefault="00382C96" w:rsidP="0047515D">
      <w:pPr>
        <w:pBdr>
          <w:top w:val="nil"/>
          <w:left w:val="nil"/>
          <w:bottom w:val="nil"/>
          <w:right w:val="nil"/>
          <w:between w:val="nil"/>
        </w:pBdr>
        <w:spacing w:line="276" w:lineRule="auto"/>
        <w:ind w:left="141"/>
        <w:jc w:val="both"/>
        <w:rPr>
          <w:color w:val="000000"/>
        </w:rPr>
      </w:pPr>
    </w:p>
    <w:p w14:paraId="5B5784EC" w14:textId="77777777" w:rsidR="00382C96" w:rsidRDefault="00382C96" w:rsidP="0047515D">
      <w:pPr>
        <w:pBdr>
          <w:top w:val="nil"/>
          <w:left w:val="nil"/>
          <w:bottom w:val="nil"/>
          <w:right w:val="nil"/>
          <w:between w:val="nil"/>
        </w:pBdr>
        <w:spacing w:line="276" w:lineRule="auto"/>
        <w:ind w:left="141"/>
        <w:jc w:val="both"/>
        <w:rPr>
          <w:color w:val="000000"/>
        </w:rPr>
      </w:pPr>
    </w:p>
    <w:p w14:paraId="479333BE" w14:textId="77777777" w:rsidR="00382C96" w:rsidRDefault="00382C96" w:rsidP="0047515D">
      <w:pPr>
        <w:pBdr>
          <w:top w:val="nil"/>
          <w:left w:val="nil"/>
          <w:bottom w:val="nil"/>
          <w:right w:val="nil"/>
          <w:between w:val="nil"/>
        </w:pBdr>
        <w:spacing w:line="276" w:lineRule="auto"/>
        <w:ind w:left="141"/>
        <w:jc w:val="both"/>
        <w:rPr>
          <w:color w:val="000000"/>
        </w:rPr>
      </w:pPr>
    </w:p>
    <w:p w14:paraId="7534C9FA" w14:textId="77777777" w:rsidR="00382C96" w:rsidRDefault="00382C96" w:rsidP="0047515D">
      <w:pPr>
        <w:pBdr>
          <w:top w:val="nil"/>
          <w:left w:val="nil"/>
          <w:bottom w:val="nil"/>
          <w:right w:val="nil"/>
          <w:between w:val="nil"/>
        </w:pBdr>
        <w:spacing w:line="276" w:lineRule="auto"/>
        <w:ind w:left="141"/>
        <w:jc w:val="both"/>
        <w:rPr>
          <w:color w:val="000000"/>
        </w:rPr>
      </w:pPr>
    </w:p>
    <w:p w14:paraId="05356061" w14:textId="77777777" w:rsidR="00382C96" w:rsidRDefault="00382C96" w:rsidP="0047515D">
      <w:pPr>
        <w:pBdr>
          <w:top w:val="nil"/>
          <w:left w:val="nil"/>
          <w:bottom w:val="nil"/>
          <w:right w:val="nil"/>
          <w:between w:val="nil"/>
        </w:pBdr>
        <w:spacing w:line="276" w:lineRule="auto"/>
        <w:ind w:left="141"/>
        <w:jc w:val="both"/>
        <w:rPr>
          <w:color w:val="000000"/>
        </w:rPr>
      </w:pPr>
    </w:p>
    <w:p w14:paraId="6BBF1392" w14:textId="77777777" w:rsidR="00382C96" w:rsidRDefault="00382C96" w:rsidP="0047515D">
      <w:pPr>
        <w:pBdr>
          <w:top w:val="nil"/>
          <w:left w:val="nil"/>
          <w:bottom w:val="nil"/>
          <w:right w:val="nil"/>
          <w:between w:val="nil"/>
        </w:pBdr>
        <w:spacing w:line="276" w:lineRule="auto"/>
        <w:ind w:left="141"/>
        <w:jc w:val="both"/>
        <w:rPr>
          <w:color w:val="000000"/>
        </w:rPr>
      </w:pPr>
    </w:p>
    <w:p w14:paraId="1C5EB9EF" w14:textId="77777777" w:rsidR="00382C96" w:rsidRDefault="00382C96" w:rsidP="0047515D">
      <w:pPr>
        <w:pBdr>
          <w:top w:val="nil"/>
          <w:left w:val="nil"/>
          <w:bottom w:val="nil"/>
          <w:right w:val="nil"/>
          <w:between w:val="nil"/>
        </w:pBdr>
        <w:spacing w:line="276" w:lineRule="auto"/>
        <w:ind w:left="141"/>
        <w:jc w:val="both"/>
        <w:rPr>
          <w:color w:val="000000"/>
        </w:rPr>
      </w:pPr>
    </w:p>
    <w:p w14:paraId="790FBCE5" w14:textId="77777777" w:rsidR="00382C96" w:rsidRDefault="00382C96" w:rsidP="0047515D">
      <w:pPr>
        <w:pBdr>
          <w:top w:val="nil"/>
          <w:left w:val="nil"/>
          <w:bottom w:val="nil"/>
          <w:right w:val="nil"/>
          <w:between w:val="nil"/>
        </w:pBdr>
        <w:spacing w:line="276" w:lineRule="auto"/>
        <w:ind w:left="141"/>
        <w:jc w:val="both"/>
        <w:rPr>
          <w:color w:val="000000"/>
        </w:rPr>
      </w:pPr>
    </w:p>
    <w:p w14:paraId="6BCE8A6F" w14:textId="77777777" w:rsidR="00382C96" w:rsidRDefault="00382C96" w:rsidP="0047515D">
      <w:pPr>
        <w:pBdr>
          <w:top w:val="nil"/>
          <w:left w:val="nil"/>
          <w:bottom w:val="nil"/>
          <w:right w:val="nil"/>
          <w:between w:val="nil"/>
        </w:pBdr>
        <w:spacing w:line="276" w:lineRule="auto"/>
        <w:ind w:left="141"/>
        <w:jc w:val="both"/>
        <w:rPr>
          <w:color w:val="000000"/>
        </w:rPr>
      </w:pPr>
    </w:p>
    <w:p w14:paraId="6DA1BE15" w14:textId="77777777" w:rsidR="00382C96" w:rsidRDefault="00382C96" w:rsidP="0047515D">
      <w:pPr>
        <w:pBdr>
          <w:top w:val="nil"/>
          <w:left w:val="nil"/>
          <w:bottom w:val="nil"/>
          <w:right w:val="nil"/>
          <w:between w:val="nil"/>
        </w:pBdr>
        <w:spacing w:line="276" w:lineRule="auto"/>
        <w:ind w:left="141"/>
        <w:jc w:val="both"/>
        <w:rPr>
          <w:color w:val="000000"/>
        </w:rPr>
      </w:pPr>
    </w:p>
    <w:p w14:paraId="71060BE9" w14:textId="77777777" w:rsidR="00382C96" w:rsidRDefault="00382C96" w:rsidP="0047515D">
      <w:pPr>
        <w:pBdr>
          <w:top w:val="nil"/>
          <w:left w:val="nil"/>
          <w:bottom w:val="nil"/>
          <w:right w:val="nil"/>
          <w:between w:val="nil"/>
        </w:pBdr>
        <w:spacing w:line="276" w:lineRule="auto"/>
        <w:ind w:left="141"/>
        <w:jc w:val="both"/>
        <w:rPr>
          <w:color w:val="000000"/>
        </w:rPr>
      </w:pPr>
    </w:p>
    <w:p w14:paraId="1003D339" w14:textId="77777777" w:rsidR="00382C96" w:rsidRDefault="00382C96" w:rsidP="0047515D">
      <w:pPr>
        <w:pBdr>
          <w:top w:val="nil"/>
          <w:left w:val="nil"/>
          <w:bottom w:val="nil"/>
          <w:right w:val="nil"/>
          <w:between w:val="nil"/>
        </w:pBdr>
        <w:spacing w:line="276" w:lineRule="auto"/>
        <w:ind w:left="141"/>
        <w:jc w:val="both"/>
        <w:rPr>
          <w:color w:val="000000"/>
        </w:rPr>
      </w:pPr>
    </w:p>
    <w:p w14:paraId="7DCAE2A2" w14:textId="77777777" w:rsidR="00382C96" w:rsidRDefault="00382C96" w:rsidP="0047515D">
      <w:pPr>
        <w:pBdr>
          <w:top w:val="nil"/>
          <w:left w:val="nil"/>
          <w:bottom w:val="nil"/>
          <w:right w:val="nil"/>
          <w:between w:val="nil"/>
        </w:pBdr>
        <w:spacing w:line="276" w:lineRule="auto"/>
        <w:ind w:left="141"/>
        <w:jc w:val="both"/>
        <w:rPr>
          <w:color w:val="000000"/>
        </w:rPr>
      </w:pPr>
    </w:p>
    <w:p w14:paraId="6B655224" w14:textId="77777777" w:rsidR="00382C96" w:rsidRDefault="00382C96" w:rsidP="0047515D">
      <w:pPr>
        <w:pBdr>
          <w:top w:val="nil"/>
          <w:left w:val="nil"/>
          <w:bottom w:val="nil"/>
          <w:right w:val="nil"/>
          <w:between w:val="nil"/>
        </w:pBdr>
        <w:spacing w:line="276" w:lineRule="auto"/>
        <w:ind w:left="141"/>
        <w:jc w:val="both"/>
        <w:rPr>
          <w:color w:val="000000"/>
        </w:rPr>
      </w:pPr>
    </w:p>
    <w:p w14:paraId="77CAC6B2" w14:textId="09B981D0" w:rsidR="00382C96" w:rsidRPr="00EB786A" w:rsidRDefault="00645226" w:rsidP="00E8368D">
      <w:pPr>
        <w:spacing w:line="276" w:lineRule="auto"/>
        <w:ind w:left="141" w:right="178"/>
        <w:jc w:val="center"/>
        <w:rPr>
          <w:color w:val="000000" w:themeColor="text1"/>
        </w:rPr>
      </w:pPr>
      <w:r w:rsidRPr="00645226">
        <w:rPr>
          <w:color w:val="000000" w:themeColor="text1"/>
        </w:rPr>
        <w:t>ESTUDO TÉCNICO PRELIMINAR ACERCA DA NECESSIDADE DE IMPLANTAR UM PROGRAMA DE</w:t>
      </w:r>
      <w:r w:rsidRPr="00645226">
        <w:rPr>
          <w:rFonts w:eastAsiaTheme="minorEastAsia"/>
          <w:color w:val="000000"/>
        </w:rPr>
        <w:t xml:space="preserve"> ESTRATÉGIAS PEDAGÓGICAS PERSONALIZADAS PARA SUPERAÇÃO DE DEFASAGENS EDUCACIONAIS NAS UNIDADES ESCOLARES DO ENSINO PÚBLICO INFANTIL E FUNDAMENTAL</w:t>
      </w:r>
      <w:r w:rsidR="00E8368D" w:rsidRPr="00E8368D">
        <w:rPr>
          <w:color w:val="000000"/>
        </w:rPr>
        <w:t xml:space="preserve"> </w:t>
      </w:r>
    </w:p>
    <w:p w14:paraId="39359865" w14:textId="77777777" w:rsidR="00382C96" w:rsidRPr="00EB786A" w:rsidRDefault="00382C96" w:rsidP="0047515D">
      <w:pPr>
        <w:pBdr>
          <w:top w:val="nil"/>
          <w:left w:val="nil"/>
          <w:bottom w:val="nil"/>
          <w:right w:val="nil"/>
          <w:between w:val="nil"/>
        </w:pBdr>
        <w:spacing w:line="276" w:lineRule="auto"/>
        <w:ind w:left="141"/>
        <w:jc w:val="both"/>
        <w:rPr>
          <w:color w:val="000000" w:themeColor="text1"/>
        </w:rPr>
      </w:pPr>
    </w:p>
    <w:p w14:paraId="58242C96" w14:textId="77777777" w:rsidR="00382C96" w:rsidRPr="00EB786A" w:rsidRDefault="00382C96" w:rsidP="0047515D">
      <w:pPr>
        <w:pBdr>
          <w:top w:val="nil"/>
          <w:left w:val="nil"/>
          <w:bottom w:val="nil"/>
          <w:right w:val="nil"/>
          <w:between w:val="nil"/>
        </w:pBdr>
        <w:spacing w:line="276" w:lineRule="auto"/>
        <w:ind w:left="141"/>
        <w:jc w:val="both"/>
        <w:rPr>
          <w:color w:val="000000" w:themeColor="text1"/>
        </w:rPr>
      </w:pPr>
    </w:p>
    <w:p w14:paraId="7ECF64C8" w14:textId="77777777" w:rsidR="00382C96" w:rsidRPr="00EB786A" w:rsidRDefault="00382C96" w:rsidP="0047515D">
      <w:pPr>
        <w:pBdr>
          <w:top w:val="nil"/>
          <w:left w:val="nil"/>
          <w:bottom w:val="nil"/>
          <w:right w:val="nil"/>
          <w:between w:val="nil"/>
        </w:pBdr>
        <w:spacing w:line="276" w:lineRule="auto"/>
        <w:ind w:left="141"/>
        <w:jc w:val="both"/>
        <w:rPr>
          <w:color w:val="000000" w:themeColor="text1"/>
        </w:rPr>
      </w:pPr>
    </w:p>
    <w:p w14:paraId="755A5B3E" w14:textId="77777777" w:rsidR="00382C96" w:rsidRPr="00EB786A" w:rsidRDefault="00382C96" w:rsidP="0047515D">
      <w:pPr>
        <w:pBdr>
          <w:top w:val="nil"/>
          <w:left w:val="nil"/>
          <w:bottom w:val="nil"/>
          <w:right w:val="nil"/>
          <w:between w:val="nil"/>
        </w:pBdr>
        <w:spacing w:line="276" w:lineRule="auto"/>
        <w:ind w:left="141"/>
        <w:jc w:val="both"/>
        <w:rPr>
          <w:color w:val="000000" w:themeColor="text1"/>
        </w:rPr>
      </w:pPr>
    </w:p>
    <w:p w14:paraId="266B4CD7" w14:textId="77777777" w:rsidR="00382C96" w:rsidRPr="00EB786A" w:rsidRDefault="00382C96" w:rsidP="0047515D">
      <w:pPr>
        <w:pBdr>
          <w:top w:val="nil"/>
          <w:left w:val="nil"/>
          <w:bottom w:val="nil"/>
          <w:right w:val="nil"/>
          <w:between w:val="nil"/>
        </w:pBdr>
        <w:spacing w:line="276" w:lineRule="auto"/>
        <w:ind w:left="141"/>
        <w:jc w:val="both"/>
        <w:rPr>
          <w:color w:val="000000" w:themeColor="text1"/>
        </w:rPr>
      </w:pPr>
    </w:p>
    <w:p w14:paraId="7D6F9C8F" w14:textId="77777777" w:rsidR="00382C96" w:rsidRPr="00EB786A" w:rsidRDefault="00382C96" w:rsidP="0047515D">
      <w:pPr>
        <w:pBdr>
          <w:top w:val="nil"/>
          <w:left w:val="nil"/>
          <w:bottom w:val="nil"/>
          <w:right w:val="nil"/>
          <w:between w:val="nil"/>
        </w:pBdr>
        <w:spacing w:line="276" w:lineRule="auto"/>
        <w:ind w:left="141"/>
        <w:jc w:val="both"/>
        <w:rPr>
          <w:color w:val="000000" w:themeColor="text1"/>
        </w:rPr>
      </w:pPr>
    </w:p>
    <w:p w14:paraId="3DD60C97" w14:textId="77777777" w:rsidR="00382C96" w:rsidRPr="00EB786A" w:rsidRDefault="00382C96" w:rsidP="0047515D">
      <w:pPr>
        <w:pBdr>
          <w:top w:val="nil"/>
          <w:left w:val="nil"/>
          <w:bottom w:val="nil"/>
          <w:right w:val="nil"/>
          <w:between w:val="nil"/>
        </w:pBdr>
        <w:spacing w:line="276" w:lineRule="auto"/>
        <w:ind w:left="141"/>
        <w:jc w:val="both"/>
        <w:rPr>
          <w:color w:val="000000" w:themeColor="text1"/>
        </w:rPr>
      </w:pPr>
    </w:p>
    <w:p w14:paraId="57ADD33F" w14:textId="77777777" w:rsidR="00382C96" w:rsidRPr="00EB786A" w:rsidRDefault="00382C96" w:rsidP="0047515D">
      <w:pPr>
        <w:pBdr>
          <w:top w:val="nil"/>
          <w:left w:val="nil"/>
          <w:bottom w:val="nil"/>
          <w:right w:val="nil"/>
          <w:between w:val="nil"/>
        </w:pBdr>
        <w:spacing w:line="276" w:lineRule="auto"/>
        <w:ind w:left="141"/>
        <w:jc w:val="both"/>
        <w:rPr>
          <w:color w:val="000000" w:themeColor="text1"/>
        </w:rPr>
      </w:pPr>
    </w:p>
    <w:p w14:paraId="428E0249" w14:textId="77777777" w:rsidR="00382C96" w:rsidRPr="00EB786A" w:rsidRDefault="00382C96" w:rsidP="0047515D">
      <w:pPr>
        <w:pBdr>
          <w:top w:val="nil"/>
          <w:left w:val="nil"/>
          <w:bottom w:val="nil"/>
          <w:right w:val="nil"/>
          <w:between w:val="nil"/>
        </w:pBdr>
        <w:spacing w:line="276" w:lineRule="auto"/>
        <w:ind w:left="141"/>
        <w:jc w:val="both"/>
        <w:rPr>
          <w:color w:val="000000" w:themeColor="text1"/>
        </w:rPr>
      </w:pPr>
    </w:p>
    <w:p w14:paraId="5CFA81A9" w14:textId="77777777" w:rsidR="00382C96" w:rsidRPr="00EB786A" w:rsidRDefault="00382C96" w:rsidP="0047515D">
      <w:pPr>
        <w:pBdr>
          <w:top w:val="nil"/>
          <w:left w:val="nil"/>
          <w:bottom w:val="nil"/>
          <w:right w:val="nil"/>
          <w:between w:val="nil"/>
        </w:pBdr>
        <w:spacing w:line="276" w:lineRule="auto"/>
        <w:ind w:left="141"/>
        <w:jc w:val="both"/>
        <w:rPr>
          <w:color w:val="000000" w:themeColor="text1"/>
        </w:rPr>
      </w:pPr>
    </w:p>
    <w:p w14:paraId="114D13C1" w14:textId="77777777" w:rsidR="00382C96" w:rsidRPr="00EB786A" w:rsidRDefault="00382C96" w:rsidP="0047515D">
      <w:pPr>
        <w:pBdr>
          <w:top w:val="nil"/>
          <w:left w:val="nil"/>
          <w:bottom w:val="nil"/>
          <w:right w:val="nil"/>
          <w:between w:val="nil"/>
        </w:pBdr>
        <w:spacing w:line="276" w:lineRule="auto"/>
        <w:ind w:left="141"/>
        <w:jc w:val="both"/>
        <w:rPr>
          <w:color w:val="000000" w:themeColor="text1"/>
        </w:rPr>
      </w:pPr>
    </w:p>
    <w:p w14:paraId="54FB810B" w14:textId="77777777" w:rsidR="0047515D" w:rsidRPr="00EB786A" w:rsidRDefault="0047515D" w:rsidP="0047515D">
      <w:pPr>
        <w:pBdr>
          <w:top w:val="nil"/>
          <w:left w:val="nil"/>
          <w:bottom w:val="nil"/>
          <w:right w:val="nil"/>
          <w:between w:val="nil"/>
        </w:pBdr>
        <w:spacing w:line="276" w:lineRule="auto"/>
        <w:ind w:left="141"/>
        <w:jc w:val="both"/>
        <w:rPr>
          <w:color w:val="000000" w:themeColor="text1"/>
        </w:rPr>
      </w:pPr>
    </w:p>
    <w:p w14:paraId="4F926A19" w14:textId="77777777" w:rsidR="0047515D" w:rsidRPr="00EB786A" w:rsidRDefault="0047515D" w:rsidP="0047515D">
      <w:pPr>
        <w:pBdr>
          <w:top w:val="nil"/>
          <w:left w:val="nil"/>
          <w:bottom w:val="nil"/>
          <w:right w:val="nil"/>
          <w:between w:val="nil"/>
        </w:pBdr>
        <w:spacing w:line="276" w:lineRule="auto"/>
        <w:ind w:left="141"/>
        <w:jc w:val="both"/>
        <w:rPr>
          <w:color w:val="000000" w:themeColor="text1"/>
        </w:rPr>
      </w:pPr>
    </w:p>
    <w:p w14:paraId="3EFD1886" w14:textId="77777777" w:rsidR="00382C96" w:rsidRPr="00EB786A" w:rsidRDefault="00382C96" w:rsidP="0047515D">
      <w:pPr>
        <w:pBdr>
          <w:top w:val="nil"/>
          <w:left w:val="nil"/>
          <w:bottom w:val="nil"/>
          <w:right w:val="nil"/>
          <w:between w:val="nil"/>
        </w:pBdr>
        <w:spacing w:line="276" w:lineRule="auto"/>
        <w:ind w:left="141"/>
        <w:jc w:val="both"/>
        <w:rPr>
          <w:color w:val="000000" w:themeColor="text1"/>
        </w:rPr>
      </w:pPr>
    </w:p>
    <w:p w14:paraId="0EA2A58C" w14:textId="604427B1" w:rsidR="0047515D" w:rsidRPr="00EB786A" w:rsidRDefault="00E8368D" w:rsidP="0047515D">
      <w:pPr>
        <w:pBdr>
          <w:top w:val="nil"/>
          <w:left w:val="nil"/>
          <w:bottom w:val="nil"/>
          <w:right w:val="nil"/>
          <w:between w:val="nil"/>
        </w:pBdr>
        <w:spacing w:after="120" w:line="276" w:lineRule="auto"/>
        <w:ind w:left="141" w:right="177"/>
        <w:jc w:val="center"/>
        <w:rPr>
          <w:color w:val="000000" w:themeColor="text1"/>
        </w:rPr>
      </w:pPr>
      <w:r>
        <w:rPr>
          <w:color w:val="000000" w:themeColor="text1"/>
        </w:rPr>
        <w:t xml:space="preserve">Secretaria </w:t>
      </w:r>
      <w:r w:rsidR="0047515D" w:rsidRPr="00EB786A">
        <w:rPr>
          <w:color w:val="000000" w:themeColor="text1"/>
        </w:rPr>
        <w:t xml:space="preserve">de Educação de Maricá - RJ </w:t>
      </w:r>
    </w:p>
    <w:p w14:paraId="10B5AFAC" w14:textId="54FB3B8D" w:rsidR="00382C96" w:rsidRPr="00EB786A" w:rsidRDefault="0047515D" w:rsidP="0047515D">
      <w:pPr>
        <w:pBdr>
          <w:top w:val="nil"/>
          <w:left w:val="nil"/>
          <w:bottom w:val="nil"/>
          <w:right w:val="nil"/>
          <w:between w:val="nil"/>
        </w:pBdr>
        <w:spacing w:after="120" w:line="276" w:lineRule="auto"/>
        <w:ind w:left="141" w:right="177"/>
        <w:jc w:val="center"/>
        <w:rPr>
          <w:color w:val="000000" w:themeColor="text1"/>
        </w:rPr>
        <w:sectPr w:rsidR="00382C96" w:rsidRPr="00EB786A" w:rsidSect="0047515D">
          <w:headerReference w:type="default" r:id="rId8"/>
          <w:footerReference w:type="default" r:id="rId9"/>
          <w:pgSz w:w="11920" w:h="16840"/>
          <w:pgMar w:top="720" w:right="720" w:bottom="720" w:left="720" w:header="750" w:footer="720" w:gutter="0"/>
          <w:pgNumType w:start="1"/>
          <w:cols w:space="720"/>
          <w:docGrid w:linePitch="299"/>
        </w:sectPr>
      </w:pPr>
      <w:r w:rsidRPr="00EB786A">
        <w:rPr>
          <w:color w:val="000000" w:themeColor="text1"/>
        </w:rPr>
        <w:t>202</w:t>
      </w:r>
      <w:r w:rsidR="00E8368D">
        <w:rPr>
          <w:color w:val="000000" w:themeColor="text1"/>
        </w:rPr>
        <w:t>5</w:t>
      </w:r>
    </w:p>
    <w:p w14:paraId="1F8A6C6F" w14:textId="0BFCDC61" w:rsidR="007D393E" w:rsidRPr="00944921" w:rsidRDefault="007D393E" w:rsidP="007D393E">
      <w:pPr>
        <w:spacing w:before="120" w:after="120" w:line="360" w:lineRule="auto"/>
        <w:jc w:val="center"/>
        <w:rPr>
          <w:b/>
          <w:u w:val="single"/>
        </w:rPr>
      </w:pPr>
      <w:r w:rsidRPr="00944921">
        <w:rPr>
          <w:b/>
          <w:u w:val="single"/>
        </w:rPr>
        <w:lastRenderedPageBreak/>
        <w:t xml:space="preserve">ESTUDO </w:t>
      </w:r>
      <w:r w:rsidR="00955654">
        <w:rPr>
          <w:b/>
          <w:u w:val="single"/>
        </w:rPr>
        <w:t xml:space="preserve">TÉCNICO </w:t>
      </w:r>
      <w:r w:rsidRPr="00944921">
        <w:rPr>
          <w:b/>
          <w:u w:val="single"/>
        </w:rPr>
        <w:t>PRELIMINAR</w:t>
      </w:r>
    </w:p>
    <w:p w14:paraId="1C6EA55C" w14:textId="77777777" w:rsidR="007D393E" w:rsidRDefault="007D393E" w:rsidP="00394FBC">
      <w:pPr>
        <w:pStyle w:val="Ttulo1"/>
        <w:keepNext/>
        <w:keepLines/>
        <w:widowControl/>
        <w:numPr>
          <w:ilvl w:val="0"/>
          <w:numId w:val="3"/>
        </w:numPr>
        <w:shd w:val="clear" w:color="auto" w:fill="D9D9D9" w:themeFill="background1" w:themeFillShade="D9"/>
        <w:spacing w:before="120" w:after="120" w:line="360" w:lineRule="auto"/>
        <w:ind w:left="567" w:hanging="567"/>
        <w:jc w:val="left"/>
        <w:rPr>
          <w:rFonts w:eastAsia="Adobe Fan Heiti Std B"/>
        </w:rPr>
      </w:pPr>
      <w:r>
        <w:rPr>
          <w:rFonts w:eastAsia="Adobe Fan Heiti Std B"/>
        </w:rPr>
        <w:t>INTRODUÇÃO</w:t>
      </w:r>
    </w:p>
    <w:p w14:paraId="47F31BDA" w14:textId="7B3C716F" w:rsidR="00DE55AC" w:rsidRDefault="00DE55AC" w:rsidP="00394FBC">
      <w:pPr>
        <w:pStyle w:val="PargrafodaLista"/>
        <w:widowControl/>
        <w:numPr>
          <w:ilvl w:val="1"/>
          <w:numId w:val="3"/>
        </w:numPr>
        <w:autoSpaceDE w:val="0"/>
        <w:autoSpaceDN w:val="0"/>
        <w:adjustRightInd w:val="0"/>
        <w:spacing w:line="360" w:lineRule="auto"/>
        <w:jc w:val="both"/>
      </w:pPr>
      <w:r>
        <w:t xml:space="preserve">O presente documento </w:t>
      </w:r>
      <w:r w:rsidR="00126036">
        <w:t>tem por ob</w:t>
      </w:r>
      <w:r w:rsidR="00CF6BE3">
        <w:t>jeto apresentar o Estudo Técnico Preliminar</w:t>
      </w:r>
      <w:r w:rsidR="0014116F">
        <w:t xml:space="preserve"> acerca da viabilidade da contratação e do embasamento do Termo de Referência, conforme previsto no art. 4</w:t>
      </w:r>
      <w:r w:rsidR="0014116F" w:rsidRPr="00AC0E3F">
        <w:t>º</w:t>
      </w:r>
      <w:r w:rsidR="0014116F">
        <w:t xml:space="preserve"> do Decreto n</w:t>
      </w:r>
      <w:r w:rsidR="0014116F" w:rsidRPr="00AC0E3F">
        <w:t>º</w:t>
      </w:r>
      <w:r w:rsidR="0014116F">
        <w:t xml:space="preserve"> 936 de 18 de novembro de 2022 do Município de Maricá</w:t>
      </w:r>
      <w:r w:rsidR="00121758">
        <w:t>, bem como o anexo II do mesmo Decreto, em observância ao previsto na Lei n</w:t>
      </w:r>
      <w:r w:rsidR="00121758" w:rsidRPr="00AC0E3F">
        <w:t>º</w:t>
      </w:r>
      <w:r w:rsidR="00121758">
        <w:t xml:space="preserve"> 14.133 de 01 de abril de 2021, em especial no seu artigo 18.</w:t>
      </w:r>
    </w:p>
    <w:p w14:paraId="3CB4B2CF" w14:textId="161718FF" w:rsidR="00121758" w:rsidRDefault="0027099E" w:rsidP="00394FBC">
      <w:pPr>
        <w:pStyle w:val="PargrafodaLista"/>
        <w:widowControl/>
        <w:numPr>
          <w:ilvl w:val="1"/>
          <w:numId w:val="3"/>
        </w:numPr>
        <w:autoSpaceDE w:val="0"/>
        <w:autoSpaceDN w:val="0"/>
        <w:adjustRightInd w:val="0"/>
        <w:spacing w:line="360" w:lineRule="auto"/>
        <w:jc w:val="both"/>
      </w:pPr>
      <w:r>
        <w:t>Nesse sentido, a f</w:t>
      </w:r>
      <w:r w:rsidR="00ED5BC3">
        <w:t>ase preparatória do processo licitatório, conforme artigo supracitado, é essencial para o planejamento da contratação. Essa fase deve</w:t>
      </w:r>
      <w:r w:rsidR="002E558A">
        <w:t xml:space="preserve"> estar alinhada com os demais instrumentos de planejamento, além de abordar considerações técnicas</w:t>
      </w:r>
      <w:r w:rsidR="00DE7787">
        <w:t>, mercadológicas e de gestão que possam impactar a contratação.</w:t>
      </w:r>
    </w:p>
    <w:p w14:paraId="3B00F88B" w14:textId="720C6A10" w:rsidR="00CA5718" w:rsidRDefault="00DE7787" w:rsidP="00394FBC">
      <w:pPr>
        <w:pStyle w:val="PargrafodaLista"/>
        <w:widowControl/>
        <w:numPr>
          <w:ilvl w:val="1"/>
          <w:numId w:val="3"/>
        </w:numPr>
        <w:autoSpaceDE w:val="0"/>
        <w:autoSpaceDN w:val="0"/>
        <w:adjustRightInd w:val="0"/>
        <w:spacing w:line="360" w:lineRule="auto"/>
        <w:jc w:val="both"/>
      </w:pPr>
      <w:r>
        <w:t>Dada a essencialidade da fase preparatória na promoção das contratações pública eficientes, o Estudo Técnico Preliminar constitui a primeira etapa do planejamento da contratação, regido pela Lei Federal n</w:t>
      </w:r>
      <w:r w:rsidRPr="00AC0E3F">
        <w:t>º</w:t>
      </w:r>
      <w:r>
        <w:t xml:space="preserve"> 14133/2021, buscando estabelecer informações indicativas e condições preliminares exigíveis a partir das informações expostas pela área requisitante no Documento de Oficialização da Demanda</w:t>
      </w:r>
      <w:r w:rsidR="00060743">
        <w:t xml:space="preserve"> (DOD)</w:t>
      </w:r>
      <w:r w:rsidR="00CA5718">
        <w:t xml:space="preserve">, com vistas à </w:t>
      </w:r>
      <w:r w:rsidR="009359E5">
        <w:t>suprir a necessidade de superar as defasagens educacionais no Município de Maricá através de aplicação de métodos mais efetivos de aprendizagem, sob responsabilidade da área pedagógica da Secretaria de Educação</w:t>
      </w:r>
      <w:r w:rsidR="00073B3B">
        <w:t>.</w:t>
      </w:r>
    </w:p>
    <w:p w14:paraId="03C9DC13" w14:textId="5B342C02" w:rsidR="00073B3B" w:rsidRDefault="00073B3B" w:rsidP="00394FBC">
      <w:pPr>
        <w:pStyle w:val="PargrafodaLista"/>
        <w:widowControl/>
        <w:numPr>
          <w:ilvl w:val="1"/>
          <w:numId w:val="3"/>
        </w:numPr>
        <w:autoSpaceDE w:val="0"/>
        <w:autoSpaceDN w:val="0"/>
        <w:adjustRightInd w:val="0"/>
        <w:spacing w:line="360" w:lineRule="auto"/>
        <w:jc w:val="both"/>
      </w:pPr>
      <w:r>
        <w:t xml:space="preserve">Dito isto, este documento visa reunir elementos técnicos e operacionais que permitam avaliar as alternativas no mercado mais adequadas para atender às necessidades identificadas, fornecendo </w:t>
      </w:r>
      <w:r w:rsidR="00B50927">
        <w:t>subsídios para a análise da viabilidade da contratação e, posteriormente, auxiliar na definição do modelo de contratação que melhor atenda às demandas da Prefeitura do Município de Maricá, de forma econômica, transparente e eficiente.</w:t>
      </w:r>
    </w:p>
    <w:p w14:paraId="2299847C" w14:textId="77777777" w:rsidR="007D393E" w:rsidRPr="00AC0E3F" w:rsidRDefault="007D393E" w:rsidP="007D393E">
      <w:pPr>
        <w:autoSpaceDE w:val="0"/>
        <w:autoSpaceDN w:val="0"/>
        <w:adjustRightInd w:val="0"/>
        <w:spacing w:line="360" w:lineRule="auto"/>
        <w:ind w:left="1416"/>
        <w:jc w:val="both"/>
      </w:pPr>
    </w:p>
    <w:p w14:paraId="767C4F7A" w14:textId="77777777" w:rsidR="007D393E" w:rsidRPr="00AC0E3F" w:rsidRDefault="007D393E" w:rsidP="00394FBC">
      <w:pPr>
        <w:pStyle w:val="Ttulo1"/>
        <w:keepNext/>
        <w:keepLines/>
        <w:widowControl/>
        <w:numPr>
          <w:ilvl w:val="0"/>
          <w:numId w:val="3"/>
        </w:numPr>
        <w:shd w:val="clear" w:color="auto" w:fill="D9D9D9" w:themeFill="background1" w:themeFillShade="D9"/>
        <w:spacing w:before="120" w:after="120" w:line="360" w:lineRule="auto"/>
        <w:ind w:left="567" w:hanging="567"/>
        <w:jc w:val="left"/>
        <w:rPr>
          <w:rFonts w:eastAsia="Adobe Fan Heiti Std B"/>
        </w:rPr>
      </w:pPr>
      <w:r w:rsidRPr="00AC0E3F">
        <w:rPr>
          <w:rFonts w:eastAsia="Adobe Fan Heiti Std B"/>
        </w:rPr>
        <w:t>NECESSIDADE DA CONTRATAÇÃO</w:t>
      </w:r>
    </w:p>
    <w:p w14:paraId="0CEB2F79" w14:textId="610B9201" w:rsidR="009A79F3" w:rsidRPr="001C46CF" w:rsidRDefault="00675677" w:rsidP="00394FBC">
      <w:pPr>
        <w:pStyle w:val="PargrafodaLista"/>
        <w:widowControl/>
        <w:numPr>
          <w:ilvl w:val="1"/>
          <w:numId w:val="3"/>
        </w:numPr>
        <w:autoSpaceDE w:val="0"/>
        <w:autoSpaceDN w:val="0"/>
        <w:adjustRightInd w:val="0"/>
        <w:spacing w:line="360" w:lineRule="auto"/>
        <w:jc w:val="both"/>
        <w:rPr>
          <w:color w:val="000000"/>
        </w:rPr>
      </w:pPr>
      <w:bookmarkStart w:id="0" w:name="_Hlk183612024"/>
      <w:r>
        <w:rPr>
          <w:color w:val="000000"/>
        </w:rPr>
        <w:t xml:space="preserve"> </w:t>
      </w:r>
      <w:r w:rsidR="00097F2D" w:rsidRPr="001C46CF">
        <w:rPr>
          <w:color w:val="000000"/>
        </w:rPr>
        <w:t xml:space="preserve">A Prefeitura de Maricá, por meio da Secretaria de Educação, identificou a necessidade </w:t>
      </w:r>
      <w:r w:rsidR="008C5D64" w:rsidRPr="001C46CF">
        <w:rPr>
          <w:color w:val="000000"/>
        </w:rPr>
        <w:t>de se buscar uma solução</w:t>
      </w:r>
      <w:r w:rsidR="008C5D64" w:rsidRPr="00E774E7">
        <w:rPr>
          <w:color w:val="000000"/>
        </w:rPr>
        <w:t xml:space="preserve"> para superar as defasagens educacionais no ambiente</w:t>
      </w:r>
      <w:r w:rsidR="00E774E7" w:rsidRPr="00E774E7">
        <w:rPr>
          <w:color w:val="000000"/>
        </w:rPr>
        <w:t xml:space="preserve"> </w:t>
      </w:r>
      <w:r w:rsidR="00015D10" w:rsidRPr="00E774E7">
        <w:rPr>
          <w:color w:val="000000"/>
        </w:rPr>
        <w:t>mediante a aplicação de um</w:t>
      </w:r>
      <w:r w:rsidR="00E774E7" w:rsidRPr="00E774E7">
        <w:rPr>
          <w:color w:val="000000"/>
        </w:rPr>
        <w:t xml:space="preserve"> </w:t>
      </w:r>
      <w:r w:rsidR="00E774E7" w:rsidRPr="00E774E7">
        <w:t xml:space="preserve">programa de </w:t>
      </w:r>
      <w:r w:rsidR="00E774E7" w:rsidRPr="00E774E7">
        <w:rPr>
          <w:rFonts w:eastAsiaTheme="minorEastAsia"/>
          <w:color w:val="000000"/>
        </w:rPr>
        <w:t xml:space="preserve">estratégias pedagógicas personalizadas, </w:t>
      </w:r>
      <w:r w:rsidR="00E774E7" w:rsidRPr="00E774E7">
        <w:t>baseadas na neurociência educacional</w:t>
      </w:r>
      <w:r w:rsidR="00015D10" w:rsidRPr="001C46CF">
        <w:rPr>
          <w:color w:val="000000"/>
        </w:rPr>
        <w:t>.</w:t>
      </w:r>
      <w:r w:rsidR="009A66E1" w:rsidRPr="001C46CF">
        <w:rPr>
          <w:color w:val="000000"/>
        </w:rPr>
        <w:t xml:space="preserve"> Há a necessidade </w:t>
      </w:r>
      <w:r w:rsidR="00524F97" w:rsidRPr="001C46CF">
        <w:rPr>
          <w:color w:val="000000"/>
        </w:rPr>
        <w:t xml:space="preserve">de ofertar aos professores da rede municipal, uma formação específica </w:t>
      </w:r>
      <w:r w:rsidR="009A79F3" w:rsidRPr="001C46CF">
        <w:rPr>
          <w:color w:val="000000"/>
        </w:rPr>
        <w:t>sobre identificação, flexibilização, adaptação curricular e produção de atividades de acordo com as necessidades de cada aluno.</w:t>
      </w:r>
    </w:p>
    <w:p w14:paraId="6BAD7927" w14:textId="0C649171" w:rsidR="002E026C" w:rsidRDefault="00675677" w:rsidP="00394FBC">
      <w:pPr>
        <w:pStyle w:val="PargrafodaLista"/>
        <w:widowControl/>
        <w:numPr>
          <w:ilvl w:val="1"/>
          <w:numId w:val="3"/>
        </w:numPr>
        <w:autoSpaceDE w:val="0"/>
        <w:autoSpaceDN w:val="0"/>
        <w:adjustRightInd w:val="0"/>
        <w:spacing w:line="360" w:lineRule="auto"/>
        <w:jc w:val="both"/>
        <w:rPr>
          <w:color w:val="000000"/>
        </w:rPr>
      </w:pPr>
      <w:r>
        <w:rPr>
          <w:color w:val="000000"/>
        </w:rPr>
        <w:t xml:space="preserve"> </w:t>
      </w:r>
      <w:r w:rsidR="009A79F3">
        <w:rPr>
          <w:color w:val="000000"/>
        </w:rPr>
        <w:t>Apesar d</w:t>
      </w:r>
      <w:r w:rsidR="00F80482">
        <w:rPr>
          <w:color w:val="000000"/>
        </w:rPr>
        <w:t xml:space="preserve">e </w:t>
      </w:r>
      <w:r w:rsidR="009A79F3">
        <w:rPr>
          <w:color w:val="000000"/>
        </w:rPr>
        <w:t xml:space="preserve">os cursos formadores de professores possuírem disciplinas que abordam deficiências e transtornos de aprendizagem, é de amplo conhecimento que essa abordagem é geralmente superficial, fazendo com que esse </w:t>
      </w:r>
      <w:r w:rsidR="00117126">
        <w:rPr>
          <w:color w:val="000000"/>
        </w:rPr>
        <w:t xml:space="preserve">profissional chegue às </w:t>
      </w:r>
      <w:r w:rsidR="004E66CE">
        <w:rPr>
          <w:color w:val="000000"/>
        </w:rPr>
        <w:t>redes de ensino sem o domínio das técnicas necessárias para intervenções adequadas a esses alunos. Essa atuação sucinta afeta a qualidade da educação dos alunos, razão pela qual é necessária uma metodologia singular que possa trazer uma solução concreta e específica aos professores e alunos</w:t>
      </w:r>
      <w:r w:rsidR="002E026C">
        <w:rPr>
          <w:color w:val="000000"/>
        </w:rPr>
        <w:t>. Tal fato decorre da falta de um detalhamento sobre a matéria no decorrer do processo de formação acadêmica dos professores, bem como a recorrente identificação de diferenças de aprendizagem em sala de aula e a ausência de uma metodologia que possa intervir nesse cenário para trazer eficiência e a qualidade dos serviços públicos prestados à sociedade.</w:t>
      </w:r>
    </w:p>
    <w:p w14:paraId="26124660" w14:textId="32F6B17A" w:rsidR="004B1894" w:rsidRDefault="002E026C" w:rsidP="00394FBC">
      <w:pPr>
        <w:pStyle w:val="PargrafodaLista"/>
        <w:widowControl/>
        <w:numPr>
          <w:ilvl w:val="1"/>
          <w:numId w:val="3"/>
        </w:numPr>
        <w:autoSpaceDE w:val="0"/>
        <w:autoSpaceDN w:val="0"/>
        <w:adjustRightInd w:val="0"/>
        <w:spacing w:line="360" w:lineRule="auto"/>
        <w:jc w:val="both"/>
        <w:rPr>
          <w:color w:val="000000"/>
        </w:rPr>
      </w:pPr>
      <w:r>
        <w:rPr>
          <w:color w:val="000000"/>
        </w:rPr>
        <w:t xml:space="preserve"> </w:t>
      </w:r>
      <w:r w:rsidR="00097F2D">
        <w:rPr>
          <w:color w:val="000000"/>
        </w:rPr>
        <w:t xml:space="preserve"> </w:t>
      </w:r>
      <w:r w:rsidR="0014148E">
        <w:rPr>
          <w:color w:val="000000"/>
        </w:rPr>
        <w:t>A metodologia a ser empregada deve voltar-se à necessidade de se garantir o acesso, permanência e</w:t>
      </w:r>
      <w:r w:rsidR="00675677">
        <w:rPr>
          <w:color w:val="000000"/>
        </w:rPr>
        <w:t>,</w:t>
      </w:r>
      <w:r w:rsidR="0014148E">
        <w:rPr>
          <w:color w:val="000000"/>
        </w:rPr>
        <w:t xml:space="preserve"> principalmente, a inclusão do estudante no sistema de ensino </w:t>
      </w:r>
      <w:r w:rsidR="00675677">
        <w:rPr>
          <w:color w:val="000000"/>
        </w:rPr>
        <w:t>municipal</w:t>
      </w:r>
      <w:r w:rsidR="0014148E">
        <w:rPr>
          <w:color w:val="000000"/>
        </w:rPr>
        <w:t>, obrigação essencial e permanente à Administração Pública, cujo dever tornou-se ainda mais relevante</w:t>
      </w:r>
      <w:r w:rsidR="00734836">
        <w:rPr>
          <w:color w:val="000000"/>
        </w:rPr>
        <w:t xml:space="preserve"> em virtude do conhecimento de defasagens educacionais existentes no ambiente escolar, demandando trabalho específico para a formação voltada ao atendimento pedagógico em tal contexto, identificação e intervenção para melhoria da educação.</w:t>
      </w:r>
    </w:p>
    <w:p w14:paraId="5E2447F9" w14:textId="591E41DB" w:rsidR="00734836" w:rsidRDefault="00675677" w:rsidP="00394FBC">
      <w:pPr>
        <w:pStyle w:val="PargrafodaLista"/>
        <w:widowControl/>
        <w:numPr>
          <w:ilvl w:val="1"/>
          <w:numId w:val="3"/>
        </w:numPr>
        <w:autoSpaceDE w:val="0"/>
        <w:autoSpaceDN w:val="0"/>
        <w:adjustRightInd w:val="0"/>
        <w:spacing w:line="360" w:lineRule="auto"/>
        <w:jc w:val="both"/>
        <w:rPr>
          <w:color w:val="000000"/>
        </w:rPr>
      </w:pPr>
      <w:r>
        <w:rPr>
          <w:color w:val="000000"/>
        </w:rPr>
        <w:t xml:space="preserve"> </w:t>
      </w:r>
      <w:r w:rsidR="00734836">
        <w:rPr>
          <w:color w:val="000000"/>
        </w:rPr>
        <w:t xml:space="preserve">Diante dos desafios contemporâneos e da dinâmica constante na área educacional, a necessidade de atualização e aprimoramento torna-se imperativa para garantir um ensino de qualidade, sendo assim, a Secretaria de Educação de Maricá reconhece a importância </w:t>
      </w:r>
      <w:r w:rsidR="00F43F22">
        <w:rPr>
          <w:color w:val="000000"/>
        </w:rPr>
        <w:t>crucial de investir na formação contínua de seus professores e na implementação de intervenções educacionais direcionadas aos alunos da rede municipal de ensino.</w:t>
      </w:r>
    </w:p>
    <w:p w14:paraId="15CCF195" w14:textId="77777777" w:rsidR="00762760" w:rsidRDefault="00326693" w:rsidP="00394FBC">
      <w:pPr>
        <w:pStyle w:val="PargrafodaLista"/>
        <w:widowControl/>
        <w:numPr>
          <w:ilvl w:val="1"/>
          <w:numId w:val="3"/>
        </w:numPr>
        <w:autoSpaceDE w:val="0"/>
        <w:autoSpaceDN w:val="0"/>
        <w:adjustRightInd w:val="0"/>
        <w:spacing w:line="360" w:lineRule="auto"/>
        <w:jc w:val="both"/>
        <w:rPr>
          <w:color w:val="000000"/>
        </w:rPr>
      </w:pPr>
      <w:r>
        <w:rPr>
          <w:color w:val="000000"/>
        </w:rPr>
        <w:t>O Sistema educacional enfrenta desafios multifacetados, como variações no desempenho acadêmico dos estudantes, demandas crescentes por métodos de ensino inovadores e a necessidade de promover ambientes inclusivos e acolhedores. A falta de recursos especializados e estratégias específicas impacta diretamente na eficácia do ensino, contribuindo para lacunas do aprendizado dos alunos e na capacidade dos professores em enfrentar esses desafios.</w:t>
      </w:r>
    </w:p>
    <w:bookmarkEnd w:id="0"/>
    <w:p w14:paraId="18B7BFB5" w14:textId="77777777" w:rsidR="007D393E" w:rsidRPr="00B9065E" w:rsidRDefault="007D393E" w:rsidP="007D393E">
      <w:pPr>
        <w:rPr>
          <w:color w:val="000000"/>
        </w:rPr>
      </w:pPr>
    </w:p>
    <w:p w14:paraId="5C42334E" w14:textId="2F6565E3" w:rsidR="007D393E" w:rsidRPr="00AC0E3F" w:rsidRDefault="007D393E" w:rsidP="00394FBC">
      <w:pPr>
        <w:pStyle w:val="Ttulo1"/>
        <w:keepNext/>
        <w:keepLines/>
        <w:widowControl/>
        <w:numPr>
          <w:ilvl w:val="0"/>
          <w:numId w:val="3"/>
        </w:numPr>
        <w:shd w:val="clear" w:color="auto" w:fill="D9D9D9" w:themeFill="background1" w:themeFillShade="D9"/>
        <w:spacing w:before="120" w:after="120" w:line="360" w:lineRule="auto"/>
        <w:ind w:left="567" w:hanging="567"/>
        <w:rPr>
          <w:rFonts w:eastAsia="Adobe Fan Heiti Std B"/>
        </w:rPr>
      </w:pPr>
      <w:r w:rsidRPr="00AC0E3F">
        <w:rPr>
          <w:rFonts w:eastAsia="Adobe Fan Heiti Std B"/>
        </w:rPr>
        <w:t xml:space="preserve"> </w:t>
      </w:r>
      <w:r w:rsidR="00145D8B">
        <w:rPr>
          <w:rFonts w:eastAsia="Adobe Fan Heiti Std B"/>
        </w:rPr>
        <w:t>ALINHAMENTO ENTRE A CONTRATAÇÃO E O PLANEJAMENTO DA ADMINISTRAÇÃO PÚBLICA MUNICIPAL</w:t>
      </w:r>
    </w:p>
    <w:p w14:paraId="6D628B8C" w14:textId="18416758" w:rsidR="00D83493" w:rsidRPr="00E375A6" w:rsidRDefault="009464AB" w:rsidP="00D83493">
      <w:pPr>
        <w:ind w:left="282" w:right="270" w:firstLine="567"/>
        <w:jc w:val="both"/>
        <w:rPr>
          <w:sz w:val="4"/>
          <w:szCs w:val="4"/>
        </w:rPr>
      </w:pPr>
      <w:r w:rsidRPr="00E375A6">
        <w:rPr>
          <w:color w:val="000000"/>
          <w:sz w:val="4"/>
          <w:szCs w:val="4"/>
        </w:rPr>
        <w:t xml:space="preserve"> </w:t>
      </w:r>
    </w:p>
    <w:p w14:paraId="06CB9A33" w14:textId="77777777" w:rsidR="008050DE" w:rsidRPr="001C46CF" w:rsidRDefault="00D83493" w:rsidP="00394FBC">
      <w:pPr>
        <w:pStyle w:val="PargrafodaLista"/>
        <w:widowControl/>
        <w:numPr>
          <w:ilvl w:val="1"/>
          <w:numId w:val="3"/>
        </w:numPr>
        <w:autoSpaceDE w:val="0"/>
        <w:autoSpaceDN w:val="0"/>
        <w:adjustRightInd w:val="0"/>
        <w:spacing w:line="360" w:lineRule="auto"/>
        <w:jc w:val="both"/>
        <w:rPr>
          <w:color w:val="000000"/>
        </w:rPr>
      </w:pPr>
      <w:r w:rsidRPr="001C46CF">
        <w:rPr>
          <w:color w:val="000000"/>
        </w:rPr>
        <w:t xml:space="preserve"> No que tange ao alinhamento da demonstrada necessidade com o planejamento da Educação, nos termos do art. 16 da Lei Complementar nº 398/2024, compete à Secretaria de Educação. Nesse sentido, a Secretaria Requisitante é o responsável competente para decidir sobre a necessidade apresentada, uma vez que ela se insere no escopo das atividades administrativas da Secretaria. </w:t>
      </w:r>
    </w:p>
    <w:p w14:paraId="72B72C25" w14:textId="4BE74D86" w:rsidR="007D393E" w:rsidRPr="001C46CF" w:rsidRDefault="008050DE" w:rsidP="00394FBC">
      <w:pPr>
        <w:pStyle w:val="PargrafodaLista"/>
        <w:widowControl/>
        <w:numPr>
          <w:ilvl w:val="1"/>
          <w:numId w:val="3"/>
        </w:numPr>
        <w:autoSpaceDE w:val="0"/>
        <w:autoSpaceDN w:val="0"/>
        <w:adjustRightInd w:val="0"/>
        <w:spacing w:line="360" w:lineRule="auto"/>
        <w:jc w:val="both"/>
        <w:rPr>
          <w:color w:val="000000"/>
        </w:rPr>
      </w:pPr>
      <w:r w:rsidRPr="001C46CF">
        <w:rPr>
          <w:color w:val="000000"/>
        </w:rPr>
        <w:t xml:space="preserve"> </w:t>
      </w:r>
      <w:r w:rsidR="00D83493" w:rsidRPr="001C46CF">
        <w:rPr>
          <w:color w:val="000000"/>
        </w:rPr>
        <w:t xml:space="preserve">Logo, demonstra-se que a presente contratação está prevista </w:t>
      </w:r>
      <w:r w:rsidR="00D83493" w:rsidRPr="001C46CF">
        <w:t>na Lei Orçamentária Anual (LOA) e no Plano Plurianual (PPA) do município, por meio da</w:t>
      </w:r>
      <w:r w:rsidRPr="001C46CF">
        <w:t>s</w:t>
      </w:r>
      <w:r w:rsidR="00D83493" w:rsidRPr="001C46CF">
        <w:t xml:space="preserve"> Iniciativa</w:t>
      </w:r>
      <w:r w:rsidRPr="001C46CF">
        <w:t xml:space="preserve">s 2127 – Projetos Pedagógicos e </w:t>
      </w:r>
      <w:proofErr w:type="spellStart"/>
      <w:r w:rsidRPr="001C46CF">
        <w:t>Sócio-Educacionais</w:t>
      </w:r>
      <w:proofErr w:type="spellEnd"/>
      <w:r w:rsidRPr="001C46CF">
        <w:t xml:space="preserve"> e</w:t>
      </w:r>
      <w:r w:rsidR="00D83493" w:rsidRPr="001C46CF">
        <w:t xml:space="preserve"> 2313 – Formação Continuada dos Profissionais de Educação</w:t>
      </w:r>
      <w:r w:rsidR="00FB4926" w:rsidRPr="001C46CF">
        <w:rPr>
          <w:color w:val="000000"/>
        </w:rPr>
        <w:t>, tendo em vista que o município ainda não iniciou a aplicação do Plano Anual de Contratações.</w:t>
      </w:r>
    </w:p>
    <w:p w14:paraId="4B03A714" w14:textId="77777777" w:rsidR="00027EF7" w:rsidRPr="00420F80" w:rsidRDefault="00027EF7" w:rsidP="00394FBC">
      <w:pPr>
        <w:pStyle w:val="Ttulo1"/>
        <w:keepNext/>
        <w:keepLines/>
        <w:widowControl/>
        <w:numPr>
          <w:ilvl w:val="0"/>
          <w:numId w:val="3"/>
        </w:numPr>
        <w:shd w:val="clear" w:color="auto" w:fill="D9D9D9" w:themeFill="background1" w:themeFillShade="D9"/>
        <w:spacing w:before="120" w:after="120" w:line="360" w:lineRule="auto"/>
        <w:ind w:left="567" w:hanging="567"/>
        <w:rPr>
          <w:rFonts w:eastAsia="Adobe Fan Heiti Std B"/>
          <w:b w:val="0"/>
        </w:rPr>
      </w:pPr>
      <w:r>
        <w:rPr>
          <w:rFonts w:eastAsia="Adobe Fan Heiti Std B"/>
        </w:rPr>
        <w:t>LEVANTAMENTO DE MERCADO</w:t>
      </w:r>
    </w:p>
    <w:p w14:paraId="662D9A48" w14:textId="77777777" w:rsidR="00027EF7" w:rsidRPr="004A14E8" w:rsidRDefault="00027EF7" w:rsidP="00394FBC">
      <w:pPr>
        <w:pStyle w:val="PargrafodaLista"/>
        <w:widowControl/>
        <w:numPr>
          <w:ilvl w:val="0"/>
          <w:numId w:val="4"/>
        </w:numPr>
        <w:suppressAutoHyphens/>
        <w:spacing w:line="360" w:lineRule="auto"/>
        <w:ind w:right="221"/>
        <w:jc w:val="both"/>
        <w:rPr>
          <w:rFonts w:eastAsia="Adobe Fan Heiti Std B"/>
          <w:b/>
          <w:vanish/>
        </w:rPr>
      </w:pPr>
    </w:p>
    <w:p w14:paraId="29A740F1" w14:textId="593CDECE" w:rsidR="009629A7" w:rsidRPr="009629A7" w:rsidRDefault="00A32E4B" w:rsidP="00394FBC">
      <w:pPr>
        <w:pStyle w:val="PargrafodaLista"/>
        <w:widowControl/>
        <w:numPr>
          <w:ilvl w:val="1"/>
          <w:numId w:val="3"/>
        </w:numPr>
        <w:autoSpaceDE w:val="0"/>
        <w:autoSpaceDN w:val="0"/>
        <w:adjustRightInd w:val="0"/>
        <w:spacing w:line="360" w:lineRule="auto"/>
        <w:jc w:val="both"/>
        <w:rPr>
          <w:color w:val="000000"/>
        </w:rPr>
      </w:pPr>
      <w:r>
        <w:t xml:space="preserve"> </w:t>
      </w:r>
      <w:r w:rsidR="009629A7">
        <w:t>Conforme as diretrizes estabelecidas no Documento Oficial de Demanda (DOD), identificou-se a necessidade de contratar um método fundamentado na neurociência educacional que oferecesse estratégias pedagógicas personalizadas para a superação das defasagens educacionais nas unidades de ensino público infantil e fundamental. Nesse contexto, a pesquisa apontou a Metodologia CDRA (Classificação Digital para Reenquadramento de Aprendizagem) como uma solução inovadora, plenamente alinhada a esse propósito. Sua abordagem estruturada e embasada cientificamente se destaca como um recurso eficaz para otimizar o ensino e a aprendizagem, permitindo um acompanhamento pedagógico mais preciso e direcionado às necessidades específicas dos alunos.</w:t>
      </w:r>
    </w:p>
    <w:p w14:paraId="1922EEDE" w14:textId="77777777" w:rsidR="009629A7" w:rsidRPr="009629A7" w:rsidRDefault="009629A7" w:rsidP="00394FBC">
      <w:pPr>
        <w:pStyle w:val="PargrafodaLista"/>
        <w:widowControl/>
        <w:numPr>
          <w:ilvl w:val="1"/>
          <w:numId w:val="3"/>
        </w:numPr>
        <w:autoSpaceDE w:val="0"/>
        <w:autoSpaceDN w:val="0"/>
        <w:adjustRightInd w:val="0"/>
        <w:spacing w:line="360" w:lineRule="auto"/>
        <w:jc w:val="both"/>
        <w:rPr>
          <w:color w:val="000000"/>
        </w:rPr>
      </w:pPr>
      <w:r>
        <w:t>A pesquisa também confirmou a eficácia da metodologia em diferentes contextos educacionais, uma vez que já foi implementada por diversos municípios e estados, demonstrando sua adaptabilidade e sucesso na mitigação das defasagens de aprendizagem. Esse dado reforça a confiabilidade da metodologia e a segurança na sua adoção como solução para o problema identificado.</w:t>
      </w:r>
    </w:p>
    <w:p w14:paraId="42A8A4B6" w14:textId="5055646F" w:rsidR="00027EF7" w:rsidRPr="009629A7" w:rsidRDefault="009629A7" w:rsidP="00394FBC">
      <w:pPr>
        <w:pStyle w:val="PargrafodaLista"/>
        <w:widowControl/>
        <w:numPr>
          <w:ilvl w:val="1"/>
          <w:numId w:val="3"/>
        </w:numPr>
        <w:autoSpaceDE w:val="0"/>
        <w:autoSpaceDN w:val="0"/>
        <w:adjustRightInd w:val="0"/>
        <w:spacing w:line="360" w:lineRule="auto"/>
        <w:jc w:val="both"/>
        <w:rPr>
          <w:color w:val="000000"/>
        </w:rPr>
      </w:pPr>
      <w:r>
        <w:t>Portanto, p</w:t>
      </w:r>
      <w:r w:rsidR="00027EF7" w:rsidRPr="009629A7">
        <w:rPr>
          <w:color w:val="000000"/>
        </w:rPr>
        <w:t>ara a pretensa contratação, a Secretaria de Educação realizou um levantamento de mercado visando a análise de possíveis soluç</w:t>
      </w:r>
      <w:r w:rsidR="009464AB" w:rsidRPr="009629A7">
        <w:rPr>
          <w:color w:val="000000"/>
        </w:rPr>
        <w:t>ões</w:t>
      </w:r>
      <w:r w:rsidR="00027EF7" w:rsidRPr="009629A7">
        <w:rPr>
          <w:color w:val="000000"/>
        </w:rPr>
        <w:t xml:space="preserve"> para a demanda, apurando-se principalmente, contratações similares feitas por outros órgãos e entidades, com o objetivo de identificar a </w:t>
      </w:r>
      <w:r w:rsidR="00750834" w:rsidRPr="009629A7">
        <w:rPr>
          <w:color w:val="000000"/>
        </w:rPr>
        <w:t xml:space="preserve">utilização da metodologia CDRA. Para isso, buscou-se atender ao preconizado no </w:t>
      </w:r>
      <w:r w:rsidR="00D23E87" w:rsidRPr="009629A7">
        <w:rPr>
          <w:color w:val="000000"/>
        </w:rPr>
        <w:t>inciso V, do §1º, Art. 18 da Lei nº 14133/2021.</w:t>
      </w:r>
    </w:p>
    <w:p w14:paraId="08A49D2E" w14:textId="3E45C181" w:rsidR="008900C9" w:rsidRPr="008900C9" w:rsidRDefault="008900C9" w:rsidP="00394FBC">
      <w:pPr>
        <w:pStyle w:val="PargrafodaLista"/>
        <w:numPr>
          <w:ilvl w:val="1"/>
          <w:numId w:val="3"/>
        </w:numPr>
        <w:autoSpaceDE w:val="0"/>
        <w:autoSpaceDN w:val="0"/>
        <w:adjustRightInd w:val="0"/>
        <w:spacing w:line="360" w:lineRule="auto"/>
        <w:jc w:val="both"/>
        <w:rPr>
          <w:color w:val="000000"/>
        </w:rPr>
      </w:pPr>
      <w:r w:rsidRPr="008900C9">
        <w:rPr>
          <w:color w:val="000000"/>
        </w:rPr>
        <w:t xml:space="preserve"> Para fundamentar a escolha da melhor forma de obtenção da Metodologia CDRA, este levantamento de mercado analis</w:t>
      </w:r>
      <w:r>
        <w:rPr>
          <w:color w:val="000000"/>
        </w:rPr>
        <w:t>ou</w:t>
      </w:r>
      <w:r w:rsidRPr="008900C9">
        <w:rPr>
          <w:color w:val="000000"/>
        </w:rPr>
        <w:t xml:space="preserve"> três alternativas:</w:t>
      </w:r>
    </w:p>
    <w:tbl>
      <w:tblPr>
        <w:tblW w:w="10520" w:type="dxa"/>
        <w:tblCellMar>
          <w:left w:w="0" w:type="dxa"/>
          <w:right w:w="0" w:type="dxa"/>
        </w:tblCellMar>
        <w:tblLook w:val="04A0" w:firstRow="1" w:lastRow="0" w:firstColumn="1" w:lastColumn="0" w:noHBand="0" w:noVBand="1"/>
      </w:tblPr>
      <w:tblGrid>
        <w:gridCol w:w="4923"/>
        <w:gridCol w:w="5597"/>
      </w:tblGrid>
      <w:tr w:rsidR="00912FB5" w14:paraId="735EA84D" w14:textId="77777777" w:rsidTr="00912FB5">
        <w:trPr>
          <w:trHeight w:val="288"/>
        </w:trPr>
        <w:tc>
          <w:tcPr>
            <w:tcW w:w="10520"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9042C8" w14:textId="77777777" w:rsidR="00912FB5" w:rsidRPr="00912FB5" w:rsidRDefault="00912FB5">
            <w:pPr>
              <w:rPr>
                <w:color w:val="000000"/>
              </w:rPr>
            </w:pPr>
            <w:r w:rsidRPr="00912FB5">
              <w:rPr>
                <w:b/>
                <w:bCs/>
                <w:color w:val="000000"/>
              </w:rPr>
              <w:t>Solução 1:</w:t>
            </w:r>
            <w:r w:rsidRPr="00912FB5">
              <w:rPr>
                <w:color w:val="000000"/>
              </w:rPr>
              <w:t xml:space="preserve"> Desenvolvimento interno da metodologia CDRA</w:t>
            </w:r>
          </w:p>
        </w:tc>
      </w:tr>
      <w:tr w:rsidR="00912FB5" w14:paraId="67242D66" w14:textId="77777777" w:rsidTr="00912FB5">
        <w:trPr>
          <w:trHeight w:val="288"/>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6B9447" w14:textId="77777777" w:rsidR="00912FB5" w:rsidRPr="00912FB5" w:rsidRDefault="00912FB5">
            <w:pPr>
              <w:rPr>
                <w:b/>
                <w:bCs/>
                <w:color w:val="000000"/>
              </w:rPr>
            </w:pPr>
            <w:r w:rsidRPr="00912FB5">
              <w:rPr>
                <w:b/>
                <w:bCs/>
                <w:color w:val="000000"/>
              </w:rPr>
              <w:t xml:space="preserve">Descrição: </w:t>
            </w:r>
            <w:r w:rsidRPr="00912FB5">
              <w:rPr>
                <w:color w:val="000000"/>
              </w:rPr>
              <w:t>Implementação da metodologia CDRA desenvolvida internamente pela equipe pedagógica da rede pública.</w:t>
            </w:r>
          </w:p>
        </w:tc>
      </w:tr>
      <w:tr w:rsidR="00912FB5" w14:paraId="63327D17" w14:textId="77777777" w:rsidTr="00912FB5">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EE9870" w14:textId="77777777" w:rsidR="00912FB5" w:rsidRPr="00912FB5" w:rsidRDefault="00912FB5">
            <w:pPr>
              <w:rPr>
                <w:b/>
                <w:bCs/>
                <w:color w:val="000000"/>
              </w:rPr>
            </w:pPr>
            <w:r w:rsidRPr="00912FB5">
              <w:rPr>
                <w:b/>
                <w:bCs/>
                <w:color w:val="000000"/>
              </w:rPr>
              <w:t>Pontos Positivos (Vantagens):</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5B0097" w14:textId="77777777" w:rsidR="00912FB5" w:rsidRPr="00912FB5" w:rsidRDefault="00912FB5">
            <w:pPr>
              <w:rPr>
                <w:b/>
                <w:bCs/>
                <w:color w:val="000000"/>
              </w:rPr>
            </w:pPr>
            <w:r w:rsidRPr="00912FB5">
              <w:rPr>
                <w:b/>
                <w:bCs/>
                <w:color w:val="000000"/>
              </w:rPr>
              <w:t>Pontos Negativos (Desvantagens)</w:t>
            </w:r>
          </w:p>
        </w:tc>
      </w:tr>
      <w:tr w:rsidR="00912FB5" w14:paraId="1844B791" w14:textId="77777777" w:rsidTr="00912FB5">
        <w:trPr>
          <w:trHeight w:val="288"/>
        </w:trPr>
        <w:tc>
          <w:tcPr>
            <w:tcW w:w="0" w:type="auto"/>
            <w:tcBorders>
              <w:top w:val="single" w:sz="4" w:space="0" w:color="auto"/>
              <w:left w:val="single" w:sz="4" w:space="0" w:color="auto"/>
              <w:bottom w:val="nil"/>
              <w:right w:val="single" w:sz="4" w:space="0" w:color="000000"/>
            </w:tcBorders>
            <w:shd w:val="clear" w:color="auto" w:fill="auto"/>
            <w:noWrap/>
            <w:tcMar>
              <w:top w:w="15" w:type="dxa"/>
              <w:left w:w="15" w:type="dxa"/>
              <w:bottom w:w="0" w:type="dxa"/>
              <w:right w:w="15" w:type="dxa"/>
            </w:tcMar>
            <w:vAlign w:val="center"/>
            <w:hideMark/>
          </w:tcPr>
          <w:p w14:paraId="22F5CC33" w14:textId="77777777" w:rsidR="00912FB5" w:rsidRPr="00912FB5" w:rsidRDefault="00912FB5">
            <w:pPr>
              <w:rPr>
                <w:color w:val="000000"/>
              </w:rPr>
            </w:pPr>
            <w:r w:rsidRPr="00912FB5">
              <w:rPr>
                <w:color w:val="000000"/>
              </w:rPr>
              <w:t>Maior autonomia na adaptação às necessidades locais;</w:t>
            </w:r>
          </w:p>
        </w:tc>
        <w:tc>
          <w:tcPr>
            <w:tcW w:w="0" w:type="auto"/>
            <w:tcBorders>
              <w:top w:val="single" w:sz="4" w:space="0" w:color="auto"/>
              <w:left w:val="nil"/>
              <w:bottom w:val="nil"/>
              <w:right w:val="single" w:sz="4" w:space="0" w:color="000000"/>
            </w:tcBorders>
            <w:shd w:val="clear" w:color="auto" w:fill="auto"/>
            <w:noWrap/>
            <w:tcMar>
              <w:top w:w="15" w:type="dxa"/>
              <w:left w:w="15" w:type="dxa"/>
              <w:bottom w:w="0" w:type="dxa"/>
              <w:right w:w="15" w:type="dxa"/>
            </w:tcMar>
            <w:vAlign w:val="center"/>
            <w:hideMark/>
          </w:tcPr>
          <w:p w14:paraId="4AA78922" w14:textId="77777777" w:rsidR="00912FB5" w:rsidRPr="00912FB5" w:rsidRDefault="00912FB5">
            <w:pPr>
              <w:rPr>
                <w:color w:val="000000"/>
              </w:rPr>
            </w:pPr>
            <w:r w:rsidRPr="00912FB5">
              <w:rPr>
                <w:color w:val="000000"/>
              </w:rPr>
              <w:t xml:space="preserve">Alto investimento inicial em tempo, capacitação e tecnologia; </w:t>
            </w:r>
          </w:p>
        </w:tc>
      </w:tr>
      <w:tr w:rsidR="00912FB5" w14:paraId="5883A892" w14:textId="77777777" w:rsidTr="00912FB5">
        <w:trPr>
          <w:trHeight w:val="288"/>
        </w:trPr>
        <w:tc>
          <w:tcPr>
            <w:tcW w:w="0" w:type="auto"/>
            <w:tcBorders>
              <w:top w:val="nil"/>
              <w:left w:val="single" w:sz="4" w:space="0" w:color="auto"/>
              <w:bottom w:val="nil"/>
              <w:right w:val="single" w:sz="4" w:space="0" w:color="000000"/>
            </w:tcBorders>
            <w:shd w:val="clear" w:color="auto" w:fill="auto"/>
            <w:noWrap/>
            <w:tcMar>
              <w:top w:w="15" w:type="dxa"/>
              <w:left w:w="15" w:type="dxa"/>
              <w:bottom w:w="0" w:type="dxa"/>
              <w:right w:w="15" w:type="dxa"/>
            </w:tcMar>
            <w:vAlign w:val="center"/>
            <w:hideMark/>
          </w:tcPr>
          <w:p w14:paraId="1F4303D4" w14:textId="77777777" w:rsidR="00912FB5" w:rsidRPr="00912FB5" w:rsidRDefault="00912FB5">
            <w:pPr>
              <w:rPr>
                <w:color w:val="000000"/>
              </w:rPr>
            </w:pPr>
            <w:r w:rsidRPr="00912FB5">
              <w:rPr>
                <w:color w:val="000000"/>
              </w:rPr>
              <w:t xml:space="preserve">Integração direta com programas já existentes; </w:t>
            </w:r>
          </w:p>
        </w:tc>
        <w:tc>
          <w:tcPr>
            <w:tcW w:w="0" w:type="auto"/>
            <w:tcBorders>
              <w:top w:val="nil"/>
              <w:left w:val="single" w:sz="4" w:space="0" w:color="auto"/>
              <w:bottom w:val="nil"/>
              <w:right w:val="single" w:sz="4" w:space="0" w:color="000000"/>
            </w:tcBorders>
            <w:shd w:val="clear" w:color="auto" w:fill="auto"/>
            <w:noWrap/>
            <w:tcMar>
              <w:top w:w="15" w:type="dxa"/>
              <w:left w:w="15" w:type="dxa"/>
              <w:bottom w:w="0" w:type="dxa"/>
              <w:right w:w="15" w:type="dxa"/>
            </w:tcMar>
            <w:vAlign w:val="center"/>
            <w:hideMark/>
          </w:tcPr>
          <w:p w14:paraId="68F6A0CC" w14:textId="77777777" w:rsidR="00912FB5" w:rsidRPr="00912FB5" w:rsidRDefault="00912FB5">
            <w:pPr>
              <w:rPr>
                <w:color w:val="000000"/>
              </w:rPr>
            </w:pPr>
            <w:r w:rsidRPr="00912FB5">
              <w:rPr>
                <w:color w:val="000000"/>
              </w:rPr>
              <w:t xml:space="preserve">Risco de inconsistências na implementação; </w:t>
            </w:r>
          </w:p>
        </w:tc>
      </w:tr>
      <w:tr w:rsidR="00912FB5" w14:paraId="7F3D7CCD" w14:textId="77777777" w:rsidTr="00912FB5">
        <w:trPr>
          <w:trHeight w:val="288"/>
        </w:trPr>
        <w:tc>
          <w:tcPr>
            <w:tcW w:w="0" w:type="auto"/>
            <w:tcBorders>
              <w:top w:val="nil"/>
              <w:left w:val="single" w:sz="4" w:space="0" w:color="auto"/>
              <w:bottom w:val="single" w:sz="4" w:space="0" w:color="auto"/>
              <w:right w:val="single" w:sz="4" w:space="0" w:color="000000"/>
            </w:tcBorders>
            <w:shd w:val="clear" w:color="auto" w:fill="auto"/>
            <w:noWrap/>
            <w:tcMar>
              <w:top w:w="15" w:type="dxa"/>
              <w:left w:w="15" w:type="dxa"/>
              <w:bottom w:w="0" w:type="dxa"/>
              <w:right w:w="15" w:type="dxa"/>
            </w:tcMar>
            <w:vAlign w:val="center"/>
            <w:hideMark/>
          </w:tcPr>
          <w:p w14:paraId="4DE6C98C" w14:textId="77777777" w:rsidR="00912FB5" w:rsidRPr="00912FB5" w:rsidRDefault="00912FB5">
            <w:pPr>
              <w:rPr>
                <w:color w:val="000000"/>
              </w:rPr>
            </w:pPr>
            <w:r w:rsidRPr="00912FB5">
              <w:rPr>
                <w:color w:val="000000"/>
              </w:rPr>
              <w:t>Eliminação de custos recorrentes.</w:t>
            </w:r>
          </w:p>
        </w:tc>
        <w:tc>
          <w:tcPr>
            <w:tcW w:w="0" w:type="auto"/>
            <w:tcBorders>
              <w:top w:val="nil"/>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14:paraId="29CED7E7" w14:textId="77777777" w:rsidR="00912FB5" w:rsidRPr="00912FB5" w:rsidRDefault="00912FB5">
            <w:pPr>
              <w:rPr>
                <w:color w:val="000000"/>
              </w:rPr>
            </w:pPr>
            <w:r w:rsidRPr="00912FB5">
              <w:rPr>
                <w:color w:val="000000"/>
              </w:rPr>
              <w:t>Dificuldade na atualização contínua sem apoio especializado.</w:t>
            </w:r>
          </w:p>
        </w:tc>
      </w:tr>
    </w:tbl>
    <w:p w14:paraId="072A43A1" w14:textId="336B1D4C" w:rsidR="008900C9" w:rsidRDefault="008900C9" w:rsidP="00912FB5">
      <w:pPr>
        <w:autoSpaceDE w:val="0"/>
        <w:autoSpaceDN w:val="0"/>
        <w:adjustRightInd w:val="0"/>
        <w:spacing w:line="360" w:lineRule="auto"/>
        <w:jc w:val="both"/>
        <w:rPr>
          <w:color w:val="000000"/>
        </w:rPr>
      </w:pPr>
    </w:p>
    <w:tbl>
      <w:tblPr>
        <w:tblW w:w="10530" w:type="dxa"/>
        <w:tblCellMar>
          <w:left w:w="70" w:type="dxa"/>
          <w:right w:w="70" w:type="dxa"/>
        </w:tblCellMar>
        <w:tblLook w:val="04A0" w:firstRow="1" w:lastRow="0" w:firstColumn="1" w:lastColumn="0" w:noHBand="0" w:noVBand="1"/>
      </w:tblPr>
      <w:tblGrid>
        <w:gridCol w:w="5240"/>
        <w:gridCol w:w="5290"/>
      </w:tblGrid>
      <w:tr w:rsidR="00621DF5" w:rsidRPr="00621DF5" w14:paraId="13F696BE" w14:textId="77777777" w:rsidTr="00621DF5">
        <w:trPr>
          <w:trHeight w:val="288"/>
        </w:trPr>
        <w:tc>
          <w:tcPr>
            <w:tcW w:w="105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014666" w14:textId="77777777" w:rsidR="00621DF5" w:rsidRPr="00621DF5" w:rsidRDefault="00621DF5" w:rsidP="00621DF5">
            <w:pPr>
              <w:widowControl/>
              <w:rPr>
                <w:color w:val="000000"/>
              </w:rPr>
            </w:pPr>
            <w:r w:rsidRPr="00621DF5">
              <w:rPr>
                <w:b/>
                <w:bCs/>
                <w:color w:val="000000"/>
              </w:rPr>
              <w:t>Solução 2:</w:t>
            </w:r>
            <w:r w:rsidRPr="00621DF5">
              <w:rPr>
                <w:color w:val="000000"/>
              </w:rPr>
              <w:t xml:space="preserve"> Contratação de consultoria especializada sem suporte tecnológico</w:t>
            </w:r>
          </w:p>
        </w:tc>
      </w:tr>
      <w:tr w:rsidR="00621DF5" w:rsidRPr="00621DF5" w14:paraId="38B4A526" w14:textId="77777777" w:rsidTr="00621DF5">
        <w:trPr>
          <w:trHeight w:val="288"/>
        </w:trPr>
        <w:tc>
          <w:tcPr>
            <w:tcW w:w="105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01A8C6" w14:textId="77777777" w:rsidR="00621DF5" w:rsidRPr="00621DF5" w:rsidRDefault="00621DF5" w:rsidP="00621DF5">
            <w:pPr>
              <w:widowControl/>
              <w:rPr>
                <w:b/>
                <w:bCs/>
                <w:color w:val="000000"/>
              </w:rPr>
            </w:pPr>
            <w:r w:rsidRPr="00621DF5">
              <w:rPr>
                <w:b/>
                <w:bCs/>
                <w:color w:val="000000"/>
              </w:rPr>
              <w:t xml:space="preserve">Descrição: </w:t>
            </w:r>
            <w:r w:rsidRPr="00621DF5">
              <w:rPr>
                <w:color w:val="000000"/>
              </w:rPr>
              <w:t>Contratação de consultoria especializada para implementação da Metodologia CDRA, sem suporte tecnológico.</w:t>
            </w:r>
          </w:p>
        </w:tc>
      </w:tr>
      <w:tr w:rsidR="00621DF5" w:rsidRPr="00621DF5" w14:paraId="091D119B" w14:textId="77777777" w:rsidTr="00621DF5">
        <w:trPr>
          <w:trHeight w:val="288"/>
        </w:trPr>
        <w:tc>
          <w:tcPr>
            <w:tcW w:w="5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3067F8" w14:textId="77777777" w:rsidR="00621DF5" w:rsidRPr="00621DF5" w:rsidRDefault="00621DF5" w:rsidP="00621DF5">
            <w:pPr>
              <w:widowControl/>
              <w:rPr>
                <w:b/>
                <w:bCs/>
                <w:color w:val="000000"/>
              </w:rPr>
            </w:pPr>
            <w:r w:rsidRPr="00621DF5">
              <w:rPr>
                <w:b/>
                <w:bCs/>
                <w:color w:val="000000"/>
              </w:rPr>
              <w:t>Pontos Positivos (Vantagens):</w:t>
            </w:r>
          </w:p>
        </w:tc>
        <w:tc>
          <w:tcPr>
            <w:tcW w:w="5290" w:type="dxa"/>
            <w:tcBorders>
              <w:top w:val="single" w:sz="4" w:space="0" w:color="auto"/>
              <w:left w:val="nil"/>
              <w:bottom w:val="single" w:sz="4" w:space="0" w:color="auto"/>
              <w:right w:val="single" w:sz="4" w:space="0" w:color="auto"/>
            </w:tcBorders>
            <w:shd w:val="clear" w:color="auto" w:fill="auto"/>
            <w:noWrap/>
            <w:vAlign w:val="center"/>
            <w:hideMark/>
          </w:tcPr>
          <w:p w14:paraId="2D113B4F" w14:textId="77777777" w:rsidR="00621DF5" w:rsidRPr="00621DF5" w:rsidRDefault="00621DF5" w:rsidP="00621DF5">
            <w:pPr>
              <w:widowControl/>
              <w:rPr>
                <w:b/>
                <w:bCs/>
                <w:color w:val="000000"/>
              </w:rPr>
            </w:pPr>
            <w:r w:rsidRPr="00621DF5">
              <w:rPr>
                <w:b/>
                <w:bCs/>
                <w:color w:val="000000"/>
              </w:rPr>
              <w:t>Pontos Negativos (Desvantagens)</w:t>
            </w:r>
          </w:p>
        </w:tc>
      </w:tr>
      <w:tr w:rsidR="00621DF5" w:rsidRPr="00621DF5" w14:paraId="55AE6394" w14:textId="77777777" w:rsidTr="00621DF5">
        <w:trPr>
          <w:trHeight w:val="288"/>
        </w:trPr>
        <w:tc>
          <w:tcPr>
            <w:tcW w:w="5240" w:type="dxa"/>
            <w:tcBorders>
              <w:top w:val="single" w:sz="4" w:space="0" w:color="auto"/>
              <w:left w:val="single" w:sz="4" w:space="0" w:color="auto"/>
              <w:bottom w:val="nil"/>
              <w:right w:val="single" w:sz="4" w:space="0" w:color="000000"/>
            </w:tcBorders>
            <w:shd w:val="clear" w:color="auto" w:fill="auto"/>
            <w:noWrap/>
            <w:vAlign w:val="center"/>
            <w:hideMark/>
          </w:tcPr>
          <w:p w14:paraId="3B391ADC" w14:textId="77777777" w:rsidR="00621DF5" w:rsidRPr="00621DF5" w:rsidRDefault="00621DF5" w:rsidP="00621DF5">
            <w:pPr>
              <w:widowControl/>
              <w:rPr>
                <w:color w:val="000000"/>
              </w:rPr>
            </w:pPr>
            <w:r w:rsidRPr="00621DF5">
              <w:rPr>
                <w:color w:val="000000"/>
              </w:rPr>
              <w:t>Capacitação profissional estruturada com suporte técnico especializado;</w:t>
            </w:r>
          </w:p>
        </w:tc>
        <w:tc>
          <w:tcPr>
            <w:tcW w:w="5290" w:type="dxa"/>
            <w:tcBorders>
              <w:top w:val="single" w:sz="4" w:space="0" w:color="auto"/>
              <w:left w:val="nil"/>
              <w:bottom w:val="nil"/>
              <w:right w:val="single" w:sz="4" w:space="0" w:color="000000"/>
            </w:tcBorders>
            <w:shd w:val="clear" w:color="auto" w:fill="auto"/>
            <w:noWrap/>
            <w:vAlign w:val="center"/>
            <w:hideMark/>
          </w:tcPr>
          <w:p w14:paraId="18C84291" w14:textId="77777777" w:rsidR="00621DF5" w:rsidRPr="00621DF5" w:rsidRDefault="00621DF5" w:rsidP="00621DF5">
            <w:pPr>
              <w:widowControl/>
              <w:rPr>
                <w:color w:val="000000"/>
              </w:rPr>
            </w:pPr>
            <w:r w:rsidRPr="00621DF5">
              <w:rPr>
                <w:color w:val="000000"/>
              </w:rPr>
              <w:t xml:space="preserve">Dependência contínua da consultoria para ajustes e suporte; </w:t>
            </w:r>
          </w:p>
        </w:tc>
      </w:tr>
      <w:tr w:rsidR="00621DF5" w:rsidRPr="00621DF5" w14:paraId="26E99FFF" w14:textId="77777777" w:rsidTr="00621DF5">
        <w:trPr>
          <w:trHeight w:val="288"/>
        </w:trPr>
        <w:tc>
          <w:tcPr>
            <w:tcW w:w="5240" w:type="dxa"/>
            <w:tcBorders>
              <w:top w:val="nil"/>
              <w:left w:val="single" w:sz="4" w:space="0" w:color="auto"/>
              <w:bottom w:val="nil"/>
              <w:right w:val="single" w:sz="4" w:space="0" w:color="000000"/>
            </w:tcBorders>
            <w:shd w:val="clear" w:color="auto" w:fill="auto"/>
            <w:noWrap/>
            <w:vAlign w:val="center"/>
            <w:hideMark/>
          </w:tcPr>
          <w:p w14:paraId="1E2F19BB" w14:textId="77777777" w:rsidR="00621DF5" w:rsidRPr="00621DF5" w:rsidRDefault="00621DF5" w:rsidP="00621DF5">
            <w:pPr>
              <w:widowControl/>
              <w:rPr>
                <w:color w:val="000000"/>
              </w:rPr>
            </w:pPr>
            <w:r w:rsidRPr="00621DF5">
              <w:rPr>
                <w:color w:val="000000"/>
              </w:rPr>
              <w:t xml:space="preserve">Implementação orientada por especialistas; </w:t>
            </w:r>
          </w:p>
        </w:tc>
        <w:tc>
          <w:tcPr>
            <w:tcW w:w="5290" w:type="dxa"/>
            <w:tcBorders>
              <w:top w:val="nil"/>
              <w:left w:val="single" w:sz="4" w:space="0" w:color="auto"/>
              <w:bottom w:val="nil"/>
              <w:right w:val="single" w:sz="4" w:space="0" w:color="000000"/>
            </w:tcBorders>
            <w:shd w:val="clear" w:color="auto" w:fill="auto"/>
            <w:noWrap/>
            <w:vAlign w:val="center"/>
            <w:hideMark/>
          </w:tcPr>
          <w:p w14:paraId="0FFAE32B" w14:textId="77777777" w:rsidR="00621DF5" w:rsidRPr="00621DF5" w:rsidRDefault="00621DF5" w:rsidP="00621DF5">
            <w:pPr>
              <w:widowControl/>
              <w:rPr>
                <w:color w:val="000000"/>
              </w:rPr>
            </w:pPr>
            <w:r w:rsidRPr="00621DF5">
              <w:rPr>
                <w:color w:val="000000"/>
              </w:rPr>
              <w:t>Falta de uma plataforma digital integrada;</w:t>
            </w:r>
          </w:p>
        </w:tc>
      </w:tr>
      <w:tr w:rsidR="00621DF5" w:rsidRPr="00621DF5" w14:paraId="1ACC1AB6" w14:textId="77777777" w:rsidTr="00621DF5">
        <w:trPr>
          <w:trHeight w:val="288"/>
        </w:trPr>
        <w:tc>
          <w:tcPr>
            <w:tcW w:w="5240" w:type="dxa"/>
            <w:tcBorders>
              <w:top w:val="nil"/>
              <w:left w:val="single" w:sz="4" w:space="0" w:color="auto"/>
              <w:bottom w:val="single" w:sz="4" w:space="0" w:color="auto"/>
              <w:right w:val="single" w:sz="4" w:space="0" w:color="000000"/>
            </w:tcBorders>
            <w:shd w:val="clear" w:color="auto" w:fill="auto"/>
            <w:noWrap/>
            <w:vAlign w:val="center"/>
            <w:hideMark/>
          </w:tcPr>
          <w:p w14:paraId="6BABB607" w14:textId="77777777" w:rsidR="00621DF5" w:rsidRPr="00621DF5" w:rsidRDefault="00621DF5" w:rsidP="00621DF5">
            <w:pPr>
              <w:widowControl/>
              <w:rPr>
                <w:color w:val="000000"/>
              </w:rPr>
            </w:pPr>
            <w:r w:rsidRPr="00621DF5">
              <w:rPr>
                <w:color w:val="000000"/>
              </w:rPr>
              <w:t>Flexibilidade para ajustes conforme necessidades.</w:t>
            </w:r>
          </w:p>
        </w:tc>
        <w:tc>
          <w:tcPr>
            <w:tcW w:w="5290" w:type="dxa"/>
            <w:tcBorders>
              <w:top w:val="nil"/>
              <w:left w:val="nil"/>
              <w:bottom w:val="single" w:sz="4" w:space="0" w:color="auto"/>
              <w:right w:val="single" w:sz="4" w:space="0" w:color="000000"/>
            </w:tcBorders>
            <w:shd w:val="clear" w:color="auto" w:fill="auto"/>
            <w:noWrap/>
            <w:vAlign w:val="center"/>
            <w:hideMark/>
          </w:tcPr>
          <w:p w14:paraId="357313D1" w14:textId="77777777" w:rsidR="00621DF5" w:rsidRPr="00621DF5" w:rsidRDefault="00621DF5" w:rsidP="00621DF5">
            <w:pPr>
              <w:widowControl/>
              <w:rPr>
                <w:color w:val="000000"/>
              </w:rPr>
            </w:pPr>
            <w:r w:rsidRPr="00621DF5">
              <w:rPr>
                <w:color w:val="000000"/>
              </w:rPr>
              <w:t xml:space="preserve"> Necessidade de gestão manual dos dados.</w:t>
            </w:r>
          </w:p>
        </w:tc>
      </w:tr>
    </w:tbl>
    <w:p w14:paraId="2BD1B718" w14:textId="77777777" w:rsidR="00912FB5" w:rsidRDefault="00912FB5" w:rsidP="00912FB5">
      <w:pPr>
        <w:autoSpaceDE w:val="0"/>
        <w:autoSpaceDN w:val="0"/>
        <w:adjustRightInd w:val="0"/>
        <w:spacing w:line="360" w:lineRule="auto"/>
        <w:jc w:val="both"/>
        <w:rPr>
          <w:color w:val="000000"/>
        </w:rPr>
      </w:pPr>
    </w:p>
    <w:tbl>
      <w:tblPr>
        <w:tblW w:w="10485" w:type="dxa"/>
        <w:tblCellMar>
          <w:left w:w="70" w:type="dxa"/>
          <w:right w:w="70" w:type="dxa"/>
        </w:tblCellMar>
        <w:tblLook w:val="04A0" w:firstRow="1" w:lastRow="0" w:firstColumn="1" w:lastColumn="0" w:noHBand="0" w:noVBand="1"/>
      </w:tblPr>
      <w:tblGrid>
        <w:gridCol w:w="5098"/>
        <w:gridCol w:w="5387"/>
      </w:tblGrid>
      <w:tr w:rsidR="00621DF5" w:rsidRPr="00621DF5" w14:paraId="662BFF94" w14:textId="77777777" w:rsidTr="00621DF5">
        <w:trPr>
          <w:trHeight w:val="288"/>
        </w:trPr>
        <w:tc>
          <w:tcPr>
            <w:tcW w:w="1048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259E05" w14:textId="77777777" w:rsidR="00621DF5" w:rsidRPr="00621DF5" w:rsidRDefault="00621DF5" w:rsidP="00621DF5">
            <w:pPr>
              <w:widowControl/>
              <w:rPr>
                <w:color w:val="000000"/>
              </w:rPr>
            </w:pPr>
            <w:r w:rsidRPr="00621DF5">
              <w:rPr>
                <w:b/>
                <w:bCs/>
                <w:color w:val="000000"/>
              </w:rPr>
              <w:t>Solução 3:</w:t>
            </w:r>
            <w:r w:rsidRPr="00621DF5">
              <w:rPr>
                <w:color w:val="000000"/>
              </w:rPr>
              <w:t xml:space="preserve"> Aquisição da plataforma digital da Metodologia CDRA com consultoria integrada</w:t>
            </w:r>
          </w:p>
        </w:tc>
      </w:tr>
      <w:tr w:rsidR="00621DF5" w:rsidRPr="00621DF5" w14:paraId="2230E5E4" w14:textId="77777777" w:rsidTr="00621DF5">
        <w:trPr>
          <w:trHeight w:val="288"/>
        </w:trPr>
        <w:tc>
          <w:tcPr>
            <w:tcW w:w="1048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F8C1D5" w14:textId="77777777" w:rsidR="00621DF5" w:rsidRPr="00621DF5" w:rsidRDefault="00621DF5" w:rsidP="00621DF5">
            <w:pPr>
              <w:widowControl/>
              <w:rPr>
                <w:b/>
                <w:bCs/>
                <w:color w:val="000000"/>
              </w:rPr>
            </w:pPr>
            <w:r w:rsidRPr="00621DF5">
              <w:rPr>
                <w:b/>
                <w:bCs/>
                <w:color w:val="000000"/>
              </w:rPr>
              <w:t xml:space="preserve">Descrição: </w:t>
            </w:r>
            <w:r w:rsidRPr="00621DF5">
              <w:rPr>
                <w:color w:val="000000"/>
              </w:rPr>
              <w:t>Aquisição de plataforma digital que integra a Metodologia CDRA e já inclui consultoria especializada para suporte pedagógico.</w:t>
            </w:r>
          </w:p>
        </w:tc>
      </w:tr>
      <w:tr w:rsidR="00621DF5" w:rsidRPr="00621DF5" w14:paraId="67A0C0A1" w14:textId="77777777" w:rsidTr="00621DF5">
        <w:trPr>
          <w:trHeight w:val="288"/>
        </w:trPr>
        <w:tc>
          <w:tcPr>
            <w:tcW w:w="5098" w:type="dxa"/>
            <w:tcBorders>
              <w:top w:val="single" w:sz="4" w:space="0" w:color="auto"/>
              <w:left w:val="single" w:sz="4" w:space="0" w:color="auto"/>
              <w:bottom w:val="nil"/>
              <w:right w:val="single" w:sz="4" w:space="0" w:color="auto"/>
            </w:tcBorders>
            <w:shd w:val="clear" w:color="auto" w:fill="auto"/>
            <w:noWrap/>
            <w:vAlign w:val="center"/>
            <w:hideMark/>
          </w:tcPr>
          <w:p w14:paraId="48F029AE" w14:textId="77777777" w:rsidR="00621DF5" w:rsidRPr="00621DF5" w:rsidRDefault="00621DF5" w:rsidP="00621DF5">
            <w:pPr>
              <w:widowControl/>
              <w:rPr>
                <w:b/>
                <w:bCs/>
                <w:color w:val="000000"/>
              </w:rPr>
            </w:pPr>
            <w:r w:rsidRPr="00621DF5">
              <w:rPr>
                <w:b/>
                <w:bCs/>
                <w:color w:val="000000"/>
              </w:rPr>
              <w:t>Pontos Positivos (Vantagens):</w:t>
            </w:r>
          </w:p>
        </w:tc>
        <w:tc>
          <w:tcPr>
            <w:tcW w:w="5387" w:type="dxa"/>
            <w:tcBorders>
              <w:top w:val="single" w:sz="4" w:space="0" w:color="auto"/>
              <w:left w:val="nil"/>
              <w:bottom w:val="single" w:sz="4" w:space="0" w:color="auto"/>
              <w:right w:val="single" w:sz="4" w:space="0" w:color="auto"/>
            </w:tcBorders>
            <w:shd w:val="clear" w:color="auto" w:fill="auto"/>
            <w:noWrap/>
            <w:vAlign w:val="center"/>
            <w:hideMark/>
          </w:tcPr>
          <w:p w14:paraId="407BC77C" w14:textId="77777777" w:rsidR="00621DF5" w:rsidRPr="00621DF5" w:rsidRDefault="00621DF5" w:rsidP="00621DF5">
            <w:pPr>
              <w:widowControl/>
              <w:rPr>
                <w:b/>
                <w:bCs/>
                <w:color w:val="000000"/>
              </w:rPr>
            </w:pPr>
            <w:r w:rsidRPr="00621DF5">
              <w:rPr>
                <w:b/>
                <w:bCs/>
                <w:color w:val="000000"/>
              </w:rPr>
              <w:t>Pontos Negativos (Desvantagens)</w:t>
            </w:r>
          </w:p>
        </w:tc>
      </w:tr>
      <w:tr w:rsidR="00621DF5" w:rsidRPr="00621DF5" w14:paraId="70776748" w14:textId="77777777" w:rsidTr="00621DF5">
        <w:trPr>
          <w:trHeight w:val="576"/>
        </w:trPr>
        <w:tc>
          <w:tcPr>
            <w:tcW w:w="5098" w:type="dxa"/>
            <w:tcBorders>
              <w:top w:val="single" w:sz="4" w:space="0" w:color="auto"/>
              <w:left w:val="single" w:sz="4" w:space="0" w:color="auto"/>
              <w:bottom w:val="nil"/>
              <w:right w:val="single" w:sz="4" w:space="0" w:color="000000"/>
            </w:tcBorders>
            <w:shd w:val="clear" w:color="auto" w:fill="auto"/>
            <w:vAlign w:val="center"/>
            <w:hideMark/>
          </w:tcPr>
          <w:p w14:paraId="1D0ABF80" w14:textId="77777777" w:rsidR="00621DF5" w:rsidRPr="00621DF5" w:rsidRDefault="00621DF5" w:rsidP="00621DF5">
            <w:pPr>
              <w:widowControl/>
              <w:rPr>
                <w:color w:val="000000"/>
              </w:rPr>
            </w:pPr>
            <w:r w:rsidRPr="00621DF5">
              <w:rPr>
                <w:color w:val="000000"/>
              </w:rPr>
              <w:t xml:space="preserve">Solução completa que une tecnologia, diagnóstico automatizado e suporte pedagógico; </w:t>
            </w:r>
          </w:p>
        </w:tc>
        <w:tc>
          <w:tcPr>
            <w:tcW w:w="5387" w:type="dxa"/>
            <w:tcBorders>
              <w:top w:val="single" w:sz="4" w:space="0" w:color="auto"/>
              <w:left w:val="nil"/>
              <w:bottom w:val="nil"/>
              <w:right w:val="single" w:sz="4" w:space="0" w:color="000000"/>
            </w:tcBorders>
            <w:shd w:val="clear" w:color="auto" w:fill="auto"/>
            <w:noWrap/>
            <w:vAlign w:val="center"/>
            <w:hideMark/>
          </w:tcPr>
          <w:p w14:paraId="40615144" w14:textId="77777777" w:rsidR="00621DF5" w:rsidRPr="00621DF5" w:rsidRDefault="00621DF5" w:rsidP="00621DF5">
            <w:pPr>
              <w:widowControl/>
              <w:rPr>
                <w:color w:val="000000"/>
              </w:rPr>
            </w:pPr>
            <w:r w:rsidRPr="00621DF5">
              <w:rPr>
                <w:color w:val="000000"/>
              </w:rPr>
              <w:t xml:space="preserve">Custo de licenciamento da plataforma; </w:t>
            </w:r>
          </w:p>
        </w:tc>
      </w:tr>
      <w:tr w:rsidR="00621DF5" w:rsidRPr="00621DF5" w14:paraId="1DCB0D30" w14:textId="77777777" w:rsidTr="00621DF5">
        <w:trPr>
          <w:trHeight w:val="288"/>
        </w:trPr>
        <w:tc>
          <w:tcPr>
            <w:tcW w:w="5098" w:type="dxa"/>
            <w:tcBorders>
              <w:top w:val="nil"/>
              <w:left w:val="single" w:sz="4" w:space="0" w:color="auto"/>
              <w:bottom w:val="nil"/>
              <w:right w:val="single" w:sz="4" w:space="0" w:color="000000"/>
            </w:tcBorders>
            <w:shd w:val="clear" w:color="auto" w:fill="auto"/>
            <w:vAlign w:val="center"/>
            <w:hideMark/>
          </w:tcPr>
          <w:p w14:paraId="2FC21D3C" w14:textId="77777777" w:rsidR="00621DF5" w:rsidRPr="00621DF5" w:rsidRDefault="00621DF5" w:rsidP="00621DF5">
            <w:pPr>
              <w:widowControl/>
              <w:rPr>
                <w:color w:val="000000"/>
              </w:rPr>
            </w:pPr>
            <w:r w:rsidRPr="00621DF5">
              <w:rPr>
                <w:color w:val="000000"/>
              </w:rPr>
              <w:t xml:space="preserve">Banco de atividades estruturado; </w:t>
            </w:r>
          </w:p>
        </w:tc>
        <w:tc>
          <w:tcPr>
            <w:tcW w:w="5387" w:type="dxa"/>
            <w:tcBorders>
              <w:top w:val="nil"/>
              <w:left w:val="nil"/>
              <w:bottom w:val="nil"/>
              <w:right w:val="single" w:sz="4" w:space="0" w:color="000000"/>
            </w:tcBorders>
            <w:shd w:val="clear" w:color="auto" w:fill="auto"/>
            <w:noWrap/>
            <w:vAlign w:val="center"/>
            <w:hideMark/>
          </w:tcPr>
          <w:p w14:paraId="44E845D0" w14:textId="77777777" w:rsidR="00621DF5" w:rsidRPr="00621DF5" w:rsidRDefault="00621DF5" w:rsidP="00621DF5">
            <w:pPr>
              <w:widowControl/>
              <w:rPr>
                <w:color w:val="000000"/>
              </w:rPr>
            </w:pPr>
            <w:r w:rsidRPr="00621DF5">
              <w:rPr>
                <w:color w:val="000000"/>
              </w:rPr>
              <w:t xml:space="preserve">Requer infraestrutura tecnológica mínima nas escolas; </w:t>
            </w:r>
          </w:p>
        </w:tc>
      </w:tr>
      <w:tr w:rsidR="00621DF5" w:rsidRPr="00621DF5" w14:paraId="49DF9AAC" w14:textId="77777777" w:rsidTr="00621DF5">
        <w:trPr>
          <w:trHeight w:val="288"/>
        </w:trPr>
        <w:tc>
          <w:tcPr>
            <w:tcW w:w="5098" w:type="dxa"/>
            <w:tcBorders>
              <w:top w:val="nil"/>
              <w:left w:val="single" w:sz="4" w:space="0" w:color="auto"/>
              <w:bottom w:val="single" w:sz="4" w:space="0" w:color="auto"/>
              <w:right w:val="single" w:sz="4" w:space="0" w:color="000000"/>
            </w:tcBorders>
            <w:shd w:val="clear" w:color="auto" w:fill="auto"/>
            <w:vAlign w:val="center"/>
            <w:hideMark/>
          </w:tcPr>
          <w:p w14:paraId="11C5AF00" w14:textId="77777777" w:rsidR="00621DF5" w:rsidRPr="00621DF5" w:rsidRDefault="00621DF5" w:rsidP="00621DF5">
            <w:pPr>
              <w:widowControl/>
              <w:rPr>
                <w:color w:val="000000"/>
              </w:rPr>
            </w:pPr>
            <w:r w:rsidRPr="00621DF5">
              <w:rPr>
                <w:color w:val="000000"/>
              </w:rPr>
              <w:t>Acompanhamento contínuo com dados em tempo real.</w:t>
            </w:r>
          </w:p>
        </w:tc>
        <w:tc>
          <w:tcPr>
            <w:tcW w:w="5387" w:type="dxa"/>
            <w:tcBorders>
              <w:top w:val="nil"/>
              <w:left w:val="nil"/>
              <w:bottom w:val="single" w:sz="4" w:space="0" w:color="auto"/>
              <w:right w:val="single" w:sz="4" w:space="0" w:color="000000"/>
            </w:tcBorders>
            <w:shd w:val="clear" w:color="auto" w:fill="auto"/>
            <w:noWrap/>
            <w:vAlign w:val="center"/>
            <w:hideMark/>
          </w:tcPr>
          <w:p w14:paraId="67D74E31" w14:textId="77777777" w:rsidR="00621DF5" w:rsidRPr="00621DF5" w:rsidRDefault="00621DF5" w:rsidP="00621DF5">
            <w:pPr>
              <w:widowControl/>
              <w:rPr>
                <w:color w:val="000000"/>
              </w:rPr>
            </w:pPr>
            <w:r w:rsidRPr="00621DF5">
              <w:rPr>
                <w:color w:val="000000"/>
              </w:rPr>
              <w:t>Necessidade de adesão dos educadores.</w:t>
            </w:r>
          </w:p>
        </w:tc>
      </w:tr>
    </w:tbl>
    <w:p w14:paraId="65B23115" w14:textId="77777777" w:rsidR="00621DF5" w:rsidRPr="00912FB5" w:rsidRDefault="00621DF5" w:rsidP="00912FB5">
      <w:pPr>
        <w:autoSpaceDE w:val="0"/>
        <w:autoSpaceDN w:val="0"/>
        <w:adjustRightInd w:val="0"/>
        <w:spacing w:line="360" w:lineRule="auto"/>
        <w:jc w:val="both"/>
        <w:rPr>
          <w:color w:val="000000"/>
        </w:rPr>
      </w:pPr>
    </w:p>
    <w:p w14:paraId="01C9EE58" w14:textId="77777777" w:rsidR="009629A7" w:rsidRDefault="00BB74B2" w:rsidP="00394FBC">
      <w:pPr>
        <w:pStyle w:val="PargrafodaLista"/>
        <w:numPr>
          <w:ilvl w:val="1"/>
          <w:numId w:val="3"/>
        </w:numPr>
        <w:autoSpaceDE w:val="0"/>
        <w:autoSpaceDN w:val="0"/>
        <w:adjustRightInd w:val="0"/>
        <w:spacing w:line="360" w:lineRule="auto"/>
        <w:ind w:left="851" w:hanging="491"/>
        <w:jc w:val="both"/>
        <w:rPr>
          <w:color w:val="000000"/>
        </w:rPr>
      </w:pPr>
      <w:r>
        <w:rPr>
          <w:color w:val="000000"/>
        </w:rPr>
        <w:t xml:space="preserve"> </w:t>
      </w:r>
      <w:r w:rsidR="008900C9" w:rsidRPr="008900C9">
        <w:rPr>
          <w:color w:val="000000"/>
        </w:rPr>
        <w:t>Dentre as alternativas analisadas, a aquisição da plataforma digital da Metodologia CDRA</w:t>
      </w:r>
      <w:r w:rsidRPr="00BB74B2">
        <w:rPr>
          <w:color w:val="000000"/>
        </w:rPr>
        <w:t xml:space="preserve"> com consultoria integrada</w:t>
      </w:r>
      <w:r w:rsidR="008900C9" w:rsidRPr="008900C9">
        <w:rPr>
          <w:color w:val="000000"/>
        </w:rPr>
        <w:t xml:space="preserve"> apresenta a melhor </w:t>
      </w:r>
      <w:r>
        <w:rPr>
          <w:color w:val="000000"/>
        </w:rPr>
        <w:t>forma de atender à requisição em questão</w:t>
      </w:r>
      <w:r w:rsidR="008900C9" w:rsidRPr="008900C9">
        <w:rPr>
          <w:color w:val="000000"/>
        </w:rPr>
        <w:t>. Diferente da simples contratação de uma consultoria, essa solução já contempla suporte especializado e um sistema estruturado que automatiza processos, reduz a carga de trabalho administrativo e melhora a eficiência do ensino.</w:t>
      </w:r>
    </w:p>
    <w:p w14:paraId="64B79F54" w14:textId="77777777" w:rsidR="003F2EED" w:rsidRPr="003F2EED" w:rsidRDefault="009629A7" w:rsidP="00394FBC">
      <w:pPr>
        <w:pStyle w:val="PargrafodaLista"/>
        <w:numPr>
          <w:ilvl w:val="1"/>
          <w:numId w:val="3"/>
        </w:numPr>
        <w:autoSpaceDE w:val="0"/>
        <w:autoSpaceDN w:val="0"/>
        <w:adjustRightInd w:val="0"/>
        <w:spacing w:line="360" w:lineRule="auto"/>
        <w:ind w:left="851" w:hanging="491"/>
        <w:jc w:val="both"/>
        <w:rPr>
          <w:color w:val="000000"/>
        </w:rPr>
      </w:pPr>
      <w:r>
        <w:t xml:space="preserve"> Constatou-se que a empresa Núcleo Aprende Avaliação Interdisciplinar e Tutoria Escolar Ltda. detém exclusividade na oferta dos serviços relacionados à Metodologia CDRA, o que assegura a aplicação do método de acordo com os padrões estabelecidos para atender às necessidades educacionais das unidades escolares.</w:t>
      </w:r>
    </w:p>
    <w:p w14:paraId="0402D646" w14:textId="77777777" w:rsidR="003F2EED" w:rsidRPr="003F2EED" w:rsidRDefault="003F2EED" w:rsidP="00394FBC">
      <w:pPr>
        <w:pStyle w:val="PargrafodaLista"/>
        <w:numPr>
          <w:ilvl w:val="1"/>
          <w:numId w:val="3"/>
        </w:numPr>
        <w:autoSpaceDE w:val="0"/>
        <w:autoSpaceDN w:val="0"/>
        <w:adjustRightInd w:val="0"/>
        <w:spacing w:line="360" w:lineRule="auto"/>
        <w:ind w:left="851" w:hanging="491"/>
        <w:jc w:val="both"/>
        <w:rPr>
          <w:color w:val="000000"/>
        </w:rPr>
      </w:pPr>
      <w:r>
        <w:t>Diante desta constatação, a oferta do</w:t>
      </w:r>
      <w:r w:rsidRPr="003F2EED">
        <w:t xml:space="preserve">s serviços relacionados à Metodologia CDRA e a </w:t>
      </w:r>
      <w:r w:rsidRPr="003F2EED">
        <w:rPr>
          <w:rStyle w:val="Forte"/>
          <w:b w:val="0"/>
          <w:bCs w:val="0"/>
        </w:rPr>
        <w:t>notória especialização da referida empresa</w:t>
      </w:r>
      <w:r>
        <w:t xml:space="preserve">, a única forma juridicamente viável de contratação é por </w:t>
      </w:r>
      <w:r w:rsidRPr="003F2EED">
        <w:rPr>
          <w:rStyle w:val="Forte"/>
          <w:b w:val="0"/>
          <w:bCs w:val="0"/>
        </w:rPr>
        <w:t>inexigibilidade de licitação</w:t>
      </w:r>
      <w:r w:rsidRPr="003F2EED">
        <w:t xml:space="preserve">, conforme previsto no </w:t>
      </w:r>
      <w:r w:rsidRPr="003F2EED">
        <w:rPr>
          <w:rStyle w:val="Forte"/>
          <w:b w:val="0"/>
          <w:bCs w:val="0"/>
        </w:rPr>
        <w:t>artigo 74, inciso III, da Lei nº 14.133/2021</w:t>
      </w:r>
      <w:r w:rsidRPr="003F2EED">
        <w:rPr>
          <w:b/>
          <w:bCs/>
        </w:rPr>
        <w:t xml:space="preserve">. </w:t>
      </w:r>
    </w:p>
    <w:p w14:paraId="06501F72" w14:textId="77777777" w:rsidR="003F2EED" w:rsidRPr="003F2EED" w:rsidRDefault="003F2EED" w:rsidP="00394FBC">
      <w:pPr>
        <w:pStyle w:val="PargrafodaLista"/>
        <w:numPr>
          <w:ilvl w:val="1"/>
          <w:numId w:val="3"/>
        </w:numPr>
        <w:autoSpaceDE w:val="0"/>
        <w:autoSpaceDN w:val="0"/>
        <w:adjustRightInd w:val="0"/>
        <w:spacing w:line="360" w:lineRule="auto"/>
        <w:ind w:left="851" w:hanging="491"/>
        <w:jc w:val="both"/>
        <w:rPr>
          <w:color w:val="000000"/>
        </w:rPr>
      </w:pPr>
      <w:r w:rsidRPr="003F2EED">
        <w:t xml:space="preserve">Esse dispositivo legal permite a contratação direta quando </w:t>
      </w:r>
      <w:r w:rsidRPr="003F2EED">
        <w:rPr>
          <w:rStyle w:val="Forte"/>
          <w:b w:val="0"/>
          <w:bCs w:val="0"/>
        </w:rPr>
        <w:t>não houver possibilidade de competição</w:t>
      </w:r>
      <w:r w:rsidRPr="003F2EED">
        <w:t xml:space="preserve">, </w:t>
      </w:r>
      <w:r>
        <w:t>seja porque o serviço só pode ser prestado por um fornecedor exclusivo, seja pela especialização técnica necessária para sua execução, o que inviabiliza a realização de um certame competitivo.</w:t>
      </w:r>
    </w:p>
    <w:p w14:paraId="36186DC3" w14:textId="601E5282" w:rsidR="003F2EED" w:rsidRPr="003F2EED" w:rsidRDefault="003F2EED" w:rsidP="00394FBC">
      <w:pPr>
        <w:pStyle w:val="PargrafodaLista"/>
        <w:numPr>
          <w:ilvl w:val="1"/>
          <w:numId w:val="3"/>
        </w:numPr>
        <w:autoSpaceDE w:val="0"/>
        <w:autoSpaceDN w:val="0"/>
        <w:adjustRightInd w:val="0"/>
        <w:spacing w:line="360" w:lineRule="auto"/>
        <w:ind w:left="851" w:hanging="491"/>
        <w:jc w:val="both"/>
        <w:rPr>
          <w:color w:val="000000"/>
        </w:rPr>
      </w:pPr>
      <w:r>
        <w:t xml:space="preserve">Dessa forma, para assegurar a </w:t>
      </w:r>
      <w:r w:rsidRPr="003F2EED">
        <w:rPr>
          <w:rStyle w:val="Forte"/>
          <w:b w:val="0"/>
          <w:bCs w:val="0"/>
        </w:rPr>
        <w:t>conformidade jurídica</w:t>
      </w:r>
      <w:r>
        <w:t xml:space="preserve"> e a </w:t>
      </w:r>
      <w:r w:rsidRPr="003F2EED">
        <w:rPr>
          <w:rStyle w:val="Forte"/>
          <w:b w:val="0"/>
          <w:bCs w:val="0"/>
        </w:rPr>
        <w:t>eficiência administrativa</w:t>
      </w:r>
      <w:r>
        <w:t xml:space="preserve">, a contratação deve ser formalizada mediante </w:t>
      </w:r>
      <w:r w:rsidRPr="003F2EED">
        <w:rPr>
          <w:rStyle w:val="Forte"/>
          <w:b w:val="0"/>
          <w:bCs w:val="0"/>
        </w:rPr>
        <w:t>procedimento de justificativa de inexigibilidade</w:t>
      </w:r>
      <w:r>
        <w:t>, com a devida comprovação da exclusividade do prestador e da pertinência da escolha para atender às necessidades da Administração Pública.</w:t>
      </w:r>
    </w:p>
    <w:p w14:paraId="1D9F50BA" w14:textId="2EE4689F" w:rsidR="003F2EED" w:rsidRDefault="009629A7" w:rsidP="00394FBC">
      <w:pPr>
        <w:pStyle w:val="PargrafodaLista"/>
        <w:widowControl/>
        <w:numPr>
          <w:ilvl w:val="1"/>
          <w:numId w:val="3"/>
        </w:numPr>
        <w:autoSpaceDE w:val="0"/>
        <w:autoSpaceDN w:val="0"/>
        <w:adjustRightInd w:val="0"/>
        <w:spacing w:line="360" w:lineRule="auto"/>
        <w:ind w:left="851" w:hanging="491"/>
        <w:jc w:val="both"/>
        <w:rPr>
          <w:color w:val="000000"/>
        </w:rPr>
      </w:pPr>
      <w:r w:rsidRPr="00637D1A">
        <w:rPr>
          <w:color w:val="000000"/>
        </w:rPr>
        <w:t>Esta contratação representa</w:t>
      </w:r>
      <w:r w:rsidR="003F2EED">
        <w:rPr>
          <w:color w:val="000000"/>
        </w:rPr>
        <w:t>ria</w:t>
      </w:r>
      <w:r w:rsidRPr="00637D1A">
        <w:rPr>
          <w:color w:val="000000"/>
        </w:rPr>
        <w:t xml:space="preserve"> um investimento estratégico da Prefeitura de Maricá na qualificação docente e na implementação de práticas pedagógicas baseadas em evidências, visando a melhoria dos indicadores educacionais do município.</w:t>
      </w:r>
    </w:p>
    <w:p w14:paraId="16CF39C6" w14:textId="26DAC12F" w:rsidR="003F2EED" w:rsidRDefault="008900C9" w:rsidP="00394FBC">
      <w:pPr>
        <w:pStyle w:val="PargrafodaLista"/>
        <w:widowControl/>
        <w:numPr>
          <w:ilvl w:val="1"/>
          <w:numId w:val="3"/>
        </w:numPr>
        <w:autoSpaceDE w:val="0"/>
        <w:autoSpaceDN w:val="0"/>
        <w:adjustRightInd w:val="0"/>
        <w:spacing w:line="360" w:lineRule="auto"/>
        <w:ind w:left="851" w:hanging="491"/>
        <w:jc w:val="both"/>
        <w:rPr>
          <w:color w:val="000000"/>
        </w:rPr>
      </w:pPr>
      <w:r w:rsidRPr="003F2EED">
        <w:rPr>
          <w:color w:val="000000"/>
        </w:rPr>
        <w:t>Além disso, a integração tecnológica permite otimizar a gestão educacional e embasar decisões pedagógicas com dados concretos e em tempo real. Embora exista um custo de licenciamento, ele é compensado pela redução da necessidade de treinamentos prolongados, pela eficiência do diagnóstico automatizado e pelo suporte contínuo, tornando a implementação mais eficaz e sustentável.</w:t>
      </w:r>
    </w:p>
    <w:p w14:paraId="6283CD97" w14:textId="77777777" w:rsidR="00B0757D" w:rsidRPr="003F2EED" w:rsidRDefault="00B0757D" w:rsidP="00394FBC">
      <w:pPr>
        <w:pStyle w:val="PargrafodaLista"/>
        <w:widowControl/>
        <w:numPr>
          <w:ilvl w:val="1"/>
          <w:numId w:val="3"/>
        </w:numPr>
        <w:autoSpaceDE w:val="0"/>
        <w:autoSpaceDN w:val="0"/>
        <w:adjustRightInd w:val="0"/>
        <w:spacing w:line="360" w:lineRule="auto"/>
        <w:ind w:left="851" w:hanging="491"/>
        <w:jc w:val="both"/>
        <w:rPr>
          <w:color w:val="000000"/>
        </w:rPr>
      </w:pPr>
      <w:r>
        <w:t>Assim, a Metodologia CDRA se consolidou como a alternativa mais adequada para atender à demanda inicial, cumprindo plenamente o objetivo do estudo ao oferecer um método fundamentado na neurociência educacional e focado na personalização do ensino para a superação das defasagens educacionais e a promoção de</w:t>
      </w:r>
      <w:r w:rsidRPr="003F2EED">
        <w:rPr>
          <w:color w:val="000000"/>
        </w:rPr>
        <w:t xml:space="preserve"> uma educação inclusiva e eficiente, preparando os estudantes para desafios futuros com maior confiança e competência.</w:t>
      </w:r>
    </w:p>
    <w:p w14:paraId="79C3BADC" w14:textId="77777777" w:rsidR="00027EF7" w:rsidRPr="00F35808" w:rsidRDefault="00027EF7" w:rsidP="00394FBC">
      <w:pPr>
        <w:pStyle w:val="Ttulo1"/>
        <w:keepNext/>
        <w:keepLines/>
        <w:widowControl/>
        <w:numPr>
          <w:ilvl w:val="0"/>
          <w:numId w:val="3"/>
        </w:numPr>
        <w:shd w:val="clear" w:color="auto" w:fill="D9D9D9" w:themeFill="background1" w:themeFillShade="D9"/>
        <w:spacing w:before="120" w:after="120" w:line="276" w:lineRule="auto"/>
        <w:ind w:left="567" w:hanging="567"/>
        <w:rPr>
          <w:rFonts w:eastAsia="Adobe Fan Heiti Std B"/>
          <w:bCs/>
        </w:rPr>
      </w:pPr>
      <w:r w:rsidRPr="00F35808">
        <w:rPr>
          <w:rFonts w:eastAsia="Adobe Fan Heiti Std B"/>
        </w:rPr>
        <w:t>ESTIMATIVA DE QUANTIDADES</w:t>
      </w:r>
    </w:p>
    <w:p w14:paraId="64E48C38" w14:textId="77777777" w:rsidR="00027EF7" w:rsidRPr="00F35808" w:rsidRDefault="00027EF7" w:rsidP="00394FBC">
      <w:pPr>
        <w:pStyle w:val="PargrafodaLista"/>
        <w:widowControl/>
        <w:numPr>
          <w:ilvl w:val="0"/>
          <w:numId w:val="4"/>
        </w:numPr>
        <w:suppressAutoHyphens/>
        <w:spacing w:line="360" w:lineRule="auto"/>
        <w:ind w:right="221"/>
        <w:jc w:val="both"/>
        <w:rPr>
          <w:rFonts w:eastAsia="Adobe Fan Heiti Std B"/>
          <w:bCs/>
          <w:vanish/>
        </w:rPr>
      </w:pPr>
    </w:p>
    <w:p w14:paraId="6CF792B8" w14:textId="5E2F138A" w:rsidR="00506134" w:rsidRDefault="008E6FF4" w:rsidP="00394FBC">
      <w:pPr>
        <w:pStyle w:val="PargrafodaLista"/>
        <w:numPr>
          <w:ilvl w:val="1"/>
          <w:numId w:val="3"/>
        </w:numPr>
        <w:autoSpaceDE w:val="0"/>
        <w:autoSpaceDN w:val="0"/>
        <w:adjustRightInd w:val="0"/>
        <w:spacing w:line="360" w:lineRule="auto"/>
        <w:jc w:val="both"/>
        <w:rPr>
          <w:color w:val="000000"/>
        </w:rPr>
      </w:pPr>
      <w:bookmarkStart w:id="1" w:name="_Hlk192789550"/>
      <w:r>
        <w:rPr>
          <w:color w:val="000000"/>
        </w:rPr>
        <w:t xml:space="preserve"> </w:t>
      </w:r>
      <w:r w:rsidR="00506134" w:rsidRPr="00506134">
        <w:rPr>
          <w:color w:val="000000"/>
        </w:rPr>
        <w:t xml:space="preserve">Para o atendimento da necessidade objeto deste estudo, a estimativa de quantidades considera a demanda atual do Município, conforme detalhado a seguir, com base em análise feita pela equipe de planejamento, conforme disposto no inciso IV do § 1° do art. 18 da Lei n. º 14.133/21, no art. 9°, inciso V da Instrução Normativa 58/2022 e no inciso IV do art. 4º do Anexo II do Decreto Municipal n. º 936/2022. As quantidades a serem adquiridas foram definidas com base na </w:t>
      </w:r>
      <w:r w:rsidR="00506134">
        <w:rPr>
          <w:color w:val="000000"/>
        </w:rPr>
        <w:t xml:space="preserve">quantidade </w:t>
      </w:r>
      <w:r w:rsidR="00506134" w:rsidRPr="00BC6D89">
        <w:rPr>
          <w:color w:val="000000"/>
        </w:rPr>
        <w:t>atual d</w:t>
      </w:r>
      <w:r w:rsidR="00506134">
        <w:rPr>
          <w:color w:val="000000"/>
        </w:rPr>
        <w:t>a Rede Pública Municipal de Ensino</w:t>
      </w:r>
      <w:r w:rsidR="00506134" w:rsidRPr="00BC6D89">
        <w:rPr>
          <w:color w:val="000000"/>
        </w:rPr>
        <w:t xml:space="preserve">, </w:t>
      </w:r>
      <w:r w:rsidR="00506134">
        <w:rPr>
          <w:color w:val="000000"/>
        </w:rPr>
        <w:t>abrangendo os</w:t>
      </w:r>
      <w:r w:rsidR="00506134" w:rsidRPr="008E6FF4">
        <w:rPr>
          <w:color w:val="000000"/>
        </w:rPr>
        <w:t xml:space="preserve"> professores e </w:t>
      </w:r>
      <w:r w:rsidR="00506134">
        <w:rPr>
          <w:color w:val="000000"/>
        </w:rPr>
        <w:t>estudantes</w:t>
      </w:r>
      <w:r w:rsidR="00506134" w:rsidRPr="008E6FF4">
        <w:rPr>
          <w:color w:val="000000"/>
        </w:rPr>
        <w:t xml:space="preserve">, conforme dados públicos fornecidos pela Secretaria de Educação. </w:t>
      </w:r>
    </w:p>
    <w:p w14:paraId="6F52D501" w14:textId="77777777" w:rsidR="008739AC" w:rsidRDefault="008739AC" w:rsidP="00394FBC">
      <w:pPr>
        <w:pStyle w:val="NormalWeb"/>
        <w:numPr>
          <w:ilvl w:val="1"/>
          <w:numId w:val="23"/>
        </w:numPr>
        <w:spacing w:before="0" w:beforeAutospacing="0" w:after="0" w:afterAutospacing="0" w:line="360" w:lineRule="auto"/>
        <w:ind w:left="709" w:hanging="283"/>
        <w:jc w:val="both"/>
        <w:rPr>
          <w:sz w:val="22"/>
          <w:szCs w:val="22"/>
        </w:rPr>
      </w:pPr>
      <w:r>
        <w:rPr>
          <w:color w:val="000000"/>
          <w:sz w:val="22"/>
          <w:szCs w:val="22"/>
        </w:rPr>
        <w:t xml:space="preserve"> </w:t>
      </w:r>
      <w:r w:rsidRPr="008739AC">
        <w:rPr>
          <w:color w:val="000000"/>
          <w:sz w:val="22"/>
          <w:szCs w:val="22"/>
        </w:rPr>
        <w:t xml:space="preserve">Considerando o crescimento contínuo das matrículas na Rede Municipal de Ensino de Maricá e a necessidade de garantir um suporte pedagógico eficaz para estudantes e professores, a previsão de um acréscimo de 5% nas contratações visa atender de forma adequada à demanda educacional. Além do aumento do número de alunos, ao longo deste ano haverá convocações de novos professores aprovados em concurso público, ampliando ainda mais a necessidade de formação e suporte pedagógico </w:t>
      </w:r>
      <w:bookmarkEnd w:id="1"/>
      <w:r w:rsidRPr="008739AC">
        <w:rPr>
          <w:color w:val="000000"/>
          <w:sz w:val="22"/>
          <w:szCs w:val="22"/>
        </w:rPr>
        <w:t>especializado. Dessa forma, a expansão dos</w:t>
      </w:r>
      <w:r w:rsidRPr="008739AC">
        <w:rPr>
          <w:sz w:val="22"/>
          <w:szCs w:val="22"/>
        </w:rPr>
        <w:t xml:space="preserve"> serviços contratados, incluindo formação docente, mapeamento de dificuldades de aprendizagem e intervenções pedagógicas baseadas na metodologia CDRA, garantirá que tanto os educadores recém-chegados quanto os estudantes tenham acesso às ferramentas necessárias para um ensino mais eficiente e inclusivo.</w:t>
      </w:r>
    </w:p>
    <w:p w14:paraId="380DA2C3" w14:textId="5035E635" w:rsidR="008739AC" w:rsidRPr="008739AC" w:rsidRDefault="008739AC" w:rsidP="00394FBC">
      <w:pPr>
        <w:pStyle w:val="NormalWeb"/>
        <w:numPr>
          <w:ilvl w:val="1"/>
          <w:numId w:val="23"/>
        </w:numPr>
        <w:spacing w:before="0" w:beforeAutospacing="0" w:after="0" w:afterAutospacing="0" w:line="360" w:lineRule="auto"/>
        <w:ind w:left="709" w:hanging="283"/>
        <w:jc w:val="both"/>
        <w:rPr>
          <w:sz w:val="22"/>
          <w:szCs w:val="22"/>
        </w:rPr>
      </w:pPr>
      <w:r>
        <w:t xml:space="preserve"> </w:t>
      </w:r>
      <w:r w:rsidRPr="008739AC">
        <w:rPr>
          <w:sz w:val="22"/>
          <w:szCs w:val="22"/>
        </w:rPr>
        <w:t>Além disso, o aumento previsto permitirá a ampliação do acesso ao Ambiente de Apoio CDRA, proporcionando aos professores materiais de suporte, formação contínua e metodologias inovadoras para otimizar o ensino e a aprendizagem. Esse investimento estratégico assegura que a rede municipal esteja preparada para a integração dos novos profissionais, garantindo sua capacitação adequada e o alinhamento com as diretrizes pedagógicas estabelecidas. Assim, a previsão do acréscimo fortalece a qualidade do ensino infantil e fundamental, assegurando que nenhum aluno ou professor fique sem o suporte necessário para um processo educacional mais dinâmico e eficaz.</w:t>
      </w:r>
    </w:p>
    <w:p w14:paraId="27D8ED6D" w14:textId="6B21D815" w:rsidR="00506134" w:rsidRDefault="00506134" w:rsidP="00394FBC">
      <w:pPr>
        <w:pStyle w:val="PargrafodaLista"/>
        <w:numPr>
          <w:ilvl w:val="1"/>
          <w:numId w:val="23"/>
        </w:numPr>
        <w:autoSpaceDE w:val="0"/>
        <w:autoSpaceDN w:val="0"/>
        <w:adjustRightInd w:val="0"/>
        <w:spacing w:line="360" w:lineRule="auto"/>
        <w:ind w:left="709" w:hanging="283"/>
        <w:jc w:val="both"/>
        <w:rPr>
          <w:color w:val="000000"/>
        </w:rPr>
      </w:pPr>
      <w:r>
        <w:rPr>
          <w:color w:val="000000"/>
        </w:rPr>
        <w:t xml:space="preserve"> Assim, a quantidade estimada para o atendimento da necessidade é a seguinte:</w:t>
      </w:r>
    </w:p>
    <w:p w14:paraId="08FA9088" w14:textId="77777777" w:rsidR="00506134" w:rsidRDefault="00506134" w:rsidP="00506134">
      <w:pPr>
        <w:pStyle w:val="PargrafodaLista"/>
        <w:autoSpaceDE w:val="0"/>
        <w:autoSpaceDN w:val="0"/>
        <w:adjustRightInd w:val="0"/>
        <w:spacing w:line="360" w:lineRule="auto"/>
        <w:jc w:val="both"/>
        <w:rPr>
          <w:color w:val="000000"/>
        </w:rPr>
      </w:pPr>
    </w:p>
    <w:p w14:paraId="011AAA84" w14:textId="6E04DDAD" w:rsidR="00506134" w:rsidRPr="00710FFA" w:rsidRDefault="00506134" w:rsidP="00026708">
      <w:pPr>
        <w:pStyle w:val="PargrafodaLista"/>
        <w:widowControl/>
        <w:shd w:val="clear" w:color="auto" w:fill="FFFFFF" w:themeFill="background1"/>
        <w:autoSpaceDE w:val="0"/>
        <w:autoSpaceDN w:val="0"/>
        <w:adjustRightInd w:val="0"/>
        <w:spacing w:line="360" w:lineRule="auto"/>
        <w:ind w:left="0"/>
        <w:jc w:val="center"/>
        <w:rPr>
          <w:color w:val="000000"/>
          <w:sz w:val="20"/>
          <w:szCs w:val="20"/>
        </w:rPr>
      </w:pPr>
      <w:r w:rsidRPr="00710FFA">
        <w:rPr>
          <w:color w:val="000000"/>
          <w:sz w:val="20"/>
          <w:szCs w:val="20"/>
        </w:rPr>
        <w:t>Tabela</w:t>
      </w:r>
      <w:r w:rsidR="00026708" w:rsidRPr="00710FFA">
        <w:rPr>
          <w:color w:val="000000"/>
          <w:sz w:val="20"/>
          <w:szCs w:val="20"/>
        </w:rPr>
        <w:t xml:space="preserve"> 1 - Q</w:t>
      </w:r>
      <w:r w:rsidRPr="00710FFA">
        <w:rPr>
          <w:color w:val="000000"/>
          <w:sz w:val="20"/>
          <w:szCs w:val="20"/>
        </w:rPr>
        <w:t>uantitativo de docentes da Rede Pública Municipal de Maricá</w:t>
      </w:r>
    </w:p>
    <w:tbl>
      <w:tblPr>
        <w:tblW w:w="5600" w:type="dxa"/>
        <w:jc w:val="center"/>
        <w:tblCellMar>
          <w:left w:w="70" w:type="dxa"/>
          <w:right w:w="70" w:type="dxa"/>
        </w:tblCellMar>
        <w:tblLook w:val="04A0" w:firstRow="1" w:lastRow="0" w:firstColumn="1" w:lastColumn="0" w:noHBand="0" w:noVBand="1"/>
      </w:tblPr>
      <w:tblGrid>
        <w:gridCol w:w="4784"/>
        <w:gridCol w:w="816"/>
      </w:tblGrid>
      <w:tr w:rsidR="00506134" w:rsidRPr="008930B5" w14:paraId="77C702AE" w14:textId="77777777" w:rsidTr="00026708">
        <w:trPr>
          <w:trHeight w:val="288"/>
          <w:jc w:val="center"/>
        </w:trPr>
        <w:tc>
          <w:tcPr>
            <w:tcW w:w="47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64503E" w14:textId="4CE45C60" w:rsidR="00506134" w:rsidRPr="008930B5" w:rsidRDefault="00506134" w:rsidP="00955654">
            <w:pPr>
              <w:widowControl/>
              <w:rPr>
                <w:color w:val="000000"/>
              </w:rPr>
            </w:pPr>
            <w:r w:rsidRPr="008930B5">
              <w:rPr>
                <w:color w:val="000000"/>
              </w:rPr>
              <w:t xml:space="preserve">Professor Docente II </w:t>
            </w:r>
            <w:r w:rsidR="00780BF2">
              <w:rPr>
                <w:color w:val="000000"/>
              </w:rPr>
              <w:t>–</w:t>
            </w:r>
            <w:r w:rsidRPr="008930B5">
              <w:rPr>
                <w:color w:val="000000"/>
              </w:rPr>
              <w:t xml:space="preserve"> efetivo</w:t>
            </w:r>
          </w:p>
        </w:tc>
        <w:tc>
          <w:tcPr>
            <w:tcW w:w="816" w:type="dxa"/>
            <w:tcBorders>
              <w:top w:val="single" w:sz="4" w:space="0" w:color="auto"/>
              <w:left w:val="nil"/>
              <w:bottom w:val="single" w:sz="4" w:space="0" w:color="auto"/>
              <w:right w:val="single" w:sz="4" w:space="0" w:color="auto"/>
            </w:tcBorders>
            <w:shd w:val="clear" w:color="auto" w:fill="auto"/>
            <w:noWrap/>
            <w:vAlign w:val="bottom"/>
            <w:hideMark/>
          </w:tcPr>
          <w:p w14:paraId="0867236F" w14:textId="60EF0D21" w:rsidR="00506134" w:rsidRPr="008930B5" w:rsidRDefault="00506134" w:rsidP="00955654">
            <w:pPr>
              <w:widowControl/>
              <w:jc w:val="right"/>
              <w:rPr>
                <w:color w:val="000000"/>
              </w:rPr>
            </w:pPr>
            <w:r w:rsidRPr="008930B5">
              <w:rPr>
                <w:color w:val="000000"/>
              </w:rPr>
              <w:t>15</w:t>
            </w:r>
            <w:r w:rsidR="00EA539E">
              <w:rPr>
                <w:color w:val="000000"/>
              </w:rPr>
              <w:t>19</w:t>
            </w:r>
          </w:p>
        </w:tc>
      </w:tr>
      <w:tr w:rsidR="00506134" w:rsidRPr="008930B5" w14:paraId="1ACC381B" w14:textId="77777777" w:rsidTr="00026708">
        <w:trPr>
          <w:trHeight w:val="288"/>
          <w:jc w:val="center"/>
        </w:trPr>
        <w:tc>
          <w:tcPr>
            <w:tcW w:w="4784" w:type="dxa"/>
            <w:tcBorders>
              <w:top w:val="nil"/>
              <w:left w:val="single" w:sz="4" w:space="0" w:color="auto"/>
              <w:bottom w:val="single" w:sz="4" w:space="0" w:color="auto"/>
              <w:right w:val="single" w:sz="4" w:space="0" w:color="auto"/>
            </w:tcBorders>
            <w:shd w:val="clear" w:color="auto" w:fill="auto"/>
            <w:noWrap/>
            <w:vAlign w:val="bottom"/>
            <w:hideMark/>
          </w:tcPr>
          <w:p w14:paraId="28BED79B" w14:textId="07507C0E" w:rsidR="00506134" w:rsidRPr="008930B5" w:rsidRDefault="00506134" w:rsidP="00955654">
            <w:pPr>
              <w:widowControl/>
              <w:rPr>
                <w:color w:val="000000"/>
              </w:rPr>
            </w:pPr>
            <w:r w:rsidRPr="008930B5">
              <w:rPr>
                <w:color w:val="000000"/>
              </w:rPr>
              <w:t xml:space="preserve">Professor Docente II </w:t>
            </w:r>
            <w:r w:rsidR="00780BF2">
              <w:rPr>
                <w:color w:val="000000"/>
              </w:rPr>
              <w:t>–</w:t>
            </w:r>
            <w:r w:rsidRPr="008930B5">
              <w:rPr>
                <w:color w:val="000000"/>
              </w:rPr>
              <w:t xml:space="preserve"> contrato</w:t>
            </w:r>
          </w:p>
        </w:tc>
        <w:tc>
          <w:tcPr>
            <w:tcW w:w="816" w:type="dxa"/>
            <w:tcBorders>
              <w:top w:val="nil"/>
              <w:left w:val="nil"/>
              <w:bottom w:val="single" w:sz="4" w:space="0" w:color="auto"/>
              <w:right w:val="single" w:sz="4" w:space="0" w:color="auto"/>
            </w:tcBorders>
            <w:shd w:val="clear" w:color="auto" w:fill="auto"/>
            <w:noWrap/>
            <w:vAlign w:val="bottom"/>
            <w:hideMark/>
          </w:tcPr>
          <w:p w14:paraId="3C621BAB" w14:textId="5321CF9F" w:rsidR="00506134" w:rsidRPr="008930B5" w:rsidRDefault="00506134" w:rsidP="00955654">
            <w:pPr>
              <w:widowControl/>
              <w:jc w:val="right"/>
              <w:rPr>
                <w:color w:val="000000"/>
              </w:rPr>
            </w:pPr>
            <w:r w:rsidRPr="008930B5">
              <w:rPr>
                <w:color w:val="000000"/>
              </w:rPr>
              <w:t>3</w:t>
            </w:r>
            <w:r w:rsidR="00EA539E">
              <w:rPr>
                <w:color w:val="000000"/>
              </w:rPr>
              <w:t>80</w:t>
            </w:r>
          </w:p>
        </w:tc>
      </w:tr>
      <w:tr w:rsidR="00506134" w:rsidRPr="008930B5" w14:paraId="39DA5AC8" w14:textId="77777777" w:rsidTr="00026708">
        <w:trPr>
          <w:trHeight w:val="288"/>
          <w:jc w:val="center"/>
        </w:trPr>
        <w:tc>
          <w:tcPr>
            <w:tcW w:w="4784" w:type="dxa"/>
            <w:tcBorders>
              <w:top w:val="nil"/>
              <w:left w:val="single" w:sz="4" w:space="0" w:color="auto"/>
              <w:bottom w:val="single" w:sz="4" w:space="0" w:color="auto"/>
              <w:right w:val="single" w:sz="4" w:space="0" w:color="auto"/>
            </w:tcBorders>
            <w:shd w:val="clear" w:color="auto" w:fill="auto"/>
            <w:noWrap/>
            <w:vAlign w:val="bottom"/>
            <w:hideMark/>
          </w:tcPr>
          <w:p w14:paraId="27911424" w14:textId="4A875352" w:rsidR="00506134" w:rsidRPr="008930B5" w:rsidRDefault="00506134" w:rsidP="00955654">
            <w:pPr>
              <w:widowControl/>
              <w:rPr>
                <w:color w:val="000000"/>
              </w:rPr>
            </w:pPr>
            <w:r w:rsidRPr="008930B5">
              <w:rPr>
                <w:color w:val="000000"/>
              </w:rPr>
              <w:t xml:space="preserve">Professor Docente I </w:t>
            </w:r>
            <w:r w:rsidR="00780BF2">
              <w:rPr>
                <w:color w:val="000000"/>
              </w:rPr>
              <w:t>–</w:t>
            </w:r>
            <w:r w:rsidRPr="008930B5">
              <w:rPr>
                <w:color w:val="000000"/>
              </w:rPr>
              <w:t xml:space="preserve"> efetivo</w:t>
            </w:r>
          </w:p>
        </w:tc>
        <w:tc>
          <w:tcPr>
            <w:tcW w:w="816" w:type="dxa"/>
            <w:tcBorders>
              <w:top w:val="nil"/>
              <w:left w:val="nil"/>
              <w:bottom w:val="single" w:sz="4" w:space="0" w:color="auto"/>
              <w:right w:val="single" w:sz="4" w:space="0" w:color="auto"/>
            </w:tcBorders>
            <w:shd w:val="clear" w:color="auto" w:fill="auto"/>
            <w:noWrap/>
            <w:vAlign w:val="bottom"/>
            <w:hideMark/>
          </w:tcPr>
          <w:p w14:paraId="03BE62A1" w14:textId="52543B66" w:rsidR="00506134" w:rsidRPr="008930B5" w:rsidRDefault="00EA539E" w:rsidP="00955654">
            <w:pPr>
              <w:widowControl/>
              <w:jc w:val="right"/>
              <w:rPr>
                <w:color w:val="000000"/>
              </w:rPr>
            </w:pPr>
            <w:r>
              <w:rPr>
                <w:color w:val="000000"/>
              </w:rPr>
              <w:t>909</w:t>
            </w:r>
          </w:p>
        </w:tc>
      </w:tr>
      <w:tr w:rsidR="00506134" w:rsidRPr="008930B5" w14:paraId="079F2585" w14:textId="77777777" w:rsidTr="00026708">
        <w:trPr>
          <w:trHeight w:val="288"/>
          <w:jc w:val="center"/>
        </w:trPr>
        <w:tc>
          <w:tcPr>
            <w:tcW w:w="4784" w:type="dxa"/>
            <w:tcBorders>
              <w:top w:val="nil"/>
              <w:left w:val="single" w:sz="4" w:space="0" w:color="auto"/>
              <w:bottom w:val="single" w:sz="4" w:space="0" w:color="auto"/>
              <w:right w:val="single" w:sz="4" w:space="0" w:color="auto"/>
            </w:tcBorders>
            <w:shd w:val="clear" w:color="auto" w:fill="auto"/>
            <w:noWrap/>
            <w:vAlign w:val="bottom"/>
            <w:hideMark/>
          </w:tcPr>
          <w:p w14:paraId="08D98F83" w14:textId="6B3EF36D" w:rsidR="00506134" w:rsidRPr="008930B5" w:rsidRDefault="00506134" w:rsidP="00955654">
            <w:pPr>
              <w:widowControl/>
              <w:rPr>
                <w:color w:val="000000"/>
              </w:rPr>
            </w:pPr>
            <w:r w:rsidRPr="008930B5">
              <w:rPr>
                <w:color w:val="000000"/>
              </w:rPr>
              <w:t xml:space="preserve">Professor Docente I </w:t>
            </w:r>
            <w:r w:rsidR="00780BF2">
              <w:rPr>
                <w:color w:val="000000"/>
              </w:rPr>
              <w:t>–</w:t>
            </w:r>
            <w:r w:rsidRPr="008930B5">
              <w:rPr>
                <w:color w:val="000000"/>
              </w:rPr>
              <w:t xml:space="preserve"> contrato</w:t>
            </w:r>
          </w:p>
        </w:tc>
        <w:tc>
          <w:tcPr>
            <w:tcW w:w="816" w:type="dxa"/>
            <w:tcBorders>
              <w:top w:val="nil"/>
              <w:left w:val="nil"/>
              <w:bottom w:val="single" w:sz="4" w:space="0" w:color="auto"/>
              <w:right w:val="single" w:sz="4" w:space="0" w:color="auto"/>
            </w:tcBorders>
            <w:shd w:val="clear" w:color="auto" w:fill="auto"/>
            <w:noWrap/>
            <w:vAlign w:val="bottom"/>
            <w:hideMark/>
          </w:tcPr>
          <w:p w14:paraId="1D635ACD" w14:textId="77777777" w:rsidR="00506134" w:rsidRPr="008930B5" w:rsidRDefault="00506134" w:rsidP="00955654">
            <w:pPr>
              <w:widowControl/>
              <w:jc w:val="right"/>
              <w:rPr>
                <w:color w:val="000000"/>
              </w:rPr>
            </w:pPr>
            <w:r w:rsidRPr="008930B5">
              <w:rPr>
                <w:color w:val="000000"/>
              </w:rPr>
              <w:t>2</w:t>
            </w:r>
          </w:p>
        </w:tc>
      </w:tr>
      <w:tr w:rsidR="00506134" w:rsidRPr="008930B5" w14:paraId="2C134DFA" w14:textId="77777777" w:rsidTr="00026708">
        <w:trPr>
          <w:trHeight w:val="288"/>
          <w:jc w:val="center"/>
        </w:trPr>
        <w:tc>
          <w:tcPr>
            <w:tcW w:w="4784" w:type="dxa"/>
            <w:tcBorders>
              <w:top w:val="nil"/>
              <w:left w:val="single" w:sz="4" w:space="0" w:color="auto"/>
              <w:bottom w:val="single" w:sz="4" w:space="0" w:color="auto"/>
              <w:right w:val="single" w:sz="4" w:space="0" w:color="auto"/>
            </w:tcBorders>
            <w:shd w:val="clear" w:color="000000" w:fill="F2F2F2"/>
            <w:noWrap/>
            <w:vAlign w:val="bottom"/>
            <w:hideMark/>
          </w:tcPr>
          <w:p w14:paraId="7F6F17E2" w14:textId="77777777" w:rsidR="00506134" w:rsidRPr="008930B5" w:rsidRDefault="00506134" w:rsidP="00955654">
            <w:pPr>
              <w:widowControl/>
              <w:jc w:val="right"/>
              <w:rPr>
                <w:b/>
                <w:bCs/>
                <w:color w:val="000000"/>
              </w:rPr>
            </w:pPr>
            <w:r w:rsidRPr="008930B5">
              <w:rPr>
                <w:b/>
                <w:bCs/>
                <w:color w:val="000000"/>
              </w:rPr>
              <w:t>Total</w:t>
            </w:r>
          </w:p>
        </w:tc>
        <w:tc>
          <w:tcPr>
            <w:tcW w:w="816" w:type="dxa"/>
            <w:tcBorders>
              <w:top w:val="nil"/>
              <w:left w:val="nil"/>
              <w:bottom w:val="single" w:sz="4" w:space="0" w:color="auto"/>
              <w:right w:val="single" w:sz="4" w:space="0" w:color="auto"/>
            </w:tcBorders>
            <w:shd w:val="clear" w:color="000000" w:fill="F2F2F2"/>
            <w:noWrap/>
            <w:vAlign w:val="bottom"/>
            <w:hideMark/>
          </w:tcPr>
          <w:p w14:paraId="63F43E9F" w14:textId="71449FD7" w:rsidR="00506134" w:rsidRPr="008930B5" w:rsidRDefault="00506134" w:rsidP="00955654">
            <w:pPr>
              <w:widowControl/>
              <w:jc w:val="right"/>
              <w:rPr>
                <w:b/>
                <w:bCs/>
                <w:color w:val="000000"/>
              </w:rPr>
            </w:pPr>
            <w:r w:rsidRPr="008930B5">
              <w:rPr>
                <w:b/>
                <w:bCs/>
                <w:color w:val="000000"/>
              </w:rPr>
              <w:t>2</w:t>
            </w:r>
            <w:r w:rsidR="00EA539E">
              <w:rPr>
                <w:b/>
                <w:bCs/>
                <w:color w:val="000000"/>
              </w:rPr>
              <w:t>810</w:t>
            </w:r>
          </w:p>
        </w:tc>
      </w:tr>
    </w:tbl>
    <w:p w14:paraId="7BA33F17" w14:textId="23AAB186" w:rsidR="00506134" w:rsidRDefault="00026708" w:rsidP="00026708">
      <w:pPr>
        <w:widowControl/>
        <w:shd w:val="clear" w:color="auto" w:fill="FFFFFF" w:themeFill="background1"/>
        <w:autoSpaceDE w:val="0"/>
        <w:autoSpaceDN w:val="0"/>
        <w:adjustRightInd w:val="0"/>
        <w:spacing w:line="360" w:lineRule="auto"/>
        <w:rPr>
          <w:color w:val="000000"/>
          <w:sz w:val="20"/>
          <w:szCs w:val="20"/>
        </w:rPr>
      </w:pPr>
      <w:r>
        <w:rPr>
          <w:color w:val="000000"/>
          <w:sz w:val="20"/>
          <w:szCs w:val="20"/>
        </w:rPr>
        <w:t xml:space="preserve">                                         </w:t>
      </w:r>
      <w:r w:rsidRPr="00026708">
        <w:rPr>
          <w:color w:val="000000"/>
          <w:sz w:val="20"/>
          <w:szCs w:val="20"/>
        </w:rPr>
        <w:t xml:space="preserve">Fonte: Setor de Movimentação </w:t>
      </w:r>
      <w:r>
        <w:rPr>
          <w:color w:val="000000"/>
          <w:sz w:val="20"/>
          <w:szCs w:val="20"/>
        </w:rPr>
        <w:t>–</w:t>
      </w:r>
      <w:r w:rsidRPr="00026708">
        <w:rPr>
          <w:color w:val="000000"/>
          <w:sz w:val="20"/>
          <w:szCs w:val="20"/>
        </w:rPr>
        <w:t xml:space="preserve"> SEDUC</w:t>
      </w:r>
      <w:r>
        <w:rPr>
          <w:color w:val="000000"/>
          <w:sz w:val="20"/>
          <w:szCs w:val="20"/>
        </w:rPr>
        <w:t xml:space="preserve"> (</w:t>
      </w:r>
      <w:r w:rsidR="00EA539E">
        <w:rPr>
          <w:color w:val="000000"/>
          <w:sz w:val="20"/>
          <w:szCs w:val="20"/>
        </w:rPr>
        <w:t>abril</w:t>
      </w:r>
      <w:r>
        <w:rPr>
          <w:color w:val="000000"/>
          <w:sz w:val="20"/>
          <w:szCs w:val="20"/>
        </w:rPr>
        <w:t>, 2024)</w:t>
      </w:r>
    </w:p>
    <w:p w14:paraId="48AD034C" w14:textId="77777777" w:rsidR="00AA767F" w:rsidRPr="00026708" w:rsidRDefault="00AA767F" w:rsidP="00026708">
      <w:pPr>
        <w:widowControl/>
        <w:shd w:val="clear" w:color="auto" w:fill="FFFFFF" w:themeFill="background1"/>
        <w:autoSpaceDE w:val="0"/>
        <w:autoSpaceDN w:val="0"/>
        <w:adjustRightInd w:val="0"/>
        <w:spacing w:line="360" w:lineRule="auto"/>
        <w:rPr>
          <w:color w:val="000000"/>
          <w:sz w:val="20"/>
          <w:szCs w:val="20"/>
        </w:rPr>
      </w:pPr>
    </w:p>
    <w:p w14:paraId="40B85C4D" w14:textId="4A8697DB" w:rsidR="00506134" w:rsidRPr="00710FFA" w:rsidRDefault="00506134" w:rsidP="00273F93">
      <w:pPr>
        <w:widowControl/>
        <w:shd w:val="clear" w:color="auto" w:fill="FFFFFF" w:themeFill="background1"/>
        <w:autoSpaceDE w:val="0"/>
        <w:autoSpaceDN w:val="0"/>
        <w:adjustRightInd w:val="0"/>
        <w:spacing w:line="360" w:lineRule="auto"/>
        <w:jc w:val="center"/>
        <w:rPr>
          <w:color w:val="000000"/>
          <w:sz w:val="20"/>
          <w:szCs w:val="20"/>
        </w:rPr>
      </w:pPr>
      <w:r w:rsidRPr="00710FFA">
        <w:rPr>
          <w:color w:val="000000"/>
          <w:sz w:val="20"/>
          <w:szCs w:val="20"/>
        </w:rPr>
        <w:t xml:space="preserve">Tabela </w:t>
      </w:r>
      <w:r w:rsidR="00026708" w:rsidRPr="00710FFA">
        <w:rPr>
          <w:color w:val="000000"/>
          <w:sz w:val="20"/>
          <w:szCs w:val="20"/>
        </w:rPr>
        <w:t>2 -</w:t>
      </w:r>
      <w:r w:rsidRPr="00710FFA">
        <w:rPr>
          <w:color w:val="000000"/>
          <w:sz w:val="20"/>
          <w:szCs w:val="20"/>
        </w:rPr>
        <w:t xml:space="preserve"> </w:t>
      </w:r>
      <w:r w:rsidR="00026708" w:rsidRPr="00710FFA">
        <w:rPr>
          <w:color w:val="000000"/>
          <w:sz w:val="20"/>
          <w:szCs w:val="20"/>
        </w:rPr>
        <w:t>Q</w:t>
      </w:r>
      <w:r w:rsidRPr="00710FFA">
        <w:rPr>
          <w:color w:val="000000"/>
          <w:sz w:val="20"/>
          <w:szCs w:val="20"/>
        </w:rPr>
        <w:t>uantitativo de estudantes da Rede Pública Municipal de Maricá</w:t>
      </w:r>
      <w:r w:rsidR="00026708" w:rsidRPr="00710FFA">
        <w:rPr>
          <w:color w:val="000000"/>
          <w:sz w:val="20"/>
          <w:szCs w:val="20"/>
        </w:rPr>
        <w:t xml:space="preserve"> </w:t>
      </w:r>
    </w:p>
    <w:tbl>
      <w:tblPr>
        <w:tblW w:w="4341" w:type="dxa"/>
        <w:jc w:val="center"/>
        <w:tblCellMar>
          <w:left w:w="70" w:type="dxa"/>
          <w:right w:w="70" w:type="dxa"/>
        </w:tblCellMar>
        <w:tblLook w:val="04A0" w:firstRow="1" w:lastRow="0" w:firstColumn="1" w:lastColumn="0" w:noHBand="0" w:noVBand="1"/>
      </w:tblPr>
      <w:tblGrid>
        <w:gridCol w:w="2689"/>
        <w:gridCol w:w="1652"/>
      </w:tblGrid>
      <w:tr w:rsidR="00273F93" w:rsidRPr="00273F93" w14:paraId="7352BE41" w14:textId="77777777" w:rsidTr="00026708">
        <w:trPr>
          <w:trHeight w:val="480"/>
          <w:jc w:val="center"/>
        </w:trPr>
        <w:tc>
          <w:tcPr>
            <w:tcW w:w="268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73CBF41" w14:textId="77777777" w:rsidR="00273F93" w:rsidRPr="00273F93" w:rsidRDefault="00273F93" w:rsidP="00273F93">
            <w:pPr>
              <w:widowControl/>
              <w:jc w:val="center"/>
              <w:rPr>
                <w:b/>
                <w:bCs/>
                <w:color w:val="000000"/>
                <w:sz w:val="18"/>
                <w:szCs w:val="18"/>
              </w:rPr>
            </w:pPr>
            <w:r w:rsidRPr="00273F93">
              <w:rPr>
                <w:b/>
                <w:bCs/>
                <w:color w:val="000000"/>
                <w:sz w:val="18"/>
                <w:szCs w:val="18"/>
              </w:rPr>
              <w:t>ETAPA</w:t>
            </w:r>
          </w:p>
        </w:tc>
        <w:tc>
          <w:tcPr>
            <w:tcW w:w="1652" w:type="dxa"/>
            <w:tcBorders>
              <w:top w:val="single" w:sz="4" w:space="0" w:color="auto"/>
              <w:left w:val="nil"/>
              <w:bottom w:val="single" w:sz="4" w:space="0" w:color="auto"/>
              <w:right w:val="single" w:sz="4" w:space="0" w:color="auto"/>
            </w:tcBorders>
            <w:shd w:val="clear" w:color="000000" w:fill="D9D9D9"/>
            <w:vAlign w:val="center"/>
            <w:hideMark/>
          </w:tcPr>
          <w:p w14:paraId="6081EC4A" w14:textId="77777777" w:rsidR="00273F93" w:rsidRPr="00273F93" w:rsidRDefault="00273F93" w:rsidP="00273F93">
            <w:pPr>
              <w:widowControl/>
              <w:jc w:val="center"/>
              <w:rPr>
                <w:b/>
                <w:bCs/>
                <w:color w:val="000000"/>
                <w:sz w:val="18"/>
                <w:szCs w:val="18"/>
              </w:rPr>
            </w:pPr>
            <w:r w:rsidRPr="00273F93">
              <w:rPr>
                <w:b/>
                <w:bCs/>
                <w:color w:val="000000"/>
                <w:sz w:val="18"/>
                <w:szCs w:val="18"/>
              </w:rPr>
              <w:t>ALUNOS MATRICULADOS</w:t>
            </w:r>
          </w:p>
        </w:tc>
      </w:tr>
      <w:tr w:rsidR="00273F93" w:rsidRPr="00273F93" w14:paraId="39F772A9" w14:textId="77777777" w:rsidTr="00026708">
        <w:trPr>
          <w:trHeight w:val="288"/>
          <w:jc w:val="center"/>
        </w:trPr>
        <w:tc>
          <w:tcPr>
            <w:tcW w:w="2689" w:type="dxa"/>
            <w:tcBorders>
              <w:top w:val="nil"/>
              <w:left w:val="single" w:sz="4" w:space="0" w:color="auto"/>
              <w:bottom w:val="single" w:sz="4" w:space="0" w:color="auto"/>
              <w:right w:val="single" w:sz="4" w:space="0" w:color="auto"/>
            </w:tcBorders>
            <w:shd w:val="clear" w:color="000000" w:fill="FFFFFF"/>
            <w:vAlign w:val="center"/>
            <w:hideMark/>
          </w:tcPr>
          <w:p w14:paraId="4859A89E" w14:textId="77777777" w:rsidR="00273F93" w:rsidRPr="00273F93" w:rsidRDefault="00273F93" w:rsidP="00273F93">
            <w:pPr>
              <w:widowControl/>
              <w:jc w:val="center"/>
              <w:rPr>
                <w:color w:val="000000"/>
                <w:sz w:val="18"/>
                <w:szCs w:val="18"/>
              </w:rPr>
            </w:pPr>
            <w:r w:rsidRPr="00273F93">
              <w:rPr>
                <w:color w:val="000000"/>
                <w:sz w:val="18"/>
                <w:szCs w:val="18"/>
              </w:rPr>
              <w:t>BERÇÁRIO II</w:t>
            </w:r>
          </w:p>
        </w:tc>
        <w:tc>
          <w:tcPr>
            <w:tcW w:w="1652" w:type="dxa"/>
            <w:tcBorders>
              <w:top w:val="nil"/>
              <w:left w:val="nil"/>
              <w:bottom w:val="single" w:sz="4" w:space="0" w:color="auto"/>
              <w:right w:val="single" w:sz="4" w:space="0" w:color="auto"/>
            </w:tcBorders>
            <w:shd w:val="clear" w:color="000000" w:fill="FFFFFF"/>
            <w:vAlign w:val="center"/>
            <w:hideMark/>
          </w:tcPr>
          <w:p w14:paraId="32A6898B" w14:textId="7E539482" w:rsidR="00273F93" w:rsidRPr="00273F93" w:rsidRDefault="00273F93" w:rsidP="00273F93">
            <w:pPr>
              <w:widowControl/>
              <w:jc w:val="center"/>
              <w:rPr>
                <w:color w:val="000000"/>
                <w:sz w:val="18"/>
                <w:szCs w:val="18"/>
              </w:rPr>
            </w:pPr>
            <w:r w:rsidRPr="00273F93">
              <w:rPr>
                <w:color w:val="000000"/>
                <w:sz w:val="18"/>
                <w:szCs w:val="18"/>
              </w:rPr>
              <w:t>3</w:t>
            </w:r>
            <w:r w:rsidR="00EA539E">
              <w:rPr>
                <w:color w:val="000000"/>
                <w:sz w:val="18"/>
                <w:szCs w:val="18"/>
              </w:rPr>
              <w:t>62</w:t>
            </w:r>
          </w:p>
        </w:tc>
      </w:tr>
      <w:tr w:rsidR="00273F93" w:rsidRPr="00273F93" w14:paraId="4450DA74" w14:textId="77777777" w:rsidTr="00026708">
        <w:trPr>
          <w:trHeight w:val="288"/>
          <w:jc w:val="center"/>
        </w:trPr>
        <w:tc>
          <w:tcPr>
            <w:tcW w:w="2689" w:type="dxa"/>
            <w:tcBorders>
              <w:top w:val="nil"/>
              <w:left w:val="single" w:sz="4" w:space="0" w:color="auto"/>
              <w:bottom w:val="single" w:sz="4" w:space="0" w:color="auto"/>
              <w:right w:val="single" w:sz="4" w:space="0" w:color="auto"/>
            </w:tcBorders>
            <w:shd w:val="clear" w:color="000000" w:fill="FFFFFF"/>
            <w:vAlign w:val="center"/>
            <w:hideMark/>
          </w:tcPr>
          <w:p w14:paraId="64F69D13" w14:textId="77777777" w:rsidR="00273F93" w:rsidRPr="00273F93" w:rsidRDefault="00273F93" w:rsidP="00273F93">
            <w:pPr>
              <w:widowControl/>
              <w:jc w:val="center"/>
              <w:rPr>
                <w:color w:val="000000"/>
                <w:sz w:val="18"/>
                <w:szCs w:val="18"/>
              </w:rPr>
            </w:pPr>
            <w:r w:rsidRPr="00273F93">
              <w:rPr>
                <w:color w:val="000000"/>
                <w:sz w:val="18"/>
                <w:szCs w:val="18"/>
              </w:rPr>
              <w:t>MATERNAL I</w:t>
            </w:r>
          </w:p>
        </w:tc>
        <w:tc>
          <w:tcPr>
            <w:tcW w:w="1652" w:type="dxa"/>
            <w:tcBorders>
              <w:top w:val="nil"/>
              <w:left w:val="nil"/>
              <w:bottom w:val="single" w:sz="4" w:space="0" w:color="auto"/>
              <w:right w:val="single" w:sz="4" w:space="0" w:color="auto"/>
            </w:tcBorders>
            <w:shd w:val="clear" w:color="000000" w:fill="FFFFFF"/>
            <w:vAlign w:val="center"/>
            <w:hideMark/>
          </w:tcPr>
          <w:p w14:paraId="63F4E061" w14:textId="16154779" w:rsidR="00273F93" w:rsidRPr="00273F93" w:rsidRDefault="00273F93" w:rsidP="00273F93">
            <w:pPr>
              <w:widowControl/>
              <w:jc w:val="center"/>
              <w:rPr>
                <w:color w:val="000000"/>
                <w:sz w:val="18"/>
                <w:szCs w:val="18"/>
              </w:rPr>
            </w:pPr>
            <w:r w:rsidRPr="00273F93">
              <w:rPr>
                <w:color w:val="000000"/>
                <w:sz w:val="18"/>
                <w:szCs w:val="18"/>
              </w:rPr>
              <w:t>11</w:t>
            </w:r>
            <w:r w:rsidR="00EA539E">
              <w:rPr>
                <w:color w:val="000000"/>
                <w:sz w:val="18"/>
                <w:szCs w:val="18"/>
              </w:rPr>
              <w:t>75</w:t>
            </w:r>
          </w:p>
        </w:tc>
      </w:tr>
      <w:tr w:rsidR="00273F93" w:rsidRPr="00273F93" w14:paraId="02A66A55" w14:textId="77777777" w:rsidTr="00026708">
        <w:trPr>
          <w:trHeight w:val="288"/>
          <w:jc w:val="center"/>
        </w:trPr>
        <w:tc>
          <w:tcPr>
            <w:tcW w:w="2689" w:type="dxa"/>
            <w:tcBorders>
              <w:top w:val="nil"/>
              <w:left w:val="single" w:sz="4" w:space="0" w:color="auto"/>
              <w:bottom w:val="single" w:sz="4" w:space="0" w:color="auto"/>
              <w:right w:val="single" w:sz="4" w:space="0" w:color="auto"/>
            </w:tcBorders>
            <w:shd w:val="clear" w:color="000000" w:fill="FFFFFF"/>
            <w:vAlign w:val="center"/>
            <w:hideMark/>
          </w:tcPr>
          <w:p w14:paraId="6CD97F96" w14:textId="77777777" w:rsidR="00273F93" w:rsidRPr="00273F93" w:rsidRDefault="00273F93" w:rsidP="00273F93">
            <w:pPr>
              <w:widowControl/>
              <w:jc w:val="center"/>
              <w:rPr>
                <w:color w:val="000000"/>
                <w:sz w:val="18"/>
                <w:szCs w:val="18"/>
              </w:rPr>
            </w:pPr>
            <w:r w:rsidRPr="00273F93">
              <w:rPr>
                <w:color w:val="000000"/>
                <w:sz w:val="18"/>
                <w:szCs w:val="18"/>
              </w:rPr>
              <w:t>MATERNAL II</w:t>
            </w:r>
          </w:p>
        </w:tc>
        <w:tc>
          <w:tcPr>
            <w:tcW w:w="1652" w:type="dxa"/>
            <w:tcBorders>
              <w:top w:val="nil"/>
              <w:left w:val="nil"/>
              <w:bottom w:val="single" w:sz="4" w:space="0" w:color="auto"/>
              <w:right w:val="single" w:sz="4" w:space="0" w:color="auto"/>
            </w:tcBorders>
            <w:shd w:val="clear" w:color="000000" w:fill="FFFFFF"/>
            <w:vAlign w:val="center"/>
            <w:hideMark/>
          </w:tcPr>
          <w:p w14:paraId="6F008976" w14:textId="0E7EAEF5" w:rsidR="00273F93" w:rsidRPr="00273F93" w:rsidRDefault="00273F93" w:rsidP="00273F93">
            <w:pPr>
              <w:widowControl/>
              <w:jc w:val="center"/>
              <w:rPr>
                <w:color w:val="000000"/>
                <w:sz w:val="18"/>
                <w:szCs w:val="18"/>
              </w:rPr>
            </w:pPr>
            <w:r w:rsidRPr="00273F93">
              <w:rPr>
                <w:color w:val="000000"/>
                <w:sz w:val="18"/>
                <w:szCs w:val="18"/>
              </w:rPr>
              <w:t>18</w:t>
            </w:r>
            <w:r w:rsidR="00EA539E">
              <w:rPr>
                <w:color w:val="000000"/>
                <w:sz w:val="18"/>
                <w:szCs w:val="18"/>
              </w:rPr>
              <w:t>58</w:t>
            </w:r>
          </w:p>
        </w:tc>
      </w:tr>
      <w:tr w:rsidR="00273F93" w:rsidRPr="00273F93" w14:paraId="3277567D" w14:textId="77777777" w:rsidTr="00026708">
        <w:trPr>
          <w:trHeight w:val="288"/>
          <w:jc w:val="center"/>
        </w:trPr>
        <w:tc>
          <w:tcPr>
            <w:tcW w:w="2689" w:type="dxa"/>
            <w:tcBorders>
              <w:top w:val="nil"/>
              <w:left w:val="single" w:sz="4" w:space="0" w:color="auto"/>
              <w:bottom w:val="single" w:sz="4" w:space="0" w:color="auto"/>
              <w:right w:val="single" w:sz="4" w:space="0" w:color="auto"/>
            </w:tcBorders>
            <w:shd w:val="clear" w:color="000000" w:fill="FFFFFF"/>
            <w:vAlign w:val="center"/>
            <w:hideMark/>
          </w:tcPr>
          <w:p w14:paraId="4549F919" w14:textId="77777777" w:rsidR="00273F93" w:rsidRPr="00273F93" w:rsidRDefault="00273F93" w:rsidP="00273F93">
            <w:pPr>
              <w:widowControl/>
              <w:jc w:val="center"/>
              <w:rPr>
                <w:color w:val="000000"/>
                <w:sz w:val="18"/>
                <w:szCs w:val="18"/>
              </w:rPr>
            </w:pPr>
            <w:r w:rsidRPr="00273F93">
              <w:rPr>
                <w:color w:val="000000"/>
                <w:sz w:val="18"/>
                <w:szCs w:val="18"/>
              </w:rPr>
              <w:t>PRÉ I</w:t>
            </w:r>
          </w:p>
        </w:tc>
        <w:tc>
          <w:tcPr>
            <w:tcW w:w="1652" w:type="dxa"/>
            <w:tcBorders>
              <w:top w:val="nil"/>
              <w:left w:val="nil"/>
              <w:bottom w:val="single" w:sz="4" w:space="0" w:color="auto"/>
              <w:right w:val="single" w:sz="4" w:space="0" w:color="auto"/>
            </w:tcBorders>
            <w:shd w:val="clear" w:color="000000" w:fill="FFFFFF"/>
            <w:vAlign w:val="center"/>
            <w:hideMark/>
          </w:tcPr>
          <w:p w14:paraId="41E61318" w14:textId="3A6F311E" w:rsidR="00273F93" w:rsidRPr="00273F93" w:rsidRDefault="00273F93" w:rsidP="00273F93">
            <w:pPr>
              <w:widowControl/>
              <w:jc w:val="center"/>
              <w:rPr>
                <w:color w:val="000000"/>
                <w:sz w:val="18"/>
                <w:szCs w:val="18"/>
              </w:rPr>
            </w:pPr>
            <w:r w:rsidRPr="00273F93">
              <w:rPr>
                <w:color w:val="000000"/>
                <w:sz w:val="18"/>
                <w:szCs w:val="18"/>
              </w:rPr>
              <w:t>21</w:t>
            </w:r>
            <w:r w:rsidR="00EA539E">
              <w:rPr>
                <w:color w:val="000000"/>
                <w:sz w:val="18"/>
                <w:szCs w:val="18"/>
              </w:rPr>
              <w:t>40</w:t>
            </w:r>
          </w:p>
        </w:tc>
      </w:tr>
      <w:tr w:rsidR="00273F93" w:rsidRPr="00273F93" w14:paraId="0E1DDB15" w14:textId="77777777" w:rsidTr="00026708">
        <w:trPr>
          <w:trHeight w:val="288"/>
          <w:jc w:val="center"/>
        </w:trPr>
        <w:tc>
          <w:tcPr>
            <w:tcW w:w="2689" w:type="dxa"/>
            <w:tcBorders>
              <w:top w:val="nil"/>
              <w:left w:val="single" w:sz="4" w:space="0" w:color="auto"/>
              <w:bottom w:val="single" w:sz="4" w:space="0" w:color="auto"/>
              <w:right w:val="single" w:sz="4" w:space="0" w:color="auto"/>
            </w:tcBorders>
            <w:shd w:val="clear" w:color="000000" w:fill="FFFFFF"/>
            <w:vAlign w:val="center"/>
            <w:hideMark/>
          </w:tcPr>
          <w:p w14:paraId="273DB9ED" w14:textId="77777777" w:rsidR="00273F93" w:rsidRPr="00273F93" w:rsidRDefault="00273F93" w:rsidP="00273F93">
            <w:pPr>
              <w:widowControl/>
              <w:jc w:val="center"/>
              <w:rPr>
                <w:color w:val="000000"/>
                <w:sz w:val="18"/>
                <w:szCs w:val="18"/>
              </w:rPr>
            </w:pPr>
            <w:r w:rsidRPr="00273F93">
              <w:rPr>
                <w:color w:val="000000"/>
                <w:sz w:val="18"/>
                <w:szCs w:val="18"/>
              </w:rPr>
              <w:t>PRÉ II</w:t>
            </w:r>
          </w:p>
        </w:tc>
        <w:tc>
          <w:tcPr>
            <w:tcW w:w="1652" w:type="dxa"/>
            <w:tcBorders>
              <w:top w:val="nil"/>
              <w:left w:val="nil"/>
              <w:bottom w:val="single" w:sz="4" w:space="0" w:color="auto"/>
              <w:right w:val="single" w:sz="4" w:space="0" w:color="auto"/>
            </w:tcBorders>
            <w:shd w:val="clear" w:color="000000" w:fill="FFFFFF"/>
            <w:vAlign w:val="center"/>
            <w:hideMark/>
          </w:tcPr>
          <w:p w14:paraId="06127BA3" w14:textId="0B81EF84" w:rsidR="00273F93" w:rsidRPr="00273F93" w:rsidRDefault="00273F93" w:rsidP="00273F93">
            <w:pPr>
              <w:widowControl/>
              <w:jc w:val="center"/>
              <w:rPr>
                <w:color w:val="000000"/>
                <w:sz w:val="18"/>
                <w:szCs w:val="18"/>
              </w:rPr>
            </w:pPr>
            <w:r w:rsidRPr="00273F93">
              <w:rPr>
                <w:color w:val="000000"/>
                <w:sz w:val="18"/>
                <w:szCs w:val="18"/>
              </w:rPr>
              <w:t>23</w:t>
            </w:r>
            <w:r w:rsidR="00EA539E">
              <w:rPr>
                <w:color w:val="000000"/>
                <w:sz w:val="18"/>
                <w:szCs w:val="18"/>
              </w:rPr>
              <w:t>27</w:t>
            </w:r>
          </w:p>
        </w:tc>
      </w:tr>
      <w:tr w:rsidR="00273F93" w:rsidRPr="00273F93" w14:paraId="573730E0" w14:textId="77777777" w:rsidTr="00026708">
        <w:trPr>
          <w:trHeight w:val="480"/>
          <w:jc w:val="center"/>
        </w:trPr>
        <w:tc>
          <w:tcPr>
            <w:tcW w:w="2689" w:type="dxa"/>
            <w:tcBorders>
              <w:top w:val="nil"/>
              <w:left w:val="single" w:sz="4" w:space="0" w:color="auto"/>
              <w:bottom w:val="single" w:sz="4" w:space="0" w:color="auto"/>
              <w:right w:val="single" w:sz="4" w:space="0" w:color="auto"/>
            </w:tcBorders>
            <w:shd w:val="clear" w:color="000000" w:fill="D9D9D9"/>
            <w:vAlign w:val="center"/>
            <w:hideMark/>
          </w:tcPr>
          <w:p w14:paraId="2A6A7751" w14:textId="77777777" w:rsidR="00273F93" w:rsidRPr="00273F93" w:rsidRDefault="00273F93" w:rsidP="00273F93">
            <w:pPr>
              <w:widowControl/>
              <w:jc w:val="center"/>
              <w:rPr>
                <w:b/>
                <w:bCs/>
                <w:color w:val="000000"/>
                <w:sz w:val="18"/>
                <w:szCs w:val="18"/>
              </w:rPr>
            </w:pPr>
            <w:r w:rsidRPr="00273F93">
              <w:rPr>
                <w:b/>
                <w:bCs/>
                <w:color w:val="000000"/>
                <w:sz w:val="18"/>
                <w:szCs w:val="18"/>
              </w:rPr>
              <w:t>EDUCAÇÃO INFANTIL</w:t>
            </w:r>
          </w:p>
        </w:tc>
        <w:tc>
          <w:tcPr>
            <w:tcW w:w="1652" w:type="dxa"/>
            <w:tcBorders>
              <w:top w:val="nil"/>
              <w:left w:val="nil"/>
              <w:bottom w:val="single" w:sz="4" w:space="0" w:color="auto"/>
              <w:right w:val="single" w:sz="4" w:space="0" w:color="auto"/>
            </w:tcBorders>
            <w:shd w:val="clear" w:color="000000" w:fill="D9D9D9"/>
            <w:vAlign w:val="center"/>
            <w:hideMark/>
          </w:tcPr>
          <w:p w14:paraId="51702B3A" w14:textId="32B173C5" w:rsidR="00273F93" w:rsidRPr="00273F93" w:rsidRDefault="00273F93" w:rsidP="00273F93">
            <w:pPr>
              <w:widowControl/>
              <w:jc w:val="center"/>
              <w:rPr>
                <w:b/>
                <w:bCs/>
                <w:color w:val="000000"/>
                <w:sz w:val="18"/>
                <w:szCs w:val="18"/>
              </w:rPr>
            </w:pPr>
            <w:r w:rsidRPr="00273F93">
              <w:rPr>
                <w:b/>
                <w:bCs/>
                <w:color w:val="000000"/>
                <w:sz w:val="18"/>
                <w:szCs w:val="18"/>
              </w:rPr>
              <w:t>7</w:t>
            </w:r>
            <w:r w:rsidR="00EA539E">
              <w:rPr>
                <w:b/>
                <w:bCs/>
                <w:color w:val="000000"/>
                <w:sz w:val="18"/>
                <w:szCs w:val="18"/>
              </w:rPr>
              <w:t>862</w:t>
            </w:r>
          </w:p>
        </w:tc>
      </w:tr>
      <w:tr w:rsidR="00273F93" w:rsidRPr="00273F93" w14:paraId="4CC33828" w14:textId="77777777" w:rsidTr="00026708">
        <w:trPr>
          <w:trHeight w:val="288"/>
          <w:jc w:val="center"/>
        </w:trPr>
        <w:tc>
          <w:tcPr>
            <w:tcW w:w="2689" w:type="dxa"/>
            <w:tcBorders>
              <w:top w:val="nil"/>
              <w:left w:val="single" w:sz="4" w:space="0" w:color="auto"/>
              <w:bottom w:val="single" w:sz="4" w:space="0" w:color="auto"/>
              <w:right w:val="single" w:sz="4" w:space="0" w:color="auto"/>
            </w:tcBorders>
            <w:shd w:val="clear" w:color="000000" w:fill="FFFFFF"/>
            <w:vAlign w:val="center"/>
            <w:hideMark/>
          </w:tcPr>
          <w:p w14:paraId="7B5AF549" w14:textId="77777777" w:rsidR="00273F93" w:rsidRPr="00273F93" w:rsidRDefault="00273F93" w:rsidP="00273F93">
            <w:pPr>
              <w:widowControl/>
              <w:jc w:val="center"/>
              <w:rPr>
                <w:color w:val="000000"/>
                <w:sz w:val="18"/>
                <w:szCs w:val="18"/>
              </w:rPr>
            </w:pPr>
            <w:r w:rsidRPr="00273F93">
              <w:rPr>
                <w:color w:val="000000"/>
                <w:sz w:val="18"/>
                <w:szCs w:val="18"/>
              </w:rPr>
              <w:t>1º ANO</w:t>
            </w:r>
          </w:p>
        </w:tc>
        <w:tc>
          <w:tcPr>
            <w:tcW w:w="1652" w:type="dxa"/>
            <w:tcBorders>
              <w:top w:val="nil"/>
              <w:left w:val="nil"/>
              <w:bottom w:val="single" w:sz="4" w:space="0" w:color="auto"/>
              <w:right w:val="single" w:sz="4" w:space="0" w:color="auto"/>
            </w:tcBorders>
            <w:shd w:val="clear" w:color="000000" w:fill="FFFFFF"/>
            <w:vAlign w:val="center"/>
            <w:hideMark/>
          </w:tcPr>
          <w:p w14:paraId="6B80F1A5" w14:textId="5C45FE73" w:rsidR="00273F93" w:rsidRPr="00273F93" w:rsidRDefault="00273F93" w:rsidP="00273F93">
            <w:pPr>
              <w:widowControl/>
              <w:jc w:val="center"/>
              <w:rPr>
                <w:color w:val="000000"/>
                <w:sz w:val="18"/>
                <w:szCs w:val="18"/>
              </w:rPr>
            </w:pPr>
            <w:r w:rsidRPr="00273F93">
              <w:rPr>
                <w:color w:val="000000"/>
                <w:sz w:val="18"/>
                <w:szCs w:val="18"/>
              </w:rPr>
              <w:t>23</w:t>
            </w:r>
            <w:r w:rsidR="00EA539E">
              <w:rPr>
                <w:color w:val="000000"/>
                <w:sz w:val="18"/>
                <w:szCs w:val="18"/>
              </w:rPr>
              <w:t>18</w:t>
            </w:r>
          </w:p>
        </w:tc>
      </w:tr>
      <w:tr w:rsidR="00273F93" w:rsidRPr="00273F93" w14:paraId="1FB948D0" w14:textId="77777777" w:rsidTr="00026708">
        <w:trPr>
          <w:trHeight w:val="288"/>
          <w:jc w:val="center"/>
        </w:trPr>
        <w:tc>
          <w:tcPr>
            <w:tcW w:w="2689" w:type="dxa"/>
            <w:tcBorders>
              <w:top w:val="nil"/>
              <w:left w:val="single" w:sz="4" w:space="0" w:color="auto"/>
              <w:bottom w:val="single" w:sz="4" w:space="0" w:color="auto"/>
              <w:right w:val="single" w:sz="4" w:space="0" w:color="auto"/>
            </w:tcBorders>
            <w:shd w:val="clear" w:color="000000" w:fill="FFFFFF"/>
            <w:vAlign w:val="center"/>
            <w:hideMark/>
          </w:tcPr>
          <w:p w14:paraId="784E420D" w14:textId="77777777" w:rsidR="00273F93" w:rsidRPr="00273F93" w:rsidRDefault="00273F93" w:rsidP="00273F93">
            <w:pPr>
              <w:widowControl/>
              <w:jc w:val="center"/>
              <w:rPr>
                <w:color w:val="000000"/>
                <w:sz w:val="18"/>
                <w:szCs w:val="18"/>
              </w:rPr>
            </w:pPr>
            <w:r w:rsidRPr="00273F93">
              <w:rPr>
                <w:color w:val="000000"/>
                <w:sz w:val="18"/>
                <w:szCs w:val="18"/>
              </w:rPr>
              <w:t>2º ANO</w:t>
            </w:r>
          </w:p>
        </w:tc>
        <w:tc>
          <w:tcPr>
            <w:tcW w:w="1652" w:type="dxa"/>
            <w:tcBorders>
              <w:top w:val="nil"/>
              <w:left w:val="nil"/>
              <w:bottom w:val="single" w:sz="4" w:space="0" w:color="auto"/>
              <w:right w:val="single" w:sz="4" w:space="0" w:color="auto"/>
            </w:tcBorders>
            <w:shd w:val="clear" w:color="000000" w:fill="FFFFFF"/>
            <w:vAlign w:val="center"/>
            <w:hideMark/>
          </w:tcPr>
          <w:p w14:paraId="6D48DFA9" w14:textId="0DE6EB5C" w:rsidR="00273F93" w:rsidRPr="00273F93" w:rsidRDefault="00273F93" w:rsidP="00273F93">
            <w:pPr>
              <w:widowControl/>
              <w:jc w:val="center"/>
              <w:rPr>
                <w:color w:val="000000"/>
                <w:sz w:val="18"/>
                <w:szCs w:val="18"/>
              </w:rPr>
            </w:pPr>
            <w:r w:rsidRPr="00273F93">
              <w:rPr>
                <w:color w:val="000000"/>
                <w:sz w:val="18"/>
                <w:szCs w:val="18"/>
              </w:rPr>
              <w:t>2</w:t>
            </w:r>
            <w:r w:rsidR="00EA539E">
              <w:rPr>
                <w:color w:val="000000"/>
                <w:sz w:val="18"/>
                <w:szCs w:val="18"/>
              </w:rPr>
              <w:t>506</w:t>
            </w:r>
          </w:p>
        </w:tc>
      </w:tr>
      <w:tr w:rsidR="00273F93" w:rsidRPr="00273F93" w14:paraId="5BFB392B" w14:textId="77777777" w:rsidTr="00026708">
        <w:trPr>
          <w:trHeight w:val="288"/>
          <w:jc w:val="center"/>
        </w:trPr>
        <w:tc>
          <w:tcPr>
            <w:tcW w:w="2689" w:type="dxa"/>
            <w:tcBorders>
              <w:top w:val="nil"/>
              <w:left w:val="single" w:sz="4" w:space="0" w:color="auto"/>
              <w:bottom w:val="single" w:sz="4" w:space="0" w:color="auto"/>
              <w:right w:val="single" w:sz="4" w:space="0" w:color="auto"/>
            </w:tcBorders>
            <w:shd w:val="clear" w:color="000000" w:fill="FFFFFF"/>
            <w:vAlign w:val="center"/>
            <w:hideMark/>
          </w:tcPr>
          <w:p w14:paraId="222B1520" w14:textId="77777777" w:rsidR="00273F93" w:rsidRPr="00273F93" w:rsidRDefault="00273F93" w:rsidP="00273F93">
            <w:pPr>
              <w:widowControl/>
              <w:jc w:val="center"/>
              <w:rPr>
                <w:color w:val="000000"/>
                <w:sz w:val="18"/>
                <w:szCs w:val="18"/>
              </w:rPr>
            </w:pPr>
            <w:r w:rsidRPr="00273F93">
              <w:rPr>
                <w:color w:val="000000"/>
                <w:sz w:val="18"/>
                <w:szCs w:val="18"/>
              </w:rPr>
              <w:t>3º ANO</w:t>
            </w:r>
          </w:p>
        </w:tc>
        <w:tc>
          <w:tcPr>
            <w:tcW w:w="1652" w:type="dxa"/>
            <w:tcBorders>
              <w:top w:val="nil"/>
              <w:left w:val="nil"/>
              <w:bottom w:val="single" w:sz="4" w:space="0" w:color="auto"/>
              <w:right w:val="single" w:sz="4" w:space="0" w:color="auto"/>
            </w:tcBorders>
            <w:shd w:val="clear" w:color="000000" w:fill="FFFFFF"/>
            <w:vAlign w:val="center"/>
            <w:hideMark/>
          </w:tcPr>
          <w:p w14:paraId="69D643FD" w14:textId="1B7A09F2" w:rsidR="00273F93" w:rsidRPr="00273F93" w:rsidRDefault="00273F93" w:rsidP="00273F93">
            <w:pPr>
              <w:widowControl/>
              <w:jc w:val="center"/>
              <w:rPr>
                <w:color w:val="000000"/>
                <w:sz w:val="18"/>
                <w:szCs w:val="18"/>
              </w:rPr>
            </w:pPr>
            <w:r w:rsidRPr="00273F93">
              <w:rPr>
                <w:color w:val="000000"/>
                <w:sz w:val="18"/>
                <w:szCs w:val="18"/>
              </w:rPr>
              <w:t>24</w:t>
            </w:r>
            <w:r w:rsidR="00EA539E">
              <w:rPr>
                <w:color w:val="000000"/>
                <w:sz w:val="18"/>
                <w:szCs w:val="18"/>
              </w:rPr>
              <w:t>58</w:t>
            </w:r>
          </w:p>
        </w:tc>
      </w:tr>
      <w:tr w:rsidR="00273F93" w:rsidRPr="00273F93" w14:paraId="1641F3AD" w14:textId="77777777" w:rsidTr="00026708">
        <w:trPr>
          <w:trHeight w:val="288"/>
          <w:jc w:val="center"/>
        </w:trPr>
        <w:tc>
          <w:tcPr>
            <w:tcW w:w="2689" w:type="dxa"/>
            <w:tcBorders>
              <w:top w:val="nil"/>
              <w:left w:val="single" w:sz="4" w:space="0" w:color="auto"/>
              <w:bottom w:val="single" w:sz="4" w:space="0" w:color="auto"/>
              <w:right w:val="single" w:sz="4" w:space="0" w:color="auto"/>
            </w:tcBorders>
            <w:shd w:val="clear" w:color="000000" w:fill="FFFFFF"/>
            <w:vAlign w:val="center"/>
            <w:hideMark/>
          </w:tcPr>
          <w:p w14:paraId="4FCD14EA" w14:textId="77777777" w:rsidR="00273F93" w:rsidRPr="00273F93" w:rsidRDefault="00273F93" w:rsidP="00273F93">
            <w:pPr>
              <w:widowControl/>
              <w:jc w:val="center"/>
              <w:rPr>
                <w:color w:val="000000"/>
                <w:sz w:val="18"/>
                <w:szCs w:val="18"/>
              </w:rPr>
            </w:pPr>
            <w:r w:rsidRPr="00273F93">
              <w:rPr>
                <w:color w:val="000000"/>
                <w:sz w:val="18"/>
                <w:szCs w:val="18"/>
              </w:rPr>
              <w:t>4º ANO</w:t>
            </w:r>
          </w:p>
        </w:tc>
        <w:tc>
          <w:tcPr>
            <w:tcW w:w="1652" w:type="dxa"/>
            <w:tcBorders>
              <w:top w:val="nil"/>
              <w:left w:val="nil"/>
              <w:bottom w:val="single" w:sz="4" w:space="0" w:color="auto"/>
              <w:right w:val="single" w:sz="4" w:space="0" w:color="auto"/>
            </w:tcBorders>
            <w:shd w:val="clear" w:color="000000" w:fill="FFFFFF"/>
            <w:vAlign w:val="center"/>
            <w:hideMark/>
          </w:tcPr>
          <w:p w14:paraId="09A83D3D" w14:textId="27162B30" w:rsidR="00273F93" w:rsidRPr="00273F93" w:rsidRDefault="00273F93" w:rsidP="00273F93">
            <w:pPr>
              <w:widowControl/>
              <w:jc w:val="center"/>
              <w:rPr>
                <w:color w:val="000000"/>
                <w:sz w:val="18"/>
                <w:szCs w:val="18"/>
              </w:rPr>
            </w:pPr>
            <w:r w:rsidRPr="00273F93">
              <w:rPr>
                <w:color w:val="000000"/>
                <w:sz w:val="18"/>
                <w:szCs w:val="18"/>
              </w:rPr>
              <w:t>2</w:t>
            </w:r>
            <w:r w:rsidR="00EA539E">
              <w:rPr>
                <w:color w:val="000000"/>
                <w:sz w:val="18"/>
                <w:szCs w:val="18"/>
              </w:rPr>
              <w:t>305</w:t>
            </w:r>
          </w:p>
        </w:tc>
      </w:tr>
      <w:tr w:rsidR="00273F93" w:rsidRPr="00273F93" w14:paraId="45BD63B5" w14:textId="77777777" w:rsidTr="00026708">
        <w:trPr>
          <w:trHeight w:val="288"/>
          <w:jc w:val="center"/>
        </w:trPr>
        <w:tc>
          <w:tcPr>
            <w:tcW w:w="2689" w:type="dxa"/>
            <w:tcBorders>
              <w:top w:val="nil"/>
              <w:left w:val="single" w:sz="4" w:space="0" w:color="auto"/>
              <w:bottom w:val="single" w:sz="4" w:space="0" w:color="auto"/>
              <w:right w:val="single" w:sz="4" w:space="0" w:color="auto"/>
            </w:tcBorders>
            <w:shd w:val="clear" w:color="000000" w:fill="FFFFFF"/>
            <w:vAlign w:val="center"/>
            <w:hideMark/>
          </w:tcPr>
          <w:p w14:paraId="7B2DF542" w14:textId="77777777" w:rsidR="00273F93" w:rsidRPr="00273F93" w:rsidRDefault="00273F93" w:rsidP="00273F93">
            <w:pPr>
              <w:widowControl/>
              <w:jc w:val="center"/>
              <w:rPr>
                <w:color w:val="000000"/>
                <w:sz w:val="18"/>
                <w:szCs w:val="18"/>
              </w:rPr>
            </w:pPr>
            <w:r w:rsidRPr="00273F93">
              <w:rPr>
                <w:color w:val="000000"/>
                <w:sz w:val="18"/>
                <w:szCs w:val="18"/>
              </w:rPr>
              <w:t>5º ANO</w:t>
            </w:r>
          </w:p>
        </w:tc>
        <w:tc>
          <w:tcPr>
            <w:tcW w:w="1652" w:type="dxa"/>
            <w:tcBorders>
              <w:top w:val="nil"/>
              <w:left w:val="nil"/>
              <w:bottom w:val="single" w:sz="4" w:space="0" w:color="auto"/>
              <w:right w:val="single" w:sz="4" w:space="0" w:color="auto"/>
            </w:tcBorders>
            <w:shd w:val="clear" w:color="000000" w:fill="FFFFFF"/>
            <w:vAlign w:val="center"/>
            <w:hideMark/>
          </w:tcPr>
          <w:p w14:paraId="2D26D4C5" w14:textId="08FDF2F5" w:rsidR="00273F93" w:rsidRPr="00273F93" w:rsidRDefault="00273F93" w:rsidP="00273F93">
            <w:pPr>
              <w:widowControl/>
              <w:jc w:val="center"/>
              <w:rPr>
                <w:color w:val="000000"/>
                <w:sz w:val="18"/>
                <w:szCs w:val="18"/>
              </w:rPr>
            </w:pPr>
            <w:r w:rsidRPr="00273F93">
              <w:rPr>
                <w:color w:val="000000"/>
                <w:sz w:val="18"/>
                <w:szCs w:val="18"/>
              </w:rPr>
              <w:t>21</w:t>
            </w:r>
            <w:r w:rsidR="00EA539E">
              <w:rPr>
                <w:color w:val="000000"/>
                <w:sz w:val="18"/>
                <w:szCs w:val="18"/>
              </w:rPr>
              <w:t>69</w:t>
            </w:r>
          </w:p>
        </w:tc>
      </w:tr>
      <w:tr w:rsidR="00273F93" w:rsidRPr="00273F93" w14:paraId="0472AD72" w14:textId="77777777" w:rsidTr="00026708">
        <w:trPr>
          <w:trHeight w:val="288"/>
          <w:jc w:val="center"/>
        </w:trPr>
        <w:tc>
          <w:tcPr>
            <w:tcW w:w="2689" w:type="dxa"/>
            <w:tcBorders>
              <w:top w:val="nil"/>
              <w:left w:val="single" w:sz="4" w:space="0" w:color="auto"/>
              <w:bottom w:val="single" w:sz="4" w:space="0" w:color="auto"/>
              <w:right w:val="single" w:sz="4" w:space="0" w:color="auto"/>
            </w:tcBorders>
            <w:shd w:val="clear" w:color="000000" w:fill="D9D9D9"/>
            <w:vAlign w:val="center"/>
            <w:hideMark/>
          </w:tcPr>
          <w:p w14:paraId="0DA6DDF0" w14:textId="77777777" w:rsidR="00273F93" w:rsidRPr="00273F93" w:rsidRDefault="00273F93" w:rsidP="00273F93">
            <w:pPr>
              <w:widowControl/>
              <w:jc w:val="center"/>
              <w:rPr>
                <w:b/>
                <w:bCs/>
                <w:color w:val="000000"/>
                <w:sz w:val="18"/>
                <w:szCs w:val="18"/>
              </w:rPr>
            </w:pPr>
            <w:r w:rsidRPr="00273F93">
              <w:rPr>
                <w:b/>
                <w:bCs/>
                <w:color w:val="000000"/>
                <w:sz w:val="18"/>
                <w:szCs w:val="18"/>
              </w:rPr>
              <w:t>FUNDAMENTAL I</w:t>
            </w:r>
          </w:p>
        </w:tc>
        <w:tc>
          <w:tcPr>
            <w:tcW w:w="1652" w:type="dxa"/>
            <w:tcBorders>
              <w:top w:val="nil"/>
              <w:left w:val="nil"/>
              <w:bottom w:val="single" w:sz="4" w:space="0" w:color="auto"/>
              <w:right w:val="single" w:sz="4" w:space="0" w:color="auto"/>
            </w:tcBorders>
            <w:shd w:val="clear" w:color="000000" w:fill="D9D9D9"/>
            <w:vAlign w:val="center"/>
            <w:hideMark/>
          </w:tcPr>
          <w:p w14:paraId="559D0917" w14:textId="6BCE83D8" w:rsidR="00273F93" w:rsidRPr="00273F93" w:rsidRDefault="00273F93" w:rsidP="00273F93">
            <w:pPr>
              <w:widowControl/>
              <w:jc w:val="center"/>
              <w:rPr>
                <w:b/>
                <w:bCs/>
                <w:color w:val="000000"/>
                <w:sz w:val="18"/>
                <w:szCs w:val="18"/>
              </w:rPr>
            </w:pPr>
            <w:r w:rsidRPr="00273F93">
              <w:rPr>
                <w:b/>
                <w:bCs/>
                <w:color w:val="000000"/>
                <w:sz w:val="18"/>
                <w:szCs w:val="18"/>
              </w:rPr>
              <w:t>1</w:t>
            </w:r>
            <w:r w:rsidR="00EA539E">
              <w:rPr>
                <w:b/>
                <w:bCs/>
                <w:color w:val="000000"/>
                <w:sz w:val="18"/>
                <w:szCs w:val="18"/>
              </w:rPr>
              <w:t>1756</w:t>
            </w:r>
          </w:p>
        </w:tc>
      </w:tr>
      <w:tr w:rsidR="00273F93" w:rsidRPr="00273F93" w14:paraId="4D713E05" w14:textId="77777777" w:rsidTr="00026708">
        <w:trPr>
          <w:trHeight w:val="288"/>
          <w:jc w:val="center"/>
        </w:trPr>
        <w:tc>
          <w:tcPr>
            <w:tcW w:w="2689" w:type="dxa"/>
            <w:tcBorders>
              <w:top w:val="nil"/>
              <w:left w:val="single" w:sz="4" w:space="0" w:color="auto"/>
              <w:bottom w:val="single" w:sz="4" w:space="0" w:color="auto"/>
              <w:right w:val="single" w:sz="4" w:space="0" w:color="auto"/>
            </w:tcBorders>
            <w:shd w:val="clear" w:color="000000" w:fill="FFFFFF"/>
            <w:vAlign w:val="center"/>
            <w:hideMark/>
          </w:tcPr>
          <w:p w14:paraId="3E74AC15" w14:textId="77777777" w:rsidR="00273F93" w:rsidRPr="00273F93" w:rsidRDefault="00273F93" w:rsidP="00273F93">
            <w:pPr>
              <w:widowControl/>
              <w:jc w:val="center"/>
              <w:rPr>
                <w:color w:val="000000"/>
                <w:sz w:val="18"/>
                <w:szCs w:val="18"/>
              </w:rPr>
            </w:pPr>
            <w:r w:rsidRPr="00273F93">
              <w:rPr>
                <w:color w:val="000000"/>
                <w:sz w:val="18"/>
                <w:szCs w:val="18"/>
              </w:rPr>
              <w:t>6º ANO</w:t>
            </w:r>
          </w:p>
        </w:tc>
        <w:tc>
          <w:tcPr>
            <w:tcW w:w="1652" w:type="dxa"/>
            <w:tcBorders>
              <w:top w:val="nil"/>
              <w:left w:val="nil"/>
              <w:bottom w:val="single" w:sz="4" w:space="0" w:color="auto"/>
              <w:right w:val="single" w:sz="4" w:space="0" w:color="auto"/>
            </w:tcBorders>
            <w:shd w:val="clear" w:color="000000" w:fill="FFFFFF"/>
            <w:vAlign w:val="center"/>
            <w:hideMark/>
          </w:tcPr>
          <w:p w14:paraId="1CFA67EA" w14:textId="1D0CC1AE" w:rsidR="00273F93" w:rsidRPr="00273F93" w:rsidRDefault="00273F93" w:rsidP="00273F93">
            <w:pPr>
              <w:widowControl/>
              <w:jc w:val="center"/>
              <w:rPr>
                <w:color w:val="000000"/>
                <w:sz w:val="18"/>
                <w:szCs w:val="18"/>
              </w:rPr>
            </w:pPr>
            <w:r w:rsidRPr="00273F93">
              <w:rPr>
                <w:color w:val="000000"/>
                <w:sz w:val="18"/>
                <w:szCs w:val="18"/>
              </w:rPr>
              <w:t>26</w:t>
            </w:r>
            <w:r w:rsidR="00EA539E">
              <w:rPr>
                <w:color w:val="000000"/>
                <w:sz w:val="18"/>
                <w:szCs w:val="18"/>
              </w:rPr>
              <w:t>64</w:t>
            </w:r>
          </w:p>
        </w:tc>
      </w:tr>
      <w:tr w:rsidR="00273F93" w:rsidRPr="00273F93" w14:paraId="3984D05C" w14:textId="77777777" w:rsidTr="00026708">
        <w:trPr>
          <w:trHeight w:val="288"/>
          <w:jc w:val="center"/>
        </w:trPr>
        <w:tc>
          <w:tcPr>
            <w:tcW w:w="2689" w:type="dxa"/>
            <w:tcBorders>
              <w:top w:val="nil"/>
              <w:left w:val="single" w:sz="4" w:space="0" w:color="auto"/>
              <w:bottom w:val="single" w:sz="4" w:space="0" w:color="auto"/>
              <w:right w:val="single" w:sz="4" w:space="0" w:color="auto"/>
            </w:tcBorders>
            <w:shd w:val="clear" w:color="000000" w:fill="FFFFFF"/>
            <w:vAlign w:val="center"/>
            <w:hideMark/>
          </w:tcPr>
          <w:p w14:paraId="0C6520A2" w14:textId="77777777" w:rsidR="00273F93" w:rsidRPr="00273F93" w:rsidRDefault="00273F93" w:rsidP="00273F93">
            <w:pPr>
              <w:widowControl/>
              <w:jc w:val="center"/>
              <w:rPr>
                <w:color w:val="000000"/>
                <w:sz w:val="18"/>
                <w:szCs w:val="18"/>
              </w:rPr>
            </w:pPr>
            <w:r w:rsidRPr="00273F93">
              <w:rPr>
                <w:color w:val="000000"/>
                <w:sz w:val="18"/>
                <w:szCs w:val="18"/>
              </w:rPr>
              <w:t>7º ANO</w:t>
            </w:r>
          </w:p>
        </w:tc>
        <w:tc>
          <w:tcPr>
            <w:tcW w:w="1652" w:type="dxa"/>
            <w:tcBorders>
              <w:top w:val="nil"/>
              <w:left w:val="nil"/>
              <w:bottom w:val="single" w:sz="4" w:space="0" w:color="auto"/>
              <w:right w:val="single" w:sz="4" w:space="0" w:color="auto"/>
            </w:tcBorders>
            <w:shd w:val="clear" w:color="000000" w:fill="FFFFFF"/>
            <w:vAlign w:val="center"/>
            <w:hideMark/>
          </w:tcPr>
          <w:p w14:paraId="1EA1A006" w14:textId="65B6AE96" w:rsidR="00273F93" w:rsidRPr="00273F93" w:rsidRDefault="00273F93" w:rsidP="00273F93">
            <w:pPr>
              <w:widowControl/>
              <w:jc w:val="center"/>
              <w:rPr>
                <w:color w:val="000000"/>
                <w:sz w:val="18"/>
                <w:szCs w:val="18"/>
              </w:rPr>
            </w:pPr>
            <w:r w:rsidRPr="00273F93">
              <w:rPr>
                <w:color w:val="000000"/>
                <w:sz w:val="18"/>
                <w:szCs w:val="18"/>
              </w:rPr>
              <w:t>26</w:t>
            </w:r>
            <w:r w:rsidR="00EA539E">
              <w:rPr>
                <w:color w:val="000000"/>
                <w:sz w:val="18"/>
                <w:szCs w:val="18"/>
              </w:rPr>
              <w:t>74</w:t>
            </w:r>
          </w:p>
        </w:tc>
      </w:tr>
      <w:tr w:rsidR="00273F93" w:rsidRPr="00273F93" w14:paraId="739B0951" w14:textId="77777777" w:rsidTr="00026708">
        <w:trPr>
          <w:trHeight w:val="288"/>
          <w:jc w:val="center"/>
        </w:trPr>
        <w:tc>
          <w:tcPr>
            <w:tcW w:w="2689" w:type="dxa"/>
            <w:tcBorders>
              <w:top w:val="nil"/>
              <w:left w:val="single" w:sz="4" w:space="0" w:color="auto"/>
              <w:bottom w:val="single" w:sz="4" w:space="0" w:color="auto"/>
              <w:right w:val="single" w:sz="4" w:space="0" w:color="auto"/>
            </w:tcBorders>
            <w:shd w:val="clear" w:color="000000" w:fill="FFFFFF"/>
            <w:vAlign w:val="center"/>
            <w:hideMark/>
          </w:tcPr>
          <w:p w14:paraId="373A2C85" w14:textId="77777777" w:rsidR="00273F93" w:rsidRPr="00273F93" w:rsidRDefault="00273F93" w:rsidP="00273F93">
            <w:pPr>
              <w:widowControl/>
              <w:jc w:val="center"/>
              <w:rPr>
                <w:color w:val="000000"/>
                <w:sz w:val="18"/>
                <w:szCs w:val="18"/>
              </w:rPr>
            </w:pPr>
            <w:r w:rsidRPr="00273F93">
              <w:rPr>
                <w:color w:val="000000"/>
                <w:sz w:val="18"/>
                <w:szCs w:val="18"/>
              </w:rPr>
              <w:t>8º ANO</w:t>
            </w:r>
          </w:p>
        </w:tc>
        <w:tc>
          <w:tcPr>
            <w:tcW w:w="1652" w:type="dxa"/>
            <w:tcBorders>
              <w:top w:val="nil"/>
              <w:left w:val="nil"/>
              <w:bottom w:val="single" w:sz="4" w:space="0" w:color="auto"/>
              <w:right w:val="single" w:sz="4" w:space="0" w:color="auto"/>
            </w:tcBorders>
            <w:shd w:val="clear" w:color="000000" w:fill="FFFFFF"/>
            <w:vAlign w:val="center"/>
            <w:hideMark/>
          </w:tcPr>
          <w:p w14:paraId="4DCAAEA7" w14:textId="4465385E" w:rsidR="00273F93" w:rsidRPr="00273F93" w:rsidRDefault="00273F93" w:rsidP="00273F93">
            <w:pPr>
              <w:widowControl/>
              <w:jc w:val="center"/>
              <w:rPr>
                <w:color w:val="000000"/>
                <w:sz w:val="18"/>
                <w:szCs w:val="18"/>
              </w:rPr>
            </w:pPr>
            <w:r w:rsidRPr="00273F93">
              <w:rPr>
                <w:color w:val="000000"/>
                <w:sz w:val="18"/>
                <w:szCs w:val="18"/>
              </w:rPr>
              <w:t>26</w:t>
            </w:r>
            <w:r w:rsidR="00EA539E">
              <w:rPr>
                <w:color w:val="000000"/>
                <w:sz w:val="18"/>
                <w:szCs w:val="18"/>
              </w:rPr>
              <w:t>65</w:t>
            </w:r>
          </w:p>
        </w:tc>
      </w:tr>
      <w:tr w:rsidR="00273F93" w:rsidRPr="00273F93" w14:paraId="227ED832" w14:textId="77777777" w:rsidTr="00026708">
        <w:trPr>
          <w:trHeight w:val="288"/>
          <w:jc w:val="center"/>
        </w:trPr>
        <w:tc>
          <w:tcPr>
            <w:tcW w:w="2689" w:type="dxa"/>
            <w:tcBorders>
              <w:top w:val="nil"/>
              <w:left w:val="single" w:sz="4" w:space="0" w:color="auto"/>
              <w:bottom w:val="single" w:sz="4" w:space="0" w:color="auto"/>
              <w:right w:val="single" w:sz="4" w:space="0" w:color="auto"/>
            </w:tcBorders>
            <w:shd w:val="clear" w:color="000000" w:fill="FFFFFF"/>
            <w:vAlign w:val="center"/>
            <w:hideMark/>
          </w:tcPr>
          <w:p w14:paraId="1DC161AA" w14:textId="77777777" w:rsidR="00273F93" w:rsidRPr="00273F93" w:rsidRDefault="00273F93" w:rsidP="00273F93">
            <w:pPr>
              <w:widowControl/>
              <w:jc w:val="center"/>
              <w:rPr>
                <w:color w:val="000000"/>
                <w:sz w:val="18"/>
                <w:szCs w:val="18"/>
              </w:rPr>
            </w:pPr>
            <w:r w:rsidRPr="00273F93">
              <w:rPr>
                <w:color w:val="000000"/>
                <w:sz w:val="18"/>
                <w:szCs w:val="18"/>
              </w:rPr>
              <w:t>9º ANO</w:t>
            </w:r>
          </w:p>
        </w:tc>
        <w:tc>
          <w:tcPr>
            <w:tcW w:w="1652" w:type="dxa"/>
            <w:tcBorders>
              <w:top w:val="nil"/>
              <w:left w:val="nil"/>
              <w:bottom w:val="single" w:sz="4" w:space="0" w:color="auto"/>
              <w:right w:val="single" w:sz="4" w:space="0" w:color="auto"/>
            </w:tcBorders>
            <w:shd w:val="clear" w:color="000000" w:fill="FFFFFF"/>
            <w:vAlign w:val="center"/>
            <w:hideMark/>
          </w:tcPr>
          <w:p w14:paraId="1ECC6657" w14:textId="7AB23111" w:rsidR="00273F93" w:rsidRPr="00273F93" w:rsidRDefault="00273F93" w:rsidP="00273F93">
            <w:pPr>
              <w:widowControl/>
              <w:jc w:val="center"/>
              <w:rPr>
                <w:color w:val="000000"/>
                <w:sz w:val="18"/>
                <w:szCs w:val="18"/>
              </w:rPr>
            </w:pPr>
            <w:r w:rsidRPr="00273F93">
              <w:rPr>
                <w:color w:val="000000"/>
                <w:sz w:val="18"/>
                <w:szCs w:val="18"/>
              </w:rPr>
              <w:t>23</w:t>
            </w:r>
            <w:r w:rsidR="00EA539E">
              <w:rPr>
                <w:color w:val="000000"/>
                <w:sz w:val="18"/>
                <w:szCs w:val="18"/>
              </w:rPr>
              <w:t>80</w:t>
            </w:r>
          </w:p>
        </w:tc>
      </w:tr>
      <w:tr w:rsidR="00273F93" w:rsidRPr="00273F93" w14:paraId="30C96E7F" w14:textId="77777777" w:rsidTr="00026708">
        <w:trPr>
          <w:trHeight w:val="288"/>
          <w:jc w:val="center"/>
        </w:trPr>
        <w:tc>
          <w:tcPr>
            <w:tcW w:w="2689" w:type="dxa"/>
            <w:tcBorders>
              <w:top w:val="nil"/>
              <w:left w:val="single" w:sz="4" w:space="0" w:color="auto"/>
              <w:bottom w:val="single" w:sz="4" w:space="0" w:color="auto"/>
              <w:right w:val="single" w:sz="4" w:space="0" w:color="auto"/>
            </w:tcBorders>
            <w:shd w:val="clear" w:color="000000" w:fill="D9D9D9"/>
            <w:vAlign w:val="center"/>
            <w:hideMark/>
          </w:tcPr>
          <w:p w14:paraId="7738BFAA" w14:textId="77777777" w:rsidR="00273F93" w:rsidRPr="00273F93" w:rsidRDefault="00273F93" w:rsidP="00273F93">
            <w:pPr>
              <w:widowControl/>
              <w:jc w:val="center"/>
              <w:rPr>
                <w:b/>
                <w:bCs/>
                <w:color w:val="000000"/>
                <w:sz w:val="18"/>
                <w:szCs w:val="18"/>
              </w:rPr>
            </w:pPr>
            <w:r w:rsidRPr="00273F93">
              <w:rPr>
                <w:b/>
                <w:bCs/>
                <w:color w:val="000000"/>
                <w:sz w:val="18"/>
                <w:szCs w:val="18"/>
              </w:rPr>
              <w:t>FUNDAMENTAL II</w:t>
            </w:r>
          </w:p>
        </w:tc>
        <w:tc>
          <w:tcPr>
            <w:tcW w:w="1652" w:type="dxa"/>
            <w:tcBorders>
              <w:top w:val="nil"/>
              <w:left w:val="nil"/>
              <w:bottom w:val="single" w:sz="4" w:space="0" w:color="auto"/>
              <w:right w:val="single" w:sz="4" w:space="0" w:color="auto"/>
            </w:tcBorders>
            <w:shd w:val="clear" w:color="000000" w:fill="D9D9D9"/>
            <w:vAlign w:val="center"/>
            <w:hideMark/>
          </w:tcPr>
          <w:p w14:paraId="571DE43A" w14:textId="0C2A61E2" w:rsidR="00273F93" w:rsidRPr="00273F93" w:rsidRDefault="00273F93" w:rsidP="00273F93">
            <w:pPr>
              <w:widowControl/>
              <w:jc w:val="center"/>
              <w:rPr>
                <w:b/>
                <w:bCs/>
                <w:color w:val="000000"/>
                <w:sz w:val="18"/>
                <w:szCs w:val="18"/>
              </w:rPr>
            </w:pPr>
            <w:r w:rsidRPr="00273F93">
              <w:rPr>
                <w:b/>
                <w:bCs/>
                <w:color w:val="000000"/>
                <w:sz w:val="18"/>
                <w:szCs w:val="18"/>
              </w:rPr>
              <w:t>103</w:t>
            </w:r>
            <w:r w:rsidR="00EA539E">
              <w:rPr>
                <w:b/>
                <w:bCs/>
                <w:color w:val="000000"/>
                <w:sz w:val="18"/>
                <w:szCs w:val="18"/>
              </w:rPr>
              <w:t>83</w:t>
            </w:r>
          </w:p>
        </w:tc>
      </w:tr>
      <w:tr w:rsidR="000526C0" w:rsidRPr="00273F93" w14:paraId="704E4853" w14:textId="77777777" w:rsidTr="00026708">
        <w:trPr>
          <w:trHeight w:val="288"/>
          <w:jc w:val="center"/>
        </w:trPr>
        <w:tc>
          <w:tcPr>
            <w:tcW w:w="2689" w:type="dxa"/>
            <w:tcBorders>
              <w:top w:val="nil"/>
              <w:left w:val="single" w:sz="4" w:space="0" w:color="auto"/>
              <w:bottom w:val="single" w:sz="4" w:space="0" w:color="auto"/>
              <w:right w:val="single" w:sz="4" w:space="0" w:color="auto"/>
            </w:tcBorders>
            <w:shd w:val="clear" w:color="000000" w:fill="FFFFFF"/>
            <w:vAlign w:val="center"/>
            <w:hideMark/>
          </w:tcPr>
          <w:p w14:paraId="3AA0C76B" w14:textId="77777777" w:rsidR="000526C0" w:rsidRPr="00273F93" w:rsidRDefault="000526C0" w:rsidP="000526C0">
            <w:pPr>
              <w:widowControl/>
              <w:jc w:val="center"/>
              <w:rPr>
                <w:color w:val="000000"/>
                <w:sz w:val="18"/>
                <w:szCs w:val="18"/>
              </w:rPr>
            </w:pPr>
            <w:r w:rsidRPr="00273F93">
              <w:rPr>
                <w:color w:val="000000"/>
                <w:sz w:val="18"/>
                <w:szCs w:val="18"/>
              </w:rPr>
              <w:t>I FASE</w:t>
            </w:r>
          </w:p>
        </w:tc>
        <w:tc>
          <w:tcPr>
            <w:tcW w:w="1652" w:type="dxa"/>
            <w:tcBorders>
              <w:top w:val="nil"/>
              <w:left w:val="nil"/>
              <w:bottom w:val="single" w:sz="4" w:space="0" w:color="auto"/>
              <w:right w:val="single" w:sz="4" w:space="0" w:color="auto"/>
            </w:tcBorders>
            <w:shd w:val="clear" w:color="000000" w:fill="FFFFFF"/>
            <w:vAlign w:val="center"/>
            <w:hideMark/>
          </w:tcPr>
          <w:p w14:paraId="450F2013" w14:textId="7BD665A6" w:rsidR="000526C0" w:rsidRPr="00273F93" w:rsidRDefault="000526C0" w:rsidP="000526C0">
            <w:pPr>
              <w:widowControl/>
              <w:jc w:val="center"/>
              <w:rPr>
                <w:color w:val="000000"/>
                <w:sz w:val="18"/>
                <w:szCs w:val="18"/>
              </w:rPr>
            </w:pPr>
            <w:r>
              <w:rPr>
                <w:color w:val="000000"/>
                <w:sz w:val="18"/>
                <w:szCs w:val="18"/>
              </w:rPr>
              <w:t>27</w:t>
            </w:r>
          </w:p>
        </w:tc>
      </w:tr>
      <w:tr w:rsidR="000526C0" w:rsidRPr="00273F93" w14:paraId="08869D00" w14:textId="77777777" w:rsidTr="00026708">
        <w:trPr>
          <w:trHeight w:val="288"/>
          <w:jc w:val="center"/>
        </w:trPr>
        <w:tc>
          <w:tcPr>
            <w:tcW w:w="2689" w:type="dxa"/>
            <w:tcBorders>
              <w:top w:val="nil"/>
              <w:left w:val="single" w:sz="4" w:space="0" w:color="auto"/>
              <w:bottom w:val="single" w:sz="4" w:space="0" w:color="auto"/>
              <w:right w:val="single" w:sz="4" w:space="0" w:color="auto"/>
            </w:tcBorders>
            <w:shd w:val="clear" w:color="000000" w:fill="FFFFFF"/>
            <w:vAlign w:val="center"/>
            <w:hideMark/>
          </w:tcPr>
          <w:p w14:paraId="063986AD" w14:textId="77777777" w:rsidR="000526C0" w:rsidRPr="00273F93" w:rsidRDefault="000526C0" w:rsidP="000526C0">
            <w:pPr>
              <w:widowControl/>
              <w:jc w:val="center"/>
              <w:rPr>
                <w:color w:val="000000"/>
                <w:sz w:val="18"/>
                <w:szCs w:val="18"/>
              </w:rPr>
            </w:pPr>
            <w:r w:rsidRPr="00273F93">
              <w:rPr>
                <w:color w:val="000000"/>
                <w:sz w:val="18"/>
                <w:szCs w:val="18"/>
              </w:rPr>
              <w:t>II FASE</w:t>
            </w:r>
          </w:p>
        </w:tc>
        <w:tc>
          <w:tcPr>
            <w:tcW w:w="1652" w:type="dxa"/>
            <w:tcBorders>
              <w:top w:val="nil"/>
              <w:left w:val="nil"/>
              <w:bottom w:val="single" w:sz="4" w:space="0" w:color="auto"/>
              <w:right w:val="single" w:sz="4" w:space="0" w:color="auto"/>
            </w:tcBorders>
            <w:shd w:val="clear" w:color="000000" w:fill="FFFFFF"/>
            <w:vAlign w:val="center"/>
            <w:hideMark/>
          </w:tcPr>
          <w:p w14:paraId="67F04B53" w14:textId="750C055A" w:rsidR="000526C0" w:rsidRPr="00273F93" w:rsidRDefault="000526C0" w:rsidP="000526C0">
            <w:pPr>
              <w:widowControl/>
              <w:jc w:val="center"/>
              <w:rPr>
                <w:color w:val="000000"/>
                <w:sz w:val="18"/>
                <w:szCs w:val="18"/>
              </w:rPr>
            </w:pPr>
            <w:r>
              <w:rPr>
                <w:color w:val="000000"/>
                <w:sz w:val="18"/>
                <w:szCs w:val="18"/>
              </w:rPr>
              <w:t>98</w:t>
            </w:r>
          </w:p>
        </w:tc>
      </w:tr>
      <w:tr w:rsidR="000526C0" w:rsidRPr="00273F93" w14:paraId="5DC5FEB3" w14:textId="77777777" w:rsidTr="00026708">
        <w:trPr>
          <w:trHeight w:val="288"/>
          <w:jc w:val="center"/>
        </w:trPr>
        <w:tc>
          <w:tcPr>
            <w:tcW w:w="2689" w:type="dxa"/>
            <w:tcBorders>
              <w:top w:val="nil"/>
              <w:left w:val="single" w:sz="4" w:space="0" w:color="auto"/>
              <w:bottom w:val="single" w:sz="4" w:space="0" w:color="auto"/>
              <w:right w:val="single" w:sz="4" w:space="0" w:color="auto"/>
            </w:tcBorders>
            <w:shd w:val="clear" w:color="000000" w:fill="FFFFFF"/>
            <w:vAlign w:val="center"/>
            <w:hideMark/>
          </w:tcPr>
          <w:p w14:paraId="2F41C76B" w14:textId="77777777" w:rsidR="000526C0" w:rsidRPr="00273F93" w:rsidRDefault="000526C0" w:rsidP="000526C0">
            <w:pPr>
              <w:widowControl/>
              <w:jc w:val="center"/>
              <w:rPr>
                <w:color w:val="000000"/>
                <w:sz w:val="18"/>
                <w:szCs w:val="18"/>
              </w:rPr>
            </w:pPr>
            <w:r w:rsidRPr="00273F93">
              <w:rPr>
                <w:color w:val="000000"/>
                <w:sz w:val="18"/>
                <w:szCs w:val="18"/>
              </w:rPr>
              <w:t>III FASE</w:t>
            </w:r>
          </w:p>
        </w:tc>
        <w:tc>
          <w:tcPr>
            <w:tcW w:w="1652" w:type="dxa"/>
            <w:tcBorders>
              <w:top w:val="nil"/>
              <w:left w:val="nil"/>
              <w:bottom w:val="single" w:sz="4" w:space="0" w:color="auto"/>
              <w:right w:val="single" w:sz="4" w:space="0" w:color="auto"/>
            </w:tcBorders>
            <w:shd w:val="clear" w:color="000000" w:fill="FFFFFF"/>
            <w:vAlign w:val="center"/>
            <w:hideMark/>
          </w:tcPr>
          <w:p w14:paraId="098C131D" w14:textId="612F5B21" w:rsidR="000526C0" w:rsidRPr="00273F93" w:rsidRDefault="000526C0" w:rsidP="000526C0">
            <w:pPr>
              <w:widowControl/>
              <w:jc w:val="center"/>
              <w:rPr>
                <w:color w:val="000000"/>
                <w:sz w:val="18"/>
                <w:szCs w:val="18"/>
              </w:rPr>
            </w:pPr>
            <w:r>
              <w:rPr>
                <w:color w:val="000000"/>
                <w:sz w:val="18"/>
                <w:szCs w:val="18"/>
              </w:rPr>
              <w:t>30</w:t>
            </w:r>
          </w:p>
        </w:tc>
      </w:tr>
      <w:tr w:rsidR="000526C0" w:rsidRPr="00273F93" w14:paraId="42DF324A" w14:textId="77777777" w:rsidTr="00026708">
        <w:trPr>
          <w:trHeight w:val="288"/>
          <w:jc w:val="center"/>
        </w:trPr>
        <w:tc>
          <w:tcPr>
            <w:tcW w:w="2689" w:type="dxa"/>
            <w:tcBorders>
              <w:top w:val="nil"/>
              <w:left w:val="single" w:sz="4" w:space="0" w:color="auto"/>
              <w:bottom w:val="single" w:sz="4" w:space="0" w:color="auto"/>
              <w:right w:val="single" w:sz="4" w:space="0" w:color="auto"/>
            </w:tcBorders>
            <w:shd w:val="clear" w:color="000000" w:fill="FFFFFF"/>
            <w:vAlign w:val="center"/>
            <w:hideMark/>
          </w:tcPr>
          <w:p w14:paraId="0FC8F797" w14:textId="77777777" w:rsidR="000526C0" w:rsidRPr="00273F93" w:rsidRDefault="000526C0" w:rsidP="000526C0">
            <w:pPr>
              <w:widowControl/>
              <w:jc w:val="center"/>
              <w:rPr>
                <w:color w:val="000000"/>
                <w:sz w:val="18"/>
                <w:szCs w:val="18"/>
              </w:rPr>
            </w:pPr>
            <w:r w:rsidRPr="00273F93">
              <w:rPr>
                <w:color w:val="000000"/>
                <w:sz w:val="18"/>
                <w:szCs w:val="18"/>
              </w:rPr>
              <w:t>IV FASE</w:t>
            </w:r>
          </w:p>
        </w:tc>
        <w:tc>
          <w:tcPr>
            <w:tcW w:w="1652" w:type="dxa"/>
            <w:tcBorders>
              <w:top w:val="nil"/>
              <w:left w:val="nil"/>
              <w:bottom w:val="single" w:sz="4" w:space="0" w:color="auto"/>
              <w:right w:val="single" w:sz="4" w:space="0" w:color="auto"/>
            </w:tcBorders>
            <w:shd w:val="clear" w:color="000000" w:fill="FFFFFF"/>
            <w:vAlign w:val="center"/>
            <w:hideMark/>
          </w:tcPr>
          <w:p w14:paraId="2BCF182D" w14:textId="42B4B40D" w:rsidR="000526C0" w:rsidRPr="00273F93" w:rsidRDefault="000526C0" w:rsidP="000526C0">
            <w:pPr>
              <w:widowControl/>
              <w:jc w:val="center"/>
              <w:rPr>
                <w:color w:val="000000"/>
                <w:sz w:val="18"/>
                <w:szCs w:val="18"/>
              </w:rPr>
            </w:pPr>
            <w:r>
              <w:rPr>
                <w:color w:val="000000"/>
                <w:sz w:val="18"/>
                <w:szCs w:val="18"/>
              </w:rPr>
              <w:t>84</w:t>
            </w:r>
          </w:p>
        </w:tc>
      </w:tr>
      <w:tr w:rsidR="000526C0" w:rsidRPr="00273F93" w14:paraId="4ECE4BA2" w14:textId="77777777" w:rsidTr="00026708">
        <w:trPr>
          <w:trHeight w:val="288"/>
          <w:jc w:val="center"/>
        </w:trPr>
        <w:tc>
          <w:tcPr>
            <w:tcW w:w="2689" w:type="dxa"/>
            <w:tcBorders>
              <w:top w:val="nil"/>
              <w:left w:val="single" w:sz="4" w:space="0" w:color="auto"/>
              <w:bottom w:val="single" w:sz="4" w:space="0" w:color="auto"/>
              <w:right w:val="single" w:sz="4" w:space="0" w:color="auto"/>
            </w:tcBorders>
            <w:shd w:val="clear" w:color="000000" w:fill="FFFFFF"/>
            <w:vAlign w:val="center"/>
            <w:hideMark/>
          </w:tcPr>
          <w:p w14:paraId="079926B7" w14:textId="77777777" w:rsidR="000526C0" w:rsidRPr="00273F93" w:rsidRDefault="000526C0" w:rsidP="000526C0">
            <w:pPr>
              <w:widowControl/>
              <w:jc w:val="center"/>
              <w:rPr>
                <w:color w:val="000000"/>
                <w:sz w:val="18"/>
                <w:szCs w:val="18"/>
              </w:rPr>
            </w:pPr>
            <w:r w:rsidRPr="00273F93">
              <w:rPr>
                <w:color w:val="000000"/>
                <w:sz w:val="18"/>
                <w:szCs w:val="18"/>
              </w:rPr>
              <w:t>V FASE</w:t>
            </w:r>
          </w:p>
        </w:tc>
        <w:tc>
          <w:tcPr>
            <w:tcW w:w="1652" w:type="dxa"/>
            <w:tcBorders>
              <w:top w:val="nil"/>
              <w:left w:val="nil"/>
              <w:bottom w:val="single" w:sz="4" w:space="0" w:color="auto"/>
              <w:right w:val="single" w:sz="4" w:space="0" w:color="auto"/>
            </w:tcBorders>
            <w:shd w:val="clear" w:color="000000" w:fill="FFFFFF"/>
            <w:vAlign w:val="center"/>
            <w:hideMark/>
          </w:tcPr>
          <w:p w14:paraId="196EE830" w14:textId="381C8423" w:rsidR="000526C0" w:rsidRPr="00273F93" w:rsidRDefault="000526C0" w:rsidP="000526C0">
            <w:pPr>
              <w:widowControl/>
              <w:jc w:val="center"/>
              <w:rPr>
                <w:color w:val="000000"/>
                <w:sz w:val="18"/>
                <w:szCs w:val="18"/>
              </w:rPr>
            </w:pPr>
            <w:r>
              <w:rPr>
                <w:color w:val="000000"/>
                <w:sz w:val="18"/>
                <w:szCs w:val="18"/>
              </w:rPr>
              <w:t>30</w:t>
            </w:r>
          </w:p>
        </w:tc>
      </w:tr>
      <w:tr w:rsidR="000526C0" w:rsidRPr="00273F93" w14:paraId="38615F4E" w14:textId="77777777" w:rsidTr="00026708">
        <w:trPr>
          <w:trHeight w:val="288"/>
          <w:jc w:val="center"/>
        </w:trPr>
        <w:tc>
          <w:tcPr>
            <w:tcW w:w="2689" w:type="dxa"/>
            <w:tcBorders>
              <w:top w:val="nil"/>
              <w:left w:val="single" w:sz="4" w:space="0" w:color="auto"/>
              <w:bottom w:val="single" w:sz="4" w:space="0" w:color="auto"/>
              <w:right w:val="single" w:sz="4" w:space="0" w:color="auto"/>
            </w:tcBorders>
            <w:shd w:val="clear" w:color="000000" w:fill="FFFFFF"/>
            <w:vAlign w:val="center"/>
            <w:hideMark/>
          </w:tcPr>
          <w:p w14:paraId="5B3869A8" w14:textId="77777777" w:rsidR="000526C0" w:rsidRPr="00273F93" w:rsidRDefault="000526C0" w:rsidP="000526C0">
            <w:pPr>
              <w:widowControl/>
              <w:jc w:val="center"/>
              <w:rPr>
                <w:color w:val="000000"/>
                <w:sz w:val="18"/>
                <w:szCs w:val="18"/>
              </w:rPr>
            </w:pPr>
            <w:r w:rsidRPr="00273F93">
              <w:rPr>
                <w:color w:val="000000"/>
                <w:sz w:val="18"/>
                <w:szCs w:val="18"/>
              </w:rPr>
              <w:t>VI FASE</w:t>
            </w:r>
          </w:p>
        </w:tc>
        <w:tc>
          <w:tcPr>
            <w:tcW w:w="1652" w:type="dxa"/>
            <w:tcBorders>
              <w:top w:val="nil"/>
              <w:left w:val="nil"/>
              <w:bottom w:val="single" w:sz="4" w:space="0" w:color="auto"/>
              <w:right w:val="single" w:sz="4" w:space="0" w:color="auto"/>
            </w:tcBorders>
            <w:shd w:val="clear" w:color="000000" w:fill="FFFFFF"/>
            <w:vAlign w:val="center"/>
            <w:hideMark/>
          </w:tcPr>
          <w:p w14:paraId="1E3A29C6" w14:textId="390DEA65" w:rsidR="000526C0" w:rsidRPr="00273F93" w:rsidRDefault="000526C0" w:rsidP="000526C0">
            <w:pPr>
              <w:widowControl/>
              <w:jc w:val="center"/>
              <w:rPr>
                <w:color w:val="000000"/>
                <w:sz w:val="18"/>
                <w:szCs w:val="18"/>
              </w:rPr>
            </w:pPr>
            <w:r>
              <w:rPr>
                <w:color w:val="000000"/>
                <w:sz w:val="18"/>
                <w:szCs w:val="18"/>
              </w:rPr>
              <w:t>52</w:t>
            </w:r>
          </w:p>
        </w:tc>
      </w:tr>
      <w:tr w:rsidR="000526C0" w:rsidRPr="00273F93" w14:paraId="4F414A6D" w14:textId="77777777" w:rsidTr="00026708">
        <w:trPr>
          <w:trHeight w:val="288"/>
          <w:jc w:val="center"/>
        </w:trPr>
        <w:tc>
          <w:tcPr>
            <w:tcW w:w="2689" w:type="dxa"/>
            <w:tcBorders>
              <w:top w:val="nil"/>
              <w:left w:val="single" w:sz="4" w:space="0" w:color="auto"/>
              <w:bottom w:val="single" w:sz="4" w:space="0" w:color="auto"/>
              <w:right w:val="single" w:sz="4" w:space="0" w:color="auto"/>
            </w:tcBorders>
            <w:shd w:val="clear" w:color="000000" w:fill="FFFFFF"/>
            <w:vAlign w:val="center"/>
            <w:hideMark/>
          </w:tcPr>
          <w:p w14:paraId="0A920D07" w14:textId="77777777" w:rsidR="000526C0" w:rsidRPr="00273F93" w:rsidRDefault="000526C0" w:rsidP="000526C0">
            <w:pPr>
              <w:widowControl/>
              <w:jc w:val="center"/>
              <w:rPr>
                <w:color w:val="000000"/>
                <w:sz w:val="18"/>
                <w:szCs w:val="18"/>
              </w:rPr>
            </w:pPr>
            <w:r w:rsidRPr="00273F93">
              <w:rPr>
                <w:color w:val="000000"/>
                <w:sz w:val="18"/>
                <w:szCs w:val="18"/>
              </w:rPr>
              <w:t>VII FASE</w:t>
            </w:r>
          </w:p>
        </w:tc>
        <w:tc>
          <w:tcPr>
            <w:tcW w:w="1652" w:type="dxa"/>
            <w:tcBorders>
              <w:top w:val="nil"/>
              <w:left w:val="nil"/>
              <w:bottom w:val="single" w:sz="4" w:space="0" w:color="auto"/>
              <w:right w:val="single" w:sz="4" w:space="0" w:color="auto"/>
            </w:tcBorders>
            <w:shd w:val="clear" w:color="000000" w:fill="FFFFFF"/>
            <w:vAlign w:val="center"/>
            <w:hideMark/>
          </w:tcPr>
          <w:p w14:paraId="200A8948" w14:textId="432EBB68" w:rsidR="000526C0" w:rsidRPr="00273F93" w:rsidRDefault="000526C0" w:rsidP="000526C0">
            <w:pPr>
              <w:widowControl/>
              <w:jc w:val="center"/>
              <w:rPr>
                <w:color w:val="000000"/>
                <w:sz w:val="18"/>
                <w:szCs w:val="18"/>
              </w:rPr>
            </w:pPr>
            <w:r>
              <w:rPr>
                <w:color w:val="000000"/>
                <w:sz w:val="18"/>
                <w:szCs w:val="18"/>
              </w:rPr>
              <w:t>73</w:t>
            </w:r>
          </w:p>
        </w:tc>
      </w:tr>
      <w:tr w:rsidR="000526C0" w:rsidRPr="00273F93" w14:paraId="3908ADDA" w14:textId="77777777" w:rsidTr="00026708">
        <w:trPr>
          <w:trHeight w:val="288"/>
          <w:jc w:val="center"/>
        </w:trPr>
        <w:tc>
          <w:tcPr>
            <w:tcW w:w="2689" w:type="dxa"/>
            <w:tcBorders>
              <w:top w:val="nil"/>
              <w:left w:val="single" w:sz="4" w:space="0" w:color="auto"/>
              <w:bottom w:val="single" w:sz="4" w:space="0" w:color="auto"/>
              <w:right w:val="single" w:sz="4" w:space="0" w:color="auto"/>
            </w:tcBorders>
            <w:shd w:val="clear" w:color="000000" w:fill="FFFFFF"/>
            <w:vAlign w:val="center"/>
            <w:hideMark/>
          </w:tcPr>
          <w:p w14:paraId="16D10514" w14:textId="77777777" w:rsidR="000526C0" w:rsidRPr="00273F93" w:rsidRDefault="000526C0" w:rsidP="000526C0">
            <w:pPr>
              <w:widowControl/>
              <w:jc w:val="center"/>
              <w:rPr>
                <w:color w:val="000000"/>
                <w:sz w:val="18"/>
                <w:szCs w:val="18"/>
              </w:rPr>
            </w:pPr>
            <w:r w:rsidRPr="00273F93">
              <w:rPr>
                <w:color w:val="000000"/>
                <w:sz w:val="18"/>
                <w:szCs w:val="18"/>
              </w:rPr>
              <w:t>VIII FASE</w:t>
            </w:r>
          </w:p>
        </w:tc>
        <w:tc>
          <w:tcPr>
            <w:tcW w:w="1652" w:type="dxa"/>
            <w:tcBorders>
              <w:top w:val="nil"/>
              <w:left w:val="nil"/>
              <w:bottom w:val="single" w:sz="4" w:space="0" w:color="auto"/>
              <w:right w:val="single" w:sz="4" w:space="0" w:color="auto"/>
            </w:tcBorders>
            <w:shd w:val="clear" w:color="000000" w:fill="FFFFFF"/>
            <w:vAlign w:val="center"/>
            <w:hideMark/>
          </w:tcPr>
          <w:p w14:paraId="6BBC7CB2" w14:textId="713FD09B" w:rsidR="000526C0" w:rsidRPr="00273F93" w:rsidRDefault="000526C0" w:rsidP="000526C0">
            <w:pPr>
              <w:widowControl/>
              <w:jc w:val="center"/>
              <w:rPr>
                <w:color w:val="000000"/>
                <w:sz w:val="18"/>
                <w:szCs w:val="18"/>
              </w:rPr>
            </w:pPr>
            <w:r>
              <w:rPr>
                <w:color w:val="000000"/>
                <w:sz w:val="18"/>
                <w:szCs w:val="18"/>
              </w:rPr>
              <w:t>107</w:t>
            </w:r>
          </w:p>
        </w:tc>
      </w:tr>
      <w:tr w:rsidR="000526C0" w:rsidRPr="00273F93" w14:paraId="25EE3A22" w14:textId="77777777" w:rsidTr="00026708">
        <w:trPr>
          <w:trHeight w:val="288"/>
          <w:jc w:val="center"/>
        </w:trPr>
        <w:tc>
          <w:tcPr>
            <w:tcW w:w="2689" w:type="dxa"/>
            <w:tcBorders>
              <w:top w:val="nil"/>
              <w:left w:val="single" w:sz="4" w:space="0" w:color="auto"/>
              <w:bottom w:val="single" w:sz="4" w:space="0" w:color="auto"/>
              <w:right w:val="single" w:sz="4" w:space="0" w:color="auto"/>
            </w:tcBorders>
            <w:shd w:val="clear" w:color="000000" w:fill="FFFFFF"/>
            <w:vAlign w:val="center"/>
            <w:hideMark/>
          </w:tcPr>
          <w:p w14:paraId="1D026155" w14:textId="77777777" w:rsidR="000526C0" w:rsidRPr="00273F93" w:rsidRDefault="000526C0" w:rsidP="000526C0">
            <w:pPr>
              <w:widowControl/>
              <w:jc w:val="center"/>
              <w:rPr>
                <w:color w:val="000000"/>
                <w:sz w:val="18"/>
                <w:szCs w:val="18"/>
              </w:rPr>
            </w:pPr>
            <w:r w:rsidRPr="00273F93">
              <w:rPr>
                <w:color w:val="000000"/>
                <w:sz w:val="18"/>
                <w:szCs w:val="18"/>
              </w:rPr>
              <w:t>IX FASE</w:t>
            </w:r>
          </w:p>
        </w:tc>
        <w:tc>
          <w:tcPr>
            <w:tcW w:w="1652" w:type="dxa"/>
            <w:tcBorders>
              <w:top w:val="nil"/>
              <w:left w:val="nil"/>
              <w:bottom w:val="single" w:sz="4" w:space="0" w:color="auto"/>
              <w:right w:val="single" w:sz="4" w:space="0" w:color="auto"/>
            </w:tcBorders>
            <w:shd w:val="clear" w:color="000000" w:fill="FFFFFF"/>
            <w:vAlign w:val="center"/>
            <w:hideMark/>
          </w:tcPr>
          <w:p w14:paraId="7F5CCB3F" w14:textId="0B79846A" w:rsidR="000526C0" w:rsidRPr="00273F93" w:rsidRDefault="000526C0" w:rsidP="000526C0">
            <w:pPr>
              <w:widowControl/>
              <w:jc w:val="center"/>
              <w:rPr>
                <w:color w:val="000000"/>
                <w:sz w:val="18"/>
                <w:szCs w:val="18"/>
              </w:rPr>
            </w:pPr>
            <w:r>
              <w:rPr>
                <w:color w:val="000000"/>
                <w:sz w:val="18"/>
                <w:szCs w:val="18"/>
              </w:rPr>
              <w:t>129</w:t>
            </w:r>
          </w:p>
        </w:tc>
      </w:tr>
      <w:tr w:rsidR="00273F93" w:rsidRPr="00273F93" w14:paraId="0893891D" w14:textId="77777777" w:rsidTr="00026708">
        <w:trPr>
          <w:trHeight w:val="288"/>
          <w:jc w:val="center"/>
        </w:trPr>
        <w:tc>
          <w:tcPr>
            <w:tcW w:w="2689" w:type="dxa"/>
            <w:tcBorders>
              <w:top w:val="nil"/>
              <w:left w:val="single" w:sz="4" w:space="0" w:color="auto"/>
              <w:bottom w:val="single" w:sz="4" w:space="0" w:color="auto"/>
              <w:right w:val="single" w:sz="4" w:space="0" w:color="auto"/>
            </w:tcBorders>
            <w:shd w:val="clear" w:color="000000" w:fill="D9D9D9"/>
            <w:vAlign w:val="center"/>
            <w:hideMark/>
          </w:tcPr>
          <w:p w14:paraId="3F38E2C6" w14:textId="77777777" w:rsidR="00273F93" w:rsidRPr="00273F93" w:rsidRDefault="00273F93" w:rsidP="00273F93">
            <w:pPr>
              <w:widowControl/>
              <w:jc w:val="center"/>
              <w:rPr>
                <w:b/>
                <w:bCs/>
                <w:color w:val="000000"/>
                <w:sz w:val="18"/>
                <w:szCs w:val="18"/>
              </w:rPr>
            </w:pPr>
            <w:r w:rsidRPr="00273F93">
              <w:rPr>
                <w:b/>
                <w:bCs/>
                <w:color w:val="000000"/>
                <w:sz w:val="18"/>
                <w:szCs w:val="18"/>
              </w:rPr>
              <w:t>EJA</w:t>
            </w:r>
          </w:p>
        </w:tc>
        <w:tc>
          <w:tcPr>
            <w:tcW w:w="1652" w:type="dxa"/>
            <w:tcBorders>
              <w:top w:val="nil"/>
              <w:left w:val="nil"/>
              <w:bottom w:val="single" w:sz="4" w:space="0" w:color="auto"/>
              <w:right w:val="single" w:sz="4" w:space="0" w:color="auto"/>
            </w:tcBorders>
            <w:shd w:val="clear" w:color="000000" w:fill="D9D9D9"/>
            <w:vAlign w:val="center"/>
            <w:hideMark/>
          </w:tcPr>
          <w:p w14:paraId="04609728" w14:textId="1FE4174D" w:rsidR="00273F93" w:rsidRPr="00273F93" w:rsidRDefault="000526C0" w:rsidP="00273F93">
            <w:pPr>
              <w:widowControl/>
              <w:jc w:val="center"/>
              <w:rPr>
                <w:b/>
                <w:bCs/>
                <w:color w:val="000000"/>
                <w:sz w:val="18"/>
                <w:szCs w:val="18"/>
              </w:rPr>
            </w:pPr>
            <w:r>
              <w:rPr>
                <w:b/>
                <w:bCs/>
                <w:color w:val="000000"/>
                <w:sz w:val="18"/>
                <w:szCs w:val="18"/>
              </w:rPr>
              <w:t>630</w:t>
            </w:r>
            <w:bookmarkStart w:id="2" w:name="_GoBack"/>
            <w:bookmarkEnd w:id="2"/>
          </w:p>
        </w:tc>
      </w:tr>
      <w:tr w:rsidR="00273F93" w:rsidRPr="00273F93" w14:paraId="6C5E4218" w14:textId="77777777" w:rsidTr="00026708">
        <w:trPr>
          <w:trHeight w:val="288"/>
          <w:jc w:val="center"/>
        </w:trPr>
        <w:tc>
          <w:tcPr>
            <w:tcW w:w="2689" w:type="dxa"/>
            <w:tcBorders>
              <w:top w:val="nil"/>
              <w:left w:val="single" w:sz="4" w:space="0" w:color="auto"/>
              <w:bottom w:val="single" w:sz="4" w:space="0" w:color="auto"/>
              <w:right w:val="single" w:sz="4" w:space="0" w:color="auto"/>
            </w:tcBorders>
            <w:shd w:val="clear" w:color="000000" w:fill="D9D9D9"/>
            <w:vAlign w:val="center"/>
            <w:hideMark/>
          </w:tcPr>
          <w:p w14:paraId="1EFFDE20" w14:textId="77777777" w:rsidR="00273F93" w:rsidRPr="00273F93" w:rsidRDefault="00273F93" w:rsidP="00273F93">
            <w:pPr>
              <w:widowControl/>
              <w:jc w:val="center"/>
              <w:rPr>
                <w:b/>
                <w:bCs/>
                <w:color w:val="000000"/>
                <w:sz w:val="18"/>
                <w:szCs w:val="18"/>
              </w:rPr>
            </w:pPr>
            <w:r w:rsidRPr="00273F93">
              <w:rPr>
                <w:b/>
                <w:bCs/>
                <w:color w:val="000000"/>
                <w:sz w:val="18"/>
                <w:szCs w:val="18"/>
              </w:rPr>
              <w:t>PAE</w:t>
            </w:r>
          </w:p>
        </w:tc>
        <w:tc>
          <w:tcPr>
            <w:tcW w:w="1652" w:type="dxa"/>
            <w:tcBorders>
              <w:top w:val="nil"/>
              <w:left w:val="nil"/>
              <w:bottom w:val="single" w:sz="4" w:space="0" w:color="auto"/>
              <w:right w:val="single" w:sz="4" w:space="0" w:color="auto"/>
            </w:tcBorders>
            <w:shd w:val="clear" w:color="000000" w:fill="D9D9D9"/>
            <w:vAlign w:val="center"/>
            <w:hideMark/>
          </w:tcPr>
          <w:p w14:paraId="58F93B21" w14:textId="1899EE77" w:rsidR="00273F93" w:rsidRPr="00273F93" w:rsidRDefault="00EA539E" w:rsidP="00273F93">
            <w:pPr>
              <w:widowControl/>
              <w:jc w:val="center"/>
              <w:rPr>
                <w:b/>
                <w:bCs/>
                <w:color w:val="000000"/>
                <w:sz w:val="18"/>
                <w:szCs w:val="18"/>
              </w:rPr>
            </w:pPr>
            <w:r>
              <w:rPr>
                <w:b/>
                <w:bCs/>
                <w:color w:val="000000"/>
                <w:sz w:val="18"/>
                <w:szCs w:val="18"/>
              </w:rPr>
              <w:t>105</w:t>
            </w:r>
          </w:p>
        </w:tc>
      </w:tr>
      <w:tr w:rsidR="00273F93" w:rsidRPr="00273F93" w14:paraId="3EA3455B" w14:textId="77777777" w:rsidTr="00026708">
        <w:trPr>
          <w:trHeight w:val="288"/>
          <w:jc w:val="center"/>
        </w:trPr>
        <w:tc>
          <w:tcPr>
            <w:tcW w:w="2689" w:type="dxa"/>
            <w:tcBorders>
              <w:top w:val="nil"/>
              <w:left w:val="single" w:sz="4" w:space="0" w:color="auto"/>
              <w:bottom w:val="single" w:sz="4" w:space="0" w:color="auto"/>
              <w:right w:val="single" w:sz="4" w:space="0" w:color="auto"/>
            </w:tcBorders>
            <w:shd w:val="clear" w:color="000000" w:fill="BFBFBF"/>
            <w:vAlign w:val="center"/>
            <w:hideMark/>
          </w:tcPr>
          <w:p w14:paraId="771A7C24" w14:textId="77777777" w:rsidR="00273F93" w:rsidRPr="00273F93" w:rsidRDefault="00273F93" w:rsidP="00F80482">
            <w:pPr>
              <w:widowControl/>
              <w:jc w:val="right"/>
              <w:rPr>
                <w:b/>
                <w:bCs/>
                <w:color w:val="000000"/>
                <w:sz w:val="18"/>
                <w:szCs w:val="18"/>
              </w:rPr>
            </w:pPr>
            <w:r w:rsidRPr="00273F93">
              <w:rPr>
                <w:b/>
                <w:bCs/>
                <w:color w:val="000000"/>
                <w:sz w:val="18"/>
                <w:szCs w:val="18"/>
              </w:rPr>
              <w:t>TOTAL</w:t>
            </w:r>
          </w:p>
        </w:tc>
        <w:tc>
          <w:tcPr>
            <w:tcW w:w="1652" w:type="dxa"/>
            <w:tcBorders>
              <w:top w:val="nil"/>
              <w:left w:val="nil"/>
              <w:bottom w:val="single" w:sz="4" w:space="0" w:color="auto"/>
              <w:right w:val="single" w:sz="4" w:space="0" w:color="auto"/>
            </w:tcBorders>
            <w:shd w:val="clear" w:color="000000" w:fill="BFBFBF"/>
            <w:vAlign w:val="center"/>
            <w:hideMark/>
          </w:tcPr>
          <w:p w14:paraId="4E1960CC" w14:textId="3A12B404" w:rsidR="00273F93" w:rsidRPr="00273F93" w:rsidRDefault="00273F93" w:rsidP="00273F93">
            <w:pPr>
              <w:widowControl/>
              <w:jc w:val="center"/>
              <w:rPr>
                <w:b/>
                <w:bCs/>
                <w:color w:val="000000"/>
                <w:sz w:val="18"/>
                <w:szCs w:val="18"/>
              </w:rPr>
            </w:pPr>
            <w:r w:rsidRPr="00273F93">
              <w:rPr>
                <w:b/>
                <w:bCs/>
                <w:color w:val="000000"/>
                <w:sz w:val="18"/>
                <w:szCs w:val="18"/>
              </w:rPr>
              <w:t>30</w:t>
            </w:r>
            <w:r w:rsidR="00026708">
              <w:rPr>
                <w:b/>
                <w:bCs/>
                <w:color w:val="000000"/>
                <w:sz w:val="18"/>
                <w:szCs w:val="18"/>
              </w:rPr>
              <w:t>.</w:t>
            </w:r>
            <w:r w:rsidR="00EA539E">
              <w:rPr>
                <w:b/>
                <w:bCs/>
                <w:color w:val="000000"/>
                <w:sz w:val="18"/>
                <w:szCs w:val="18"/>
              </w:rPr>
              <w:t>7</w:t>
            </w:r>
            <w:r w:rsidR="000526C0">
              <w:rPr>
                <w:b/>
                <w:bCs/>
                <w:color w:val="000000"/>
                <w:sz w:val="18"/>
                <w:szCs w:val="18"/>
              </w:rPr>
              <w:t>36</w:t>
            </w:r>
          </w:p>
        </w:tc>
      </w:tr>
    </w:tbl>
    <w:p w14:paraId="7E1F916D" w14:textId="4394DC78" w:rsidR="00026708" w:rsidRDefault="00026708" w:rsidP="00026708">
      <w:pPr>
        <w:widowControl/>
        <w:shd w:val="clear" w:color="auto" w:fill="FFFFFF" w:themeFill="background1"/>
        <w:autoSpaceDE w:val="0"/>
        <w:autoSpaceDN w:val="0"/>
        <w:adjustRightInd w:val="0"/>
        <w:spacing w:line="360" w:lineRule="auto"/>
        <w:rPr>
          <w:color w:val="000000"/>
          <w:sz w:val="20"/>
          <w:szCs w:val="20"/>
        </w:rPr>
      </w:pPr>
      <w:r>
        <w:rPr>
          <w:color w:val="000000"/>
          <w:sz w:val="20"/>
          <w:szCs w:val="20"/>
        </w:rPr>
        <w:t xml:space="preserve">                                                      </w:t>
      </w:r>
      <w:r w:rsidRPr="00026708">
        <w:rPr>
          <w:color w:val="000000"/>
          <w:sz w:val="20"/>
          <w:szCs w:val="20"/>
        </w:rPr>
        <w:t xml:space="preserve">Fonte: Setor de </w:t>
      </w:r>
      <w:r>
        <w:rPr>
          <w:color w:val="000000"/>
          <w:sz w:val="20"/>
          <w:szCs w:val="20"/>
        </w:rPr>
        <w:t>Matrículas</w:t>
      </w:r>
      <w:r w:rsidRPr="00026708">
        <w:rPr>
          <w:color w:val="000000"/>
          <w:sz w:val="20"/>
          <w:szCs w:val="20"/>
        </w:rPr>
        <w:t xml:space="preserve"> </w:t>
      </w:r>
      <w:r>
        <w:rPr>
          <w:color w:val="000000"/>
          <w:sz w:val="20"/>
          <w:szCs w:val="20"/>
        </w:rPr>
        <w:t>–</w:t>
      </w:r>
      <w:r w:rsidRPr="00026708">
        <w:rPr>
          <w:color w:val="000000"/>
          <w:sz w:val="20"/>
          <w:szCs w:val="20"/>
        </w:rPr>
        <w:t xml:space="preserve"> SEDUC</w:t>
      </w:r>
      <w:r>
        <w:rPr>
          <w:color w:val="000000"/>
          <w:sz w:val="20"/>
          <w:szCs w:val="20"/>
        </w:rPr>
        <w:t xml:space="preserve"> (</w:t>
      </w:r>
      <w:r w:rsidR="00EA539E">
        <w:rPr>
          <w:color w:val="000000"/>
          <w:sz w:val="20"/>
          <w:szCs w:val="20"/>
        </w:rPr>
        <w:t>abril</w:t>
      </w:r>
      <w:r>
        <w:rPr>
          <w:color w:val="000000"/>
          <w:sz w:val="20"/>
          <w:szCs w:val="20"/>
        </w:rPr>
        <w:t>, 2024)</w:t>
      </w:r>
    </w:p>
    <w:p w14:paraId="799F0886" w14:textId="65170460" w:rsidR="00AA767F" w:rsidRDefault="00AA767F" w:rsidP="00026708">
      <w:pPr>
        <w:widowControl/>
        <w:shd w:val="clear" w:color="auto" w:fill="FFFFFF" w:themeFill="background1"/>
        <w:autoSpaceDE w:val="0"/>
        <w:autoSpaceDN w:val="0"/>
        <w:adjustRightInd w:val="0"/>
        <w:spacing w:line="360" w:lineRule="auto"/>
        <w:rPr>
          <w:color w:val="000000"/>
          <w:sz w:val="20"/>
          <w:szCs w:val="20"/>
        </w:rPr>
      </w:pPr>
    </w:p>
    <w:p w14:paraId="5BAD948B" w14:textId="4C98C496" w:rsidR="00026708" w:rsidRPr="0003565D" w:rsidRDefault="003B1B80" w:rsidP="00394FBC">
      <w:pPr>
        <w:pStyle w:val="PargrafodaLista"/>
        <w:numPr>
          <w:ilvl w:val="1"/>
          <w:numId w:val="23"/>
        </w:numPr>
        <w:autoSpaceDE w:val="0"/>
        <w:autoSpaceDN w:val="0"/>
        <w:adjustRightInd w:val="0"/>
        <w:spacing w:line="360" w:lineRule="auto"/>
        <w:ind w:left="709" w:hanging="283"/>
        <w:jc w:val="both"/>
        <w:rPr>
          <w:color w:val="000000"/>
          <w:sz w:val="20"/>
          <w:szCs w:val="20"/>
        </w:rPr>
      </w:pPr>
      <w:r>
        <w:rPr>
          <w:color w:val="000000"/>
        </w:rPr>
        <w:t xml:space="preserve"> </w:t>
      </w:r>
      <w:r w:rsidRPr="003B1B80">
        <w:rPr>
          <w:color w:val="000000"/>
        </w:rPr>
        <w:t xml:space="preserve">A </w:t>
      </w:r>
      <w:r w:rsidR="00F56E47">
        <w:rPr>
          <w:color w:val="000000"/>
        </w:rPr>
        <w:t>M</w:t>
      </w:r>
      <w:r w:rsidRPr="003B1B80">
        <w:rPr>
          <w:color w:val="000000"/>
        </w:rPr>
        <w:t xml:space="preserve">etodologia </w:t>
      </w:r>
      <w:r w:rsidR="00F56E47">
        <w:rPr>
          <w:color w:val="000000"/>
        </w:rPr>
        <w:t xml:space="preserve">CDRA se pauta por </w:t>
      </w:r>
      <w:r w:rsidR="00F56E47" w:rsidRPr="00F56E47">
        <w:t>diferentes serviços oferecidos, como formação, mapeamento, intervenção e licenças de acesso ao ambiente de apoio</w:t>
      </w:r>
      <w:r w:rsidR="00F56E47">
        <w:t xml:space="preserve">. O parâmetro </w:t>
      </w:r>
      <w:r w:rsidRPr="003B1B80">
        <w:rPr>
          <w:color w:val="000000"/>
        </w:rPr>
        <w:t>de cálculo apresentad</w:t>
      </w:r>
      <w:r w:rsidR="00F56E47">
        <w:rPr>
          <w:color w:val="000000"/>
        </w:rPr>
        <w:t>o</w:t>
      </w:r>
      <w:r w:rsidRPr="003B1B80">
        <w:rPr>
          <w:color w:val="000000"/>
        </w:rPr>
        <w:t xml:space="preserve"> no arquivo em anexo</w:t>
      </w:r>
      <w:r>
        <w:rPr>
          <w:color w:val="000000"/>
        </w:rPr>
        <w:t xml:space="preserve"> decorre de outras propostas apresentadas pela empresa a contratantes públicos</w:t>
      </w:r>
      <w:r w:rsidRPr="003B1B80">
        <w:rPr>
          <w:color w:val="000000"/>
        </w:rPr>
        <w:t xml:space="preserve"> </w:t>
      </w:r>
      <w:r>
        <w:rPr>
          <w:color w:val="000000"/>
        </w:rPr>
        <w:t>e se baseia</w:t>
      </w:r>
      <w:r w:rsidRPr="003B1B80">
        <w:rPr>
          <w:color w:val="000000"/>
        </w:rPr>
        <w:t xml:space="preserve"> em faixas de participantes, alunos ou usuários, com valores diferenciados conforme o volume de atendimento</w:t>
      </w:r>
      <w:r w:rsidR="0003565D">
        <w:rPr>
          <w:color w:val="000000"/>
        </w:rPr>
        <w:t xml:space="preserve"> em relação a cada item de serviço citado</w:t>
      </w:r>
      <w:r w:rsidRPr="003B1B80">
        <w:rPr>
          <w:color w:val="000000"/>
        </w:rPr>
        <w:t xml:space="preserve">. </w:t>
      </w:r>
    </w:p>
    <w:p w14:paraId="1BBA9D77" w14:textId="77777777" w:rsidR="0003565D" w:rsidRPr="00026708" w:rsidRDefault="0003565D" w:rsidP="0003565D">
      <w:pPr>
        <w:pStyle w:val="PargrafodaLista"/>
        <w:autoSpaceDE w:val="0"/>
        <w:autoSpaceDN w:val="0"/>
        <w:adjustRightInd w:val="0"/>
        <w:spacing w:line="360" w:lineRule="auto"/>
        <w:ind w:left="709"/>
        <w:jc w:val="both"/>
        <w:rPr>
          <w:color w:val="000000"/>
          <w:sz w:val="20"/>
          <w:szCs w:val="20"/>
        </w:rPr>
      </w:pPr>
    </w:p>
    <w:p w14:paraId="2BF51E77" w14:textId="34F32CF1" w:rsidR="00026708" w:rsidRPr="00710FFA" w:rsidRDefault="00026708" w:rsidP="00026708">
      <w:pPr>
        <w:widowControl/>
        <w:shd w:val="clear" w:color="auto" w:fill="FFFFFF" w:themeFill="background1"/>
        <w:autoSpaceDE w:val="0"/>
        <w:autoSpaceDN w:val="0"/>
        <w:adjustRightInd w:val="0"/>
        <w:spacing w:line="360" w:lineRule="auto"/>
        <w:jc w:val="center"/>
        <w:rPr>
          <w:color w:val="000000"/>
          <w:sz w:val="20"/>
          <w:szCs w:val="20"/>
        </w:rPr>
      </w:pPr>
      <w:r w:rsidRPr="00710FFA">
        <w:rPr>
          <w:color w:val="000000"/>
          <w:sz w:val="20"/>
          <w:szCs w:val="20"/>
        </w:rPr>
        <w:t xml:space="preserve">Tabela 3 – Metodologia </w:t>
      </w:r>
      <w:r w:rsidR="00932F48" w:rsidRPr="00710FFA">
        <w:rPr>
          <w:color w:val="000000"/>
          <w:sz w:val="20"/>
          <w:szCs w:val="20"/>
        </w:rPr>
        <w:t>por etapa de implantação</w:t>
      </w:r>
      <w:r w:rsidRPr="00710FFA">
        <w:rPr>
          <w:color w:val="000000"/>
          <w:sz w:val="20"/>
          <w:szCs w:val="20"/>
        </w:rPr>
        <w:t xml:space="preserve"> </w:t>
      </w:r>
    </w:p>
    <w:tbl>
      <w:tblPr>
        <w:tblW w:w="7931" w:type="dxa"/>
        <w:jc w:val="center"/>
        <w:tblCellMar>
          <w:left w:w="70" w:type="dxa"/>
          <w:right w:w="70" w:type="dxa"/>
        </w:tblCellMar>
        <w:tblLook w:val="04A0" w:firstRow="1" w:lastRow="0" w:firstColumn="1" w:lastColumn="0" w:noHBand="0" w:noVBand="1"/>
      </w:tblPr>
      <w:tblGrid>
        <w:gridCol w:w="1880"/>
        <w:gridCol w:w="3240"/>
        <w:gridCol w:w="1167"/>
        <w:gridCol w:w="1644"/>
      </w:tblGrid>
      <w:tr w:rsidR="00026708" w:rsidRPr="00B46202" w14:paraId="042DC522" w14:textId="77777777" w:rsidTr="00026708">
        <w:trPr>
          <w:trHeight w:val="576"/>
          <w:jc w:val="center"/>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89DF96" w14:textId="16160E09" w:rsidR="00026708" w:rsidRPr="00B46202" w:rsidRDefault="00026708" w:rsidP="00026708">
            <w:pPr>
              <w:widowControl/>
              <w:jc w:val="center"/>
              <w:rPr>
                <w:b/>
                <w:bCs/>
                <w:color w:val="000000"/>
              </w:rPr>
            </w:pPr>
            <w:r>
              <w:rPr>
                <w:b/>
                <w:bCs/>
                <w:color w:val="000000"/>
              </w:rPr>
              <w:t>ITEM</w:t>
            </w:r>
          </w:p>
        </w:tc>
        <w:tc>
          <w:tcPr>
            <w:tcW w:w="3240" w:type="dxa"/>
            <w:tcBorders>
              <w:top w:val="single" w:sz="4" w:space="0" w:color="auto"/>
              <w:left w:val="nil"/>
              <w:bottom w:val="single" w:sz="4" w:space="0" w:color="auto"/>
              <w:right w:val="single" w:sz="4" w:space="0" w:color="auto"/>
            </w:tcBorders>
            <w:shd w:val="clear" w:color="auto" w:fill="auto"/>
            <w:noWrap/>
            <w:vAlign w:val="center"/>
            <w:hideMark/>
          </w:tcPr>
          <w:p w14:paraId="0553474D" w14:textId="4D4040EC" w:rsidR="00026708" w:rsidRPr="00B46202" w:rsidRDefault="00026708" w:rsidP="00026708">
            <w:pPr>
              <w:widowControl/>
              <w:jc w:val="center"/>
              <w:rPr>
                <w:b/>
                <w:bCs/>
                <w:color w:val="000000"/>
              </w:rPr>
            </w:pPr>
            <w:r>
              <w:rPr>
                <w:b/>
                <w:bCs/>
                <w:color w:val="000000"/>
              </w:rPr>
              <w:t>DESCRIÇÃO</w:t>
            </w:r>
          </w:p>
        </w:tc>
        <w:tc>
          <w:tcPr>
            <w:tcW w:w="1167" w:type="dxa"/>
            <w:tcBorders>
              <w:top w:val="single" w:sz="4" w:space="0" w:color="auto"/>
              <w:left w:val="nil"/>
              <w:bottom w:val="single" w:sz="4" w:space="0" w:color="auto"/>
              <w:right w:val="single" w:sz="4" w:space="0" w:color="auto"/>
            </w:tcBorders>
            <w:shd w:val="clear" w:color="auto" w:fill="auto"/>
            <w:vAlign w:val="center"/>
            <w:hideMark/>
          </w:tcPr>
          <w:p w14:paraId="66E30539" w14:textId="67D7D994" w:rsidR="00026708" w:rsidRPr="00B46202" w:rsidRDefault="00026708" w:rsidP="00026708">
            <w:pPr>
              <w:widowControl/>
              <w:jc w:val="center"/>
              <w:rPr>
                <w:b/>
                <w:bCs/>
                <w:color w:val="000000"/>
              </w:rPr>
            </w:pPr>
            <w:r>
              <w:rPr>
                <w:b/>
                <w:bCs/>
                <w:color w:val="000000"/>
              </w:rPr>
              <w:t>UNIDADE DE MEDIDA</w:t>
            </w:r>
          </w:p>
        </w:tc>
        <w:tc>
          <w:tcPr>
            <w:tcW w:w="1644" w:type="dxa"/>
            <w:tcBorders>
              <w:top w:val="single" w:sz="4" w:space="0" w:color="auto"/>
              <w:left w:val="nil"/>
              <w:bottom w:val="single" w:sz="4" w:space="0" w:color="auto"/>
              <w:right w:val="single" w:sz="4" w:space="0" w:color="auto"/>
            </w:tcBorders>
            <w:shd w:val="clear" w:color="auto" w:fill="auto"/>
            <w:vAlign w:val="center"/>
            <w:hideMark/>
          </w:tcPr>
          <w:p w14:paraId="286B7720" w14:textId="77777777" w:rsidR="00026708" w:rsidRDefault="00026708" w:rsidP="00026708">
            <w:pPr>
              <w:widowControl/>
              <w:jc w:val="center"/>
              <w:rPr>
                <w:b/>
                <w:bCs/>
                <w:color w:val="000000"/>
              </w:rPr>
            </w:pPr>
            <w:r>
              <w:rPr>
                <w:b/>
                <w:bCs/>
                <w:color w:val="000000"/>
              </w:rPr>
              <w:t>QUANTIDADE</w:t>
            </w:r>
          </w:p>
          <w:p w14:paraId="2E4C5B03" w14:textId="4679C2A3" w:rsidR="00026708" w:rsidRPr="00B46202" w:rsidRDefault="00026708" w:rsidP="00026708">
            <w:pPr>
              <w:widowControl/>
              <w:jc w:val="center"/>
              <w:rPr>
                <w:b/>
                <w:bCs/>
                <w:color w:val="000000"/>
              </w:rPr>
            </w:pPr>
          </w:p>
        </w:tc>
      </w:tr>
      <w:tr w:rsidR="00026708" w:rsidRPr="00B46202" w14:paraId="038FB498" w14:textId="77777777" w:rsidTr="00026708">
        <w:trPr>
          <w:trHeight w:val="288"/>
          <w:jc w:val="center"/>
        </w:trPr>
        <w:tc>
          <w:tcPr>
            <w:tcW w:w="1880" w:type="dxa"/>
            <w:tcBorders>
              <w:top w:val="nil"/>
              <w:left w:val="single" w:sz="4" w:space="0" w:color="auto"/>
              <w:bottom w:val="single" w:sz="4" w:space="0" w:color="auto"/>
              <w:right w:val="single" w:sz="4" w:space="0" w:color="auto"/>
            </w:tcBorders>
            <w:shd w:val="clear" w:color="auto" w:fill="auto"/>
            <w:noWrap/>
            <w:vAlign w:val="center"/>
            <w:hideMark/>
          </w:tcPr>
          <w:p w14:paraId="6AF04CB7" w14:textId="20DD0519" w:rsidR="00026708" w:rsidRPr="00B46202" w:rsidRDefault="00026708" w:rsidP="00955654">
            <w:pPr>
              <w:widowControl/>
              <w:jc w:val="center"/>
              <w:rPr>
                <w:color w:val="000000"/>
              </w:rPr>
            </w:pPr>
            <w:r>
              <w:rPr>
                <w:color w:val="000000"/>
              </w:rPr>
              <w:t>Metodologia CDRA</w:t>
            </w:r>
            <w:r>
              <w:rPr>
                <w:color w:val="000000"/>
              </w:rPr>
              <w:br/>
              <w:t xml:space="preserve">(Formação) </w:t>
            </w:r>
          </w:p>
        </w:tc>
        <w:tc>
          <w:tcPr>
            <w:tcW w:w="3240" w:type="dxa"/>
            <w:tcBorders>
              <w:top w:val="nil"/>
              <w:left w:val="nil"/>
              <w:bottom w:val="single" w:sz="4" w:space="0" w:color="auto"/>
              <w:right w:val="single" w:sz="4" w:space="0" w:color="auto"/>
            </w:tcBorders>
            <w:shd w:val="clear" w:color="auto" w:fill="auto"/>
            <w:vAlign w:val="center"/>
            <w:hideMark/>
          </w:tcPr>
          <w:p w14:paraId="1FBBFE7F" w14:textId="16966087" w:rsidR="00026708" w:rsidRPr="00B46202" w:rsidRDefault="00026708" w:rsidP="00955654">
            <w:pPr>
              <w:widowControl/>
              <w:jc w:val="center"/>
              <w:rPr>
                <w:color w:val="000000"/>
              </w:rPr>
            </w:pPr>
            <w:r>
              <w:rPr>
                <w:color w:val="000000"/>
              </w:rPr>
              <w:t xml:space="preserve">Serviços aplicados aos </w:t>
            </w:r>
            <w:r w:rsidRPr="00B46202">
              <w:rPr>
                <w:color w:val="000000"/>
              </w:rPr>
              <w:t>professores</w:t>
            </w:r>
          </w:p>
        </w:tc>
        <w:tc>
          <w:tcPr>
            <w:tcW w:w="1167" w:type="dxa"/>
            <w:tcBorders>
              <w:top w:val="nil"/>
              <w:left w:val="nil"/>
              <w:bottom w:val="single" w:sz="4" w:space="0" w:color="auto"/>
              <w:right w:val="single" w:sz="4" w:space="0" w:color="auto"/>
            </w:tcBorders>
            <w:shd w:val="clear" w:color="auto" w:fill="auto"/>
            <w:noWrap/>
            <w:vAlign w:val="center"/>
            <w:hideMark/>
          </w:tcPr>
          <w:p w14:paraId="0A1F04EA" w14:textId="78E2C715" w:rsidR="00026708" w:rsidRPr="00B46202" w:rsidRDefault="00026708" w:rsidP="00955654">
            <w:pPr>
              <w:widowControl/>
              <w:jc w:val="center"/>
              <w:rPr>
                <w:color w:val="000000"/>
              </w:rPr>
            </w:pPr>
            <w:r>
              <w:rPr>
                <w:color w:val="000000"/>
              </w:rPr>
              <w:t>Por pessoa</w:t>
            </w:r>
          </w:p>
        </w:tc>
        <w:tc>
          <w:tcPr>
            <w:tcW w:w="1644" w:type="dxa"/>
            <w:tcBorders>
              <w:top w:val="nil"/>
              <w:left w:val="nil"/>
              <w:bottom w:val="single" w:sz="4" w:space="0" w:color="auto"/>
              <w:right w:val="single" w:sz="4" w:space="0" w:color="auto"/>
            </w:tcBorders>
            <w:shd w:val="clear" w:color="auto" w:fill="FFFFFF" w:themeFill="background1"/>
            <w:noWrap/>
            <w:vAlign w:val="center"/>
            <w:hideMark/>
          </w:tcPr>
          <w:p w14:paraId="630C3004" w14:textId="7DD85B52" w:rsidR="00026708" w:rsidRPr="00B46202" w:rsidRDefault="00026708" w:rsidP="00483509">
            <w:pPr>
              <w:widowControl/>
              <w:jc w:val="center"/>
              <w:rPr>
                <w:color w:val="000000"/>
              </w:rPr>
            </w:pPr>
            <w:r w:rsidRPr="00B46202">
              <w:rPr>
                <w:color w:val="000000"/>
              </w:rPr>
              <w:t>2.</w:t>
            </w:r>
            <w:r>
              <w:rPr>
                <w:color w:val="000000"/>
              </w:rPr>
              <w:t>8</w:t>
            </w:r>
            <w:r w:rsidR="00EA539E">
              <w:rPr>
                <w:color w:val="000000"/>
              </w:rPr>
              <w:t>10</w:t>
            </w:r>
          </w:p>
        </w:tc>
      </w:tr>
      <w:tr w:rsidR="00026708" w:rsidRPr="00B46202" w14:paraId="6E7D7B40" w14:textId="77777777" w:rsidTr="00026708">
        <w:trPr>
          <w:trHeight w:val="288"/>
          <w:jc w:val="center"/>
        </w:trPr>
        <w:tc>
          <w:tcPr>
            <w:tcW w:w="1880" w:type="dxa"/>
            <w:tcBorders>
              <w:top w:val="nil"/>
              <w:left w:val="single" w:sz="4" w:space="0" w:color="auto"/>
              <w:bottom w:val="single" w:sz="4" w:space="0" w:color="auto"/>
              <w:right w:val="single" w:sz="4" w:space="0" w:color="auto"/>
            </w:tcBorders>
            <w:shd w:val="clear" w:color="auto" w:fill="auto"/>
            <w:noWrap/>
            <w:vAlign w:val="center"/>
            <w:hideMark/>
          </w:tcPr>
          <w:p w14:paraId="3B0FCF1C" w14:textId="357FB45A" w:rsidR="00026708" w:rsidRPr="00B46202" w:rsidRDefault="00026708" w:rsidP="00780BF2">
            <w:pPr>
              <w:widowControl/>
              <w:jc w:val="center"/>
              <w:rPr>
                <w:color w:val="000000"/>
              </w:rPr>
            </w:pPr>
            <w:r>
              <w:rPr>
                <w:color w:val="000000"/>
              </w:rPr>
              <w:t>Metodologia CDRA</w:t>
            </w:r>
            <w:r>
              <w:rPr>
                <w:color w:val="000000"/>
              </w:rPr>
              <w:br/>
              <w:t>(Mapeamento e Intervenção)</w:t>
            </w:r>
          </w:p>
        </w:tc>
        <w:tc>
          <w:tcPr>
            <w:tcW w:w="3240" w:type="dxa"/>
            <w:tcBorders>
              <w:top w:val="nil"/>
              <w:left w:val="nil"/>
              <w:bottom w:val="single" w:sz="4" w:space="0" w:color="auto"/>
              <w:right w:val="single" w:sz="4" w:space="0" w:color="auto"/>
            </w:tcBorders>
            <w:shd w:val="clear" w:color="auto" w:fill="auto"/>
            <w:vAlign w:val="center"/>
            <w:hideMark/>
          </w:tcPr>
          <w:p w14:paraId="68893F3C" w14:textId="07994A58" w:rsidR="00026708" w:rsidRPr="00B46202" w:rsidRDefault="00026708" w:rsidP="00780BF2">
            <w:pPr>
              <w:widowControl/>
              <w:jc w:val="center"/>
              <w:rPr>
                <w:color w:val="000000"/>
              </w:rPr>
            </w:pPr>
            <w:r>
              <w:rPr>
                <w:color w:val="000000"/>
              </w:rPr>
              <w:t>Serviços aplicados aos estudantes</w:t>
            </w:r>
          </w:p>
        </w:tc>
        <w:tc>
          <w:tcPr>
            <w:tcW w:w="1167" w:type="dxa"/>
            <w:tcBorders>
              <w:top w:val="nil"/>
              <w:left w:val="single" w:sz="4" w:space="0" w:color="auto"/>
              <w:bottom w:val="single" w:sz="4" w:space="0" w:color="auto"/>
              <w:right w:val="single" w:sz="4" w:space="0" w:color="auto"/>
            </w:tcBorders>
            <w:shd w:val="clear" w:color="auto" w:fill="auto"/>
            <w:noWrap/>
            <w:vAlign w:val="center"/>
            <w:hideMark/>
          </w:tcPr>
          <w:p w14:paraId="744BC75F" w14:textId="63A42DEC" w:rsidR="00026708" w:rsidRPr="00B46202" w:rsidRDefault="00026708" w:rsidP="00780BF2">
            <w:pPr>
              <w:widowControl/>
              <w:jc w:val="center"/>
              <w:rPr>
                <w:color w:val="000000"/>
              </w:rPr>
            </w:pPr>
            <w:r w:rsidRPr="00CA55AA">
              <w:rPr>
                <w:color w:val="000000"/>
              </w:rPr>
              <w:t>Por pessoa</w:t>
            </w:r>
          </w:p>
        </w:tc>
        <w:tc>
          <w:tcPr>
            <w:tcW w:w="1644" w:type="dxa"/>
            <w:tcBorders>
              <w:top w:val="nil"/>
              <w:left w:val="single" w:sz="4" w:space="0" w:color="auto"/>
              <w:bottom w:val="single" w:sz="4" w:space="0" w:color="auto"/>
              <w:right w:val="single" w:sz="4" w:space="0" w:color="auto"/>
            </w:tcBorders>
            <w:shd w:val="clear" w:color="auto" w:fill="auto"/>
            <w:noWrap/>
            <w:vAlign w:val="center"/>
            <w:hideMark/>
          </w:tcPr>
          <w:p w14:paraId="1A2C7AE7" w14:textId="01AB4800" w:rsidR="00026708" w:rsidRPr="00B46202" w:rsidRDefault="00026708" w:rsidP="00780BF2">
            <w:pPr>
              <w:widowControl/>
              <w:jc w:val="center"/>
              <w:rPr>
                <w:color w:val="000000"/>
              </w:rPr>
            </w:pPr>
            <w:r w:rsidRPr="00B46202">
              <w:rPr>
                <w:color w:val="000000"/>
              </w:rPr>
              <w:t>3</w:t>
            </w:r>
            <w:r w:rsidR="00EA539E">
              <w:rPr>
                <w:color w:val="000000"/>
              </w:rPr>
              <w:t>0.763</w:t>
            </w:r>
          </w:p>
        </w:tc>
      </w:tr>
      <w:tr w:rsidR="00026708" w:rsidRPr="00B46202" w14:paraId="6A851822" w14:textId="77777777" w:rsidTr="00AA767F">
        <w:trPr>
          <w:trHeight w:val="288"/>
          <w:jc w:val="center"/>
        </w:trPr>
        <w:tc>
          <w:tcPr>
            <w:tcW w:w="1880" w:type="dxa"/>
            <w:tcBorders>
              <w:top w:val="nil"/>
              <w:left w:val="single" w:sz="4" w:space="0" w:color="auto"/>
              <w:bottom w:val="single" w:sz="4" w:space="0" w:color="auto"/>
              <w:right w:val="single" w:sz="4" w:space="0" w:color="auto"/>
            </w:tcBorders>
            <w:shd w:val="clear" w:color="auto" w:fill="auto"/>
            <w:noWrap/>
            <w:vAlign w:val="center"/>
            <w:hideMark/>
          </w:tcPr>
          <w:p w14:paraId="66AE02BC" w14:textId="242B615C" w:rsidR="00026708" w:rsidRPr="00B46202" w:rsidRDefault="00026708" w:rsidP="00780BF2">
            <w:pPr>
              <w:widowControl/>
              <w:jc w:val="center"/>
              <w:rPr>
                <w:color w:val="000000"/>
              </w:rPr>
            </w:pPr>
            <w:r>
              <w:rPr>
                <w:color w:val="000000"/>
              </w:rPr>
              <w:t>Metodologia CDRA</w:t>
            </w:r>
            <w:r>
              <w:rPr>
                <w:color w:val="000000"/>
              </w:rPr>
              <w:br/>
              <w:t xml:space="preserve">(Licença de Acesso) </w:t>
            </w:r>
          </w:p>
        </w:tc>
        <w:tc>
          <w:tcPr>
            <w:tcW w:w="3240" w:type="dxa"/>
            <w:tcBorders>
              <w:top w:val="nil"/>
              <w:left w:val="nil"/>
              <w:bottom w:val="single" w:sz="4" w:space="0" w:color="auto"/>
              <w:right w:val="single" w:sz="4" w:space="0" w:color="auto"/>
            </w:tcBorders>
            <w:shd w:val="clear" w:color="auto" w:fill="auto"/>
            <w:vAlign w:val="center"/>
            <w:hideMark/>
          </w:tcPr>
          <w:p w14:paraId="3CABC9A7" w14:textId="6F01EDB5" w:rsidR="00026708" w:rsidRPr="00B46202" w:rsidRDefault="00026708" w:rsidP="00780BF2">
            <w:pPr>
              <w:widowControl/>
              <w:jc w:val="center"/>
              <w:rPr>
                <w:color w:val="000000"/>
              </w:rPr>
            </w:pPr>
            <w:r>
              <w:rPr>
                <w:color w:val="000000"/>
              </w:rPr>
              <w:t>Serviços aplicados aos usuários (</w:t>
            </w:r>
            <w:r w:rsidRPr="00B46202">
              <w:rPr>
                <w:color w:val="000000"/>
              </w:rPr>
              <w:t>professores</w:t>
            </w:r>
            <w:r>
              <w:rPr>
                <w:color w:val="000000"/>
              </w:rPr>
              <w:t xml:space="preserve"> e alunos)</w:t>
            </w:r>
          </w:p>
        </w:tc>
        <w:tc>
          <w:tcPr>
            <w:tcW w:w="1167" w:type="dxa"/>
            <w:tcBorders>
              <w:top w:val="nil"/>
              <w:left w:val="nil"/>
              <w:bottom w:val="single" w:sz="4" w:space="0" w:color="auto"/>
              <w:right w:val="single" w:sz="4" w:space="0" w:color="auto"/>
            </w:tcBorders>
            <w:shd w:val="clear" w:color="auto" w:fill="auto"/>
            <w:noWrap/>
            <w:vAlign w:val="center"/>
            <w:hideMark/>
          </w:tcPr>
          <w:p w14:paraId="2563DFF7" w14:textId="2841A574" w:rsidR="00026708" w:rsidRPr="00B46202" w:rsidRDefault="00026708" w:rsidP="00780BF2">
            <w:pPr>
              <w:widowControl/>
              <w:jc w:val="center"/>
              <w:rPr>
                <w:color w:val="000000"/>
              </w:rPr>
            </w:pPr>
            <w:r w:rsidRPr="00CA55AA">
              <w:rPr>
                <w:color w:val="000000"/>
              </w:rPr>
              <w:t>Por pessoa</w:t>
            </w:r>
          </w:p>
        </w:tc>
        <w:tc>
          <w:tcPr>
            <w:tcW w:w="1644" w:type="dxa"/>
            <w:tcBorders>
              <w:top w:val="nil"/>
              <w:left w:val="nil"/>
              <w:bottom w:val="single" w:sz="4" w:space="0" w:color="auto"/>
              <w:right w:val="single" w:sz="4" w:space="0" w:color="auto"/>
            </w:tcBorders>
            <w:shd w:val="clear" w:color="auto" w:fill="FFFFFF" w:themeFill="background1"/>
            <w:noWrap/>
            <w:vAlign w:val="center"/>
            <w:hideMark/>
          </w:tcPr>
          <w:p w14:paraId="0393C779" w14:textId="6725F3BE" w:rsidR="00026708" w:rsidRPr="00B46202" w:rsidRDefault="00026708" w:rsidP="00780BF2">
            <w:pPr>
              <w:widowControl/>
              <w:jc w:val="center"/>
              <w:rPr>
                <w:color w:val="000000"/>
              </w:rPr>
            </w:pPr>
            <w:r>
              <w:rPr>
                <w:color w:val="000000"/>
              </w:rPr>
              <w:t>3</w:t>
            </w:r>
            <w:r w:rsidR="00EA539E">
              <w:rPr>
                <w:color w:val="000000"/>
              </w:rPr>
              <w:t>3.573</w:t>
            </w:r>
          </w:p>
        </w:tc>
      </w:tr>
      <w:tr w:rsidR="00AA767F" w:rsidRPr="00B46202" w14:paraId="170ADE66" w14:textId="77777777" w:rsidTr="00BC7BFD">
        <w:trPr>
          <w:trHeight w:val="288"/>
          <w:jc w:val="center"/>
        </w:trPr>
        <w:tc>
          <w:tcPr>
            <w:tcW w:w="6287" w:type="dxa"/>
            <w:gridSpan w:val="3"/>
            <w:tcBorders>
              <w:top w:val="single" w:sz="4" w:space="0" w:color="auto"/>
              <w:bottom w:val="nil"/>
            </w:tcBorders>
            <w:shd w:val="clear" w:color="auto" w:fill="auto"/>
            <w:noWrap/>
            <w:vAlign w:val="center"/>
          </w:tcPr>
          <w:p w14:paraId="419C0EE2" w14:textId="2BD233CC" w:rsidR="00AA767F" w:rsidRPr="00AA767F" w:rsidRDefault="00AA767F" w:rsidP="00AA767F">
            <w:pPr>
              <w:widowControl/>
              <w:jc w:val="both"/>
              <w:rPr>
                <w:color w:val="000000"/>
                <w:sz w:val="20"/>
                <w:szCs w:val="20"/>
              </w:rPr>
            </w:pPr>
            <w:r w:rsidRPr="00AA767F">
              <w:rPr>
                <w:color w:val="000000"/>
                <w:sz w:val="20"/>
                <w:szCs w:val="20"/>
              </w:rPr>
              <w:t xml:space="preserve">Fonte: </w:t>
            </w:r>
            <w:r w:rsidRPr="00AA767F">
              <w:rPr>
                <w:sz w:val="20"/>
                <w:szCs w:val="20"/>
              </w:rPr>
              <w:t>Núcleo Aprende Avaliação Interdisciplinar e Tutoria Escolar Ltda. e Secretaria de Educação</w:t>
            </w:r>
          </w:p>
        </w:tc>
        <w:tc>
          <w:tcPr>
            <w:tcW w:w="1644" w:type="dxa"/>
            <w:vMerge w:val="restart"/>
            <w:tcBorders>
              <w:top w:val="single" w:sz="4" w:space="0" w:color="auto"/>
              <w:left w:val="nil"/>
            </w:tcBorders>
            <w:shd w:val="clear" w:color="auto" w:fill="FFFFFF" w:themeFill="background1"/>
            <w:noWrap/>
            <w:vAlign w:val="center"/>
          </w:tcPr>
          <w:p w14:paraId="1AF3D3A3" w14:textId="77777777" w:rsidR="00AA767F" w:rsidRDefault="00AA767F" w:rsidP="00AA767F">
            <w:pPr>
              <w:widowControl/>
              <w:ind w:left="680"/>
              <w:jc w:val="center"/>
              <w:rPr>
                <w:color w:val="000000"/>
              </w:rPr>
            </w:pPr>
          </w:p>
        </w:tc>
      </w:tr>
      <w:tr w:rsidR="00AA767F" w:rsidRPr="00B46202" w14:paraId="795400AB" w14:textId="77777777" w:rsidTr="00AA767F">
        <w:trPr>
          <w:gridBefore w:val="3"/>
          <w:wBefore w:w="6287" w:type="dxa"/>
          <w:trHeight w:val="288"/>
          <w:jc w:val="center"/>
        </w:trPr>
        <w:tc>
          <w:tcPr>
            <w:tcW w:w="1644" w:type="dxa"/>
            <w:vMerge/>
            <w:tcBorders>
              <w:left w:val="nil"/>
              <w:bottom w:val="nil"/>
            </w:tcBorders>
            <w:shd w:val="clear" w:color="auto" w:fill="FFFFFF" w:themeFill="background1"/>
            <w:noWrap/>
            <w:vAlign w:val="center"/>
          </w:tcPr>
          <w:p w14:paraId="05787603" w14:textId="77777777" w:rsidR="00AA767F" w:rsidRDefault="00AA767F" w:rsidP="00780BF2">
            <w:pPr>
              <w:widowControl/>
              <w:jc w:val="center"/>
              <w:rPr>
                <w:color w:val="000000"/>
              </w:rPr>
            </w:pPr>
          </w:p>
        </w:tc>
      </w:tr>
    </w:tbl>
    <w:p w14:paraId="7B3DB3A1" w14:textId="77777777" w:rsidR="00AA767F" w:rsidRDefault="00AA767F"/>
    <w:p w14:paraId="56004A3D" w14:textId="14A73F51" w:rsidR="00027EF7" w:rsidRPr="00B15BDE" w:rsidRDefault="00027EF7" w:rsidP="00394FBC">
      <w:pPr>
        <w:pStyle w:val="Ttulo1"/>
        <w:keepNext/>
        <w:keepLines/>
        <w:widowControl/>
        <w:numPr>
          <w:ilvl w:val="0"/>
          <w:numId w:val="23"/>
        </w:numPr>
        <w:shd w:val="clear" w:color="auto" w:fill="D9D9D9" w:themeFill="background1" w:themeFillShade="D9"/>
        <w:spacing w:before="120" w:after="120"/>
        <w:ind w:left="142" w:hanging="219"/>
        <w:rPr>
          <w:b w:val="0"/>
        </w:rPr>
      </w:pPr>
      <w:r>
        <w:t xml:space="preserve">ESTIMATIVAS DO VALOR DA CONTRATAÇÃO </w:t>
      </w:r>
    </w:p>
    <w:p w14:paraId="642CD9EE" w14:textId="77777777" w:rsidR="00027EF7" w:rsidRPr="001D7E5B" w:rsidRDefault="00027EF7" w:rsidP="00394FBC">
      <w:pPr>
        <w:pStyle w:val="PargrafodaLista"/>
        <w:widowControl/>
        <w:numPr>
          <w:ilvl w:val="0"/>
          <w:numId w:val="6"/>
        </w:numPr>
        <w:suppressAutoHyphens/>
        <w:spacing w:line="360" w:lineRule="auto"/>
        <w:ind w:right="221"/>
        <w:jc w:val="both"/>
        <w:rPr>
          <w:vanish/>
        </w:rPr>
      </w:pPr>
    </w:p>
    <w:p w14:paraId="6D9577EB" w14:textId="4DCC000C" w:rsidR="003F2EED" w:rsidRDefault="00664128" w:rsidP="00394FBC">
      <w:pPr>
        <w:pStyle w:val="PargrafodaLista"/>
        <w:widowControl/>
        <w:numPr>
          <w:ilvl w:val="1"/>
          <w:numId w:val="23"/>
        </w:numPr>
        <w:autoSpaceDE w:val="0"/>
        <w:autoSpaceDN w:val="0"/>
        <w:adjustRightInd w:val="0"/>
        <w:spacing w:line="360" w:lineRule="auto"/>
        <w:ind w:left="426" w:hanging="284"/>
        <w:jc w:val="both"/>
        <w:rPr>
          <w:color w:val="000000"/>
        </w:rPr>
      </w:pPr>
      <w:r>
        <w:rPr>
          <w:color w:val="000000"/>
        </w:rPr>
        <w:t xml:space="preserve"> </w:t>
      </w:r>
      <w:r w:rsidR="00506134" w:rsidRPr="00506134">
        <w:rPr>
          <w:color w:val="000000"/>
        </w:rPr>
        <w:t xml:space="preserve">O presente estudo segue as normas do Decreto Municipal de n.º 936, de 18 de novembro de 2022 que estabeleceu a operacionalização dos procedimentos para a realização de contratação no âmbito da administração pública direta e indireta do município de Maricá, bem como dos seus respectivos processos de pagamento. </w:t>
      </w:r>
    </w:p>
    <w:p w14:paraId="681B8479" w14:textId="77777777" w:rsidR="00B0757D" w:rsidRDefault="00B0757D" w:rsidP="00394FBC">
      <w:pPr>
        <w:pStyle w:val="PargrafodaLista"/>
        <w:widowControl/>
        <w:numPr>
          <w:ilvl w:val="1"/>
          <w:numId w:val="23"/>
        </w:numPr>
        <w:autoSpaceDE w:val="0"/>
        <w:autoSpaceDN w:val="0"/>
        <w:adjustRightInd w:val="0"/>
        <w:spacing w:line="360" w:lineRule="auto"/>
        <w:ind w:left="426" w:hanging="284"/>
        <w:jc w:val="both"/>
        <w:rPr>
          <w:color w:val="000000"/>
        </w:rPr>
      </w:pPr>
      <w:r>
        <w:rPr>
          <w:color w:val="000000"/>
        </w:rPr>
        <w:t xml:space="preserve"> </w:t>
      </w:r>
      <w:r w:rsidRPr="00506134">
        <w:rPr>
          <w:color w:val="000000"/>
        </w:rPr>
        <w:t xml:space="preserve">O art. 18, §1º, VI, combinado com o artigo 23 da Lei nº 14.133/2021 e o Decreto Municipal nº 936/2022 (Art. 7º, §2º) determinam a utilização de parâmetros para a estimativa de preços. </w:t>
      </w:r>
    </w:p>
    <w:p w14:paraId="3D80C696" w14:textId="3D1782BB" w:rsidR="0003565D" w:rsidRPr="0003565D" w:rsidRDefault="003F2EED" w:rsidP="00394FBC">
      <w:pPr>
        <w:pStyle w:val="PargrafodaLista"/>
        <w:widowControl/>
        <w:numPr>
          <w:ilvl w:val="1"/>
          <w:numId w:val="23"/>
        </w:numPr>
        <w:autoSpaceDE w:val="0"/>
        <w:autoSpaceDN w:val="0"/>
        <w:adjustRightInd w:val="0"/>
        <w:spacing w:line="360" w:lineRule="auto"/>
        <w:ind w:left="426" w:hanging="284"/>
        <w:jc w:val="both"/>
        <w:rPr>
          <w:color w:val="000000"/>
        </w:rPr>
      </w:pPr>
      <w:r w:rsidRPr="00B0757D">
        <w:rPr>
          <w:color w:val="000000"/>
        </w:rPr>
        <w:t xml:space="preserve"> Em</w:t>
      </w:r>
      <w:r>
        <w:t xml:space="preserve"> contato com a Núcleo Aprende, foram obtid</w:t>
      </w:r>
      <w:r w:rsidR="00DE7684">
        <w:t>os documentos acerca</w:t>
      </w:r>
      <w:r>
        <w:t xml:space="preserve"> </w:t>
      </w:r>
      <w:r w:rsidR="00DE7684">
        <w:t>d</w:t>
      </w:r>
      <w:r>
        <w:t>o funcionamento da metodologia, suas abordagens e os resultados alcançados</w:t>
      </w:r>
      <w:r w:rsidR="00DE7684">
        <w:t xml:space="preserve">; </w:t>
      </w:r>
      <w:r w:rsidR="00103F10">
        <w:t>dada a similaridade, a empresa enviou os documentos decorrentes do contrato celebrado com a Secretaria Municipal de Educação de Saquarema/RJ</w:t>
      </w:r>
      <w:r w:rsidR="00DE7684">
        <w:t>,</w:t>
      </w:r>
      <w:r w:rsidR="00103F10">
        <w:t xml:space="preserve"> em 2023,</w:t>
      </w:r>
      <w:r w:rsidR="00DE7684">
        <w:t xml:space="preserve"> contendo </w:t>
      </w:r>
      <w:r>
        <w:t>os custos envolvidos na implementação</w:t>
      </w:r>
      <w:r w:rsidR="00DE7684">
        <w:t xml:space="preserve"> da metodologia</w:t>
      </w:r>
      <w:r>
        <w:t xml:space="preserve">, permitindo uma avaliação precisa da viabilidade financeira da contratação e dos benefícios que sua adoção pode trazer ao sistema educacional público. </w:t>
      </w:r>
    </w:p>
    <w:p w14:paraId="0D1D75AF" w14:textId="77777777" w:rsidR="0003565D" w:rsidRDefault="0003565D" w:rsidP="00394FBC">
      <w:pPr>
        <w:pStyle w:val="PargrafodaLista"/>
        <w:widowControl/>
        <w:numPr>
          <w:ilvl w:val="1"/>
          <w:numId w:val="23"/>
        </w:numPr>
        <w:autoSpaceDE w:val="0"/>
        <w:autoSpaceDN w:val="0"/>
        <w:adjustRightInd w:val="0"/>
        <w:spacing w:line="360" w:lineRule="auto"/>
        <w:ind w:left="426" w:hanging="284"/>
        <w:jc w:val="both"/>
        <w:rPr>
          <w:color w:val="000000"/>
        </w:rPr>
      </w:pPr>
      <w:r>
        <w:t xml:space="preserve"> </w:t>
      </w:r>
      <w:r>
        <w:rPr>
          <w:color w:val="000000"/>
        </w:rPr>
        <w:t xml:space="preserve">A Metodologia CDRA está fundamentada nas seguintes etapas: </w:t>
      </w:r>
      <w:r w:rsidRPr="0003565D">
        <w:rPr>
          <w:i/>
          <w:iCs/>
          <w:color w:val="000000"/>
        </w:rPr>
        <w:t>Formação</w:t>
      </w:r>
      <w:r w:rsidRPr="0003565D">
        <w:rPr>
          <w:color w:val="000000"/>
        </w:rPr>
        <w:t>,</w:t>
      </w:r>
      <w:r>
        <w:rPr>
          <w:color w:val="000000"/>
        </w:rPr>
        <w:t xml:space="preserve"> </w:t>
      </w:r>
      <w:r>
        <w:rPr>
          <w:i/>
          <w:iCs/>
          <w:color w:val="000000"/>
        </w:rPr>
        <w:t xml:space="preserve">Mapeamento, Intervenção e </w:t>
      </w:r>
      <w:r w:rsidRPr="0003565D">
        <w:rPr>
          <w:i/>
          <w:iCs/>
          <w:color w:val="000000"/>
        </w:rPr>
        <w:t>Licença de Acesso ao Ambiente de Apoio CDRA</w:t>
      </w:r>
      <w:r>
        <w:rPr>
          <w:color w:val="000000"/>
        </w:rPr>
        <w:t>.</w:t>
      </w:r>
    </w:p>
    <w:p w14:paraId="6FC41483" w14:textId="77777777" w:rsidR="0003565D" w:rsidRDefault="0003565D" w:rsidP="00394FBC">
      <w:pPr>
        <w:pStyle w:val="PargrafodaLista"/>
        <w:widowControl/>
        <w:numPr>
          <w:ilvl w:val="1"/>
          <w:numId w:val="23"/>
        </w:numPr>
        <w:autoSpaceDE w:val="0"/>
        <w:autoSpaceDN w:val="0"/>
        <w:adjustRightInd w:val="0"/>
        <w:spacing w:line="360" w:lineRule="auto"/>
        <w:ind w:left="426" w:hanging="284"/>
        <w:jc w:val="both"/>
        <w:rPr>
          <w:color w:val="000000"/>
        </w:rPr>
      </w:pPr>
      <w:r>
        <w:rPr>
          <w:color w:val="000000"/>
        </w:rPr>
        <w:t xml:space="preserve"> Quanto à </w:t>
      </w:r>
      <w:r>
        <w:rPr>
          <w:i/>
          <w:iCs/>
          <w:color w:val="000000"/>
        </w:rPr>
        <w:t xml:space="preserve">Formação, </w:t>
      </w:r>
      <w:r>
        <w:rPr>
          <w:color w:val="000000"/>
        </w:rPr>
        <w:t>os</w:t>
      </w:r>
      <w:r w:rsidRPr="0003565D">
        <w:rPr>
          <w:color w:val="000000"/>
        </w:rPr>
        <w:t xml:space="preserve"> valores são calculados com base no número de professores participantes, sendo oferecidos 12 módulos com preços que variam de R$ 125,00 a R$ 380,00 por participante, dependendo da quantidade de professores envolvidos. Essa estrutura permite que instituições com maior número de professores tenham custos unitários reduzidos, incentivando a adesão em larga escala. Além disso, os valores podem ser parcelados em 6 ou 12 meses, conforme a duração da formação, proporcionando flexibilidade financeira.</w:t>
      </w:r>
    </w:p>
    <w:p w14:paraId="4E3EB5BF" w14:textId="77777777" w:rsidR="0003565D" w:rsidRDefault="0003565D" w:rsidP="00394FBC">
      <w:pPr>
        <w:pStyle w:val="PargrafodaLista"/>
        <w:widowControl/>
        <w:numPr>
          <w:ilvl w:val="1"/>
          <w:numId w:val="23"/>
        </w:numPr>
        <w:autoSpaceDE w:val="0"/>
        <w:autoSpaceDN w:val="0"/>
        <w:adjustRightInd w:val="0"/>
        <w:spacing w:line="360" w:lineRule="auto"/>
        <w:ind w:left="426" w:hanging="284"/>
        <w:jc w:val="both"/>
        <w:rPr>
          <w:color w:val="000000"/>
        </w:rPr>
      </w:pPr>
      <w:r>
        <w:rPr>
          <w:color w:val="000000"/>
        </w:rPr>
        <w:t xml:space="preserve"> </w:t>
      </w:r>
      <w:r w:rsidRPr="0003565D">
        <w:rPr>
          <w:color w:val="000000"/>
        </w:rPr>
        <w:t xml:space="preserve">No caso do </w:t>
      </w:r>
      <w:r w:rsidRPr="0003565D">
        <w:rPr>
          <w:i/>
          <w:iCs/>
          <w:color w:val="000000"/>
        </w:rPr>
        <w:t>Mapeamento</w:t>
      </w:r>
      <w:r w:rsidRPr="0003565D">
        <w:rPr>
          <w:color w:val="000000"/>
        </w:rPr>
        <w:t>, a metodologia de cálculo considera o número de alunos, com valores individuais que diminuem progressivamente conforme o aumento da escala. Por exemplo, para até mil alunos, o custo é de R$ 49,00 por aluno, enquanto para mais de 500.000 alunos, o valor cai para R$ 12,60 por aluno. Essa abordagem escalonada visa atender desde pequenas instituições até grandes redes de ensino, garantindo que o custo por aluno seja proporcional ao volume de atendimento. O mapeamento tem duração de 12 meses, o que permite um acompanhamento contínuo e detalhado do desempenho dos alunos.</w:t>
      </w:r>
    </w:p>
    <w:p w14:paraId="1773A671" w14:textId="278A57AA" w:rsidR="0003565D" w:rsidRPr="0003565D" w:rsidRDefault="0003565D" w:rsidP="00394FBC">
      <w:pPr>
        <w:pStyle w:val="PargrafodaLista"/>
        <w:widowControl/>
        <w:numPr>
          <w:ilvl w:val="1"/>
          <w:numId w:val="23"/>
        </w:numPr>
        <w:autoSpaceDE w:val="0"/>
        <w:autoSpaceDN w:val="0"/>
        <w:adjustRightInd w:val="0"/>
        <w:spacing w:line="360" w:lineRule="auto"/>
        <w:ind w:left="426" w:hanging="284"/>
        <w:jc w:val="both"/>
        <w:rPr>
          <w:color w:val="000000"/>
        </w:rPr>
      </w:pPr>
      <w:r>
        <w:rPr>
          <w:color w:val="000000"/>
        </w:rPr>
        <w:t xml:space="preserve"> </w:t>
      </w:r>
      <w:r w:rsidRPr="0003565D">
        <w:rPr>
          <w:color w:val="000000"/>
        </w:rPr>
        <w:t xml:space="preserve">Por fim, a </w:t>
      </w:r>
      <w:r w:rsidRPr="0003565D">
        <w:rPr>
          <w:i/>
          <w:iCs/>
          <w:color w:val="000000"/>
        </w:rPr>
        <w:t>Intervenção</w:t>
      </w:r>
      <w:r w:rsidRPr="0003565D">
        <w:rPr>
          <w:color w:val="000000"/>
        </w:rPr>
        <w:t xml:space="preserve"> e a </w:t>
      </w:r>
      <w:r w:rsidRPr="0003565D">
        <w:rPr>
          <w:i/>
          <w:iCs/>
          <w:color w:val="000000"/>
        </w:rPr>
        <w:t>Licença de Acesso ao Ambiente de Apoio CDRA</w:t>
      </w:r>
      <w:r w:rsidRPr="0003565D">
        <w:rPr>
          <w:color w:val="000000"/>
        </w:rPr>
        <w:t xml:space="preserve"> seguem a mesma lógica de faixas escalonadas, com valores individuais que variam conforme o número de alunos ou usuários. A intervenção, por exemplo, tem custos que variam de R$ 31,00 a R$ 120,00 por aluno, dependendo da quantidade de alunos atendidos. Já a licença de acesso ao ambiente CDRA é calculada por usuário (professores e estudantes), com valores mensais que diminuem conforme o aumento do número de usuários, variando de R$ 8,85 a R$ 23,90. Essa estrutura de cálculo garante que os custos sejam adaptáveis às diferentes realidades das instituições, promovendo acessibilidade e eficiência na gestão dos recursos.</w:t>
      </w:r>
    </w:p>
    <w:p w14:paraId="5971978A" w14:textId="01CA700A" w:rsidR="00506134" w:rsidRPr="00F56E47" w:rsidRDefault="00B0757D" w:rsidP="00394FBC">
      <w:pPr>
        <w:pStyle w:val="PargrafodaLista"/>
        <w:widowControl/>
        <w:numPr>
          <w:ilvl w:val="1"/>
          <w:numId w:val="23"/>
        </w:numPr>
        <w:autoSpaceDE w:val="0"/>
        <w:autoSpaceDN w:val="0"/>
        <w:adjustRightInd w:val="0"/>
        <w:spacing w:line="360" w:lineRule="auto"/>
        <w:ind w:left="426" w:hanging="284"/>
        <w:jc w:val="both"/>
        <w:rPr>
          <w:color w:val="000000"/>
        </w:rPr>
      </w:pPr>
      <w:r>
        <w:t xml:space="preserve"> </w:t>
      </w:r>
      <w:r w:rsidR="00506134" w:rsidRPr="00F56E47">
        <w:rPr>
          <w:color w:val="000000"/>
        </w:rPr>
        <w:t>Diante disso, utilizou</w:t>
      </w:r>
      <w:r w:rsidRPr="00F56E47">
        <w:rPr>
          <w:color w:val="000000"/>
        </w:rPr>
        <w:t>-se</w:t>
      </w:r>
      <w:r w:rsidR="00506134" w:rsidRPr="00F56E47">
        <w:rPr>
          <w:color w:val="000000"/>
        </w:rPr>
        <w:t xml:space="preserve"> o método</w:t>
      </w:r>
      <w:r w:rsidR="0018621D" w:rsidRPr="00F56E47">
        <w:rPr>
          <w:color w:val="000000"/>
        </w:rPr>
        <w:t xml:space="preserve"> de cálculo de custo </w:t>
      </w:r>
      <w:r w:rsidR="00932F48" w:rsidRPr="00F56E47">
        <w:rPr>
          <w:color w:val="000000"/>
        </w:rPr>
        <w:t xml:space="preserve">mensal e </w:t>
      </w:r>
      <w:r w:rsidR="0018621D" w:rsidRPr="00F56E47">
        <w:rPr>
          <w:color w:val="000000"/>
        </w:rPr>
        <w:t>anual de cada item de serviço</w:t>
      </w:r>
      <w:r w:rsidR="00932F48" w:rsidRPr="00F56E47">
        <w:rPr>
          <w:color w:val="000000"/>
        </w:rPr>
        <w:t>,</w:t>
      </w:r>
      <w:r w:rsidR="0018621D" w:rsidRPr="00F56E47">
        <w:rPr>
          <w:color w:val="000000"/>
        </w:rPr>
        <w:t xml:space="preserve"> multiplicado por unidade de usuário (professor, estudante ou usuários)</w:t>
      </w:r>
      <w:r w:rsidR="00506134" w:rsidRPr="00F56E47">
        <w:rPr>
          <w:color w:val="000000"/>
        </w:rPr>
        <w:t>, cujos documentos de suporte seguem</w:t>
      </w:r>
      <w:r w:rsidR="0018621D" w:rsidRPr="00F56E47">
        <w:rPr>
          <w:color w:val="000000"/>
        </w:rPr>
        <w:t xml:space="preserve"> a seguir:</w:t>
      </w:r>
    </w:p>
    <w:p w14:paraId="32CEE062" w14:textId="77777777" w:rsidR="0018621D" w:rsidRDefault="0018621D" w:rsidP="0018621D">
      <w:pPr>
        <w:pStyle w:val="PargrafodaLista"/>
        <w:tabs>
          <w:tab w:val="left" w:pos="0"/>
        </w:tabs>
        <w:spacing w:before="120" w:after="120" w:line="360" w:lineRule="auto"/>
        <w:ind w:left="360" w:right="221"/>
        <w:jc w:val="both"/>
        <w:rPr>
          <w:rFonts w:eastAsiaTheme="minorHAnsi"/>
        </w:rPr>
      </w:pPr>
    </w:p>
    <w:p w14:paraId="4582D117" w14:textId="77777777" w:rsidR="0018621D" w:rsidRPr="00AE31FE" w:rsidRDefault="0018621D" w:rsidP="00394FBC">
      <w:pPr>
        <w:pStyle w:val="PargrafodaLista"/>
        <w:widowControl/>
        <w:numPr>
          <w:ilvl w:val="0"/>
          <w:numId w:val="5"/>
        </w:numPr>
        <w:shd w:val="clear" w:color="auto" w:fill="FFFFFF" w:themeFill="background1"/>
        <w:autoSpaceDE w:val="0"/>
        <w:autoSpaceDN w:val="0"/>
        <w:adjustRightInd w:val="0"/>
        <w:spacing w:line="360" w:lineRule="auto"/>
        <w:jc w:val="both"/>
        <w:rPr>
          <w:vanish/>
          <w:color w:val="000000"/>
        </w:rPr>
      </w:pPr>
    </w:p>
    <w:p w14:paraId="469C2FC1" w14:textId="77777777" w:rsidR="0018621D" w:rsidRPr="00AE31FE" w:rsidRDefault="0018621D" w:rsidP="00394FBC">
      <w:pPr>
        <w:pStyle w:val="PargrafodaLista"/>
        <w:widowControl/>
        <w:numPr>
          <w:ilvl w:val="1"/>
          <w:numId w:val="5"/>
        </w:numPr>
        <w:shd w:val="clear" w:color="auto" w:fill="FFFFFF" w:themeFill="background1"/>
        <w:autoSpaceDE w:val="0"/>
        <w:autoSpaceDN w:val="0"/>
        <w:adjustRightInd w:val="0"/>
        <w:spacing w:line="360" w:lineRule="auto"/>
        <w:jc w:val="both"/>
        <w:rPr>
          <w:vanish/>
          <w:color w:val="000000"/>
        </w:rPr>
      </w:pPr>
    </w:p>
    <w:p w14:paraId="58A9CE84" w14:textId="15FED434" w:rsidR="00841545" w:rsidRDefault="00841545" w:rsidP="00841545">
      <w:pPr>
        <w:pStyle w:val="PargrafodaLista"/>
        <w:widowControl/>
        <w:shd w:val="clear" w:color="auto" w:fill="FFFFFF" w:themeFill="background1"/>
        <w:tabs>
          <w:tab w:val="left" w:pos="1560"/>
        </w:tabs>
        <w:autoSpaceDE w:val="0"/>
        <w:autoSpaceDN w:val="0"/>
        <w:adjustRightInd w:val="0"/>
        <w:ind w:left="993" w:hanging="851"/>
        <w:jc w:val="both"/>
        <w:rPr>
          <w:color w:val="000000"/>
          <w:sz w:val="20"/>
          <w:szCs w:val="20"/>
        </w:rPr>
      </w:pPr>
      <w:r>
        <w:rPr>
          <w:color w:val="000000"/>
          <w:sz w:val="20"/>
          <w:szCs w:val="20"/>
        </w:rPr>
        <w:t xml:space="preserve">     </w:t>
      </w:r>
      <w:r w:rsidR="0018621D" w:rsidRPr="005504F2">
        <w:rPr>
          <w:color w:val="000000"/>
          <w:sz w:val="20"/>
          <w:szCs w:val="20"/>
        </w:rPr>
        <w:t xml:space="preserve">Tabela </w:t>
      </w:r>
      <w:r w:rsidR="00932F48" w:rsidRPr="005504F2">
        <w:rPr>
          <w:color w:val="000000"/>
          <w:sz w:val="20"/>
          <w:szCs w:val="20"/>
        </w:rPr>
        <w:t>4 -V</w:t>
      </w:r>
      <w:r w:rsidR="0018621D" w:rsidRPr="005504F2">
        <w:rPr>
          <w:color w:val="000000"/>
          <w:sz w:val="20"/>
          <w:szCs w:val="20"/>
        </w:rPr>
        <w:t xml:space="preserve">alores da Metodologia CDRA, por tipo de serviço, para os professores e estudantes da Rede </w:t>
      </w:r>
    </w:p>
    <w:p w14:paraId="70E0D521" w14:textId="391213EA" w:rsidR="0018621D" w:rsidRPr="005504F2" w:rsidRDefault="00841545" w:rsidP="00841545">
      <w:pPr>
        <w:pStyle w:val="PargrafodaLista"/>
        <w:widowControl/>
        <w:shd w:val="clear" w:color="auto" w:fill="FFFFFF" w:themeFill="background1"/>
        <w:tabs>
          <w:tab w:val="left" w:pos="1560"/>
        </w:tabs>
        <w:autoSpaceDE w:val="0"/>
        <w:autoSpaceDN w:val="0"/>
        <w:adjustRightInd w:val="0"/>
        <w:ind w:left="993" w:hanging="851"/>
        <w:jc w:val="both"/>
        <w:rPr>
          <w:color w:val="000000"/>
          <w:sz w:val="20"/>
          <w:szCs w:val="20"/>
        </w:rPr>
      </w:pPr>
      <w:r>
        <w:rPr>
          <w:color w:val="000000"/>
          <w:sz w:val="20"/>
          <w:szCs w:val="20"/>
        </w:rPr>
        <w:t xml:space="preserve">                      </w:t>
      </w:r>
      <w:r w:rsidR="0018621D" w:rsidRPr="005504F2">
        <w:rPr>
          <w:color w:val="000000"/>
          <w:sz w:val="20"/>
          <w:szCs w:val="20"/>
        </w:rPr>
        <w:t>Pública Municipal de Maricá</w:t>
      </w:r>
    </w:p>
    <w:tbl>
      <w:tblPr>
        <w:tblW w:w="9209" w:type="dxa"/>
        <w:jc w:val="center"/>
        <w:tblCellMar>
          <w:left w:w="70" w:type="dxa"/>
          <w:right w:w="70" w:type="dxa"/>
        </w:tblCellMar>
        <w:tblLook w:val="04A0" w:firstRow="1" w:lastRow="0" w:firstColumn="1" w:lastColumn="0" w:noHBand="0" w:noVBand="1"/>
      </w:tblPr>
      <w:tblGrid>
        <w:gridCol w:w="1920"/>
        <w:gridCol w:w="2500"/>
        <w:gridCol w:w="960"/>
        <w:gridCol w:w="1986"/>
        <w:gridCol w:w="1843"/>
      </w:tblGrid>
      <w:tr w:rsidR="008E4798" w:rsidRPr="008E4798" w14:paraId="15E8B8E9" w14:textId="77777777" w:rsidTr="00BC6A44">
        <w:trPr>
          <w:trHeight w:val="300"/>
          <w:jc w:val="center"/>
        </w:trPr>
        <w:tc>
          <w:tcPr>
            <w:tcW w:w="1920" w:type="dxa"/>
            <w:vMerge w:val="restart"/>
            <w:tcBorders>
              <w:top w:val="single" w:sz="4" w:space="0" w:color="auto"/>
              <w:left w:val="single" w:sz="4" w:space="0" w:color="auto"/>
              <w:bottom w:val="single" w:sz="4" w:space="0" w:color="auto"/>
              <w:right w:val="single" w:sz="4" w:space="0" w:color="auto"/>
            </w:tcBorders>
            <w:shd w:val="clear" w:color="000000" w:fill="EDEDED"/>
            <w:vAlign w:val="center"/>
            <w:hideMark/>
          </w:tcPr>
          <w:p w14:paraId="19F16818" w14:textId="77777777" w:rsidR="008E4798" w:rsidRPr="008E4798" w:rsidRDefault="008E4798" w:rsidP="008E4798">
            <w:pPr>
              <w:widowControl/>
              <w:jc w:val="center"/>
              <w:rPr>
                <w:b/>
                <w:bCs/>
                <w:color w:val="000000"/>
              </w:rPr>
            </w:pPr>
            <w:r w:rsidRPr="008E4798">
              <w:rPr>
                <w:b/>
                <w:bCs/>
                <w:color w:val="000000"/>
              </w:rPr>
              <w:t>Tipo de serviços</w:t>
            </w:r>
          </w:p>
        </w:tc>
        <w:tc>
          <w:tcPr>
            <w:tcW w:w="2500" w:type="dxa"/>
            <w:vMerge w:val="restart"/>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5D33171E" w14:textId="77777777" w:rsidR="008E4798" w:rsidRPr="008E4798" w:rsidRDefault="008E4798" w:rsidP="008E4798">
            <w:pPr>
              <w:widowControl/>
              <w:jc w:val="center"/>
              <w:rPr>
                <w:b/>
                <w:bCs/>
                <w:color w:val="000000"/>
              </w:rPr>
            </w:pPr>
            <w:r w:rsidRPr="008E4798">
              <w:rPr>
                <w:b/>
                <w:bCs/>
                <w:color w:val="000000"/>
              </w:rPr>
              <w:t>Faixa abrangida</w:t>
            </w:r>
          </w:p>
        </w:tc>
        <w:tc>
          <w:tcPr>
            <w:tcW w:w="960" w:type="dxa"/>
            <w:vMerge w:val="restart"/>
            <w:tcBorders>
              <w:top w:val="single" w:sz="4" w:space="0" w:color="auto"/>
              <w:left w:val="single" w:sz="4" w:space="0" w:color="auto"/>
              <w:bottom w:val="single" w:sz="4" w:space="0" w:color="auto"/>
              <w:right w:val="single" w:sz="4" w:space="0" w:color="auto"/>
            </w:tcBorders>
            <w:shd w:val="clear" w:color="000000" w:fill="EDEDED"/>
            <w:vAlign w:val="center"/>
            <w:hideMark/>
          </w:tcPr>
          <w:p w14:paraId="0C0AAECC" w14:textId="77777777" w:rsidR="008E4798" w:rsidRPr="008E4798" w:rsidRDefault="008E4798" w:rsidP="008E4798">
            <w:pPr>
              <w:widowControl/>
              <w:jc w:val="center"/>
              <w:rPr>
                <w:b/>
                <w:bCs/>
                <w:color w:val="000000"/>
              </w:rPr>
            </w:pPr>
            <w:r w:rsidRPr="008E4798">
              <w:rPr>
                <w:b/>
                <w:bCs/>
                <w:color w:val="000000"/>
              </w:rPr>
              <w:t>Unidade</w:t>
            </w:r>
          </w:p>
        </w:tc>
        <w:tc>
          <w:tcPr>
            <w:tcW w:w="1986" w:type="dxa"/>
            <w:tcBorders>
              <w:top w:val="single" w:sz="4" w:space="0" w:color="auto"/>
              <w:left w:val="nil"/>
              <w:bottom w:val="single" w:sz="4" w:space="0" w:color="auto"/>
              <w:right w:val="single" w:sz="4" w:space="0" w:color="auto"/>
            </w:tcBorders>
            <w:shd w:val="clear" w:color="000000" w:fill="EDEDED"/>
            <w:noWrap/>
            <w:vAlign w:val="center"/>
            <w:hideMark/>
          </w:tcPr>
          <w:p w14:paraId="10E073DF" w14:textId="77777777" w:rsidR="008E4798" w:rsidRPr="008E4798" w:rsidRDefault="008E4798" w:rsidP="008E4798">
            <w:pPr>
              <w:widowControl/>
              <w:jc w:val="center"/>
              <w:rPr>
                <w:b/>
                <w:bCs/>
                <w:color w:val="000000"/>
              </w:rPr>
            </w:pPr>
            <w:r w:rsidRPr="008E4798">
              <w:rPr>
                <w:b/>
                <w:bCs/>
                <w:color w:val="000000"/>
              </w:rPr>
              <w:t>Valor</w:t>
            </w:r>
          </w:p>
        </w:tc>
        <w:tc>
          <w:tcPr>
            <w:tcW w:w="1843" w:type="dxa"/>
            <w:tcBorders>
              <w:top w:val="single" w:sz="4" w:space="0" w:color="auto"/>
              <w:left w:val="nil"/>
              <w:bottom w:val="single" w:sz="4" w:space="0" w:color="auto"/>
              <w:right w:val="single" w:sz="4" w:space="0" w:color="auto"/>
            </w:tcBorders>
            <w:shd w:val="clear" w:color="000000" w:fill="EDEDED"/>
            <w:vAlign w:val="center"/>
            <w:hideMark/>
          </w:tcPr>
          <w:p w14:paraId="0DC9E87D" w14:textId="77777777" w:rsidR="008E4798" w:rsidRPr="008E4798" w:rsidRDefault="008E4798" w:rsidP="008E4798">
            <w:pPr>
              <w:widowControl/>
              <w:jc w:val="center"/>
              <w:rPr>
                <w:b/>
                <w:bCs/>
                <w:color w:val="000000"/>
              </w:rPr>
            </w:pPr>
            <w:r w:rsidRPr="008E4798">
              <w:rPr>
                <w:b/>
                <w:bCs/>
                <w:color w:val="000000"/>
              </w:rPr>
              <w:t>Valor</w:t>
            </w:r>
          </w:p>
        </w:tc>
      </w:tr>
      <w:tr w:rsidR="008E4798" w:rsidRPr="008E4798" w14:paraId="474498A9" w14:textId="77777777" w:rsidTr="00BC6A44">
        <w:trPr>
          <w:trHeight w:val="300"/>
          <w:jc w:val="center"/>
        </w:trPr>
        <w:tc>
          <w:tcPr>
            <w:tcW w:w="1920" w:type="dxa"/>
            <w:vMerge/>
            <w:tcBorders>
              <w:top w:val="single" w:sz="4" w:space="0" w:color="auto"/>
              <w:left w:val="single" w:sz="4" w:space="0" w:color="auto"/>
              <w:bottom w:val="single" w:sz="4" w:space="0" w:color="auto"/>
              <w:right w:val="single" w:sz="4" w:space="0" w:color="auto"/>
            </w:tcBorders>
            <w:vAlign w:val="center"/>
            <w:hideMark/>
          </w:tcPr>
          <w:p w14:paraId="1C0A90A6" w14:textId="77777777" w:rsidR="008E4798" w:rsidRPr="008E4798" w:rsidRDefault="008E4798" w:rsidP="008E4798">
            <w:pPr>
              <w:widowControl/>
              <w:rPr>
                <w:b/>
                <w:bCs/>
                <w:color w:val="000000"/>
              </w:rPr>
            </w:pPr>
          </w:p>
        </w:tc>
        <w:tc>
          <w:tcPr>
            <w:tcW w:w="2500" w:type="dxa"/>
            <w:vMerge/>
            <w:tcBorders>
              <w:top w:val="single" w:sz="4" w:space="0" w:color="auto"/>
              <w:left w:val="single" w:sz="4" w:space="0" w:color="auto"/>
              <w:bottom w:val="single" w:sz="4" w:space="0" w:color="auto"/>
              <w:right w:val="single" w:sz="4" w:space="0" w:color="auto"/>
            </w:tcBorders>
            <w:vAlign w:val="center"/>
            <w:hideMark/>
          </w:tcPr>
          <w:p w14:paraId="5C5BE727" w14:textId="77777777" w:rsidR="008E4798" w:rsidRPr="008E4798" w:rsidRDefault="008E4798" w:rsidP="008E4798">
            <w:pPr>
              <w:widowControl/>
              <w:rPr>
                <w:b/>
                <w:bCs/>
                <w:color w:val="00000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4CBF9B82" w14:textId="77777777" w:rsidR="008E4798" w:rsidRPr="008E4798" w:rsidRDefault="008E4798" w:rsidP="008E4798">
            <w:pPr>
              <w:widowControl/>
              <w:rPr>
                <w:b/>
                <w:bCs/>
                <w:color w:val="000000"/>
              </w:rPr>
            </w:pPr>
          </w:p>
        </w:tc>
        <w:tc>
          <w:tcPr>
            <w:tcW w:w="1986" w:type="dxa"/>
            <w:tcBorders>
              <w:top w:val="nil"/>
              <w:left w:val="nil"/>
              <w:bottom w:val="single" w:sz="4" w:space="0" w:color="auto"/>
              <w:right w:val="single" w:sz="4" w:space="0" w:color="auto"/>
            </w:tcBorders>
            <w:shd w:val="clear" w:color="000000" w:fill="EDEDED"/>
            <w:noWrap/>
            <w:vAlign w:val="center"/>
            <w:hideMark/>
          </w:tcPr>
          <w:p w14:paraId="6DBDA9FC" w14:textId="77777777" w:rsidR="008E4798" w:rsidRPr="008E4798" w:rsidRDefault="008E4798" w:rsidP="008E4798">
            <w:pPr>
              <w:widowControl/>
              <w:jc w:val="center"/>
              <w:rPr>
                <w:b/>
                <w:bCs/>
                <w:color w:val="000000"/>
              </w:rPr>
            </w:pPr>
            <w:r w:rsidRPr="008E4798">
              <w:rPr>
                <w:b/>
                <w:bCs/>
                <w:color w:val="000000"/>
              </w:rPr>
              <w:t>(mensal)</w:t>
            </w:r>
          </w:p>
        </w:tc>
        <w:tc>
          <w:tcPr>
            <w:tcW w:w="1843" w:type="dxa"/>
            <w:tcBorders>
              <w:top w:val="nil"/>
              <w:left w:val="nil"/>
              <w:bottom w:val="single" w:sz="4" w:space="0" w:color="auto"/>
              <w:right w:val="single" w:sz="4" w:space="0" w:color="auto"/>
            </w:tcBorders>
            <w:shd w:val="clear" w:color="000000" w:fill="EDEDED"/>
            <w:vAlign w:val="center"/>
            <w:hideMark/>
          </w:tcPr>
          <w:p w14:paraId="202F07A2" w14:textId="77777777" w:rsidR="008E4798" w:rsidRPr="008E4798" w:rsidRDefault="008E4798" w:rsidP="008E4798">
            <w:pPr>
              <w:widowControl/>
              <w:jc w:val="center"/>
              <w:rPr>
                <w:b/>
                <w:bCs/>
                <w:color w:val="000000"/>
              </w:rPr>
            </w:pPr>
            <w:r w:rsidRPr="008E4798">
              <w:rPr>
                <w:b/>
                <w:bCs/>
                <w:color w:val="000000"/>
              </w:rPr>
              <w:t>(anual)</w:t>
            </w:r>
          </w:p>
        </w:tc>
      </w:tr>
      <w:tr w:rsidR="008E4798" w:rsidRPr="008E4798" w14:paraId="0D65F54D" w14:textId="77777777" w:rsidTr="00BC6A44">
        <w:trPr>
          <w:trHeight w:val="300"/>
          <w:jc w:val="center"/>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A157D3" w14:textId="77777777" w:rsidR="008E4798" w:rsidRPr="008E4798" w:rsidRDefault="008E4798" w:rsidP="008E4798">
            <w:pPr>
              <w:widowControl/>
              <w:jc w:val="center"/>
              <w:rPr>
                <w:color w:val="000000"/>
              </w:rPr>
            </w:pPr>
            <w:r w:rsidRPr="008E4798">
              <w:rPr>
                <w:color w:val="000000"/>
              </w:rPr>
              <w:t>Formação</w:t>
            </w:r>
          </w:p>
        </w:tc>
        <w:tc>
          <w:tcPr>
            <w:tcW w:w="2500" w:type="dxa"/>
            <w:tcBorders>
              <w:top w:val="single" w:sz="4" w:space="0" w:color="auto"/>
              <w:left w:val="nil"/>
              <w:bottom w:val="single" w:sz="4" w:space="0" w:color="auto"/>
              <w:right w:val="single" w:sz="4" w:space="0" w:color="auto"/>
            </w:tcBorders>
            <w:shd w:val="clear" w:color="auto" w:fill="auto"/>
            <w:vAlign w:val="center"/>
            <w:hideMark/>
          </w:tcPr>
          <w:p w14:paraId="21B2F79F" w14:textId="77777777" w:rsidR="008E4798" w:rsidRPr="008E4798" w:rsidRDefault="008E4798" w:rsidP="008E4798">
            <w:pPr>
              <w:widowControl/>
              <w:jc w:val="center"/>
              <w:rPr>
                <w:color w:val="000000"/>
              </w:rPr>
            </w:pPr>
            <w:r w:rsidRPr="008E4798">
              <w:rPr>
                <w:color w:val="000000"/>
              </w:rPr>
              <w:t>1001 a 5000 professores</w:t>
            </w:r>
          </w:p>
        </w:tc>
        <w:tc>
          <w:tcPr>
            <w:tcW w:w="960" w:type="dxa"/>
            <w:tcBorders>
              <w:top w:val="nil"/>
              <w:left w:val="nil"/>
              <w:bottom w:val="single" w:sz="4" w:space="0" w:color="auto"/>
              <w:right w:val="single" w:sz="4" w:space="0" w:color="auto"/>
            </w:tcBorders>
            <w:shd w:val="clear" w:color="auto" w:fill="auto"/>
            <w:noWrap/>
            <w:vAlign w:val="center"/>
            <w:hideMark/>
          </w:tcPr>
          <w:p w14:paraId="69D24A8D" w14:textId="74F799EA" w:rsidR="008E4798" w:rsidRPr="008E4798" w:rsidRDefault="008E4798" w:rsidP="008E4798">
            <w:pPr>
              <w:widowControl/>
              <w:jc w:val="center"/>
              <w:rPr>
                <w:color w:val="000000"/>
              </w:rPr>
            </w:pPr>
            <w:r w:rsidRPr="008E4798">
              <w:rPr>
                <w:color w:val="000000"/>
              </w:rPr>
              <w:t>2.81</w:t>
            </w:r>
            <w:r w:rsidR="00EA539E">
              <w:rPr>
                <w:color w:val="000000"/>
              </w:rPr>
              <w:t>0</w:t>
            </w:r>
          </w:p>
        </w:tc>
        <w:tc>
          <w:tcPr>
            <w:tcW w:w="1986" w:type="dxa"/>
            <w:tcBorders>
              <w:top w:val="nil"/>
              <w:left w:val="nil"/>
              <w:bottom w:val="single" w:sz="4" w:space="0" w:color="auto"/>
              <w:right w:val="single" w:sz="4" w:space="0" w:color="auto"/>
            </w:tcBorders>
            <w:shd w:val="clear" w:color="auto" w:fill="auto"/>
            <w:noWrap/>
            <w:vAlign w:val="center"/>
            <w:hideMark/>
          </w:tcPr>
          <w:p w14:paraId="4383017A" w14:textId="77777777" w:rsidR="008E4798" w:rsidRPr="008E4798" w:rsidRDefault="008E4798" w:rsidP="008E4798">
            <w:pPr>
              <w:widowControl/>
              <w:jc w:val="center"/>
              <w:rPr>
                <w:color w:val="000000"/>
              </w:rPr>
            </w:pPr>
            <w:r w:rsidRPr="008E4798">
              <w:rPr>
                <w:color w:val="000000"/>
              </w:rPr>
              <w:t>R$ 150,00</w:t>
            </w:r>
          </w:p>
        </w:tc>
        <w:tc>
          <w:tcPr>
            <w:tcW w:w="1843" w:type="dxa"/>
            <w:tcBorders>
              <w:top w:val="nil"/>
              <w:left w:val="nil"/>
              <w:bottom w:val="single" w:sz="4" w:space="0" w:color="auto"/>
              <w:right w:val="single" w:sz="4" w:space="0" w:color="auto"/>
            </w:tcBorders>
            <w:shd w:val="clear" w:color="auto" w:fill="auto"/>
            <w:vAlign w:val="center"/>
            <w:hideMark/>
          </w:tcPr>
          <w:p w14:paraId="13DC81A3" w14:textId="77777777" w:rsidR="008E4798" w:rsidRPr="008E4798" w:rsidRDefault="008E4798" w:rsidP="008E4798">
            <w:pPr>
              <w:widowControl/>
              <w:jc w:val="center"/>
              <w:rPr>
                <w:color w:val="000000"/>
              </w:rPr>
            </w:pPr>
            <w:r w:rsidRPr="008E4798">
              <w:rPr>
                <w:color w:val="000000"/>
              </w:rPr>
              <w:t>R$ 1.800,00</w:t>
            </w:r>
          </w:p>
        </w:tc>
      </w:tr>
      <w:tr w:rsidR="008E4798" w:rsidRPr="008E4798" w14:paraId="59EC69DF" w14:textId="77777777" w:rsidTr="00BC6A44">
        <w:trPr>
          <w:trHeight w:val="300"/>
          <w:jc w:val="center"/>
        </w:trPr>
        <w:tc>
          <w:tcPr>
            <w:tcW w:w="538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1B804F76" w14:textId="2324E3AE" w:rsidR="008E4798" w:rsidRPr="008E4798" w:rsidRDefault="008E4798" w:rsidP="008E4798">
            <w:pPr>
              <w:widowControl/>
              <w:jc w:val="right"/>
              <w:rPr>
                <w:b/>
                <w:bCs/>
                <w:color w:val="000000"/>
              </w:rPr>
            </w:pPr>
            <w:r w:rsidRPr="008E4798">
              <w:rPr>
                <w:b/>
                <w:bCs/>
                <w:color w:val="000000"/>
              </w:rPr>
              <w:t>Subtotal</w:t>
            </w:r>
          </w:p>
        </w:tc>
        <w:tc>
          <w:tcPr>
            <w:tcW w:w="1986" w:type="dxa"/>
            <w:tcBorders>
              <w:top w:val="nil"/>
              <w:left w:val="nil"/>
              <w:bottom w:val="single" w:sz="4" w:space="0" w:color="auto"/>
              <w:right w:val="single" w:sz="4" w:space="0" w:color="auto"/>
            </w:tcBorders>
            <w:shd w:val="clear" w:color="auto" w:fill="auto"/>
            <w:noWrap/>
            <w:vAlign w:val="center"/>
            <w:hideMark/>
          </w:tcPr>
          <w:p w14:paraId="24751618" w14:textId="5B71F450" w:rsidR="008E4798" w:rsidRPr="008E4798" w:rsidRDefault="00BC6A44" w:rsidP="00BC6A44">
            <w:pPr>
              <w:widowControl/>
              <w:jc w:val="center"/>
              <w:rPr>
                <w:color w:val="000000"/>
              </w:rPr>
            </w:pPr>
            <w:r>
              <w:rPr>
                <w:color w:val="000000"/>
              </w:rPr>
              <w:t xml:space="preserve">R$ </w:t>
            </w:r>
            <w:r w:rsidRPr="00BC6A44">
              <w:rPr>
                <w:color w:val="000000"/>
              </w:rPr>
              <w:t>421</w:t>
            </w:r>
            <w:r>
              <w:rPr>
                <w:color w:val="000000"/>
              </w:rPr>
              <w:t>.</w:t>
            </w:r>
            <w:r w:rsidRPr="00BC6A44">
              <w:rPr>
                <w:color w:val="000000"/>
              </w:rPr>
              <w:t>500</w:t>
            </w:r>
            <w:r>
              <w:rPr>
                <w:color w:val="000000"/>
              </w:rPr>
              <w:t>,00</w:t>
            </w:r>
          </w:p>
        </w:tc>
        <w:tc>
          <w:tcPr>
            <w:tcW w:w="1843" w:type="dxa"/>
            <w:tcBorders>
              <w:top w:val="nil"/>
              <w:left w:val="nil"/>
              <w:bottom w:val="single" w:sz="4" w:space="0" w:color="auto"/>
              <w:right w:val="single" w:sz="4" w:space="0" w:color="auto"/>
            </w:tcBorders>
            <w:shd w:val="clear" w:color="auto" w:fill="auto"/>
            <w:noWrap/>
            <w:vAlign w:val="center"/>
            <w:hideMark/>
          </w:tcPr>
          <w:p w14:paraId="1293BA85" w14:textId="77777777" w:rsidR="00BC6A44" w:rsidRDefault="00BC6A44" w:rsidP="00BC6A44">
            <w:pPr>
              <w:jc w:val="center"/>
              <w:rPr>
                <w:color w:val="000000"/>
              </w:rPr>
            </w:pPr>
            <w:r>
              <w:rPr>
                <w:color w:val="000000"/>
              </w:rPr>
              <w:t>R$ 5.058.000,00</w:t>
            </w:r>
          </w:p>
          <w:p w14:paraId="3ADD6159" w14:textId="6691681E" w:rsidR="008E4798" w:rsidRPr="008E4798" w:rsidRDefault="008E4798" w:rsidP="00BC6A44">
            <w:pPr>
              <w:widowControl/>
              <w:jc w:val="center"/>
              <w:rPr>
                <w:color w:val="000000"/>
              </w:rPr>
            </w:pPr>
          </w:p>
        </w:tc>
      </w:tr>
      <w:tr w:rsidR="008E4798" w:rsidRPr="008E4798" w14:paraId="2CE86ABF" w14:textId="77777777" w:rsidTr="00BC6A44">
        <w:trPr>
          <w:trHeight w:val="300"/>
          <w:jc w:val="center"/>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A68858" w14:textId="77777777" w:rsidR="008E4798" w:rsidRPr="008E4798" w:rsidRDefault="008E4798" w:rsidP="008E4798">
            <w:pPr>
              <w:widowControl/>
              <w:jc w:val="center"/>
              <w:rPr>
                <w:color w:val="000000"/>
              </w:rPr>
            </w:pPr>
            <w:r w:rsidRPr="008E4798">
              <w:rPr>
                <w:color w:val="000000"/>
              </w:rPr>
              <w:t>Mapeamento</w:t>
            </w:r>
          </w:p>
        </w:tc>
        <w:tc>
          <w:tcPr>
            <w:tcW w:w="2500" w:type="dxa"/>
            <w:tcBorders>
              <w:top w:val="single" w:sz="4" w:space="0" w:color="auto"/>
              <w:left w:val="nil"/>
              <w:bottom w:val="single" w:sz="4" w:space="0" w:color="auto"/>
              <w:right w:val="single" w:sz="4" w:space="0" w:color="auto"/>
            </w:tcBorders>
            <w:shd w:val="clear" w:color="auto" w:fill="auto"/>
            <w:vAlign w:val="center"/>
            <w:hideMark/>
          </w:tcPr>
          <w:p w14:paraId="58C98D3B" w14:textId="77777777" w:rsidR="008E4798" w:rsidRPr="008E4798" w:rsidRDefault="008E4798" w:rsidP="008E4798">
            <w:pPr>
              <w:widowControl/>
              <w:jc w:val="center"/>
              <w:rPr>
                <w:color w:val="000000"/>
              </w:rPr>
            </w:pPr>
            <w:r w:rsidRPr="008E4798">
              <w:rPr>
                <w:color w:val="000000"/>
              </w:rPr>
              <w:t>10001 a 50000 estudantes</w:t>
            </w:r>
          </w:p>
        </w:tc>
        <w:tc>
          <w:tcPr>
            <w:tcW w:w="960" w:type="dxa"/>
            <w:tcBorders>
              <w:top w:val="nil"/>
              <w:left w:val="nil"/>
              <w:bottom w:val="single" w:sz="4" w:space="0" w:color="auto"/>
              <w:right w:val="single" w:sz="4" w:space="0" w:color="auto"/>
            </w:tcBorders>
            <w:shd w:val="clear" w:color="000000" w:fill="FFFFFF"/>
            <w:noWrap/>
            <w:vAlign w:val="center"/>
            <w:hideMark/>
          </w:tcPr>
          <w:p w14:paraId="473BF48A" w14:textId="1BFEC4B8" w:rsidR="008E4798" w:rsidRPr="008E4798" w:rsidRDefault="008E4798" w:rsidP="008E4798">
            <w:pPr>
              <w:widowControl/>
              <w:jc w:val="center"/>
              <w:rPr>
                <w:color w:val="000000"/>
              </w:rPr>
            </w:pPr>
            <w:r w:rsidRPr="008E4798">
              <w:rPr>
                <w:color w:val="000000"/>
              </w:rPr>
              <w:t>3</w:t>
            </w:r>
            <w:r w:rsidR="00EA539E">
              <w:rPr>
                <w:color w:val="000000"/>
              </w:rPr>
              <w:t>0</w:t>
            </w:r>
            <w:r w:rsidRPr="008E4798">
              <w:rPr>
                <w:color w:val="000000"/>
              </w:rPr>
              <w:t>.</w:t>
            </w:r>
            <w:r w:rsidR="00EA539E">
              <w:rPr>
                <w:color w:val="000000"/>
              </w:rPr>
              <w:t>736</w:t>
            </w:r>
          </w:p>
        </w:tc>
        <w:tc>
          <w:tcPr>
            <w:tcW w:w="1986" w:type="dxa"/>
            <w:tcBorders>
              <w:top w:val="nil"/>
              <w:left w:val="nil"/>
              <w:bottom w:val="single" w:sz="4" w:space="0" w:color="auto"/>
              <w:right w:val="single" w:sz="4" w:space="0" w:color="auto"/>
            </w:tcBorders>
            <w:shd w:val="clear" w:color="auto" w:fill="auto"/>
            <w:noWrap/>
            <w:vAlign w:val="center"/>
            <w:hideMark/>
          </w:tcPr>
          <w:p w14:paraId="62211F62" w14:textId="77777777" w:rsidR="008E4798" w:rsidRPr="008E4798" w:rsidRDefault="008E4798" w:rsidP="008E4798">
            <w:pPr>
              <w:widowControl/>
              <w:jc w:val="center"/>
              <w:rPr>
                <w:color w:val="000000"/>
              </w:rPr>
            </w:pPr>
            <w:r w:rsidRPr="008E4798">
              <w:rPr>
                <w:color w:val="000000"/>
              </w:rPr>
              <w:t>R$ 25,20</w:t>
            </w:r>
          </w:p>
        </w:tc>
        <w:tc>
          <w:tcPr>
            <w:tcW w:w="1843" w:type="dxa"/>
            <w:tcBorders>
              <w:top w:val="nil"/>
              <w:left w:val="nil"/>
              <w:bottom w:val="single" w:sz="4" w:space="0" w:color="auto"/>
              <w:right w:val="single" w:sz="4" w:space="0" w:color="auto"/>
            </w:tcBorders>
            <w:shd w:val="clear" w:color="auto" w:fill="auto"/>
            <w:vAlign w:val="center"/>
            <w:hideMark/>
          </w:tcPr>
          <w:p w14:paraId="2BBDD6DB" w14:textId="77777777" w:rsidR="008E4798" w:rsidRPr="008E4798" w:rsidRDefault="008E4798" w:rsidP="008E4798">
            <w:pPr>
              <w:widowControl/>
              <w:jc w:val="center"/>
              <w:rPr>
                <w:color w:val="000000"/>
              </w:rPr>
            </w:pPr>
            <w:r w:rsidRPr="008E4798">
              <w:rPr>
                <w:color w:val="000000"/>
              </w:rPr>
              <w:t>R$ 302,40</w:t>
            </w:r>
          </w:p>
        </w:tc>
      </w:tr>
      <w:tr w:rsidR="008E4798" w:rsidRPr="008E4798" w14:paraId="338C697C" w14:textId="77777777" w:rsidTr="00BC6A44">
        <w:trPr>
          <w:trHeight w:val="300"/>
          <w:jc w:val="center"/>
        </w:trPr>
        <w:tc>
          <w:tcPr>
            <w:tcW w:w="538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6B53FD65" w14:textId="77777777" w:rsidR="008E4798" w:rsidRPr="008E4798" w:rsidRDefault="008E4798" w:rsidP="008E4798">
            <w:pPr>
              <w:widowControl/>
              <w:jc w:val="right"/>
              <w:rPr>
                <w:b/>
                <w:bCs/>
                <w:color w:val="000000"/>
              </w:rPr>
            </w:pPr>
            <w:r w:rsidRPr="008E4798">
              <w:rPr>
                <w:b/>
                <w:bCs/>
                <w:color w:val="000000"/>
              </w:rPr>
              <w:t>Subtotal</w:t>
            </w:r>
          </w:p>
        </w:tc>
        <w:tc>
          <w:tcPr>
            <w:tcW w:w="1986" w:type="dxa"/>
            <w:tcBorders>
              <w:top w:val="nil"/>
              <w:left w:val="nil"/>
              <w:bottom w:val="single" w:sz="4" w:space="0" w:color="auto"/>
              <w:right w:val="single" w:sz="4" w:space="0" w:color="auto"/>
            </w:tcBorders>
            <w:shd w:val="clear" w:color="auto" w:fill="auto"/>
            <w:noWrap/>
            <w:vAlign w:val="center"/>
            <w:hideMark/>
          </w:tcPr>
          <w:p w14:paraId="0149CB12" w14:textId="77777777" w:rsidR="00BC6A44" w:rsidRDefault="00BC6A44" w:rsidP="00BC6A44">
            <w:pPr>
              <w:jc w:val="center"/>
              <w:rPr>
                <w:color w:val="000000"/>
              </w:rPr>
            </w:pPr>
            <w:r>
              <w:rPr>
                <w:color w:val="000000"/>
              </w:rPr>
              <w:t>R$ 774.547,20</w:t>
            </w:r>
          </w:p>
          <w:p w14:paraId="102D0DFF" w14:textId="26EB92C8" w:rsidR="008E4798" w:rsidRPr="008E4798" w:rsidRDefault="008E4798" w:rsidP="00BC6A44">
            <w:pPr>
              <w:widowControl/>
              <w:jc w:val="center"/>
              <w:rPr>
                <w:color w:val="000000"/>
              </w:rPr>
            </w:pPr>
          </w:p>
        </w:tc>
        <w:tc>
          <w:tcPr>
            <w:tcW w:w="1843" w:type="dxa"/>
            <w:tcBorders>
              <w:top w:val="nil"/>
              <w:left w:val="nil"/>
              <w:bottom w:val="single" w:sz="4" w:space="0" w:color="auto"/>
              <w:right w:val="single" w:sz="4" w:space="0" w:color="auto"/>
            </w:tcBorders>
            <w:shd w:val="clear" w:color="auto" w:fill="auto"/>
            <w:noWrap/>
            <w:vAlign w:val="center"/>
            <w:hideMark/>
          </w:tcPr>
          <w:p w14:paraId="768DEFE2" w14:textId="77777777" w:rsidR="00BC6A44" w:rsidRDefault="00BC6A44" w:rsidP="00BC6A44">
            <w:pPr>
              <w:jc w:val="center"/>
              <w:rPr>
                <w:color w:val="000000"/>
              </w:rPr>
            </w:pPr>
            <w:r>
              <w:rPr>
                <w:color w:val="000000"/>
              </w:rPr>
              <w:t>R$ 9.635.976,00</w:t>
            </w:r>
          </w:p>
          <w:p w14:paraId="2B7E9E52" w14:textId="57EAD345" w:rsidR="008E4798" w:rsidRPr="008E4798" w:rsidRDefault="008E4798" w:rsidP="00BC6A44">
            <w:pPr>
              <w:widowControl/>
              <w:jc w:val="center"/>
              <w:rPr>
                <w:color w:val="000000"/>
              </w:rPr>
            </w:pPr>
          </w:p>
        </w:tc>
      </w:tr>
      <w:tr w:rsidR="008E4798" w:rsidRPr="008E4798" w14:paraId="6F3E46B4" w14:textId="77777777" w:rsidTr="00BC6A44">
        <w:trPr>
          <w:trHeight w:val="300"/>
          <w:jc w:val="center"/>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B78EA4" w14:textId="77777777" w:rsidR="008E4798" w:rsidRPr="008E4798" w:rsidRDefault="008E4798" w:rsidP="008E4798">
            <w:pPr>
              <w:widowControl/>
              <w:jc w:val="center"/>
              <w:rPr>
                <w:color w:val="000000"/>
              </w:rPr>
            </w:pPr>
            <w:r w:rsidRPr="008E4798">
              <w:rPr>
                <w:color w:val="000000"/>
              </w:rPr>
              <w:t>Intervenção</w:t>
            </w:r>
          </w:p>
        </w:tc>
        <w:tc>
          <w:tcPr>
            <w:tcW w:w="2500" w:type="dxa"/>
            <w:tcBorders>
              <w:top w:val="single" w:sz="4" w:space="0" w:color="auto"/>
              <w:left w:val="nil"/>
              <w:bottom w:val="single" w:sz="4" w:space="0" w:color="auto"/>
              <w:right w:val="single" w:sz="4" w:space="0" w:color="auto"/>
            </w:tcBorders>
            <w:shd w:val="clear" w:color="auto" w:fill="auto"/>
            <w:vAlign w:val="center"/>
            <w:hideMark/>
          </w:tcPr>
          <w:p w14:paraId="18E80631" w14:textId="77777777" w:rsidR="008E4798" w:rsidRPr="008E4798" w:rsidRDefault="008E4798" w:rsidP="008E4798">
            <w:pPr>
              <w:widowControl/>
              <w:jc w:val="center"/>
              <w:rPr>
                <w:color w:val="000000"/>
              </w:rPr>
            </w:pPr>
            <w:r w:rsidRPr="008E4798">
              <w:rPr>
                <w:color w:val="000000"/>
              </w:rPr>
              <w:t>acima de 5001 estudantes</w:t>
            </w:r>
          </w:p>
        </w:tc>
        <w:tc>
          <w:tcPr>
            <w:tcW w:w="960" w:type="dxa"/>
            <w:tcBorders>
              <w:top w:val="nil"/>
              <w:left w:val="nil"/>
              <w:bottom w:val="single" w:sz="4" w:space="0" w:color="auto"/>
              <w:right w:val="single" w:sz="4" w:space="0" w:color="auto"/>
            </w:tcBorders>
            <w:shd w:val="clear" w:color="000000" w:fill="FFFFFF"/>
            <w:vAlign w:val="center"/>
            <w:hideMark/>
          </w:tcPr>
          <w:p w14:paraId="18424CC3" w14:textId="2B4C4E9A" w:rsidR="008E4798" w:rsidRPr="008E4798" w:rsidRDefault="008E4798" w:rsidP="008E4798">
            <w:pPr>
              <w:widowControl/>
              <w:jc w:val="center"/>
              <w:rPr>
                <w:color w:val="000000"/>
              </w:rPr>
            </w:pPr>
            <w:r w:rsidRPr="008E4798">
              <w:rPr>
                <w:color w:val="000000"/>
              </w:rPr>
              <w:t>3</w:t>
            </w:r>
            <w:r w:rsidR="00EA539E">
              <w:rPr>
                <w:color w:val="000000"/>
              </w:rPr>
              <w:t>0.736</w:t>
            </w:r>
          </w:p>
        </w:tc>
        <w:tc>
          <w:tcPr>
            <w:tcW w:w="1986" w:type="dxa"/>
            <w:tcBorders>
              <w:top w:val="nil"/>
              <w:left w:val="nil"/>
              <w:bottom w:val="single" w:sz="4" w:space="0" w:color="auto"/>
              <w:right w:val="single" w:sz="4" w:space="0" w:color="auto"/>
            </w:tcBorders>
            <w:shd w:val="clear" w:color="auto" w:fill="auto"/>
            <w:noWrap/>
            <w:vAlign w:val="center"/>
            <w:hideMark/>
          </w:tcPr>
          <w:p w14:paraId="428788D7" w14:textId="77777777" w:rsidR="008E4798" w:rsidRPr="008E4798" w:rsidRDefault="008E4798" w:rsidP="008E4798">
            <w:pPr>
              <w:widowControl/>
              <w:jc w:val="center"/>
              <w:rPr>
                <w:color w:val="000000"/>
              </w:rPr>
            </w:pPr>
            <w:r w:rsidRPr="008E4798">
              <w:rPr>
                <w:color w:val="000000"/>
              </w:rPr>
              <w:t>R$ 31,00</w:t>
            </w:r>
          </w:p>
        </w:tc>
        <w:tc>
          <w:tcPr>
            <w:tcW w:w="1843" w:type="dxa"/>
            <w:tcBorders>
              <w:top w:val="nil"/>
              <w:left w:val="nil"/>
              <w:bottom w:val="single" w:sz="4" w:space="0" w:color="auto"/>
              <w:right w:val="single" w:sz="4" w:space="0" w:color="auto"/>
            </w:tcBorders>
            <w:shd w:val="clear" w:color="auto" w:fill="auto"/>
            <w:vAlign w:val="center"/>
            <w:hideMark/>
          </w:tcPr>
          <w:p w14:paraId="64997C31" w14:textId="77777777" w:rsidR="008E4798" w:rsidRPr="008E4798" w:rsidRDefault="008E4798" w:rsidP="008E4798">
            <w:pPr>
              <w:widowControl/>
              <w:jc w:val="center"/>
              <w:rPr>
                <w:color w:val="000000"/>
              </w:rPr>
            </w:pPr>
            <w:r w:rsidRPr="008E4798">
              <w:rPr>
                <w:color w:val="000000"/>
              </w:rPr>
              <w:t>R$ 372,00</w:t>
            </w:r>
          </w:p>
        </w:tc>
      </w:tr>
      <w:tr w:rsidR="008E4798" w:rsidRPr="008E4798" w14:paraId="73BDD346" w14:textId="77777777" w:rsidTr="00BC6A44">
        <w:trPr>
          <w:trHeight w:val="300"/>
          <w:jc w:val="center"/>
        </w:trPr>
        <w:tc>
          <w:tcPr>
            <w:tcW w:w="5380" w:type="dxa"/>
            <w:gridSpan w:val="3"/>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432B5E9A" w14:textId="77777777" w:rsidR="008E4798" w:rsidRPr="008E4798" w:rsidRDefault="008E4798" w:rsidP="00BC6A44">
            <w:pPr>
              <w:widowControl/>
              <w:jc w:val="right"/>
              <w:rPr>
                <w:b/>
                <w:bCs/>
                <w:color w:val="000000"/>
              </w:rPr>
            </w:pPr>
            <w:r w:rsidRPr="008E4798">
              <w:rPr>
                <w:b/>
                <w:bCs/>
                <w:color w:val="000000"/>
              </w:rPr>
              <w:t>Subtotal</w:t>
            </w:r>
          </w:p>
        </w:tc>
        <w:tc>
          <w:tcPr>
            <w:tcW w:w="1986" w:type="dxa"/>
            <w:tcBorders>
              <w:top w:val="nil"/>
              <w:left w:val="nil"/>
              <w:bottom w:val="single" w:sz="4" w:space="0" w:color="auto"/>
              <w:right w:val="single" w:sz="4" w:space="0" w:color="auto"/>
            </w:tcBorders>
            <w:shd w:val="clear" w:color="000000" w:fill="EDEDED"/>
            <w:noWrap/>
            <w:vAlign w:val="center"/>
          </w:tcPr>
          <w:p w14:paraId="6AEF24E0" w14:textId="77777777" w:rsidR="00BC6A44" w:rsidRDefault="00BC6A44" w:rsidP="00BC6A44">
            <w:pPr>
              <w:jc w:val="center"/>
              <w:rPr>
                <w:color w:val="000000"/>
              </w:rPr>
            </w:pPr>
            <w:r>
              <w:rPr>
                <w:color w:val="000000"/>
              </w:rPr>
              <w:t>R$ 952.816,00</w:t>
            </w:r>
          </w:p>
          <w:p w14:paraId="71D9137B" w14:textId="4F635D3D" w:rsidR="008E4798" w:rsidRPr="008E4798" w:rsidRDefault="008E4798" w:rsidP="00BC6A44">
            <w:pPr>
              <w:widowControl/>
              <w:jc w:val="center"/>
              <w:rPr>
                <w:color w:val="000000"/>
              </w:rPr>
            </w:pPr>
          </w:p>
        </w:tc>
        <w:tc>
          <w:tcPr>
            <w:tcW w:w="1843" w:type="dxa"/>
            <w:tcBorders>
              <w:top w:val="nil"/>
              <w:left w:val="nil"/>
              <w:bottom w:val="single" w:sz="4" w:space="0" w:color="auto"/>
              <w:right w:val="single" w:sz="4" w:space="0" w:color="auto"/>
            </w:tcBorders>
            <w:shd w:val="clear" w:color="000000" w:fill="EDEDED"/>
            <w:noWrap/>
            <w:vAlign w:val="center"/>
          </w:tcPr>
          <w:p w14:paraId="2995764B" w14:textId="77777777" w:rsidR="00BC6A44" w:rsidRDefault="00BC6A44" w:rsidP="00BC6A44">
            <w:pPr>
              <w:jc w:val="center"/>
              <w:rPr>
                <w:color w:val="000000"/>
              </w:rPr>
            </w:pPr>
            <w:r>
              <w:rPr>
                <w:color w:val="000000"/>
              </w:rPr>
              <w:t>R$ 11.433.792,00</w:t>
            </w:r>
          </w:p>
          <w:p w14:paraId="2FCD5836" w14:textId="7C1BBE60" w:rsidR="008E4798" w:rsidRPr="008E4798" w:rsidRDefault="008E4798" w:rsidP="00BC6A44">
            <w:pPr>
              <w:widowControl/>
              <w:jc w:val="center"/>
              <w:rPr>
                <w:color w:val="000000"/>
              </w:rPr>
            </w:pPr>
          </w:p>
        </w:tc>
      </w:tr>
      <w:tr w:rsidR="008E4798" w:rsidRPr="008E4798" w14:paraId="1B01C8C7" w14:textId="77777777" w:rsidTr="00BC6A44">
        <w:trPr>
          <w:trHeight w:val="175"/>
          <w:jc w:val="center"/>
        </w:trPr>
        <w:tc>
          <w:tcPr>
            <w:tcW w:w="5380" w:type="dxa"/>
            <w:gridSpan w:val="3"/>
            <w:tcBorders>
              <w:top w:val="single" w:sz="4" w:space="0" w:color="auto"/>
              <w:left w:val="single" w:sz="4" w:space="0" w:color="auto"/>
              <w:bottom w:val="single" w:sz="4" w:space="0" w:color="auto"/>
              <w:right w:val="single" w:sz="4" w:space="0" w:color="auto"/>
            </w:tcBorders>
            <w:shd w:val="clear" w:color="000000" w:fill="DBDBDB"/>
            <w:noWrap/>
            <w:vAlign w:val="center"/>
            <w:hideMark/>
          </w:tcPr>
          <w:p w14:paraId="545F2575" w14:textId="77777777" w:rsidR="008E4798" w:rsidRPr="008E4798" w:rsidRDefault="008E4798" w:rsidP="00BC6A44">
            <w:pPr>
              <w:widowControl/>
              <w:jc w:val="right"/>
              <w:rPr>
                <w:b/>
                <w:bCs/>
                <w:color w:val="000000"/>
              </w:rPr>
            </w:pPr>
            <w:r w:rsidRPr="008E4798">
              <w:rPr>
                <w:b/>
                <w:bCs/>
                <w:color w:val="000000"/>
              </w:rPr>
              <w:t>Total</w:t>
            </w:r>
          </w:p>
        </w:tc>
        <w:tc>
          <w:tcPr>
            <w:tcW w:w="1986" w:type="dxa"/>
            <w:tcBorders>
              <w:top w:val="nil"/>
              <w:left w:val="nil"/>
              <w:bottom w:val="single" w:sz="4" w:space="0" w:color="auto"/>
              <w:right w:val="single" w:sz="4" w:space="0" w:color="auto"/>
            </w:tcBorders>
            <w:shd w:val="clear" w:color="000000" w:fill="DBDBDB"/>
            <w:noWrap/>
            <w:vAlign w:val="center"/>
          </w:tcPr>
          <w:p w14:paraId="563C355E" w14:textId="77777777" w:rsidR="00BC6A44" w:rsidRPr="00BC6A44" w:rsidRDefault="00BC6A44" w:rsidP="00BC6A44">
            <w:pPr>
              <w:widowControl/>
              <w:jc w:val="center"/>
              <w:rPr>
                <w:color w:val="000000"/>
              </w:rPr>
            </w:pPr>
            <w:r w:rsidRPr="00BC6A44">
              <w:rPr>
                <w:color w:val="000000"/>
              </w:rPr>
              <w:t>R$ 2.148.863,20</w:t>
            </w:r>
          </w:p>
          <w:p w14:paraId="612CCB40" w14:textId="24CDC60C" w:rsidR="008E4798" w:rsidRPr="008E4798" w:rsidRDefault="008E4798" w:rsidP="00BC6A44">
            <w:pPr>
              <w:widowControl/>
              <w:jc w:val="center"/>
              <w:rPr>
                <w:color w:val="000000"/>
              </w:rPr>
            </w:pPr>
          </w:p>
        </w:tc>
        <w:tc>
          <w:tcPr>
            <w:tcW w:w="1843" w:type="dxa"/>
            <w:tcBorders>
              <w:top w:val="nil"/>
              <w:left w:val="nil"/>
              <w:bottom w:val="single" w:sz="4" w:space="0" w:color="auto"/>
              <w:right w:val="single" w:sz="4" w:space="0" w:color="auto"/>
            </w:tcBorders>
            <w:shd w:val="clear" w:color="000000" w:fill="DBDBDB"/>
            <w:vAlign w:val="center"/>
          </w:tcPr>
          <w:p w14:paraId="2269D988" w14:textId="77777777" w:rsidR="00BC6A44" w:rsidRDefault="00BC6A44" w:rsidP="00BC6A44">
            <w:pPr>
              <w:jc w:val="center"/>
              <w:rPr>
                <w:color w:val="000000"/>
              </w:rPr>
            </w:pPr>
            <w:r>
              <w:rPr>
                <w:color w:val="000000"/>
              </w:rPr>
              <w:t>R$ 26.127.768,00</w:t>
            </w:r>
          </w:p>
          <w:p w14:paraId="0E7E369C" w14:textId="09AF4A9B" w:rsidR="008E4798" w:rsidRPr="008E4798" w:rsidRDefault="008E4798" w:rsidP="00BC6A44">
            <w:pPr>
              <w:widowControl/>
              <w:jc w:val="center"/>
              <w:rPr>
                <w:color w:val="000000"/>
              </w:rPr>
            </w:pPr>
          </w:p>
        </w:tc>
      </w:tr>
    </w:tbl>
    <w:p w14:paraId="190B4CA2" w14:textId="77777777" w:rsidR="0018621D" w:rsidRDefault="0018621D" w:rsidP="0018621D">
      <w:pPr>
        <w:pStyle w:val="PargrafodaLista"/>
        <w:widowControl/>
        <w:shd w:val="clear" w:color="auto" w:fill="FFFFFF" w:themeFill="background1"/>
        <w:autoSpaceDE w:val="0"/>
        <w:autoSpaceDN w:val="0"/>
        <w:adjustRightInd w:val="0"/>
        <w:spacing w:line="360" w:lineRule="auto"/>
        <w:ind w:left="1276"/>
        <w:jc w:val="both"/>
        <w:rPr>
          <w:color w:val="000000"/>
        </w:rPr>
      </w:pPr>
    </w:p>
    <w:p w14:paraId="4E497F77" w14:textId="6D7EFFB4" w:rsidR="00841545" w:rsidRDefault="00841545" w:rsidP="00841545">
      <w:pPr>
        <w:pStyle w:val="PargrafodaLista"/>
        <w:widowControl/>
        <w:shd w:val="clear" w:color="auto" w:fill="FFFFFF" w:themeFill="background1"/>
        <w:tabs>
          <w:tab w:val="left" w:pos="1560"/>
        </w:tabs>
        <w:autoSpaceDE w:val="0"/>
        <w:autoSpaceDN w:val="0"/>
        <w:adjustRightInd w:val="0"/>
        <w:ind w:left="993" w:hanging="851"/>
        <w:jc w:val="both"/>
        <w:rPr>
          <w:color w:val="000000"/>
          <w:sz w:val="20"/>
          <w:szCs w:val="20"/>
        </w:rPr>
      </w:pPr>
      <w:r>
        <w:rPr>
          <w:color w:val="000000"/>
          <w:sz w:val="20"/>
          <w:szCs w:val="20"/>
        </w:rPr>
        <w:t xml:space="preserve">    </w:t>
      </w:r>
      <w:r w:rsidR="0018621D" w:rsidRPr="005504F2">
        <w:rPr>
          <w:color w:val="000000"/>
          <w:sz w:val="20"/>
          <w:szCs w:val="20"/>
        </w:rPr>
        <w:t xml:space="preserve">Tabela </w:t>
      </w:r>
      <w:r w:rsidR="00932F48" w:rsidRPr="005504F2">
        <w:rPr>
          <w:color w:val="000000"/>
          <w:sz w:val="20"/>
          <w:szCs w:val="20"/>
        </w:rPr>
        <w:t>5 - V</w:t>
      </w:r>
      <w:r w:rsidR="0018621D" w:rsidRPr="005504F2">
        <w:rPr>
          <w:color w:val="000000"/>
          <w:sz w:val="20"/>
          <w:szCs w:val="20"/>
        </w:rPr>
        <w:t xml:space="preserve">alores da Metodologia CDRA, para licença de acesso, para usuários (professores + estudantes) da </w:t>
      </w:r>
    </w:p>
    <w:p w14:paraId="2B8F972A" w14:textId="76E6A84A" w:rsidR="0018621D" w:rsidRPr="005504F2" w:rsidRDefault="00841545" w:rsidP="00841545">
      <w:pPr>
        <w:pStyle w:val="PargrafodaLista"/>
        <w:widowControl/>
        <w:shd w:val="clear" w:color="auto" w:fill="FFFFFF" w:themeFill="background1"/>
        <w:tabs>
          <w:tab w:val="left" w:pos="1560"/>
        </w:tabs>
        <w:autoSpaceDE w:val="0"/>
        <w:autoSpaceDN w:val="0"/>
        <w:adjustRightInd w:val="0"/>
        <w:ind w:left="993" w:hanging="851"/>
        <w:jc w:val="both"/>
        <w:rPr>
          <w:color w:val="000000"/>
          <w:sz w:val="20"/>
          <w:szCs w:val="20"/>
        </w:rPr>
      </w:pPr>
      <w:r>
        <w:rPr>
          <w:color w:val="000000"/>
          <w:sz w:val="20"/>
          <w:szCs w:val="20"/>
        </w:rPr>
        <w:t xml:space="preserve">                     </w:t>
      </w:r>
      <w:r w:rsidR="0018621D" w:rsidRPr="005504F2">
        <w:rPr>
          <w:color w:val="000000"/>
          <w:sz w:val="20"/>
          <w:szCs w:val="20"/>
        </w:rPr>
        <w:t>Rede Pública Municipal de Maricá</w:t>
      </w:r>
    </w:p>
    <w:tbl>
      <w:tblPr>
        <w:tblW w:w="9209" w:type="dxa"/>
        <w:jc w:val="center"/>
        <w:tblCellMar>
          <w:left w:w="70" w:type="dxa"/>
          <w:right w:w="70" w:type="dxa"/>
        </w:tblCellMar>
        <w:tblLook w:val="04A0" w:firstRow="1" w:lastRow="0" w:firstColumn="1" w:lastColumn="0" w:noHBand="0" w:noVBand="1"/>
      </w:tblPr>
      <w:tblGrid>
        <w:gridCol w:w="2540"/>
        <w:gridCol w:w="1520"/>
        <w:gridCol w:w="1560"/>
        <w:gridCol w:w="1746"/>
        <w:gridCol w:w="1843"/>
      </w:tblGrid>
      <w:tr w:rsidR="00234554" w:rsidRPr="00234554" w14:paraId="43E48C49" w14:textId="77777777" w:rsidTr="00234554">
        <w:trPr>
          <w:trHeight w:val="300"/>
          <w:jc w:val="center"/>
        </w:trPr>
        <w:tc>
          <w:tcPr>
            <w:tcW w:w="4060" w:type="dxa"/>
            <w:gridSpan w:val="2"/>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6F6BB473" w14:textId="77777777" w:rsidR="00234554" w:rsidRPr="00234554" w:rsidRDefault="00234554" w:rsidP="00234554">
            <w:pPr>
              <w:widowControl/>
              <w:jc w:val="center"/>
              <w:rPr>
                <w:b/>
                <w:bCs/>
                <w:color w:val="000000"/>
              </w:rPr>
            </w:pPr>
            <w:r w:rsidRPr="00234554">
              <w:rPr>
                <w:b/>
                <w:bCs/>
                <w:color w:val="000000"/>
              </w:rPr>
              <w:t>Licença de Acesso</w:t>
            </w:r>
          </w:p>
        </w:tc>
        <w:tc>
          <w:tcPr>
            <w:tcW w:w="1560" w:type="dxa"/>
            <w:tcBorders>
              <w:top w:val="single" w:sz="4" w:space="0" w:color="auto"/>
              <w:left w:val="nil"/>
              <w:bottom w:val="single" w:sz="4" w:space="0" w:color="auto"/>
              <w:right w:val="nil"/>
            </w:tcBorders>
            <w:shd w:val="clear" w:color="000000" w:fill="F2F2F2"/>
            <w:vAlign w:val="center"/>
            <w:hideMark/>
          </w:tcPr>
          <w:p w14:paraId="11F68203" w14:textId="77777777" w:rsidR="00234554" w:rsidRPr="00234554" w:rsidRDefault="00234554" w:rsidP="00234554">
            <w:pPr>
              <w:widowControl/>
              <w:jc w:val="center"/>
              <w:rPr>
                <w:b/>
                <w:bCs/>
                <w:color w:val="000000"/>
              </w:rPr>
            </w:pPr>
            <w:r w:rsidRPr="00234554">
              <w:rPr>
                <w:b/>
                <w:bCs/>
                <w:color w:val="000000"/>
              </w:rPr>
              <w:t>Usuários</w:t>
            </w:r>
          </w:p>
        </w:tc>
        <w:tc>
          <w:tcPr>
            <w:tcW w:w="1746" w:type="dxa"/>
            <w:tcBorders>
              <w:top w:val="single" w:sz="4" w:space="0" w:color="auto"/>
              <w:left w:val="single" w:sz="4" w:space="0" w:color="auto"/>
              <w:bottom w:val="nil"/>
              <w:right w:val="single" w:sz="4" w:space="0" w:color="auto"/>
            </w:tcBorders>
            <w:shd w:val="clear" w:color="000000" w:fill="F2F2F2"/>
            <w:noWrap/>
            <w:vAlign w:val="center"/>
            <w:hideMark/>
          </w:tcPr>
          <w:p w14:paraId="38E665A9" w14:textId="77777777" w:rsidR="00234554" w:rsidRPr="00234554" w:rsidRDefault="00234554" w:rsidP="00234554">
            <w:pPr>
              <w:widowControl/>
              <w:jc w:val="center"/>
              <w:rPr>
                <w:b/>
                <w:bCs/>
                <w:color w:val="000000"/>
              </w:rPr>
            </w:pPr>
            <w:r w:rsidRPr="00234554">
              <w:rPr>
                <w:b/>
                <w:bCs/>
                <w:color w:val="000000"/>
              </w:rPr>
              <w:t>Valor</w:t>
            </w:r>
          </w:p>
        </w:tc>
        <w:tc>
          <w:tcPr>
            <w:tcW w:w="1843" w:type="dxa"/>
            <w:tcBorders>
              <w:top w:val="single" w:sz="4" w:space="0" w:color="auto"/>
              <w:left w:val="nil"/>
              <w:bottom w:val="nil"/>
              <w:right w:val="single" w:sz="4" w:space="0" w:color="auto"/>
            </w:tcBorders>
            <w:shd w:val="clear" w:color="000000" w:fill="F2F2F2"/>
            <w:noWrap/>
            <w:vAlign w:val="center"/>
            <w:hideMark/>
          </w:tcPr>
          <w:p w14:paraId="79D6E38D" w14:textId="77777777" w:rsidR="00234554" w:rsidRPr="00234554" w:rsidRDefault="00234554" w:rsidP="00234554">
            <w:pPr>
              <w:widowControl/>
              <w:jc w:val="center"/>
              <w:rPr>
                <w:b/>
                <w:bCs/>
                <w:color w:val="000000"/>
              </w:rPr>
            </w:pPr>
            <w:r w:rsidRPr="00234554">
              <w:rPr>
                <w:b/>
                <w:bCs/>
                <w:color w:val="000000"/>
              </w:rPr>
              <w:t>Valor</w:t>
            </w:r>
          </w:p>
        </w:tc>
      </w:tr>
      <w:tr w:rsidR="00234554" w:rsidRPr="00234554" w14:paraId="692A8EAA" w14:textId="77777777" w:rsidTr="00234554">
        <w:trPr>
          <w:trHeight w:val="300"/>
          <w:jc w:val="center"/>
        </w:trPr>
        <w:tc>
          <w:tcPr>
            <w:tcW w:w="2540" w:type="dxa"/>
            <w:tcBorders>
              <w:top w:val="nil"/>
              <w:left w:val="single" w:sz="4" w:space="0" w:color="auto"/>
              <w:bottom w:val="single" w:sz="4" w:space="0" w:color="auto"/>
              <w:right w:val="single" w:sz="4" w:space="0" w:color="auto"/>
            </w:tcBorders>
            <w:shd w:val="clear" w:color="000000" w:fill="F2F2F2"/>
            <w:noWrap/>
            <w:vAlign w:val="center"/>
            <w:hideMark/>
          </w:tcPr>
          <w:p w14:paraId="31E6B44C" w14:textId="77777777" w:rsidR="00234554" w:rsidRPr="00234554" w:rsidRDefault="00234554" w:rsidP="00234554">
            <w:pPr>
              <w:widowControl/>
              <w:jc w:val="center"/>
              <w:rPr>
                <w:b/>
                <w:bCs/>
                <w:color w:val="000000"/>
              </w:rPr>
            </w:pPr>
            <w:r w:rsidRPr="00234554">
              <w:rPr>
                <w:b/>
                <w:bCs/>
                <w:color w:val="000000"/>
              </w:rPr>
              <w:t>Faixa de custo</w:t>
            </w:r>
          </w:p>
        </w:tc>
        <w:tc>
          <w:tcPr>
            <w:tcW w:w="1520" w:type="dxa"/>
            <w:tcBorders>
              <w:top w:val="nil"/>
              <w:left w:val="nil"/>
              <w:bottom w:val="single" w:sz="4" w:space="0" w:color="auto"/>
              <w:right w:val="single" w:sz="4" w:space="0" w:color="auto"/>
            </w:tcBorders>
            <w:shd w:val="clear" w:color="000000" w:fill="F2F2F2"/>
            <w:noWrap/>
            <w:vAlign w:val="center"/>
            <w:hideMark/>
          </w:tcPr>
          <w:p w14:paraId="7A9F9109" w14:textId="77777777" w:rsidR="00234554" w:rsidRPr="00234554" w:rsidRDefault="00234554" w:rsidP="00234554">
            <w:pPr>
              <w:widowControl/>
              <w:jc w:val="center"/>
              <w:rPr>
                <w:b/>
                <w:bCs/>
                <w:color w:val="000000"/>
              </w:rPr>
            </w:pPr>
            <w:r w:rsidRPr="00234554">
              <w:rPr>
                <w:b/>
                <w:bCs/>
                <w:color w:val="000000"/>
              </w:rPr>
              <w:t>Valor unitário</w:t>
            </w:r>
          </w:p>
        </w:tc>
        <w:tc>
          <w:tcPr>
            <w:tcW w:w="1560" w:type="dxa"/>
            <w:tcBorders>
              <w:top w:val="nil"/>
              <w:left w:val="nil"/>
              <w:bottom w:val="single" w:sz="4" w:space="0" w:color="auto"/>
              <w:right w:val="nil"/>
            </w:tcBorders>
            <w:shd w:val="clear" w:color="000000" w:fill="F2F2F2"/>
            <w:vAlign w:val="center"/>
            <w:hideMark/>
          </w:tcPr>
          <w:p w14:paraId="568C06C5" w14:textId="77777777" w:rsidR="00234554" w:rsidRPr="00234554" w:rsidRDefault="00234554" w:rsidP="00234554">
            <w:pPr>
              <w:widowControl/>
              <w:jc w:val="center"/>
              <w:rPr>
                <w:b/>
                <w:bCs/>
                <w:color w:val="000000"/>
              </w:rPr>
            </w:pPr>
            <w:r w:rsidRPr="00234554">
              <w:rPr>
                <w:b/>
                <w:bCs/>
                <w:color w:val="000000"/>
              </w:rPr>
              <w:t>(unidade)</w:t>
            </w:r>
          </w:p>
        </w:tc>
        <w:tc>
          <w:tcPr>
            <w:tcW w:w="1746" w:type="dxa"/>
            <w:tcBorders>
              <w:top w:val="nil"/>
              <w:left w:val="single" w:sz="4" w:space="0" w:color="auto"/>
              <w:bottom w:val="single" w:sz="4" w:space="0" w:color="auto"/>
              <w:right w:val="single" w:sz="4" w:space="0" w:color="auto"/>
            </w:tcBorders>
            <w:shd w:val="clear" w:color="000000" w:fill="F2F2F2"/>
            <w:noWrap/>
            <w:vAlign w:val="center"/>
            <w:hideMark/>
          </w:tcPr>
          <w:p w14:paraId="54ECA12F" w14:textId="77777777" w:rsidR="00234554" w:rsidRPr="00234554" w:rsidRDefault="00234554" w:rsidP="00234554">
            <w:pPr>
              <w:widowControl/>
              <w:jc w:val="center"/>
              <w:rPr>
                <w:b/>
                <w:bCs/>
                <w:color w:val="000000"/>
              </w:rPr>
            </w:pPr>
            <w:r w:rsidRPr="00234554">
              <w:rPr>
                <w:b/>
                <w:bCs/>
                <w:color w:val="000000"/>
              </w:rPr>
              <w:t>(mensal)</w:t>
            </w:r>
          </w:p>
        </w:tc>
        <w:tc>
          <w:tcPr>
            <w:tcW w:w="1843" w:type="dxa"/>
            <w:tcBorders>
              <w:top w:val="nil"/>
              <w:left w:val="nil"/>
              <w:bottom w:val="single" w:sz="4" w:space="0" w:color="auto"/>
              <w:right w:val="single" w:sz="4" w:space="0" w:color="auto"/>
            </w:tcBorders>
            <w:shd w:val="clear" w:color="000000" w:fill="F2F2F2"/>
            <w:noWrap/>
            <w:vAlign w:val="center"/>
            <w:hideMark/>
          </w:tcPr>
          <w:p w14:paraId="14F07E50" w14:textId="77777777" w:rsidR="00234554" w:rsidRPr="00234554" w:rsidRDefault="00234554" w:rsidP="00234554">
            <w:pPr>
              <w:widowControl/>
              <w:jc w:val="center"/>
              <w:rPr>
                <w:b/>
                <w:bCs/>
                <w:color w:val="000000"/>
              </w:rPr>
            </w:pPr>
            <w:r w:rsidRPr="00234554">
              <w:rPr>
                <w:b/>
                <w:bCs/>
                <w:color w:val="000000"/>
              </w:rPr>
              <w:t>(anual)</w:t>
            </w:r>
          </w:p>
        </w:tc>
      </w:tr>
      <w:tr w:rsidR="00FB26D4" w:rsidRPr="00234554" w14:paraId="4F146D75" w14:textId="77777777" w:rsidTr="00234554">
        <w:trPr>
          <w:trHeight w:val="300"/>
          <w:jc w:val="center"/>
        </w:trPr>
        <w:tc>
          <w:tcPr>
            <w:tcW w:w="2540" w:type="dxa"/>
            <w:tcBorders>
              <w:top w:val="nil"/>
              <w:left w:val="single" w:sz="4" w:space="0" w:color="auto"/>
              <w:bottom w:val="single" w:sz="4" w:space="0" w:color="auto"/>
              <w:right w:val="single" w:sz="4" w:space="0" w:color="auto"/>
            </w:tcBorders>
            <w:shd w:val="clear" w:color="auto" w:fill="auto"/>
            <w:vAlign w:val="center"/>
            <w:hideMark/>
          </w:tcPr>
          <w:p w14:paraId="20AFF42A" w14:textId="77777777" w:rsidR="00FB26D4" w:rsidRPr="00234554" w:rsidRDefault="00FB26D4" w:rsidP="00FB26D4">
            <w:pPr>
              <w:widowControl/>
              <w:jc w:val="center"/>
              <w:rPr>
                <w:color w:val="000000"/>
              </w:rPr>
            </w:pPr>
            <w:r w:rsidRPr="00234554">
              <w:rPr>
                <w:color w:val="000000"/>
              </w:rPr>
              <w:t>10.001 a 50.000 usuários</w:t>
            </w:r>
          </w:p>
        </w:tc>
        <w:tc>
          <w:tcPr>
            <w:tcW w:w="1520" w:type="dxa"/>
            <w:tcBorders>
              <w:top w:val="nil"/>
              <w:left w:val="nil"/>
              <w:bottom w:val="single" w:sz="4" w:space="0" w:color="auto"/>
              <w:right w:val="single" w:sz="4" w:space="0" w:color="auto"/>
            </w:tcBorders>
            <w:shd w:val="clear" w:color="auto" w:fill="auto"/>
            <w:noWrap/>
            <w:vAlign w:val="center"/>
            <w:hideMark/>
          </w:tcPr>
          <w:p w14:paraId="1936B206" w14:textId="77777777" w:rsidR="00FB26D4" w:rsidRPr="00234554" w:rsidRDefault="00FB26D4" w:rsidP="00FB26D4">
            <w:pPr>
              <w:widowControl/>
              <w:jc w:val="center"/>
              <w:rPr>
                <w:color w:val="000000"/>
              </w:rPr>
            </w:pPr>
            <w:r w:rsidRPr="00234554">
              <w:rPr>
                <w:color w:val="000000"/>
              </w:rPr>
              <w:t>R$ 13,35</w:t>
            </w:r>
          </w:p>
        </w:tc>
        <w:tc>
          <w:tcPr>
            <w:tcW w:w="1560" w:type="dxa"/>
            <w:tcBorders>
              <w:top w:val="nil"/>
              <w:left w:val="nil"/>
              <w:bottom w:val="single" w:sz="4" w:space="0" w:color="auto"/>
              <w:right w:val="single" w:sz="4" w:space="0" w:color="auto"/>
            </w:tcBorders>
            <w:shd w:val="clear" w:color="auto" w:fill="auto"/>
            <w:noWrap/>
            <w:vAlign w:val="center"/>
            <w:hideMark/>
          </w:tcPr>
          <w:p w14:paraId="62583D96" w14:textId="7E82CA08" w:rsidR="00FB26D4" w:rsidRPr="00234554" w:rsidRDefault="00FB26D4" w:rsidP="00FB26D4">
            <w:pPr>
              <w:widowControl/>
              <w:jc w:val="center"/>
              <w:rPr>
                <w:color w:val="000000"/>
              </w:rPr>
            </w:pPr>
            <w:r>
              <w:rPr>
                <w:color w:val="000000"/>
              </w:rPr>
              <w:t>33.573</w:t>
            </w:r>
          </w:p>
        </w:tc>
        <w:tc>
          <w:tcPr>
            <w:tcW w:w="1746" w:type="dxa"/>
            <w:tcBorders>
              <w:top w:val="nil"/>
              <w:left w:val="nil"/>
              <w:bottom w:val="single" w:sz="4" w:space="0" w:color="auto"/>
              <w:right w:val="single" w:sz="4" w:space="0" w:color="auto"/>
            </w:tcBorders>
            <w:shd w:val="clear" w:color="000000" w:fill="D9D9D9"/>
            <w:noWrap/>
            <w:vAlign w:val="center"/>
            <w:hideMark/>
          </w:tcPr>
          <w:p w14:paraId="6E3F802D" w14:textId="42FD7F82" w:rsidR="00FB26D4" w:rsidRPr="00234554" w:rsidRDefault="00FB26D4" w:rsidP="00FB26D4">
            <w:pPr>
              <w:widowControl/>
              <w:jc w:val="center"/>
              <w:rPr>
                <w:color w:val="000000"/>
              </w:rPr>
            </w:pPr>
            <w:r>
              <w:rPr>
                <w:color w:val="000000"/>
              </w:rPr>
              <w:t>R$ 448.199,55</w:t>
            </w:r>
          </w:p>
        </w:tc>
        <w:tc>
          <w:tcPr>
            <w:tcW w:w="1843" w:type="dxa"/>
            <w:tcBorders>
              <w:top w:val="nil"/>
              <w:left w:val="nil"/>
              <w:bottom w:val="single" w:sz="4" w:space="0" w:color="auto"/>
              <w:right w:val="single" w:sz="4" w:space="0" w:color="auto"/>
            </w:tcBorders>
            <w:shd w:val="clear" w:color="000000" w:fill="D9D9D9"/>
            <w:noWrap/>
            <w:vAlign w:val="center"/>
            <w:hideMark/>
          </w:tcPr>
          <w:p w14:paraId="152532A4" w14:textId="40BF924D" w:rsidR="00FB26D4" w:rsidRPr="00234554" w:rsidRDefault="00FB26D4" w:rsidP="00FB26D4">
            <w:pPr>
              <w:widowControl/>
              <w:jc w:val="center"/>
              <w:rPr>
                <w:color w:val="000000"/>
              </w:rPr>
            </w:pPr>
            <w:r>
              <w:rPr>
                <w:color w:val="000000"/>
              </w:rPr>
              <w:t>R$ 5.378.394,60</w:t>
            </w:r>
          </w:p>
        </w:tc>
      </w:tr>
    </w:tbl>
    <w:p w14:paraId="560E2249" w14:textId="09D324DC" w:rsidR="00234554" w:rsidRDefault="00234554" w:rsidP="00506134">
      <w:pPr>
        <w:pStyle w:val="PargrafodaLista"/>
        <w:widowControl/>
        <w:autoSpaceDE w:val="0"/>
        <w:autoSpaceDN w:val="0"/>
        <w:adjustRightInd w:val="0"/>
        <w:spacing w:line="360" w:lineRule="auto"/>
        <w:jc w:val="both"/>
        <w:rPr>
          <w:color w:val="000000"/>
        </w:rPr>
      </w:pPr>
    </w:p>
    <w:p w14:paraId="0439B6B6" w14:textId="35230CBB" w:rsidR="00841545" w:rsidRDefault="00841545" w:rsidP="00506134">
      <w:pPr>
        <w:pStyle w:val="PargrafodaLista"/>
        <w:widowControl/>
        <w:autoSpaceDE w:val="0"/>
        <w:autoSpaceDN w:val="0"/>
        <w:adjustRightInd w:val="0"/>
        <w:spacing w:line="360" w:lineRule="auto"/>
        <w:jc w:val="both"/>
        <w:rPr>
          <w:color w:val="000000"/>
        </w:rPr>
      </w:pPr>
    </w:p>
    <w:p w14:paraId="1CAC26A5" w14:textId="13535113" w:rsidR="00841545" w:rsidRDefault="00841545" w:rsidP="00506134">
      <w:pPr>
        <w:pStyle w:val="PargrafodaLista"/>
        <w:widowControl/>
        <w:autoSpaceDE w:val="0"/>
        <w:autoSpaceDN w:val="0"/>
        <w:adjustRightInd w:val="0"/>
        <w:spacing w:line="360" w:lineRule="auto"/>
        <w:jc w:val="both"/>
        <w:rPr>
          <w:color w:val="000000"/>
        </w:rPr>
      </w:pPr>
    </w:p>
    <w:p w14:paraId="7E5A042A" w14:textId="5E5EBD49" w:rsidR="00841545" w:rsidRDefault="00841545" w:rsidP="00506134">
      <w:pPr>
        <w:pStyle w:val="PargrafodaLista"/>
        <w:widowControl/>
        <w:autoSpaceDE w:val="0"/>
        <w:autoSpaceDN w:val="0"/>
        <w:adjustRightInd w:val="0"/>
        <w:spacing w:line="360" w:lineRule="auto"/>
        <w:jc w:val="both"/>
        <w:rPr>
          <w:color w:val="000000"/>
        </w:rPr>
      </w:pPr>
    </w:p>
    <w:p w14:paraId="73908770" w14:textId="79137210" w:rsidR="00841545" w:rsidRDefault="00841545" w:rsidP="00506134">
      <w:pPr>
        <w:pStyle w:val="PargrafodaLista"/>
        <w:widowControl/>
        <w:autoSpaceDE w:val="0"/>
        <w:autoSpaceDN w:val="0"/>
        <w:adjustRightInd w:val="0"/>
        <w:spacing w:line="360" w:lineRule="auto"/>
        <w:jc w:val="both"/>
        <w:rPr>
          <w:color w:val="000000"/>
        </w:rPr>
      </w:pPr>
    </w:p>
    <w:p w14:paraId="7A0BCD2A" w14:textId="77777777" w:rsidR="00BC6A44" w:rsidRDefault="00BC6A44" w:rsidP="00506134">
      <w:pPr>
        <w:pStyle w:val="PargrafodaLista"/>
        <w:widowControl/>
        <w:autoSpaceDE w:val="0"/>
        <w:autoSpaceDN w:val="0"/>
        <w:adjustRightInd w:val="0"/>
        <w:spacing w:line="360" w:lineRule="auto"/>
        <w:jc w:val="both"/>
        <w:rPr>
          <w:color w:val="000000"/>
        </w:rPr>
      </w:pPr>
    </w:p>
    <w:p w14:paraId="06C4E6F6" w14:textId="77777777" w:rsidR="00841545" w:rsidRDefault="00841545" w:rsidP="00506134">
      <w:pPr>
        <w:pStyle w:val="PargrafodaLista"/>
        <w:widowControl/>
        <w:autoSpaceDE w:val="0"/>
        <w:autoSpaceDN w:val="0"/>
        <w:adjustRightInd w:val="0"/>
        <w:spacing w:line="360" w:lineRule="auto"/>
        <w:jc w:val="both"/>
        <w:rPr>
          <w:color w:val="000000"/>
        </w:rPr>
      </w:pPr>
    </w:p>
    <w:p w14:paraId="2D0065E1" w14:textId="637258C5" w:rsidR="007C7A7E" w:rsidRPr="005504F2" w:rsidRDefault="005425F0" w:rsidP="005504F2">
      <w:pPr>
        <w:pStyle w:val="PargrafodaLista"/>
        <w:widowControl/>
        <w:autoSpaceDE w:val="0"/>
        <w:autoSpaceDN w:val="0"/>
        <w:adjustRightInd w:val="0"/>
        <w:spacing w:line="360" w:lineRule="auto"/>
        <w:ind w:left="0"/>
        <w:jc w:val="center"/>
        <w:rPr>
          <w:b/>
          <w:bCs/>
          <w:color w:val="000000"/>
          <w:sz w:val="20"/>
          <w:szCs w:val="20"/>
        </w:rPr>
      </w:pPr>
      <w:r w:rsidRPr="005504F2">
        <w:rPr>
          <w:b/>
          <w:bCs/>
          <w:color w:val="000000"/>
          <w:sz w:val="20"/>
          <w:szCs w:val="20"/>
        </w:rPr>
        <w:t xml:space="preserve">Tabela 6 - </w:t>
      </w:r>
      <w:r w:rsidR="007C7A7E" w:rsidRPr="005504F2">
        <w:rPr>
          <w:b/>
          <w:bCs/>
          <w:color w:val="000000"/>
          <w:sz w:val="20"/>
          <w:szCs w:val="20"/>
        </w:rPr>
        <w:t>Memória de cálculo</w:t>
      </w:r>
    </w:p>
    <w:tbl>
      <w:tblPr>
        <w:tblW w:w="10060" w:type="dxa"/>
        <w:jc w:val="center"/>
        <w:tblCellMar>
          <w:left w:w="70" w:type="dxa"/>
          <w:right w:w="70" w:type="dxa"/>
        </w:tblCellMar>
        <w:tblLook w:val="04A0" w:firstRow="1" w:lastRow="0" w:firstColumn="1" w:lastColumn="0" w:noHBand="0" w:noVBand="1"/>
      </w:tblPr>
      <w:tblGrid>
        <w:gridCol w:w="1696"/>
        <w:gridCol w:w="2410"/>
        <w:gridCol w:w="992"/>
        <w:gridCol w:w="1560"/>
        <w:gridCol w:w="1701"/>
        <w:gridCol w:w="1701"/>
      </w:tblGrid>
      <w:tr w:rsidR="005425F0" w:rsidRPr="005425F0" w14:paraId="1ACBDA7D" w14:textId="77777777" w:rsidTr="005504F2">
        <w:trPr>
          <w:trHeight w:val="300"/>
          <w:jc w:val="center"/>
        </w:trPr>
        <w:tc>
          <w:tcPr>
            <w:tcW w:w="169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D4BE4B7" w14:textId="77777777" w:rsidR="005425F0" w:rsidRPr="005425F0" w:rsidRDefault="005425F0" w:rsidP="005425F0">
            <w:pPr>
              <w:widowControl/>
              <w:jc w:val="center"/>
              <w:rPr>
                <w:b/>
                <w:bCs/>
                <w:color w:val="000000"/>
                <w:sz w:val="20"/>
                <w:szCs w:val="20"/>
              </w:rPr>
            </w:pPr>
            <w:r w:rsidRPr="005425F0">
              <w:rPr>
                <w:b/>
                <w:bCs/>
                <w:color w:val="000000"/>
                <w:sz w:val="20"/>
                <w:szCs w:val="20"/>
              </w:rPr>
              <w:t>Tipo de serviços</w:t>
            </w:r>
          </w:p>
        </w:tc>
        <w:tc>
          <w:tcPr>
            <w:tcW w:w="2410" w:type="dxa"/>
            <w:tcBorders>
              <w:top w:val="single" w:sz="4" w:space="0" w:color="auto"/>
              <w:left w:val="nil"/>
              <w:bottom w:val="single" w:sz="4" w:space="0" w:color="auto"/>
              <w:right w:val="single" w:sz="4" w:space="0" w:color="auto"/>
            </w:tcBorders>
            <w:shd w:val="clear" w:color="000000" w:fill="D9D9D9"/>
            <w:noWrap/>
            <w:vAlign w:val="center"/>
            <w:hideMark/>
          </w:tcPr>
          <w:p w14:paraId="63924062" w14:textId="77777777" w:rsidR="005425F0" w:rsidRPr="005425F0" w:rsidRDefault="005425F0" w:rsidP="005425F0">
            <w:pPr>
              <w:widowControl/>
              <w:jc w:val="center"/>
              <w:rPr>
                <w:b/>
                <w:bCs/>
                <w:color w:val="000000"/>
                <w:sz w:val="20"/>
                <w:szCs w:val="20"/>
              </w:rPr>
            </w:pPr>
            <w:r w:rsidRPr="005425F0">
              <w:rPr>
                <w:b/>
                <w:bCs/>
                <w:color w:val="000000"/>
                <w:sz w:val="20"/>
                <w:szCs w:val="20"/>
              </w:rPr>
              <w:t>Faixa abrangida</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14:paraId="7CBCCBD6" w14:textId="77777777" w:rsidR="005425F0" w:rsidRPr="005425F0" w:rsidRDefault="005425F0" w:rsidP="005425F0">
            <w:pPr>
              <w:widowControl/>
              <w:jc w:val="center"/>
              <w:rPr>
                <w:b/>
                <w:bCs/>
                <w:color w:val="000000"/>
                <w:sz w:val="20"/>
                <w:szCs w:val="20"/>
              </w:rPr>
            </w:pPr>
            <w:r w:rsidRPr="005425F0">
              <w:rPr>
                <w:b/>
                <w:bCs/>
                <w:color w:val="000000"/>
                <w:sz w:val="20"/>
                <w:szCs w:val="20"/>
              </w:rPr>
              <w:t>Unidade</w:t>
            </w:r>
          </w:p>
        </w:tc>
        <w:tc>
          <w:tcPr>
            <w:tcW w:w="1560" w:type="dxa"/>
            <w:tcBorders>
              <w:top w:val="single" w:sz="4" w:space="0" w:color="auto"/>
              <w:left w:val="nil"/>
              <w:bottom w:val="single" w:sz="4" w:space="0" w:color="auto"/>
              <w:right w:val="single" w:sz="4" w:space="0" w:color="auto"/>
            </w:tcBorders>
            <w:shd w:val="clear" w:color="000000" w:fill="D9D9D9"/>
            <w:noWrap/>
            <w:vAlign w:val="center"/>
            <w:hideMark/>
          </w:tcPr>
          <w:p w14:paraId="71E4C195" w14:textId="77777777" w:rsidR="005425F0" w:rsidRPr="005425F0" w:rsidRDefault="005425F0" w:rsidP="005425F0">
            <w:pPr>
              <w:widowControl/>
              <w:jc w:val="center"/>
              <w:rPr>
                <w:b/>
                <w:bCs/>
                <w:color w:val="000000"/>
                <w:sz w:val="20"/>
                <w:szCs w:val="20"/>
              </w:rPr>
            </w:pPr>
            <w:r w:rsidRPr="005425F0">
              <w:rPr>
                <w:b/>
                <w:bCs/>
                <w:color w:val="000000"/>
                <w:sz w:val="20"/>
                <w:szCs w:val="20"/>
              </w:rPr>
              <w:t>Valor estimado unitário</w:t>
            </w:r>
          </w:p>
        </w:tc>
        <w:tc>
          <w:tcPr>
            <w:tcW w:w="1701" w:type="dxa"/>
            <w:tcBorders>
              <w:top w:val="single" w:sz="4" w:space="0" w:color="auto"/>
              <w:left w:val="nil"/>
              <w:bottom w:val="single" w:sz="4" w:space="0" w:color="auto"/>
              <w:right w:val="single" w:sz="4" w:space="0" w:color="auto"/>
            </w:tcBorders>
            <w:shd w:val="clear" w:color="000000" w:fill="D9D9D9"/>
            <w:vAlign w:val="center"/>
            <w:hideMark/>
          </w:tcPr>
          <w:p w14:paraId="6FE3603F" w14:textId="77777777" w:rsidR="005425F0" w:rsidRPr="005425F0" w:rsidRDefault="005425F0" w:rsidP="005425F0">
            <w:pPr>
              <w:widowControl/>
              <w:jc w:val="center"/>
              <w:rPr>
                <w:b/>
                <w:bCs/>
                <w:color w:val="000000"/>
                <w:sz w:val="20"/>
                <w:szCs w:val="20"/>
              </w:rPr>
            </w:pPr>
            <w:r w:rsidRPr="005425F0">
              <w:rPr>
                <w:b/>
                <w:bCs/>
                <w:color w:val="000000"/>
                <w:sz w:val="20"/>
                <w:szCs w:val="20"/>
              </w:rPr>
              <w:t>Valor estimado mensal</w:t>
            </w:r>
          </w:p>
        </w:tc>
        <w:tc>
          <w:tcPr>
            <w:tcW w:w="1701" w:type="dxa"/>
            <w:tcBorders>
              <w:top w:val="single" w:sz="4" w:space="0" w:color="auto"/>
              <w:left w:val="nil"/>
              <w:bottom w:val="single" w:sz="4" w:space="0" w:color="auto"/>
              <w:right w:val="single" w:sz="4" w:space="0" w:color="auto"/>
            </w:tcBorders>
            <w:shd w:val="clear" w:color="000000" w:fill="D9D9D9"/>
            <w:vAlign w:val="center"/>
            <w:hideMark/>
          </w:tcPr>
          <w:p w14:paraId="00F0391E" w14:textId="77777777" w:rsidR="005425F0" w:rsidRPr="005425F0" w:rsidRDefault="005425F0" w:rsidP="005425F0">
            <w:pPr>
              <w:widowControl/>
              <w:jc w:val="center"/>
              <w:rPr>
                <w:b/>
                <w:bCs/>
                <w:color w:val="000000"/>
                <w:sz w:val="20"/>
                <w:szCs w:val="20"/>
              </w:rPr>
            </w:pPr>
            <w:r w:rsidRPr="005425F0">
              <w:rPr>
                <w:b/>
                <w:bCs/>
                <w:color w:val="000000"/>
                <w:sz w:val="20"/>
                <w:szCs w:val="20"/>
              </w:rPr>
              <w:t>Valor estimado anual</w:t>
            </w:r>
          </w:p>
        </w:tc>
      </w:tr>
      <w:tr w:rsidR="005425F0" w:rsidRPr="005425F0" w14:paraId="42338F8B" w14:textId="77777777" w:rsidTr="00FB26D4">
        <w:trPr>
          <w:trHeight w:val="300"/>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1989B5CB" w14:textId="77777777" w:rsidR="005425F0" w:rsidRPr="005425F0" w:rsidRDefault="005425F0" w:rsidP="005425F0">
            <w:pPr>
              <w:widowControl/>
              <w:jc w:val="center"/>
              <w:rPr>
                <w:color w:val="000000"/>
                <w:sz w:val="20"/>
                <w:szCs w:val="20"/>
              </w:rPr>
            </w:pPr>
            <w:r w:rsidRPr="005425F0">
              <w:rPr>
                <w:color w:val="000000"/>
                <w:sz w:val="20"/>
                <w:szCs w:val="20"/>
              </w:rPr>
              <w:t>Formação</w:t>
            </w:r>
          </w:p>
        </w:tc>
        <w:tc>
          <w:tcPr>
            <w:tcW w:w="2410" w:type="dxa"/>
            <w:tcBorders>
              <w:top w:val="nil"/>
              <w:left w:val="nil"/>
              <w:bottom w:val="single" w:sz="4" w:space="0" w:color="auto"/>
              <w:right w:val="single" w:sz="4" w:space="0" w:color="auto"/>
            </w:tcBorders>
            <w:shd w:val="clear" w:color="auto" w:fill="auto"/>
            <w:vAlign w:val="center"/>
            <w:hideMark/>
          </w:tcPr>
          <w:p w14:paraId="530FFD8E" w14:textId="77777777" w:rsidR="005425F0" w:rsidRPr="005425F0" w:rsidRDefault="005425F0" w:rsidP="005425F0">
            <w:pPr>
              <w:widowControl/>
              <w:jc w:val="center"/>
              <w:rPr>
                <w:color w:val="000000"/>
                <w:sz w:val="20"/>
                <w:szCs w:val="20"/>
              </w:rPr>
            </w:pPr>
            <w:r w:rsidRPr="005425F0">
              <w:rPr>
                <w:color w:val="000000"/>
                <w:sz w:val="20"/>
                <w:szCs w:val="20"/>
              </w:rPr>
              <w:t>1001 a 5000 professores</w:t>
            </w:r>
          </w:p>
        </w:tc>
        <w:tc>
          <w:tcPr>
            <w:tcW w:w="992" w:type="dxa"/>
            <w:tcBorders>
              <w:top w:val="nil"/>
              <w:left w:val="nil"/>
              <w:bottom w:val="single" w:sz="4" w:space="0" w:color="auto"/>
              <w:right w:val="single" w:sz="4" w:space="0" w:color="auto"/>
            </w:tcBorders>
            <w:shd w:val="clear" w:color="auto" w:fill="auto"/>
            <w:noWrap/>
            <w:vAlign w:val="center"/>
            <w:hideMark/>
          </w:tcPr>
          <w:p w14:paraId="277F19C0" w14:textId="4A38FC1D" w:rsidR="005425F0" w:rsidRPr="005425F0" w:rsidRDefault="005425F0" w:rsidP="005425F0">
            <w:pPr>
              <w:widowControl/>
              <w:jc w:val="center"/>
              <w:rPr>
                <w:color w:val="000000"/>
                <w:sz w:val="20"/>
                <w:szCs w:val="20"/>
              </w:rPr>
            </w:pPr>
            <w:r w:rsidRPr="005425F0">
              <w:rPr>
                <w:color w:val="000000"/>
                <w:sz w:val="20"/>
                <w:szCs w:val="20"/>
              </w:rPr>
              <w:t>2.81</w:t>
            </w:r>
            <w:r w:rsidR="00BC6A44">
              <w:rPr>
                <w:color w:val="000000"/>
                <w:sz w:val="20"/>
                <w:szCs w:val="20"/>
              </w:rPr>
              <w:t>0</w:t>
            </w:r>
          </w:p>
        </w:tc>
        <w:tc>
          <w:tcPr>
            <w:tcW w:w="1560" w:type="dxa"/>
            <w:tcBorders>
              <w:top w:val="nil"/>
              <w:left w:val="nil"/>
              <w:bottom w:val="single" w:sz="4" w:space="0" w:color="auto"/>
              <w:right w:val="single" w:sz="4" w:space="0" w:color="auto"/>
            </w:tcBorders>
            <w:shd w:val="clear" w:color="auto" w:fill="auto"/>
            <w:noWrap/>
            <w:vAlign w:val="center"/>
            <w:hideMark/>
          </w:tcPr>
          <w:p w14:paraId="520B9EC9" w14:textId="77777777" w:rsidR="005425F0" w:rsidRPr="005425F0" w:rsidRDefault="005425F0" w:rsidP="005425F0">
            <w:pPr>
              <w:widowControl/>
              <w:jc w:val="center"/>
              <w:rPr>
                <w:color w:val="000000"/>
                <w:sz w:val="20"/>
                <w:szCs w:val="20"/>
              </w:rPr>
            </w:pPr>
            <w:r w:rsidRPr="005425F0">
              <w:rPr>
                <w:color w:val="000000"/>
                <w:sz w:val="20"/>
                <w:szCs w:val="20"/>
              </w:rPr>
              <w:t>R$ 150,00</w:t>
            </w:r>
          </w:p>
        </w:tc>
        <w:tc>
          <w:tcPr>
            <w:tcW w:w="1701" w:type="dxa"/>
            <w:tcBorders>
              <w:top w:val="nil"/>
              <w:left w:val="nil"/>
              <w:bottom w:val="single" w:sz="4" w:space="0" w:color="auto"/>
              <w:right w:val="single" w:sz="4" w:space="0" w:color="auto"/>
            </w:tcBorders>
            <w:shd w:val="clear" w:color="auto" w:fill="auto"/>
            <w:vAlign w:val="center"/>
          </w:tcPr>
          <w:p w14:paraId="22D75C2A" w14:textId="10063BDD" w:rsidR="005425F0" w:rsidRPr="005425F0" w:rsidRDefault="00FB26D4" w:rsidP="005425F0">
            <w:pPr>
              <w:widowControl/>
              <w:jc w:val="center"/>
              <w:rPr>
                <w:color w:val="000000"/>
                <w:sz w:val="20"/>
                <w:szCs w:val="20"/>
              </w:rPr>
            </w:pPr>
            <w:r>
              <w:rPr>
                <w:color w:val="000000"/>
                <w:sz w:val="20"/>
                <w:szCs w:val="20"/>
              </w:rPr>
              <w:t>R$ 421.500,00</w:t>
            </w:r>
          </w:p>
        </w:tc>
        <w:tc>
          <w:tcPr>
            <w:tcW w:w="1701" w:type="dxa"/>
            <w:tcBorders>
              <w:top w:val="nil"/>
              <w:left w:val="nil"/>
              <w:bottom w:val="single" w:sz="4" w:space="0" w:color="auto"/>
              <w:right w:val="single" w:sz="4" w:space="0" w:color="auto"/>
            </w:tcBorders>
            <w:shd w:val="clear" w:color="auto" w:fill="auto"/>
            <w:vAlign w:val="center"/>
          </w:tcPr>
          <w:p w14:paraId="3AF77440" w14:textId="4979BA4B" w:rsidR="005425F0" w:rsidRPr="005425F0" w:rsidRDefault="00FB26D4" w:rsidP="005425F0">
            <w:pPr>
              <w:widowControl/>
              <w:jc w:val="center"/>
              <w:rPr>
                <w:color w:val="000000"/>
                <w:sz w:val="20"/>
                <w:szCs w:val="20"/>
              </w:rPr>
            </w:pPr>
            <w:r>
              <w:rPr>
                <w:color w:val="000000"/>
                <w:sz w:val="20"/>
                <w:szCs w:val="20"/>
              </w:rPr>
              <w:t>R$ 5.058.000,00</w:t>
            </w:r>
          </w:p>
        </w:tc>
      </w:tr>
      <w:tr w:rsidR="005425F0" w:rsidRPr="005425F0" w14:paraId="296BEEE0" w14:textId="77777777" w:rsidTr="00FB26D4">
        <w:trPr>
          <w:trHeight w:val="300"/>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4F16AE99" w14:textId="77777777" w:rsidR="005425F0" w:rsidRPr="005425F0" w:rsidRDefault="005425F0" w:rsidP="005425F0">
            <w:pPr>
              <w:widowControl/>
              <w:jc w:val="center"/>
              <w:rPr>
                <w:color w:val="000000"/>
                <w:sz w:val="20"/>
                <w:szCs w:val="20"/>
              </w:rPr>
            </w:pPr>
            <w:r w:rsidRPr="005425F0">
              <w:rPr>
                <w:color w:val="000000"/>
                <w:sz w:val="20"/>
                <w:szCs w:val="20"/>
              </w:rPr>
              <w:t>Mapeamento</w:t>
            </w:r>
          </w:p>
        </w:tc>
        <w:tc>
          <w:tcPr>
            <w:tcW w:w="2410" w:type="dxa"/>
            <w:tcBorders>
              <w:top w:val="nil"/>
              <w:left w:val="nil"/>
              <w:bottom w:val="single" w:sz="4" w:space="0" w:color="auto"/>
              <w:right w:val="single" w:sz="4" w:space="0" w:color="auto"/>
            </w:tcBorders>
            <w:shd w:val="clear" w:color="auto" w:fill="auto"/>
            <w:vAlign w:val="center"/>
            <w:hideMark/>
          </w:tcPr>
          <w:p w14:paraId="3434FB06" w14:textId="77777777" w:rsidR="005425F0" w:rsidRPr="005425F0" w:rsidRDefault="005425F0" w:rsidP="005425F0">
            <w:pPr>
              <w:widowControl/>
              <w:jc w:val="center"/>
              <w:rPr>
                <w:color w:val="000000"/>
                <w:sz w:val="20"/>
                <w:szCs w:val="20"/>
              </w:rPr>
            </w:pPr>
            <w:r w:rsidRPr="005425F0">
              <w:rPr>
                <w:color w:val="000000"/>
                <w:sz w:val="20"/>
                <w:szCs w:val="20"/>
              </w:rPr>
              <w:t>10001 a 50000 estudantes</w:t>
            </w: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F8EEE0B" w14:textId="4D230702" w:rsidR="005425F0" w:rsidRPr="005425F0" w:rsidRDefault="005425F0" w:rsidP="005425F0">
            <w:pPr>
              <w:widowControl/>
              <w:jc w:val="center"/>
              <w:rPr>
                <w:color w:val="000000"/>
                <w:sz w:val="20"/>
                <w:szCs w:val="20"/>
              </w:rPr>
            </w:pPr>
            <w:r w:rsidRPr="005425F0">
              <w:rPr>
                <w:color w:val="000000"/>
                <w:sz w:val="20"/>
                <w:szCs w:val="20"/>
              </w:rPr>
              <w:t>3</w:t>
            </w:r>
            <w:r w:rsidR="00BC6A44">
              <w:rPr>
                <w:color w:val="000000"/>
                <w:sz w:val="20"/>
                <w:szCs w:val="20"/>
              </w:rPr>
              <w:t>0.736</w:t>
            </w:r>
          </w:p>
        </w:tc>
        <w:tc>
          <w:tcPr>
            <w:tcW w:w="1560" w:type="dxa"/>
            <w:tcBorders>
              <w:top w:val="nil"/>
              <w:left w:val="nil"/>
              <w:bottom w:val="single" w:sz="4" w:space="0" w:color="auto"/>
              <w:right w:val="single" w:sz="4" w:space="0" w:color="auto"/>
            </w:tcBorders>
            <w:shd w:val="clear" w:color="auto" w:fill="auto"/>
            <w:noWrap/>
            <w:vAlign w:val="center"/>
            <w:hideMark/>
          </w:tcPr>
          <w:p w14:paraId="594F062B" w14:textId="77777777" w:rsidR="005425F0" w:rsidRPr="005425F0" w:rsidRDefault="005425F0" w:rsidP="005425F0">
            <w:pPr>
              <w:widowControl/>
              <w:jc w:val="center"/>
              <w:rPr>
                <w:color w:val="000000"/>
                <w:sz w:val="20"/>
                <w:szCs w:val="20"/>
              </w:rPr>
            </w:pPr>
            <w:r w:rsidRPr="005425F0">
              <w:rPr>
                <w:color w:val="000000"/>
                <w:sz w:val="20"/>
                <w:szCs w:val="20"/>
              </w:rPr>
              <w:t>R$ 25,20</w:t>
            </w:r>
          </w:p>
        </w:tc>
        <w:tc>
          <w:tcPr>
            <w:tcW w:w="1701" w:type="dxa"/>
            <w:tcBorders>
              <w:top w:val="nil"/>
              <w:left w:val="nil"/>
              <w:bottom w:val="single" w:sz="4" w:space="0" w:color="auto"/>
              <w:right w:val="single" w:sz="4" w:space="0" w:color="auto"/>
            </w:tcBorders>
            <w:shd w:val="clear" w:color="auto" w:fill="auto"/>
            <w:vAlign w:val="center"/>
          </w:tcPr>
          <w:p w14:paraId="47AC884C" w14:textId="4524DD15" w:rsidR="005425F0" w:rsidRPr="005425F0" w:rsidRDefault="00FB26D4" w:rsidP="005425F0">
            <w:pPr>
              <w:widowControl/>
              <w:jc w:val="center"/>
              <w:rPr>
                <w:color w:val="000000"/>
                <w:sz w:val="20"/>
                <w:szCs w:val="20"/>
              </w:rPr>
            </w:pPr>
            <w:r>
              <w:rPr>
                <w:color w:val="000000"/>
                <w:sz w:val="20"/>
                <w:szCs w:val="20"/>
              </w:rPr>
              <w:t>R$ 774.547,20</w:t>
            </w:r>
          </w:p>
        </w:tc>
        <w:tc>
          <w:tcPr>
            <w:tcW w:w="1701" w:type="dxa"/>
            <w:tcBorders>
              <w:top w:val="nil"/>
              <w:left w:val="nil"/>
              <w:bottom w:val="single" w:sz="4" w:space="0" w:color="auto"/>
              <w:right w:val="single" w:sz="4" w:space="0" w:color="auto"/>
            </w:tcBorders>
            <w:shd w:val="clear" w:color="auto" w:fill="auto"/>
            <w:vAlign w:val="center"/>
          </w:tcPr>
          <w:p w14:paraId="40F59BEF" w14:textId="4BD1F079" w:rsidR="005425F0" w:rsidRPr="005425F0" w:rsidRDefault="00FB26D4" w:rsidP="005425F0">
            <w:pPr>
              <w:widowControl/>
              <w:jc w:val="center"/>
              <w:rPr>
                <w:color w:val="000000"/>
                <w:sz w:val="20"/>
                <w:szCs w:val="20"/>
              </w:rPr>
            </w:pPr>
            <w:r>
              <w:rPr>
                <w:color w:val="000000"/>
                <w:sz w:val="20"/>
                <w:szCs w:val="20"/>
              </w:rPr>
              <w:t>R$ 9.635.976,00</w:t>
            </w:r>
          </w:p>
        </w:tc>
      </w:tr>
      <w:tr w:rsidR="005425F0" w:rsidRPr="005425F0" w14:paraId="6805D96C" w14:textId="77777777" w:rsidTr="00FB26D4">
        <w:trPr>
          <w:trHeight w:val="300"/>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2CB7D30E" w14:textId="77777777" w:rsidR="005425F0" w:rsidRPr="005425F0" w:rsidRDefault="005425F0" w:rsidP="005425F0">
            <w:pPr>
              <w:widowControl/>
              <w:jc w:val="center"/>
              <w:rPr>
                <w:color w:val="000000"/>
                <w:sz w:val="20"/>
                <w:szCs w:val="20"/>
              </w:rPr>
            </w:pPr>
            <w:r w:rsidRPr="005425F0">
              <w:rPr>
                <w:color w:val="000000"/>
                <w:sz w:val="20"/>
                <w:szCs w:val="20"/>
              </w:rPr>
              <w:t>Intervenção</w:t>
            </w:r>
          </w:p>
        </w:tc>
        <w:tc>
          <w:tcPr>
            <w:tcW w:w="2410" w:type="dxa"/>
            <w:tcBorders>
              <w:top w:val="nil"/>
              <w:left w:val="nil"/>
              <w:bottom w:val="single" w:sz="4" w:space="0" w:color="auto"/>
              <w:right w:val="single" w:sz="4" w:space="0" w:color="auto"/>
            </w:tcBorders>
            <w:shd w:val="clear" w:color="auto" w:fill="auto"/>
            <w:vAlign w:val="center"/>
            <w:hideMark/>
          </w:tcPr>
          <w:p w14:paraId="23288519" w14:textId="77777777" w:rsidR="005425F0" w:rsidRPr="005425F0" w:rsidRDefault="005425F0" w:rsidP="005425F0">
            <w:pPr>
              <w:widowControl/>
              <w:jc w:val="center"/>
              <w:rPr>
                <w:color w:val="000000"/>
                <w:sz w:val="20"/>
                <w:szCs w:val="20"/>
              </w:rPr>
            </w:pPr>
            <w:r w:rsidRPr="005425F0">
              <w:rPr>
                <w:color w:val="000000"/>
                <w:sz w:val="20"/>
                <w:szCs w:val="20"/>
              </w:rPr>
              <w:t>acima de 5001 estudantes</w:t>
            </w:r>
          </w:p>
        </w:tc>
        <w:tc>
          <w:tcPr>
            <w:tcW w:w="992" w:type="dxa"/>
            <w:vMerge/>
            <w:tcBorders>
              <w:top w:val="nil"/>
              <w:left w:val="single" w:sz="4" w:space="0" w:color="auto"/>
              <w:bottom w:val="single" w:sz="4" w:space="0" w:color="auto"/>
              <w:right w:val="single" w:sz="4" w:space="0" w:color="auto"/>
            </w:tcBorders>
            <w:vAlign w:val="center"/>
            <w:hideMark/>
          </w:tcPr>
          <w:p w14:paraId="6486CEB8" w14:textId="77777777" w:rsidR="005425F0" w:rsidRPr="005425F0" w:rsidRDefault="005425F0" w:rsidP="005425F0">
            <w:pPr>
              <w:widowControl/>
              <w:rPr>
                <w:color w:val="000000"/>
                <w:sz w:val="20"/>
                <w:szCs w:val="20"/>
              </w:rPr>
            </w:pPr>
          </w:p>
        </w:tc>
        <w:tc>
          <w:tcPr>
            <w:tcW w:w="1560" w:type="dxa"/>
            <w:tcBorders>
              <w:top w:val="nil"/>
              <w:left w:val="nil"/>
              <w:bottom w:val="single" w:sz="4" w:space="0" w:color="auto"/>
              <w:right w:val="single" w:sz="4" w:space="0" w:color="auto"/>
            </w:tcBorders>
            <w:shd w:val="clear" w:color="auto" w:fill="auto"/>
            <w:noWrap/>
            <w:vAlign w:val="center"/>
            <w:hideMark/>
          </w:tcPr>
          <w:p w14:paraId="22B5635B" w14:textId="77777777" w:rsidR="005425F0" w:rsidRPr="005425F0" w:rsidRDefault="005425F0" w:rsidP="005425F0">
            <w:pPr>
              <w:widowControl/>
              <w:jc w:val="center"/>
              <w:rPr>
                <w:color w:val="000000"/>
                <w:sz w:val="20"/>
                <w:szCs w:val="20"/>
              </w:rPr>
            </w:pPr>
            <w:r w:rsidRPr="005425F0">
              <w:rPr>
                <w:color w:val="000000"/>
                <w:sz w:val="20"/>
                <w:szCs w:val="20"/>
              </w:rPr>
              <w:t>R$ 31,00</w:t>
            </w:r>
          </w:p>
        </w:tc>
        <w:tc>
          <w:tcPr>
            <w:tcW w:w="1701" w:type="dxa"/>
            <w:tcBorders>
              <w:top w:val="nil"/>
              <w:left w:val="nil"/>
              <w:bottom w:val="single" w:sz="4" w:space="0" w:color="auto"/>
              <w:right w:val="single" w:sz="4" w:space="0" w:color="auto"/>
            </w:tcBorders>
            <w:shd w:val="clear" w:color="auto" w:fill="auto"/>
            <w:vAlign w:val="center"/>
          </w:tcPr>
          <w:p w14:paraId="23B14CDD" w14:textId="6AA26153" w:rsidR="005425F0" w:rsidRPr="005425F0" w:rsidRDefault="00FB26D4" w:rsidP="005425F0">
            <w:pPr>
              <w:widowControl/>
              <w:jc w:val="center"/>
              <w:rPr>
                <w:color w:val="000000"/>
                <w:sz w:val="20"/>
                <w:szCs w:val="20"/>
              </w:rPr>
            </w:pPr>
            <w:r>
              <w:rPr>
                <w:color w:val="000000"/>
                <w:sz w:val="20"/>
                <w:szCs w:val="20"/>
              </w:rPr>
              <w:t>R$ 952.816,00</w:t>
            </w:r>
          </w:p>
        </w:tc>
        <w:tc>
          <w:tcPr>
            <w:tcW w:w="1701" w:type="dxa"/>
            <w:tcBorders>
              <w:top w:val="nil"/>
              <w:left w:val="nil"/>
              <w:bottom w:val="single" w:sz="4" w:space="0" w:color="auto"/>
              <w:right w:val="single" w:sz="4" w:space="0" w:color="auto"/>
            </w:tcBorders>
            <w:shd w:val="clear" w:color="auto" w:fill="auto"/>
            <w:vAlign w:val="center"/>
          </w:tcPr>
          <w:p w14:paraId="63DE739A" w14:textId="5C2B0B9F" w:rsidR="005425F0" w:rsidRPr="005425F0" w:rsidRDefault="00FB26D4" w:rsidP="005425F0">
            <w:pPr>
              <w:widowControl/>
              <w:jc w:val="center"/>
              <w:rPr>
                <w:color w:val="000000"/>
                <w:sz w:val="20"/>
                <w:szCs w:val="20"/>
              </w:rPr>
            </w:pPr>
            <w:r>
              <w:rPr>
                <w:color w:val="000000"/>
                <w:sz w:val="20"/>
                <w:szCs w:val="20"/>
              </w:rPr>
              <w:t>R$ 11.433.792,00</w:t>
            </w:r>
          </w:p>
        </w:tc>
      </w:tr>
      <w:tr w:rsidR="005425F0" w:rsidRPr="005425F0" w14:paraId="1BA3584B" w14:textId="77777777" w:rsidTr="00FB26D4">
        <w:trPr>
          <w:trHeight w:val="300"/>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4372F573" w14:textId="77777777" w:rsidR="005425F0" w:rsidRPr="005425F0" w:rsidRDefault="005425F0" w:rsidP="005425F0">
            <w:pPr>
              <w:widowControl/>
              <w:jc w:val="center"/>
              <w:rPr>
                <w:color w:val="000000"/>
                <w:sz w:val="20"/>
                <w:szCs w:val="20"/>
              </w:rPr>
            </w:pPr>
            <w:r w:rsidRPr="005425F0">
              <w:rPr>
                <w:color w:val="000000"/>
                <w:sz w:val="20"/>
                <w:szCs w:val="20"/>
              </w:rPr>
              <w:t>Licença de Acesso</w:t>
            </w:r>
          </w:p>
        </w:tc>
        <w:tc>
          <w:tcPr>
            <w:tcW w:w="2410" w:type="dxa"/>
            <w:tcBorders>
              <w:top w:val="nil"/>
              <w:left w:val="nil"/>
              <w:bottom w:val="single" w:sz="4" w:space="0" w:color="auto"/>
              <w:right w:val="single" w:sz="4" w:space="0" w:color="auto"/>
            </w:tcBorders>
            <w:shd w:val="clear" w:color="auto" w:fill="auto"/>
            <w:vAlign w:val="center"/>
            <w:hideMark/>
          </w:tcPr>
          <w:p w14:paraId="2C3F283A" w14:textId="77777777" w:rsidR="005425F0" w:rsidRPr="005425F0" w:rsidRDefault="005425F0" w:rsidP="005425F0">
            <w:pPr>
              <w:widowControl/>
              <w:jc w:val="center"/>
              <w:rPr>
                <w:color w:val="000000"/>
                <w:sz w:val="20"/>
                <w:szCs w:val="20"/>
              </w:rPr>
            </w:pPr>
            <w:r w:rsidRPr="005425F0">
              <w:rPr>
                <w:color w:val="000000"/>
                <w:sz w:val="20"/>
                <w:szCs w:val="20"/>
              </w:rPr>
              <w:t>10.001 a 50.000 usuários</w:t>
            </w:r>
          </w:p>
        </w:tc>
        <w:tc>
          <w:tcPr>
            <w:tcW w:w="992" w:type="dxa"/>
            <w:tcBorders>
              <w:top w:val="nil"/>
              <w:left w:val="nil"/>
              <w:bottom w:val="single" w:sz="4" w:space="0" w:color="auto"/>
              <w:right w:val="single" w:sz="4" w:space="0" w:color="auto"/>
            </w:tcBorders>
            <w:shd w:val="clear" w:color="auto" w:fill="auto"/>
            <w:noWrap/>
            <w:vAlign w:val="center"/>
            <w:hideMark/>
          </w:tcPr>
          <w:p w14:paraId="0DF6FEAF" w14:textId="2FF9F944" w:rsidR="005425F0" w:rsidRPr="005425F0" w:rsidRDefault="005425F0" w:rsidP="005425F0">
            <w:pPr>
              <w:widowControl/>
              <w:jc w:val="center"/>
              <w:rPr>
                <w:color w:val="000000"/>
                <w:sz w:val="20"/>
                <w:szCs w:val="20"/>
              </w:rPr>
            </w:pPr>
            <w:r w:rsidRPr="005425F0">
              <w:rPr>
                <w:color w:val="000000"/>
                <w:sz w:val="20"/>
                <w:szCs w:val="20"/>
              </w:rPr>
              <w:t>3</w:t>
            </w:r>
            <w:r w:rsidR="00BC6A44">
              <w:rPr>
                <w:color w:val="000000"/>
                <w:sz w:val="20"/>
                <w:szCs w:val="20"/>
              </w:rPr>
              <w:t>3.573</w:t>
            </w:r>
          </w:p>
        </w:tc>
        <w:tc>
          <w:tcPr>
            <w:tcW w:w="1560" w:type="dxa"/>
            <w:tcBorders>
              <w:top w:val="nil"/>
              <w:left w:val="nil"/>
              <w:bottom w:val="single" w:sz="4" w:space="0" w:color="auto"/>
              <w:right w:val="single" w:sz="4" w:space="0" w:color="auto"/>
            </w:tcBorders>
            <w:shd w:val="clear" w:color="auto" w:fill="auto"/>
            <w:noWrap/>
            <w:vAlign w:val="center"/>
            <w:hideMark/>
          </w:tcPr>
          <w:p w14:paraId="5795293C" w14:textId="77777777" w:rsidR="005425F0" w:rsidRPr="005425F0" w:rsidRDefault="005425F0" w:rsidP="005425F0">
            <w:pPr>
              <w:widowControl/>
              <w:jc w:val="center"/>
              <w:rPr>
                <w:color w:val="000000"/>
                <w:sz w:val="20"/>
                <w:szCs w:val="20"/>
              </w:rPr>
            </w:pPr>
            <w:r w:rsidRPr="005425F0">
              <w:rPr>
                <w:color w:val="000000"/>
                <w:sz w:val="20"/>
                <w:szCs w:val="20"/>
              </w:rPr>
              <w:t>R$ 13,35</w:t>
            </w:r>
          </w:p>
        </w:tc>
        <w:tc>
          <w:tcPr>
            <w:tcW w:w="1701" w:type="dxa"/>
            <w:tcBorders>
              <w:top w:val="nil"/>
              <w:left w:val="nil"/>
              <w:bottom w:val="single" w:sz="4" w:space="0" w:color="auto"/>
              <w:right w:val="single" w:sz="4" w:space="0" w:color="auto"/>
            </w:tcBorders>
            <w:shd w:val="clear" w:color="auto" w:fill="auto"/>
            <w:vAlign w:val="center"/>
          </w:tcPr>
          <w:p w14:paraId="105BBC57" w14:textId="3EB9B800" w:rsidR="005425F0" w:rsidRPr="005425F0" w:rsidRDefault="00FB26D4" w:rsidP="005425F0">
            <w:pPr>
              <w:widowControl/>
              <w:jc w:val="center"/>
              <w:rPr>
                <w:color w:val="000000"/>
                <w:sz w:val="20"/>
                <w:szCs w:val="20"/>
              </w:rPr>
            </w:pPr>
            <w:r>
              <w:rPr>
                <w:color w:val="000000"/>
                <w:sz w:val="20"/>
                <w:szCs w:val="20"/>
              </w:rPr>
              <w:t>R$ 448.199,55</w:t>
            </w:r>
          </w:p>
        </w:tc>
        <w:tc>
          <w:tcPr>
            <w:tcW w:w="1701" w:type="dxa"/>
            <w:tcBorders>
              <w:top w:val="nil"/>
              <w:left w:val="nil"/>
              <w:bottom w:val="single" w:sz="4" w:space="0" w:color="auto"/>
              <w:right w:val="single" w:sz="4" w:space="0" w:color="auto"/>
            </w:tcBorders>
            <w:shd w:val="clear" w:color="auto" w:fill="auto"/>
            <w:vAlign w:val="center"/>
          </w:tcPr>
          <w:p w14:paraId="2A550B68" w14:textId="15D26361" w:rsidR="005425F0" w:rsidRPr="005425F0" w:rsidRDefault="00FB26D4" w:rsidP="005425F0">
            <w:pPr>
              <w:widowControl/>
              <w:jc w:val="center"/>
              <w:rPr>
                <w:color w:val="000000"/>
                <w:sz w:val="20"/>
                <w:szCs w:val="20"/>
              </w:rPr>
            </w:pPr>
            <w:r>
              <w:rPr>
                <w:color w:val="000000"/>
                <w:sz w:val="20"/>
                <w:szCs w:val="20"/>
              </w:rPr>
              <w:t>R$ 5.378.394,60</w:t>
            </w:r>
          </w:p>
        </w:tc>
      </w:tr>
      <w:tr w:rsidR="005425F0" w:rsidRPr="005425F0" w14:paraId="4668E3B2" w14:textId="77777777" w:rsidTr="005504F2">
        <w:trPr>
          <w:trHeight w:val="300"/>
          <w:jc w:val="center"/>
        </w:trPr>
        <w:tc>
          <w:tcPr>
            <w:tcW w:w="6658" w:type="dxa"/>
            <w:gridSpan w:val="4"/>
            <w:tcBorders>
              <w:top w:val="single" w:sz="4" w:space="0" w:color="auto"/>
              <w:left w:val="single" w:sz="4" w:space="0" w:color="auto"/>
              <w:bottom w:val="single" w:sz="4" w:space="0" w:color="auto"/>
              <w:right w:val="single" w:sz="4" w:space="0" w:color="000000"/>
            </w:tcBorders>
            <w:shd w:val="clear" w:color="000000" w:fill="D9D9D9"/>
            <w:vAlign w:val="center"/>
            <w:hideMark/>
          </w:tcPr>
          <w:p w14:paraId="647F01F9" w14:textId="77777777" w:rsidR="005425F0" w:rsidRPr="005425F0" w:rsidRDefault="005425F0" w:rsidP="005425F0">
            <w:pPr>
              <w:widowControl/>
              <w:jc w:val="right"/>
              <w:rPr>
                <w:b/>
                <w:bCs/>
                <w:color w:val="000000"/>
                <w:sz w:val="20"/>
                <w:szCs w:val="20"/>
              </w:rPr>
            </w:pPr>
            <w:r w:rsidRPr="005425F0">
              <w:rPr>
                <w:b/>
                <w:bCs/>
                <w:color w:val="000000"/>
                <w:sz w:val="20"/>
                <w:szCs w:val="20"/>
              </w:rPr>
              <w:t>Total estimado da contratação</w:t>
            </w:r>
          </w:p>
        </w:tc>
        <w:tc>
          <w:tcPr>
            <w:tcW w:w="1701" w:type="dxa"/>
            <w:tcBorders>
              <w:top w:val="nil"/>
              <w:left w:val="nil"/>
              <w:bottom w:val="single" w:sz="4" w:space="0" w:color="auto"/>
              <w:right w:val="single" w:sz="4" w:space="0" w:color="auto"/>
            </w:tcBorders>
            <w:shd w:val="clear" w:color="000000" w:fill="D9D9D9"/>
            <w:vAlign w:val="center"/>
            <w:hideMark/>
          </w:tcPr>
          <w:p w14:paraId="777B874B" w14:textId="285F98D2" w:rsidR="005425F0" w:rsidRPr="005425F0" w:rsidRDefault="005425F0" w:rsidP="005425F0">
            <w:pPr>
              <w:widowControl/>
              <w:jc w:val="center"/>
              <w:rPr>
                <w:b/>
                <w:bCs/>
                <w:color w:val="000000"/>
                <w:sz w:val="20"/>
                <w:szCs w:val="20"/>
              </w:rPr>
            </w:pPr>
            <w:r w:rsidRPr="005425F0">
              <w:rPr>
                <w:b/>
                <w:bCs/>
                <w:color w:val="000000"/>
                <w:sz w:val="20"/>
                <w:szCs w:val="20"/>
              </w:rPr>
              <w:t>R$ 2.</w:t>
            </w:r>
            <w:r w:rsidR="00FB26D4">
              <w:rPr>
                <w:b/>
                <w:bCs/>
                <w:color w:val="000000"/>
                <w:sz w:val="20"/>
                <w:szCs w:val="20"/>
              </w:rPr>
              <w:t>597</w:t>
            </w:r>
            <w:r w:rsidRPr="005425F0">
              <w:rPr>
                <w:b/>
                <w:bCs/>
                <w:color w:val="000000"/>
                <w:sz w:val="20"/>
                <w:szCs w:val="20"/>
              </w:rPr>
              <w:t>.</w:t>
            </w:r>
            <w:r w:rsidR="00FB26D4">
              <w:rPr>
                <w:b/>
                <w:bCs/>
                <w:color w:val="000000"/>
                <w:sz w:val="20"/>
                <w:szCs w:val="20"/>
              </w:rPr>
              <w:t>062,75</w:t>
            </w:r>
          </w:p>
        </w:tc>
        <w:tc>
          <w:tcPr>
            <w:tcW w:w="1701" w:type="dxa"/>
            <w:tcBorders>
              <w:top w:val="nil"/>
              <w:left w:val="nil"/>
              <w:bottom w:val="single" w:sz="4" w:space="0" w:color="auto"/>
              <w:right w:val="single" w:sz="4" w:space="0" w:color="auto"/>
            </w:tcBorders>
            <w:shd w:val="clear" w:color="000000" w:fill="D9D9D9"/>
            <w:vAlign w:val="center"/>
            <w:hideMark/>
          </w:tcPr>
          <w:p w14:paraId="59024048" w14:textId="4C8B130F" w:rsidR="005425F0" w:rsidRPr="005425F0" w:rsidRDefault="005425F0" w:rsidP="005425F0">
            <w:pPr>
              <w:widowControl/>
              <w:jc w:val="center"/>
              <w:rPr>
                <w:b/>
                <w:bCs/>
                <w:color w:val="000000"/>
                <w:sz w:val="20"/>
                <w:szCs w:val="20"/>
              </w:rPr>
            </w:pPr>
            <w:r w:rsidRPr="005425F0">
              <w:rPr>
                <w:b/>
                <w:bCs/>
                <w:color w:val="000000"/>
                <w:sz w:val="20"/>
                <w:szCs w:val="20"/>
              </w:rPr>
              <w:t>R$ 3</w:t>
            </w:r>
            <w:r w:rsidR="00FB26D4">
              <w:rPr>
                <w:b/>
                <w:bCs/>
                <w:color w:val="000000"/>
                <w:sz w:val="20"/>
                <w:szCs w:val="20"/>
              </w:rPr>
              <w:t>1</w:t>
            </w:r>
            <w:r w:rsidRPr="005425F0">
              <w:rPr>
                <w:b/>
                <w:bCs/>
                <w:color w:val="000000"/>
                <w:sz w:val="20"/>
                <w:szCs w:val="20"/>
              </w:rPr>
              <w:t>.</w:t>
            </w:r>
            <w:r w:rsidR="00FB26D4">
              <w:rPr>
                <w:b/>
                <w:bCs/>
                <w:color w:val="000000"/>
                <w:sz w:val="20"/>
                <w:szCs w:val="20"/>
              </w:rPr>
              <w:t>506</w:t>
            </w:r>
            <w:r w:rsidRPr="005425F0">
              <w:rPr>
                <w:b/>
                <w:bCs/>
                <w:color w:val="000000"/>
                <w:sz w:val="20"/>
                <w:szCs w:val="20"/>
              </w:rPr>
              <w:t>.</w:t>
            </w:r>
            <w:r w:rsidR="00FB26D4">
              <w:rPr>
                <w:b/>
                <w:bCs/>
                <w:color w:val="000000"/>
                <w:sz w:val="20"/>
                <w:szCs w:val="20"/>
              </w:rPr>
              <w:t>162</w:t>
            </w:r>
            <w:r w:rsidRPr="005425F0">
              <w:rPr>
                <w:b/>
                <w:bCs/>
                <w:color w:val="000000"/>
                <w:sz w:val="20"/>
                <w:szCs w:val="20"/>
              </w:rPr>
              <w:t>,</w:t>
            </w:r>
            <w:r w:rsidR="00FB26D4">
              <w:rPr>
                <w:b/>
                <w:bCs/>
                <w:color w:val="000000"/>
                <w:sz w:val="20"/>
                <w:szCs w:val="20"/>
              </w:rPr>
              <w:t>6</w:t>
            </w:r>
            <w:r w:rsidRPr="005425F0">
              <w:rPr>
                <w:b/>
                <w:bCs/>
                <w:color w:val="000000"/>
                <w:sz w:val="20"/>
                <w:szCs w:val="20"/>
              </w:rPr>
              <w:t>0</w:t>
            </w:r>
          </w:p>
        </w:tc>
      </w:tr>
    </w:tbl>
    <w:p w14:paraId="604714EE" w14:textId="77777777" w:rsidR="007C7A7E" w:rsidRDefault="007C7A7E" w:rsidP="007C7A7E">
      <w:pPr>
        <w:pStyle w:val="PargrafodaLista"/>
        <w:widowControl/>
        <w:autoSpaceDE w:val="0"/>
        <w:autoSpaceDN w:val="0"/>
        <w:adjustRightInd w:val="0"/>
        <w:spacing w:line="360" w:lineRule="auto"/>
        <w:jc w:val="both"/>
        <w:rPr>
          <w:color w:val="000000"/>
        </w:rPr>
      </w:pPr>
    </w:p>
    <w:p w14:paraId="133B9BAC" w14:textId="6095E935" w:rsidR="007C7A7E" w:rsidRPr="0003565D" w:rsidRDefault="009319BC" w:rsidP="00394FBC">
      <w:pPr>
        <w:pStyle w:val="PargrafodaLista"/>
        <w:widowControl/>
        <w:numPr>
          <w:ilvl w:val="1"/>
          <w:numId w:val="23"/>
        </w:numPr>
        <w:autoSpaceDE w:val="0"/>
        <w:autoSpaceDN w:val="0"/>
        <w:adjustRightInd w:val="0"/>
        <w:spacing w:line="360" w:lineRule="auto"/>
        <w:jc w:val="both"/>
        <w:rPr>
          <w:color w:val="000000"/>
        </w:rPr>
      </w:pPr>
      <w:bookmarkStart w:id="3" w:name="_Hlk192789131"/>
      <w:r w:rsidRPr="007C7A7E">
        <w:rPr>
          <w:color w:val="000000"/>
        </w:rPr>
        <w:t xml:space="preserve"> A</w:t>
      </w:r>
      <w:r w:rsidR="00506134" w:rsidRPr="007C7A7E">
        <w:rPr>
          <w:color w:val="000000"/>
        </w:rPr>
        <w:t xml:space="preserve"> memória de cálculo fo</w:t>
      </w:r>
      <w:r w:rsidR="007C7A7E" w:rsidRPr="007C7A7E">
        <w:rPr>
          <w:color w:val="000000"/>
        </w:rPr>
        <w:t>i</w:t>
      </w:r>
      <w:r w:rsidR="00506134" w:rsidRPr="007C7A7E">
        <w:rPr>
          <w:color w:val="000000"/>
        </w:rPr>
        <w:t xml:space="preserve"> desenvolvida para garantir que todos os serviços oferecidos pela metodologia — Formação, Mapeamento, Intervenção e Licença de Acesso ao Ambiente de Apoio CDRA — sejam aplicados de forma abrangente e eficaz. Para isso, as quantidades foram definidas com base nas faixas estabelecidas na proposta </w:t>
      </w:r>
      <w:r w:rsidR="00506134" w:rsidRPr="0003565D">
        <w:rPr>
          <w:color w:val="000000"/>
        </w:rPr>
        <w:t>financeira/comercial, verificadas n</w:t>
      </w:r>
      <w:r w:rsidR="005504F2" w:rsidRPr="0003565D">
        <w:rPr>
          <w:color w:val="000000"/>
        </w:rPr>
        <w:t>as notas fiscais decorrentes dos</w:t>
      </w:r>
      <w:r w:rsidR="00506134" w:rsidRPr="0003565D">
        <w:rPr>
          <w:color w:val="000000"/>
        </w:rPr>
        <w:t xml:space="preserve"> contrat</w:t>
      </w:r>
      <w:r w:rsidR="005425F0" w:rsidRPr="0003565D">
        <w:rPr>
          <w:color w:val="000000"/>
        </w:rPr>
        <w:t>o</w:t>
      </w:r>
      <w:r w:rsidR="005504F2" w:rsidRPr="0003565D">
        <w:rPr>
          <w:color w:val="000000"/>
        </w:rPr>
        <w:t>s</w:t>
      </w:r>
      <w:r w:rsidR="00506134" w:rsidRPr="0003565D">
        <w:rPr>
          <w:color w:val="000000"/>
        </w:rPr>
        <w:t xml:space="preserve"> executado</w:t>
      </w:r>
      <w:r w:rsidR="005504F2" w:rsidRPr="0003565D">
        <w:rPr>
          <w:color w:val="000000"/>
        </w:rPr>
        <w:t>s</w:t>
      </w:r>
      <w:r w:rsidR="00506134" w:rsidRPr="0003565D">
        <w:rPr>
          <w:color w:val="000000"/>
        </w:rPr>
        <w:t xml:space="preserve"> com </w:t>
      </w:r>
      <w:r w:rsidR="005504F2" w:rsidRPr="0003565D">
        <w:rPr>
          <w:color w:val="000000"/>
        </w:rPr>
        <w:t xml:space="preserve">outros entes federativos, como </w:t>
      </w:r>
      <w:r w:rsidR="005425F0" w:rsidRPr="0003565D">
        <w:rPr>
          <w:color w:val="000000"/>
        </w:rPr>
        <w:t>o</w:t>
      </w:r>
      <w:r w:rsidR="005504F2" w:rsidRPr="0003565D">
        <w:rPr>
          <w:color w:val="000000"/>
        </w:rPr>
        <w:t>s</w:t>
      </w:r>
      <w:r w:rsidR="005425F0" w:rsidRPr="0003565D">
        <w:rPr>
          <w:color w:val="000000"/>
        </w:rPr>
        <w:t xml:space="preserve"> município</w:t>
      </w:r>
      <w:r w:rsidR="005504F2" w:rsidRPr="0003565D">
        <w:rPr>
          <w:color w:val="000000"/>
        </w:rPr>
        <w:t>s</w:t>
      </w:r>
      <w:r w:rsidR="005425F0" w:rsidRPr="0003565D">
        <w:rPr>
          <w:color w:val="000000"/>
        </w:rPr>
        <w:t xml:space="preserve"> de Saquarema/RJ</w:t>
      </w:r>
      <w:r w:rsidR="00506134" w:rsidRPr="0003565D">
        <w:rPr>
          <w:color w:val="000000"/>
        </w:rPr>
        <w:t>,</w:t>
      </w:r>
      <w:r w:rsidR="005504F2" w:rsidRPr="0003565D">
        <w:rPr>
          <w:color w:val="000000"/>
        </w:rPr>
        <w:t xml:space="preserve"> Jundiaí/SP, Santana do Parnaíba/SP,</w:t>
      </w:r>
      <w:r w:rsidR="00506134" w:rsidRPr="0003565D">
        <w:rPr>
          <w:color w:val="000000"/>
        </w:rPr>
        <w:t xml:space="preserve"> considerando o número de participantes em cada serviço.</w:t>
      </w:r>
      <w:r w:rsidR="007C7A7E" w:rsidRPr="0003565D">
        <w:rPr>
          <w:color w:val="000000"/>
        </w:rPr>
        <w:t xml:space="preserve"> </w:t>
      </w:r>
    </w:p>
    <w:p w14:paraId="68A56DB7" w14:textId="7F084E67" w:rsidR="00506134" w:rsidRPr="005425F0" w:rsidRDefault="00506134" w:rsidP="00394FBC">
      <w:pPr>
        <w:pStyle w:val="PargrafodaLista"/>
        <w:widowControl/>
        <w:numPr>
          <w:ilvl w:val="1"/>
          <w:numId w:val="23"/>
        </w:numPr>
        <w:autoSpaceDE w:val="0"/>
        <w:autoSpaceDN w:val="0"/>
        <w:adjustRightInd w:val="0"/>
        <w:spacing w:line="360" w:lineRule="auto"/>
        <w:jc w:val="both"/>
        <w:rPr>
          <w:color w:val="000000"/>
        </w:rPr>
      </w:pPr>
      <w:r w:rsidRPr="005425F0">
        <w:rPr>
          <w:color w:val="000000"/>
        </w:rPr>
        <w:t xml:space="preserve"> A estimativa de quantidades, portanto, não apenas atende à demanda atual </w:t>
      </w:r>
      <w:r w:rsidR="005425F0">
        <w:rPr>
          <w:color w:val="000000"/>
        </w:rPr>
        <w:t xml:space="preserve">e a previsão de crescimento </w:t>
      </w:r>
      <w:r w:rsidRPr="005425F0">
        <w:rPr>
          <w:color w:val="000000"/>
        </w:rPr>
        <w:t xml:space="preserve">da </w:t>
      </w:r>
      <w:r w:rsidR="00462212" w:rsidRPr="005425F0">
        <w:rPr>
          <w:color w:val="000000"/>
        </w:rPr>
        <w:t>R</w:t>
      </w:r>
      <w:r w:rsidRPr="005425F0">
        <w:rPr>
          <w:color w:val="000000"/>
        </w:rPr>
        <w:t>ede</w:t>
      </w:r>
      <w:r w:rsidR="00462212" w:rsidRPr="005425F0">
        <w:rPr>
          <w:color w:val="000000"/>
        </w:rPr>
        <w:t xml:space="preserve"> Pública</w:t>
      </w:r>
      <w:r w:rsidRPr="005425F0">
        <w:rPr>
          <w:color w:val="000000"/>
        </w:rPr>
        <w:t xml:space="preserve"> </w:t>
      </w:r>
      <w:r w:rsidR="00462212" w:rsidRPr="005425F0">
        <w:rPr>
          <w:color w:val="000000"/>
        </w:rPr>
        <w:t>M</w:t>
      </w:r>
      <w:r w:rsidRPr="005425F0">
        <w:rPr>
          <w:color w:val="000000"/>
        </w:rPr>
        <w:t xml:space="preserve">unicipal de </w:t>
      </w:r>
      <w:r w:rsidR="00462212" w:rsidRPr="005425F0">
        <w:rPr>
          <w:color w:val="000000"/>
        </w:rPr>
        <w:t>E</w:t>
      </w:r>
      <w:r w:rsidRPr="005425F0">
        <w:rPr>
          <w:color w:val="000000"/>
        </w:rPr>
        <w:t>nsino</w:t>
      </w:r>
      <w:r w:rsidR="005425F0">
        <w:rPr>
          <w:color w:val="000000"/>
        </w:rPr>
        <w:t xml:space="preserve"> para o presente ano,</w:t>
      </w:r>
      <w:r w:rsidRPr="005425F0">
        <w:rPr>
          <w:color w:val="000000"/>
        </w:rPr>
        <w:t xml:space="preserve"> mas também promove a inclusão e a equidade, fortalecendo o vínculo entre professores, famílias e estudantes e contribuindo para a melhoria do desempenho acadêmico de todos os envolvidos.</w:t>
      </w:r>
    </w:p>
    <w:bookmarkEnd w:id="3"/>
    <w:p w14:paraId="5CFCD054" w14:textId="77777777" w:rsidR="00462212" w:rsidRDefault="00462212" w:rsidP="00462212">
      <w:pPr>
        <w:pStyle w:val="PargrafodaLista"/>
        <w:widowControl/>
        <w:autoSpaceDE w:val="0"/>
        <w:autoSpaceDN w:val="0"/>
        <w:adjustRightInd w:val="0"/>
        <w:spacing w:line="360" w:lineRule="auto"/>
        <w:jc w:val="both"/>
        <w:rPr>
          <w:color w:val="000000"/>
        </w:rPr>
      </w:pPr>
    </w:p>
    <w:p w14:paraId="78258E76" w14:textId="5E66EC00" w:rsidR="007D393E" w:rsidRPr="00AC0E3F" w:rsidRDefault="00027EF7" w:rsidP="00394FBC">
      <w:pPr>
        <w:pStyle w:val="Ttulo1"/>
        <w:keepNext/>
        <w:keepLines/>
        <w:widowControl/>
        <w:numPr>
          <w:ilvl w:val="0"/>
          <w:numId w:val="23"/>
        </w:numPr>
        <w:shd w:val="clear" w:color="auto" w:fill="D9D9D9" w:themeFill="background1" w:themeFillShade="D9"/>
        <w:spacing w:before="120" w:after="120" w:line="360" w:lineRule="auto"/>
        <w:ind w:left="567" w:hanging="567"/>
        <w:rPr>
          <w:rFonts w:eastAsia="Adobe Fan Heiti Std B"/>
          <w:b w:val="0"/>
        </w:rPr>
      </w:pPr>
      <w:r>
        <w:rPr>
          <w:rFonts w:eastAsia="Adobe Fan Heiti Std B"/>
        </w:rPr>
        <w:t>DESCRIÇÃO DA SOLUÇÃO</w:t>
      </w:r>
    </w:p>
    <w:p w14:paraId="53D72AFE" w14:textId="77777777" w:rsidR="007D393E" w:rsidRPr="00AC0E3F" w:rsidRDefault="007D393E" w:rsidP="00394FBC">
      <w:pPr>
        <w:pStyle w:val="PargrafodaLista"/>
        <w:widowControl/>
        <w:numPr>
          <w:ilvl w:val="0"/>
          <w:numId w:val="6"/>
        </w:numPr>
        <w:suppressAutoHyphens/>
        <w:spacing w:line="360" w:lineRule="auto"/>
        <w:ind w:right="221"/>
        <w:jc w:val="both"/>
        <w:rPr>
          <w:vanish/>
          <w:color w:val="000000"/>
        </w:rPr>
      </w:pPr>
    </w:p>
    <w:p w14:paraId="0EE49842" w14:textId="77777777" w:rsidR="000457DD" w:rsidRPr="00E30AAA" w:rsidRDefault="000457DD" w:rsidP="00710FFA">
      <w:pPr>
        <w:widowControl/>
        <w:spacing w:before="100" w:beforeAutospacing="1" w:after="100" w:afterAutospacing="1" w:line="360" w:lineRule="auto"/>
        <w:ind w:left="426"/>
        <w:jc w:val="both"/>
      </w:pPr>
      <w:r w:rsidRPr="00E30AAA">
        <w:rPr>
          <w:b/>
          <w:bCs/>
        </w:rPr>
        <w:t>7.1</w:t>
      </w:r>
      <w:r w:rsidRPr="00E30AAA">
        <w:t xml:space="preserve"> Diante do presente estudo técnico e do levantamento de mercado realizado, conclui-se que a solução mais adequada é a contratação de empresa especializada na prestação de serviços de formação continuada, mapeamento pedagógico e intervenções educacionais personalizadas para professores e estudantes da Educação Infantil, Ensino Fundamental, EJA e Educação Especial da Rede Pública Municipal de Ensino.</w:t>
      </w:r>
    </w:p>
    <w:p w14:paraId="72B1CF13" w14:textId="77777777" w:rsidR="000457DD" w:rsidRPr="00E30AAA" w:rsidRDefault="000457DD" w:rsidP="00710FFA">
      <w:pPr>
        <w:widowControl/>
        <w:spacing w:before="100" w:beforeAutospacing="1" w:after="100" w:afterAutospacing="1" w:line="360" w:lineRule="auto"/>
        <w:ind w:left="426"/>
        <w:jc w:val="both"/>
      </w:pPr>
      <w:r w:rsidRPr="00E30AAA">
        <w:rPr>
          <w:b/>
          <w:bCs/>
        </w:rPr>
        <w:t>7.2</w:t>
      </w:r>
      <w:r w:rsidRPr="00E30AAA">
        <w:t xml:space="preserve"> No escopo da contratação, a empresa deverá ofertar os seguintes serviços integrados:</w:t>
      </w:r>
    </w:p>
    <w:p w14:paraId="2A620776" w14:textId="77777777" w:rsidR="000457DD" w:rsidRPr="00E30AAA" w:rsidRDefault="000457DD" w:rsidP="00710FFA">
      <w:pPr>
        <w:widowControl/>
        <w:spacing w:before="100" w:beforeAutospacing="1" w:after="100" w:afterAutospacing="1" w:line="360" w:lineRule="auto"/>
        <w:ind w:left="720"/>
        <w:jc w:val="both"/>
      </w:pPr>
      <w:r w:rsidRPr="00E30AAA">
        <w:t>7.2.1 Realização de Formação Continuada para Educadores, composta por módulos teóricos, vivências práticas e oficinas de adaptação curricular, com carga horária e conteúdos alinhados às necessidades específicas da rede;</w:t>
      </w:r>
    </w:p>
    <w:p w14:paraId="0DC50194" w14:textId="77777777" w:rsidR="000457DD" w:rsidRPr="00E30AAA" w:rsidRDefault="000457DD" w:rsidP="00710FFA">
      <w:pPr>
        <w:widowControl/>
        <w:spacing w:before="100" w:beforeAutospacing="1" w:after="100" w:afterAutospacing="1" w:line="360" w:lineRule="auto"/>
        <w:ind w:left="720"/>
        <w:jc w:val="both"/>
      </w:pPr>
      <w:r w:rsidRPr="00E30AAA">
        <w:t>7.2.2 Mapeamento sistemático dos estudantes, utilizando protocolos próprios para identificação de dificuldades e defasagens no processo de aprendizagem;</w:t>
      </w:r>
    </w:p>
    <w:p w14:paraId="59DA37B9" w14:textId="77777777" w:rsidR="000457DD" w:rsidRPr="00E30AAA" w:rsidRDefault="000457DD" w:rsidP="00710FFA">
      <w:pPr>
        <w:widowControl/>
        <w:spacing w:before="100" w:beforeAutospacing="1" w:after="100" w:afterAutospacing="1" w:line="360" w:lineRule="auto"/>
        <w:ind w:left="720"/>
        <w:jc w:val="both"/>
      </w:pPr>
      <w:r w:rsidRPr="00E30AAA">
        <w:t xml:space="preserve">7.2.3 Implantação de Intervenções Pedagógicas, a partir de um Banco Digital de Atividades e Provas Adaptadas, disponibilizado para download, voltado à personalização do ensino conforme o perfil </w:t>
      </w:r>
      <w:proofErr w:type="spellStart"/>
      <w:r w:rsidRPr="00E30AAA">
        <w:t>neurocognitivo</w:t>
      </w:r>
      <w:proofErr w:type="spellEnd"/>
      <w:r w:rsidRPr="00E30AAA">
        <w:t xml:space="preserve"> dos estudantes.</w:t>
      </w:r>
    </w:p>
    <w:p w14:paraId="23988D73" w14:textId="77777777" w:rsidR="000457DD" w:rsidRPr="00E30AAA" w:rsidRDefault="000457DD" w:rsidP="00710FFA">
      <w:pPr>
        <w:widowControl/>
        <w:spacing w:before="100" w:beforeAutospacing="1" w:after="100" w:afterAutospacing="1" w:line="360" w:lineRule="auto"/>
        <w:ind w:left="426"/>
        <w:jc w:val="both"/>
      </w:pPr>
      <w:r w:rsidRPr="00E30AAA">
        <w:rPr>
          <w:b/>
          <w:bCs/>
        </w:rPr>
        <w:t>7.3</w:t>
      </w:r>
      <w:r w:rsidRPr="00E30AAA">
        <w:t xml:space="preserve"> A adoção da Metodologia CDRA possibilitará ganhos em eficácia, eficiência, efetividade e economicidade, ao permitir a modulação da aprendizagem de acordo com a capacidade individual dos estudantes, promovendo avanços concretos nos indicadores educacionais da rede municipal.</w:t>
      </w:r>
    </w:p>
    <w:p w14:paraId="2E773511" w14:textId="77777777" w:rsidR="000457DD" w:rsidRPr="00E30AAA" w:rsidRDefault="000457DD" w:rsidP="00710FFA">
      <w:pPr>
        <w:widowControl/>
        <w:spacing w:before="100" w:beforeAutospacing="1" w:after="100" w:afterAutospacing="1" w:line="360" w:lineRule="auto"/>
        <w:ind w:left="426"/>
        <w:jc w:val="both"/>
      </w:pPr>
      <w:r w:rsidRPr="00E30AAA">
        <w:rPr>
          <w:b/>
          <w:bCs/>
        </w:rPr>
        <w:t>7.4</w:t>
      </w:r>
      <w:r w:rsidRPr="00E30AAA">
        <w:t xml:space="preserve"> Para garantir a continuidade e a qualidade da execução, a empresa contratada deverá disponibilizar suporte pedagógico e técnico permanente durante toda a vigência do contrato, incluindo:</w:t>
      </w:r>
    </w:p>
    <w:p w14:paraId="2E3BA12C" w14:textId="77777777" w:rsidR="000457DD" w:rsidRPr="00E30AAA" w:rsidRDefault="000457DD" w:rsidP="00710FFA">
      <w:pPr>
        <w:widowControl/>
        <w:spacing w:before="100" w:beforeAutospacing="1" w:after="100" w:afterAutospacing="1" w:line="360" w:lineRule="auto"/>
        <w:ind w:left="720"/>
        <w:jc w:val="both"/>
      </w:pPr>
      <w:r w:rsidRPr="00E30AAA">
        <w:t>7.4.1 Canal de atendimento técnico aos usuários, disponível de segunda a sexta-feira, das 8h às 17h, com prazo máximo de resposta de 24 horas úteis;</w:t>
      </w:r>
    </w:p>
    <w:p w14:paraId="40A2E036" w14:textId="77777777" w:rsidR="000457DD" w:rsidRPr="00E30AAA" w:rsidRDefault="000457DD" w:rsidP="00710FFA">
      <w:pPr>
        <w:widowControl/>
        <w:spacing w:before="100" w:beforeAutospacing="1" w:after="100" w:afterAutospacing="1" w:line="360" w:lineRule="auto"/>
        <w:ind w:left="720"/>
        <w:jc w:val="both"/>
      </w:pPr>
      <w:r w:rsidRPr="00E30AAA">
        <w:t>7.4.2 Manutenção e atualização contínua da plataforma digital, assegurando a operacionalidade dos sistemas utilizados no mapeamento e nas intervenções;</w:t>
      </w:r>
    </w:p>
    <w:p w14:paraId="43805F8B" w14:textId="77777777" w:rsidR="000457DD" w:rsidRPr="00E30AAA" w:rsidRDefault="000457DD" w:rsidP="00710FFA">
      <w:pPr>
        <w:widowControl/>
        <w:spacing w:before="100" w:beforeAutospacing="1" w:after="100" w:afterAutospacing="1" w:line="360" w:lineRule="auto"/>
        <w:ind w:left="720"/>
        <w:jc w:val="both"/>
      </w:pPr>
      <w:r w:rsidRPr="00E30AAA">
        <w:t>7.4.3 Suporte pedagógico permanente aos educadores, com atendimento individualizado sempre que necessário para dúvidas, ajustes de implementação e orientações metodológicas.</w:t>
      </w:r>
    </w:p>
    <w:p w14:paraId="6E2CA6E4" w14:textId="3492F7F7" w:rsidR="007D393E" w:rsidRPr="00E14955" w:rsidRDefault="007D393E" w:rsidP="00394FBC">
      <w:pPr>
        <w:pStyle w:val="Ttulo1"/>
        <w:keepNext/>
        <w:keepLines/>
        <w:widowControl/>
        <w:numPr>
          <w:ilvl w:val="0"/>
          <w:numId w:val="23"/>
        </w:numPr>
        <w:shd w:val="clear" w:color="auto" w:fill="D9D9D9" w:themeFill="background1" w:themeFillShade="D9"/>
        <w:spacing w:before="120" w:after="120"/>
        <w:ind w:left="567" w:hanging="567"/>
        <w:rPr>
          <w:b w:val="0"/>
        </w:rPr>
      </w:pPr>
      <w:r w:rsidRPr="00E14955">
        <w:t xml:space="preserve">PARCELAMENTO OU NÃO </w:t>
      </w:r>
      <w:r w:rsidR="00027EF7" w:rsidRPr="00E14955">
        <w:t>DA CONTRATAÇÃO</w:t>
      </w:r>
    </w:p>
    <w:p w14:paraId="420B5C55" w14:textId="77777777" w:rsidR="007D393E" w:rsidRPr="00C25AB4" w:rsidRDefault="007D393E" w:rsidP="00394FBC">
      <w:pPr>
        <w:pStyle w:val="PargrafodaLista"/>
        <w:widowControl/>
        <w:numPr>
          <w:ilvl w:val="0"/>
          <w:numId w:val="6"/>
        </w:numPr>
        <w:suppressAutoHyphens/>
        <w:spacing w:line="360" w:lineRule="auto"/>
        <w:ind w:right="221"/>
        <w:jc w:val="both"/>
        <w:rPr>
          <w:rStyle w:val="markedcontent"/>
          <w:vanish/>
        </w:rPr>
      </w:pPr>
    </w:p>
    <w:p w14:paraId="3DCB3EEB" w14:textId="51A06A34" w:rsidR="006C171E" w:rsidRPr="006C171E" w:rsidRDefault="006C171E" w:rsidP="006C171E">
      <w:pPr>
        <w:pStyle w:val="PargrafodaLista"/>
        <w:widowControl/>
        <w:numPr>
          <w:ilvl w:val="1"/>
          <w:numId w:val="23"/>
        </w:numPr>
        <w:autoSpaceDE w:val="0"/>
        <w:autoSpaceDN w:val="0"/>
        <w:adjustRightInd w:val="0"/>
        <w:spacing w:line="360" w:lineRule="auto"/>
        <w:ind w:left="709" w:hanging="425"/>
        <w:jc w:val="both"/>
        <w:rPr>
          <w:color w:val="000000"/>
        </w:rPr>
      </w:pPr>
      <w:r w:rsidRPr="006C171E">
        <w:rPr>
          <w:color w:val="000000"/>
        </w:rPr>
        <w:t>Nos termos dos §§2º e 3º do art. 40 da Lei nº 14.133/2021, o parcelamento deverá ser adotado sempre que viável e vantajoso à Administração, considerando a ampliação da competição, a economicidade e o aproveitamento das peculiaridades do mercado local. Contudo, admite-se a não adoção do parcelamento nos casos em que o objeto configurar sistema único e integrado, houver risco à integridade do objeto pretendido ou a contratação envolver fornecedor exclusivo.</w:t>
      </w:r>
    </w:p>
    <w:p w14:paraId="2CF05BAF" w14:textId="77777777" w:rsidR="006C171E" w:rsidRDefault="006C171E" w:rsidP="006C171E">
      <w:pPr>
        <w:pStyle w:val="PargrafodaLista"/>
        <w:widowControl/>
        <w:numPr>
          <w:ilvl w:val="1"/>
          <w:numId w:val="23"/>
        </w:numPr>
        <w:autoSpaceDE w:val="0"/>
        <w:autoSpaceDN w:val="0"/>
        <w:adjustRightInd w:val="0"/>
        <w:spacing w:line="360" w:lineRule="auto"/>
        <w:ind w:left="709" w:hanging="425"/>
        <w:jc w:val="both"/>
        <w:rPr>
          <w:color w:val="000000"/>
        </w:rPr>
      </w:pPr>
      <w:r w:rsidRPr="006C171E">
        <w:rPr>
          <w:color w:val="000000"/>
        </w:rPr>
        <w:t>A Metodologia CDRA é composta por um conjunto de serviços interdependentes e integrados – formação de professores, mapeamento pedagógico, intervenção personalizada e suporte digital –, cuja lógica de aplicação exige a manutenção da coerência metodológica e da unidade operacional para obtenção dos resultados esperados.</w:t>
      </w:r>
    </w:p>
    <w:p w14:paraId="73986B32" w14:textId="6D3532F2" w:rsidR="006C171E" w:rsidRPr="006C171E" w:rsidRDefault="006C171E" w:rsidP="006C171E">
      <w:pPr>
        <w:pStyle w:val="PargrafodaLista"/>
        <w:widowControl/>
        <w:numPr>
          <w:ilvl w:val="1"/>
          <w:numId w:val="23"/>
        </w:numPr>
        <w:autoSpaceDE w:val="0"/>
        <w:autoSpaceDN w:val="0"/>
        <w:adjustRightInd w:val="0"/>
        <w:spacing w:line="360" w:lineRule="auto"/>
        <w:ind w:left="709" w:hanging="425"/>
        <w:jc w:val="both"/>
        <w:rPr>
          <w:color w:val="000000"/>
        </w:rPr>
      </w:pPr>
      <w:r w:rsidRPr="006C171E">
        <w:rPr>
          <w:color w:val="000000"/>
        </w:rPr>
        <w:t>Dessa forma, o parcelamento da contratação não é viável, pois:</w:t>
      </w:r>
    </w:p>
    <w:p w14:paraId="39556310" w14:textId="77777777" w:rsidR="006C171E" w:rsidRPr="006C171E" w:rsidRDefault="006C171E" w:rsidP="006C171E">
      <w:pPr>
        <w:pStyle w:val="PargrafodaLista"/>
        <w:widowControl/>
        <w:autoSpaceDE w:val="0"/>
        <w:autoSpaceDN w:val="0"/>
        <w:adjustRightInd w:val="0"/>
        <w:spacing w:line="360" w:lineRule="auto"/>
        <w:ind w:left="709"/>
        <w:jc w:val="both"/>
        <w:rPr>
          <w:color w:val="000000"/>
        </w:rPr>
      </w:pPr>
      <w:r w:rsidRPr="006C171E">
        <w:rPr>
          <w:color w:val="000000"/>
        </w:rPr>
        <w:t>I – comprometeria a eficácia da metodologia, que exige a atuação conjunta dos seus pilares; II – poderia resultar em fragmentação prejudicial à continuidade das ações pedagógicas; III – não há, no mercado, possibilidade de fracionamento sem perda de qualidade e funcionalidade; IV – trata-se de fornecedor exclusivo da metodologia, com direito autoral sobre a estrutura técnico-metodológica.</w:t>
      </w:r>
    </w:p>
    <w:p w14:paraId="1BC62712" w14:textId="40D01D8B" w:rsidR="006C171E" w:rsidRPr="006C171E" w:rsidRDefault="006C171E" w:rsidP="006C171E">
      <w:pPr>
        <w:pStyle w:val="PargrafodaLista"/>
        <w:widowControl/>
        <w:numPr>
          <w:ilvl w:val="1"/>
          <w:numId w:val="23"/>
        </w:numPr>
        <w:autoSpaceDE w:val="0"/>
        <w:autoSpaceDN w:val="0"/>
        <w:adjustRightInd w:val="0"/>
        <w:spacing w:line="360" w:lineRule="auto"/>
        <w:ind w:left="709" w:hanging="425"/>
        <w:jc w:val="both"/>
        <w:rPr>
          <w:color w:val="000000"/>
        </w:rPr>
      </w:pPr>
      <w:r w:rsidRPr="006C171E">
        <w:rPr>
          <w:color w:val="000000"/>
        </w:rPr>
        <w:t>Portanto, considerando a natureza do objeto e os fundamentos legais mencionados, não será adotado o parcelamento da contratação, devendo constar expressamente no Termo de Referência e nos documentos correlatos que a contratação será realizada de forma integral, por se tratar de solução única, sistêmica e não divisível.</w:t>
      </w:r>
    </w:p>
    <w:p w14:paraId="694EC83E" w14:textId="6D21610A" w:rsidR="007D393E" w:rsidRPr="00B15BDE" w:rsidRDefault="007D393E" w:rsidP="00394FBC">
      <w:pPr>
        <w:pStyle w:val="Ttulo1"/>
        <w:keepNext/>
        <w:keepLines/>
        <w:widowControl/>
        <w:numPr>
          <w:ilvl w:val="0"/>
          <w:numId w:val="23"/>
        </w:numPr>
        <w:shd w:val="clear" w:color="auto" w:fill="D9D9D9" w:themeFill="background1" w:themeFillShade="D9"/>
        <w:spacing w:before="120" w:after="120"/>
        <w:ind w:left="567" w:hanging="567"/>
        <w:rPr>
          <w:b w:val="0"/>
        </w:rPr>
      </w:pPr>
      <w:r>
        <w:t>DEMONSTRATIVO DOS RESULTADOS PRETENDIDOS</w:t>
      </w:r>
    </w:p>
    <w:p w14:paraId="0E64DEE0" w14:textId="77777777" w:rsidR="007D393E" w:rsidRPr="00084274" w:rsidRDefault="007D393E" w:rsidP="00394FBC">
      <w:pPr>
        <w:pStyle w:val="PargrafodaLista"/>
        <w:numPr>
          <w:ilvl w:val="0"/>
          <w:numId w:val="6"/>
        </w:numPr>
        <w:tabs>
          <w:tab w:val="left" w:pos="0"/>
        </w:tabs>
        <w:suppressAutoHyphens/>
        <w:spacing w:before="120" w:after="120" w:line="360" w:lineRule="auto"/>
        <w:ind w:right="221"/>
        <w:jc w:val="both"/>
        <w:rPr>
          <w:vanish/>
        </w:rPr>
      </w:pPr>
    </w:p>
    <w:p w14:paraId="48E9FDEE" w14:textId="77777777" w:rsidR="00915468" w:rsidRPr="00915468" w:rsidRDefault="00915468" w:rsidP="00146D18">
      <w:pPr>
        <w:widowControl/>
        <w:spacing w:line="360" w:lineRule="auto"/>
        <w:ind w:left="850" w:hanging="425"/>
        <w:jc w:val="both"/>
      </w:pPr>
      <w:r w:rsidRPr="00915468">
        <w:rPr>
          <w:b/>
          <w:bCs/>
        </w:rPr>
        <w:t>9.1</w:t>
      </w:r>
      <w:r w:rsidRPr="00915468">
        <w:t xml:space="preserve"> Com a contratação da Metodologia CDRA, a Administração visa alcançar resultados concretos e mensuráveis no âmbito pedagógico e gerencial, por meio da aplicação de solução integrada e fundamentada em evidências científicas. A proposta contempla a formação continuada de professores, o mapeamento </w:t>
      </w:r>
      <w:proofErr w:type="spellStart"/>
      <w:r w:rsidRPr="00915468">
        <w:t>neurocognitivo</w:t>
      </w:r>
      <w:proofErr w:type="spellEnd"/>
      <w:r w:rsidRPr="00915468">
        <w:t xml:space="preserve"> dos estudantes e intervenções personalizadas, com apoio de plataforma digital própria e acompanhamento técnico especializado.</w:t>
      </w:r>
    </w:p>
    <w:p w14:paraId="53BF78EA" w14:textId="77777777" w:rsidR="00915468" w:rsidRPr="00915468" w:rsidRDefault="00915468" w:rsidP="00146D18">
      <w:pPr>
        <w:widowControl/>
        <w:spacing w:line="360" w:lineRule="auto"/>
        <w:ind w:left="850" w:hanging="425"/>
        <w:jc w:val="both"/>
      </w:pPr>
      <w:r w:rsidRPr="00915468">
        <w:rPr>
          <w:b/>
          <w:bCs/>
        </w:rPr>
        <w:t>9.2</w:t>
      </w:r>
      <w:r w:rsidRPr="00915468">
        <w:t xml:space="preserve"> A adoção da metodologia permitirá a qualificação do corpo docente para atuação em contextos educacionais heterogêneos, promovendo uma cultura de inclusão, equidade e acessibilidade curricular. Busca-se, com isso, não apenas a melhoria das práticas pedagógicas, mas também a ampliação da efetividade no uso dos recursos humanos já existentes na rede pública, otimizando sua atuação com apoio técnico e metodológico especializado.</w:t>
      </w:r>
    </w:p>
    <w:p w14:paraId="738E8099" w14:textId="77777777" w:rsidR="00915468" w:rsidRPr="00915468" w:rsidRDefault="00915468" w:rsidP="00146D18">
      <w:pPr>
        <w:widowControl/>
        <w:spacing w:line="360" w:lineRule="auto"/>
        <w:ind w:left="850" w:hanging="425"/>
        <w:jc w:val="both"/>
      </w:pPr>
      <w:r w:rsidRPr="00915468">
        <w:rPr>
          <w:b/>
          <w:bCs/>
        </w:rPr>
        <w:t>9.3</w:t>
      </w:r>
      <w:r w:rsidRPr="00915468">
        <w:t xml:space="preserve"> Do ponto de vista da economicidade, a proposta apresenta racionalidade financeira ao substituir ações isoladas, pontuais e com baixo impacto sistêmico por uma estratégia única, de execução contínua, com previsibilidade orçamentária e otimização de custos operacionais. A centralização das ações pedagógicas em uma metodologia testada e validada evita a dispersão de recursos e facilita o monitoramento e a avaliação por indicadores de desempenho integrados à plataforma contratada.</w:t>
      </w:r>
    </w:p>
    <w:p w14:paraId="3CE85462" w14:textId="77777777" w:rsidR="00915468" w:rsidRPr="00915468" w:rsidRDefault="00915468" w:rsidP="00146D18">
      <w:pPr>
        <w:widowControl/>
        <w:spacing w:line="360" w:lineRule="auto"/>
        <w:ind w:left="850" w:hanging="425"/>
        <w:jc w:val="both"/>
      </w:pPr>
      <w:r w:rsidRPr="00915468">
        <w:rPr>
          <w:b/>
          <w:bCs/>
        </w:rPr>
        <w:t>9.4</w:t>
      </w:r>
      <w:r w:rsidRPr="00915468">
        <w:t xml:space="preserve"> Espera-se ainda a elevação dos índices de alfabetização e a redução significativa do número de estudantes classificados abaixo do nível básico nas disciplinas de Língua Portuguesa e Matemática, metas prioritárias da política educacional do município. Tais avanços impactam diretamente os indicadores de qualidade da educação básica e contribuem para o cumprimento das metas do Plano Municipal de Educação.</w:t>
      </w:r>
    </w:p>
    <w:p w14:paraId="37FA1589" w14:textId="77777777" w:rsidR="00915468" w:rsidRPr="00915468" w:rsidRDefault="00915468" w:rsidP="00146D18">
      <w:pPr>
        <w:widowControl/>
        <w:spacing w:line="360" w:lineRule="auto"/>
        <w:ind w:left="850" w:hanging="425"/>
        <w:jc w:val="both"/>
      </w:pPr>
      <w:r w:rsidRPr="00915468">
        <w:rPr>
          <w:b/>
          <w:bCs/>
        </w:rPr>
        <w:t>9.5</w:t>
      </w:r>
      <w:r w:rsidRPr="00915468">
        <w:t xml:space="preserve"> Por fim, será assegurada a oferta de recursos didáticos e soluções pedagógicas acessíveis a alunos com Necessidades Educacionais Especiais (NEE), reforçando o compromisso institucional com a equidade e a inclusão. A diversidade será tratada como eixo estruturante da política de recomposição das aprendizagens, assegurando que todos os estudantes tenham condições reais de desenvolvimento.</w:t>
      </w:r>
    </w:p>
    <w:p w14:paraId="1018EBC2" w14:textId="77777777" w:rsidR="00915468" w:rsidRPr="00915468" w:rsidRDefault="00915468" w:rsidP="00146D18">
      <w:pPr>
        <w:widowControl/>
        <w:spacing w:line="360" w:lineRule="auto"/>
        <w:ind w:left="850" w:hanging="425"/>
        <w:jc w:val="both"/>
        <w:rPr>
          <w:sz w:val="24"/>
          <w:szCs w:val="24"/>
        </w:rPr>
      </w:pPr>
      <w:r w:rsidRPr="00915468">
        <w:rPr>
          <w:b/>
          <w:bCs/>
        </w:rPr>
        <w:t xml:space="preserve">9.6 </w:t>
      </w:r>
      <w:r w:rsidRPr="00915468">
        <w:t>Os resultados aqui indicados servirão de base para a definição de indicadores de desempenho e metas contratuais, permitindo o acompanhamento contínuo da execução do objeto e a mensuração objetiva do impacto da política educacional adotada.</w:t>
      </w:r>
    </w:p>
    <w:p w14:paraId="63480A74" w14:textId="4B68A40C" w:rsidR="007D393E" w:rsidRPr="003F3EBE" w:rsidRDefault="007D393E" w:rsidP="00394FBC">
      <w:pPr>
        <w:pStyle w:val="Ttulo1"/>
        <w:keepNext/>
        <w:keepLines/>
        <w:numPr>
          <w:ilvl w:val="0"/>
          <w:numId w:val="23"/>
        </w:numPr>
        <w:shd w:val="clear" w:color="auto" w:fill="D9D9D9" w:themeFill="background1" w:themeFillShade="D9"/>
        <w:tabs>
          <w:tab w:val="left" w:pos="0"/>
        </w:tabs>
        <w:spacing w:before="120" w:after="120"/>
        <w:ind w:left="567" w:hanging="567"/>
      </w:pPr>
      <w:r>
        <w:t xml:space="preserve">PROVIDÊNCIAS </w:t>
      </w:r>
      <w:r w:rsidR="00D702B9">
        <w:t>A SEREM ADOTADAS PELA ADMINISTRAÇÃO</w:t>
      </w:r>
    </w:p>
    <w:p w14:paraId="5DC5E9AB" w14:textId="77777777" w:rsidR="007D393E" w:rsidRPr="00084274" w:rsidRDefault="007D393E" w:rsidP="00394FBC">
      <w:pPr>
        <w:pStyle w:val="PargrafodaLista"/>
        <w:numPr>
          <w:ilvl w:val="0"/>
          <w:numId w:val="7"/>
        </w:numPr>
        <w:tabs>
          <w:tab w:val="left" w:pos="0"/>
        </w:tabs>
        <w:suppressAutoHyphens/>
        <w:spacing w:before="120" w:after="120" w:line="360" w:lineRule="auto"/>
        <w:ind w:right="221"/>
        <w:jc w:val="both"/>
        <w:rPr>
          <w:vanish/>
        </w:rPr>
      </w:pPr>
    </w:p>
    <w:p w14:paraId="33983A0E" w14:textId="77777777" w:rsidR="007C0641" w:rsidRPr="007C0641" w:rsidRDefault="007C0641" w:rsidP="007C0641">
      <w:pPr>
        <w:pStyle w:val="PargrafodaLista"/>
        <w:widowControl/>
        <w:autoSpaceDE w:val="0"/>
        <w:autoSpaceDN w:val="0"/>
        <w:adjustRightInd w:val="0"/>
        <w:spacing w:line="360" w:lineRule="auto"/>
        <w:ind w:left="851"/>
        <w:jc w:val="both"/>
        <w:rPr>
          <w:color w:val="000000"/>
          <w:sz w:val="2"/>
          <w:szCs w:val="2"/>
        </w:rPr>
      </w:pPr>
    </w:p>
    <w:p w14:paraId="4F13559C" w14:textId="77777777" w:rsidR="007C0641" w:rsidRPr="007C0641" w:rsidRDefault="007C0641" w:rsidP="007C0641">
      <w:pPr>
        <w:pStyle w:val="PargrafodaLista"/>
        <w:widowControl/>
        <w:autoSpaceDE w:val="0"/>
        <w:autoSpaceDN w:val="0"/>
        <w:adjustRightInd w:val="0"/>
        <w:spacing w:line="360" w:lineRule="auto"/>
        <w:ind w:left="851"/>
        <w:jc w:val="both"/>
        <w:rPr>
          <w:color w:val="000000"/>
          <w:sz w:val="2"/>
          <w:szCs w:val="2"/>
        </w:rPr>
      </w:pPr>
    </w:p>
    <w:p w14:paraId="212A275D" w14:textId="6934E6FC" w:rsidR="007C0641" w:rsidRDefault="007C0641" w:rsidP="007C0641">
      <w:pPr>
        <w:pStyle w:val="PargrafodaLista"/>
        <w:widowControl/>
        <w:autoSpaceDE w:val="0"/>
        <w:autoSpaceDN w:val="0"/>
        <w:adjustRightInd w:val="0"/>
        <w:spacing w:line="360" w:lineRule="auto"/>
        <w:ind w:left="851"/>
        <w:jc w:val="both"/>
        <w:rPr>
          <w:color w:val="000000"/>
          <w:sz w:val="2"/>
          <w:szCs w:val="2"/>
        </w:rPr>
      </w:pPr>
    </w:p>
    <w:p w14:paraId="2D8E4756" w14:textId="46537666" w:rsidR="007C0641" w:rsidRDefault="007C0641" w:rsidP="007C0641">
      <w:pPr>
        <w:pStyle w:val="PargrafodaLista"/>
        <w:widowControl/>
        <w:autoSpaceDE w:val="0"/>
        <w:autoSpaceDN w:val="0"/>
        <w:adjustRightInd w:val="0"/>
        <w:spacing w:line="360" w:lineRule="auto"/>
        <w:ind w:left="851"/>
        <w:jc w:val="both"/>
        <w:rPr>
          <w:color w:val="000000"/>
          <w:sz w:val="2"/>
          <w:szCs w:val="2"/>
        </w:rPr>
      </w:pPr>
    </w:p>
    <w:p w14:paraId="0AF1FDD3" w14:textId="00A3482B" w:rsidR="007C0641" w:rsidRDefault="007C0641" w:rsidP="007C0641">
      <w:pPr>
        <w:pStyle w:val="PargrafodaLista"/>
        <w:widowControl/>
        <w:autoSpaceDE w:val="0"/>
        <w:autoSpaceDN w:val="0"/>
        <w:adjustRightInd w:val="0"/>
        <w:spacing w:line="360" w:lineRule="auto"/>
        <w:ind w:left="851"/>
        <w:jc w:val="both"/>
        <w:rPr>
          <w:color w:val="000000"/>
          <w:sz w:val="2"/>
          <w:szCs w:val="2"/>
        </w:rPr>
      </w:pPr>
    </w:p>
    <w:p w14:paraId="13145C29" w14:textId="0F204FC4" w:rsidR="007C0641" w:rsidRDefault="007C0641" w:rsidP="007C0641">
      <w:pPr>
        <w:pStyle w:val="PargrafodaLista"/>
        <w:widowControl/>
        <w:autoSpaceDE w:val="0"/>
        <w:autoSpaceDN w:val="0"/>
        <w:adjustRightInd w:val="0"/>
        <w:spacing w:line="360" w:lineRule="auto"/>
        <w:ind w:left="851"/>
        <w:jc w:val="both"/>
        <w:rPr>
          <w:color w:val="000000"/>
          <w:sz w:val="2"/>
          <w:szCs w:val="2"/>
        </w:rPr>
      </w:pPr>
    </w:p>
    <w:p w14:paraId="1C820DBB" w14:textId="7986AB06" w:rsidR="007C0641" w:rsidRPr="007C0641" w:rsidRDefault="007C0641" w:rsidP="007C0641">
      <w:pPr>
        <w:widowControl/>
        <w:spacing w:before="100" w:beforeAutospacing="1" w:after="100" w:afterAutospacing="1" w:line="360" w:lineRule="auto"/>
        <w:ind w:left="993" w:hanging="709"/>
        <w:jc w:val="both"/>
      </w:pPr>
      <w:r w:rsidRPr="007C0641">
        <w:rPr>
          <w:b/>
          <w:bCs/>
        </w:rPr>
        <w:t>10.1</w:t>
      </w:r>
      <w:r w:rsidRPr="007C0641">
        <w:t xml:space="preserve"> </w:t>
      </w:r>
      <w:r w:rsidR="00974306">
        <w:tab/>
      </w:r>
      <w:r w:rsidRPr="007C0641">
        <w:t>A fim de garantir a efetividade da execução contratual, a Administração adotará previamente as providências necessárias à adequação do ambiente institucional, assegurando condições operacionais, técnicas e administrativas compatíveis com a execução da Metodologia CDRA. Dentre as medidas previstas, destaca-se:</w:t>
      </w:r>
    </w:p>
    <w:p w14:paraId="5FCAF0F0" w14:textId="77777777" w:rsidR="007C0641" w:rsidRDefault="007C0641" w:rsidP="007C0641">
      <w:pPr>
        <w:widowControl/>
        <w:spacing w:line="360" w:lineRule="auto"/>
        <w:ind w:left="992"/>
        <w:jc w:val="both"/>
      </w:pPr>
      <w:r w:rsidRPr="007C0641">
        <w:t xml:space="preserve">I – Disponibilização de acesso à internet de banda larga nas unidades escolares e administrativas envolvidas; </w:t>
      </w:r>
    </w:p>
    <w:p w14:paraId="55AC4BD3" w14:textId="77777777" w:rsidR="007C0641" w:rsidRDefault="007C0641" w:rsidP="007C0641">
      <w:pPr>
        <w:widowControl/>
        <w:spacing w:line="360" w:lineRule="auto"/>
        <w:ind w:left="992"/>
        <w:jc w:val="both"/>
      </w:pPr>
      <w:r w:rsidRPr="007C0641">
        <w:t xml:space="preserve">II – Atualização e padronização dos e-mails institucionais dos servidores, garantindo segurança e fluidez na comunicação; </w:t>
      </w:r>
    </w:p>
    <w:p w14:paraId="445587D7" w14:textId="078A09F2" w:rsidR="007C0641" w:rsidRPr="007C0641" w:rsidRDefault="007C0641" w:rsidP="007C0641">
      <w:pPr>
        <w:widowControl/>
        <w:spacing w:line="360" w:lineRule="auto"/>
        <w:ind w:left="992"/>
        <w:jc w:val="both"/>
      </w:pPr>
      <w:r w:rsidRPr="007C0641">
        <w:t>III – Organização de base de dados contendo nome, CPF, e-mail, unidade de vínculo e local de lotação dos professores e gestores escolares, com vistas à integração na plataforma CDRA.</w:t>
      </w:r>
    </w:p>
    <w:p w14:paraId="204912D5" w14:textId="3E5C0515" w:rsidR="007C0641" w:rsidRPr="007C0641" w:rsidRDefault="007C0641" w:rsidP="007C0641">
      <w:pPr>
        <w:widowControl/>
        <w:spacing w:before="100" w:beforeAutospacing="1" w:after="100" w:afterAutospacing="1" w:line="360" w:lineRule="auto"/>
        <w:ind w:left="993" w:hanging="709"/>
        <w:jc w:val="both"/>
      </w:pPr>
      <w:r w:rsidRPr="007C0641">
        <w:rPr>
          <w:b/>
          <w:bCs/>
        </w:rPr>
        <w:t>10.2</w:t>
      </w:r>
      <w:r w:rsidRPr="007C0641">
        <w:t xml:space="preserve"> </w:t>
      </w:r>
      <w:r w:rsidR="00974306">
        <w:tab/>
      </w:r>
      <w:r w:rsidRPr="007C0641">
        <w:t>Para viabilizar o mapeamento cognitivo e a aplicação dos protocolos personalizados aos estudantes, a Secretaria promoverá campanha institucional junto às famílias, com vistas à obtenção de consentimento legal dos responsáveis, respeitando os princípios da Lei Geral de Proteção de Dados Pessoais (LGPD). Será utilizado termo de consentimento específico, com informações sobre a finalidade, duração, tratamento e benefícios educacionais decorrentes da coleta de dados.</w:t>
      </w:r>
    </w:p>
    <w:p w14:paraId="2E64330C" w14:textId="6B3BD2DD" w:rsidR="007C0641" w:rsidRPr="007C0641" w:rsidRDefault="007C0641" w:rsidP="007C0641">
      <w:pPr>
        <w:widowControl/>
        <w:spacing w:before="100" w:beforeAutospacing="1" w:after="100" w:afterAutospacing="1" w:line="360" w:lineRule="auto"/>
        <w:ind w:left="993" w:hanging="709"/>
        <w:jc w:val="both"/>
      </w:pPr>
      <w:r w:rsidRPr="007C0641">
        <w:rPr>
          <w:b/>
          <w:bCs/>
        </w:rPr>
        <w:t>10.3</w:t>
      </w:r>
      <w:r w:rsidRPr="007C0641">
        <w:t xml:space="preserve"> </w:t>
      </w:r>
      <w:r w:rsidR="00974306">
        <w:tab/>
      </w:r>
      <w:r w:rsidRPr="007C0641">
        <w:t>Além disso, será estruturado um plano de capacitação interna dos servidores responsáveis pela gestão e fiscalização do contrato, conforme determina o art. 117, §1º da Lei nº 14.133/2021. A capacitação contemplará:</w:t>
      </w:r>
    </w:p>
    <w:p w14:paraId="6F392BFC" w14:textId="77777777" w:rsidR="007C0641" w:rsidRDefault="007C0641" w:rsidP="007C0641">
      <w:pPr>
        <w:widowControl/>
        <w:spacing w:line="360" w:lineRule="auto"/>
        <w:ind w:left="992"/>
        <w:jc w:val="both"/>
      </w:pPr>
      <w:r w:rsidRPr="007C0641">
        <w:t xml:space="preserve">I – Aspectos contratuais, legais e operacionais da execução; </w:t>
      </w:r>
    </w:p>
    <w:p w14:paraId="1E4EA9A0" w14:textId="77777777" w:rsidR="007C0641" w:rsidRDefault="007C0641" w:rsidP="007C0641">
      <w:pPr>
        <w:widowControl/>
        <w:spacing w:line="360" w:lineRule="auto"/>
        <w:ind w:left="992"/>
        <w:jc w:val="both"/>
      </w:pPr>
      <w:r w:rsidRPr="007C0641">
        <w:t xml:space="preserve">II – Familiarização com os indicadores de desempenho previstos; </w:t>
      </w:r>
    </w:p>
    <w:p w14:paraId="633B7B1C" w14:textId="77777777" w:rsidR="007C0641" w:rsidRDefault="007C0641" w:rsidP="007C0641">
      <w:pPr>
        <w:widowControl/>
        <w:spacing w:line="360" w:lineRule="auto"/>
        <w:ind w:left="992"/>
        <w:jc w:val="both"/>
      </w:pPr>
      <w:r w:rsidRPr="007C0641">
        <w:t xml:space="preserve">III – Uso da plataforma digital de monitoramento da metodologia CDRA; </w:t>
      </w:r>
    </w:p>
    <w:p w14:paraId="550719A4" w14:textId="4ACE3105" w:rsidR="007C0641" w:rsidRPr="007C0641" w:rsidRDefault="007C0641" w:rsidP="007C0641">
      <w:pPr>
        <w:widowControl/>
        <w:spacing w:line="360" w:lineRule="auto"/>
        <w:ind w:left="992"/>
        <w:jc w:val="both"/>
      </w:pPr>
      <w:r w:rsidRPr="007C0641">
        <w:t>IV – Mecanismos de controle, comunicação com a contratada e elaboração de relatórios de acompanhamento.</w:t>
      </w:r>
    </w:p>
    <w:p w14:paraId="0C6F90F5" w14:textId="71155920" w:rsidR="007C0641" w:rsidRPr="007C0641" w:rsidRDefault="007C0641" w:rsidP="007C0641">
      <w:pPr>
        <w:widowControl/>
        <w:spacing w:before="100" w:beforeAutospacing="1" w:after="100" w:afterAutospacing="1" w:line="360" w:lineRule="auto"/>
        <w:ind w:left="993" w:hanging="709"/>
        <w:jc w:val="both"/>
      </w:pPr>
      <w:r w:rsidRPr="007C0641">
        <w:rPr>
          <w:b/>
          <w:bCs/>
        </w:rPr>
        <w:t>10.4</w:t>
      </w:r>
      <w:r w:rsidRPr="007C0641">
        <w:t xml:space="preserve"> </w:t>
      </w:r>
      <w:r w:rsidR="00974306">
        <w:tab/>
      </w:r>
      <w:r w:rsidRPr="007C0641">
        <w:t>As ações acima visam garantir a adequada governança da execução contratual, o uso responsável dos dados educacionais e a efetiva responsabilização da contratada conforme os parâmetros de desempenho acordados.</w:t>
      </w:r>
    </w:p>
    <w:p w14:paraId="65A0BA07" w14:textId="620D79FE" w:rsidR="007C0641" w:rsidRDefault="007C0641" w:rsidP="007C0641">
      <w:pPr>
        <w:pStyle w:val="PargrafodaLista"/>
        <w:widowControl/>
        <w:autoSpaceDE w:val="0"/>
        <w:autoSpaceDN w:val="0"/>
        <w:adjustRightInd w:val="0"/>
        <w:spacing w:line="360" w:lineRule="auto"/>
        <w:ind w:left="851"/>
        <w:jc w:val="both"/>
        <w:rPr>
          <w:color w:val="000000"/>
          <w:sz w:val="2"/>
          <w:szCs w:val="2"/>
        </w:rPr>
      </w:pPr>
    </w:p>
    <w:p w14:paraId="3A0DE688" w14:textId="4251C067" w:rsidR="007C0641" w:rsidRDefault="007C0641" w:rsidP="007C0641">
      <w:pPr>
        <w:pStyle w:val="PargrafodaLista"/>
        <w:widowControl/>
        <w:autoSpaceDE w:val="0"/>
        <w:autoSpaceDN w:val="0"/>
        <w:adjustRightInd w:val="0"/>
        <w:spacing w:line="360" w:lineRule="auto"/>
        <w:ind w:left="851"/>
        <w:jc w:val="both"/>
        <w:rPr>
          <w:color w:val="000000"/>
          <w:sz w:val="2"/>
          <w:szCs w:val="2"/>
        </w:rPr>
      </w:pPr>
    </w:p>
    <w:p w14:paraId="554F16D1" w14:textId="562B433D" w:rsidR="007C0641" w:rsidRDefault="007C0641" w:rsidP="007C0641">
      <w:pPr>
        <w:pStyle w:val="PargrafodaLista"/>
        <w:widowControl/>
        <w:autoSpaceDE w:val="0"/>
        <w:autoSpaceDN w:val="0"/>
        <w:adjustRightInd w:val="0"/>
        <w:spacing w:line="360" w:lineRule="auto"/>
        <w:ind w:left="851"/>
        <w:jc w:val="both"/>
        <w:rPr>
          <w:color w:val="000000"/>
          <w:sz w:val="2"/>
          <w:szCs w:val="2"/>
        </w:rPr>
      </w:pPr>
    </w:p>
    <w:p w14:paraId="54BF69E7" w14:textId="4E4EAE97" w:rsidR="007C0641" w:rsidRDefault="007C0641" w:rsidP="007C0641">
      <w:pPr>
        <w:pStyle w:val="PargrafodaLista"/>
        <w:widowControl/>
        <w:autoSpaceDE w:val="0"/>
        <w:autoSpaceDN w:val="0"/>
        <w:adjustRightInd w:val="0"/>
        <w:spacing w:line="360" w:lineRule="auto"/>
        <w:ind w:left="851"/>
        <w:jc w:val="both"/>
        <w:rPr>
          <w:color w:val="000000"/>
          <w:sz w:val="2"/>
          <w:szCs w:val="2"/>
        </w:rPr>
      </w:pPr>
    </w:p>
    <w:p w14:paraId="3B8CB15F" w14:textId="77777777" w:rsidR="007C0641" w:rsidRPr="007C0641" w:rsidRDefault="007C0641" w:rsidP="007C0641">
      <w:pPr>
        <w:pStyle w:val="PargrafodaLista"/>
        <w:widowControl/>
        <w:autoSpaceDE w:val="0"/>
        <w:autoSpaceDN w:val="0"/>
        <w:adjustRightInd w:val="0"/>
        <w:spacing w:line="360" w:lineRule="auto"/>
        <w:ind w:left="851"/>
        <w:jc w:val="both"/>
        <w:rPr>
          <w:color w:val="000000"/>
          <w:sz w:val="2"/>
          <w:szCs w:val="2"/>
        </w:rPr>
      </w:pPr>
    </w:p>
    <w:p w14:paraId="70C056DE" w14:textId="1677502D" w:rsidR="00D702B9" w:rsidRDefault="00D702B9" w:rsidP="00394FBC">
      <w:pPr>
        <w:pStyle w:val="Ttulo1"/>
        <w:keepNext/>
        <w:keepLines/>
        <w:numPr>
          <w:ilvl w:val="0"/>
          <w:numId w:val="23"/>
        </w:numPr>
        <w:shd w:val="clear" w:color="auto" w:fill="D9D9D9" w:themeFill="background1" w:themeFillShade="D9"/>
        <w:tabs>
          <w:tab w:val="left" w:pos="0"/>
        </w:tabs>
        <w:spacing w:before="120" w:after="120"/>
        <w:ind w:left="567" w:hanging="567"/>
        <w:rPr>
          <w:color w:val="000000"/>
        </w:rPr>
      </w:pPr>
      <w:r>
        <w:rPr>
          <w:color w:val="000000"/>
        </w:rPr>
        <w:t>CONTRATAÇÕES CORRELATAS</w:t>
      </w:r>
    </w:p>
    <w:p w14:paraId="0DB25624" w14:textId="407765CD" w:rsidR="00D702B9" w:rsidRDefault="00F2176B" w:rsidP="00394FBC">
      <w:pPr>
        <w:pStyle w:val="PargrafodaLista"/>
        <w:widowControl/>
        <w:numPr>
          <w:ilvl w:val="1"/>
          <w:numId w:val="23"/>
        </w:numPr>
        <w:autoSpaceDE w:val="0"/>
        <w:autoSpaceDN w:val="0"/>
        <w:adjustRightInd w:val="0"/>
        <w:spacing w:line="360" w:lineRule="auto"/>
        <w:ind w:left="993" w:hanging="633"/>
        <w:jc w:val="both"/>
        <w:rPr>
          <w:color w:val="000000"/>
        </w:rPr>
      </w:pPr>
      <w:r w:rsidRPr="00F2176B">
        <w:rPr>
          <w:color w:val="000000"/>
        </w:rPr>
        <w:t>Inicialmente cabe definir contratações correlatas como aqueles cujos objetos sejam similares ou correspondentes entre si, mas que não precisam, necessariamente, ser adquiridas para completa prestação do objeto principal. Com base nas informações contidas nos autos do processo administrativo e no conteúdo apresentado neste estudo</w:t>
      </w:r>
      <w:r w:rsidR="00D702B9">
        <w:rPr>
          <w:color w:val="000000"/>
        </w:rPr>
        <w:t xml:space="preserve">, </w:t>
      </w:r>
      <w:r w:rsidR="00B360B9">
        <w:rPr>
          <w:color w:val="000000"/>
        </w:rPr>
        <w:t>não se vislumbra a ocorrência de contratações correlatas, ou seja</w:t>
      </w:r>
      <w:r>
        <w:rPr>
          <w:color w:val="000000"/>
        </w:rPr>
        <w:t>,</w:t>
      </w:r>
      <w:r w:rsidR="00B360B9">
        <w:rPr>
          <w:color w:val="000000"/>
        </w:rPr>
        <w:t xml:space="preserve"> aquelas cujos objeto seja similares ou correspondentes entre si. </w:t>
      </w:r>
    </w:p>
    <w:p w14:paraId="5F523292" w14:textId="12495962" w:rsidR="00A05134" w:rsidRDefault="00A05134" w:rsidP="00394FBC">
      <w:pPr>
        <w:pStyle w:val="Ttulo1"/>
        <w:keepNext/>
        <w:keepLines/>
        <w:numPr>
          <w:ilvl w:val="0"/>
          <w:numId w:val="23"/>
        </w:numPr>
        <w:shd w:val="clear" w:color="auto" w:fill="D9D9D9" w:themeFill="background1" w:themeFillShade="D9"/>
        <w:tabs>
          <w:tab w:val="left" w:pos="0"/>
        </w:tabs>
        <w:spacing w:before="120" w:after="120"/>
        <w:ind w:left="567" w:hanging="567"/>
        <w:rPr>
          <w:color w:val="000000"/>
        </w:rPr>
      </w:pPr>
      <w:r>
        <w:rPr>
          <w:color w:val="000000"/>
        </w:rPr>
        <w:t>CONTRATAÇÕES INTERDEPENDENTES</w:t>
      </w:r>
    </w:p>
    <w:p w14:paraId="6D62900C" w14:textId="6B7E09DE" w:rsidR="00A05134" w:rsidRDefault="00F2176B" w:rsidP="00394FBC">
      <w:pPr>
        <w:pStyle w:val="PargrafodaLista"/>
        <w:widowControl/>
        <w:numPr>
          <w:ilvl w:val="1"/>
          <w:numId w:val="23"/>
        </w:numPr>
        <w:autoSpaceDE w:val="0"/>
        <w:autoSpaceDN w:val="0"/>
        <w:adjustRightInd w:val="0"/>
        <w:spacing w:line="360" w:lineRule="auto"/>
        <w:ind w:left="993" w:hanging="633"/>
        <w:jc w:val="both"/>
        <w:rPr>
          <w:color w:val="000000"/>
        </w:rPr>
      </w:pPr>
      <w:r w:rsidRPr="00F2176B">
        <w:rPr>
          <w:color w:val="000000"/>
        </w:rPr>
        <w:t>Contratações interdependentes são aquelas que, por guardarem relação direta na execução do objeto, devem ser contratadas juntamente para a plena satisfação da necessidade da Administração. Com base nas informações contidas nos autos do processo administrativo e no conteúdo apresentado neste estudo, a solução proposta</w:t>
      </w:r>
      <w:r w:rsidR="00B360B9">
        <w:rPr>
          <w:color w:val="000000"/>
        </w:rPr>
        <w:t>, não se vislumbram contratações interdependentes</w:t>
      </w:r>
      <w:r>
        <w:rPr>
          <w:color w:val="000000"/>
        </w:rPr>
        <w:t xml:space="preserve"> </w:t>
      </w:r>
      <w:r w:rsidR="00B360B9">
        <w:rPr>
          <w:color w:val="000000"/>
        </w:rPr>
        <w:t>e que estejam em andamento e possam, eventualmente, interferir ou merecer maiores cuidados no planejamento da futura contratação.</w:t>
      </w:r>
    </w:p>
    <w:p w14:paraId="1A11C32F" w14:textId="06B47141" w:rsidR="007D393E" w:rsidRPr="003F3EBE" w:rsidRDefault="00D702B9" w:rsidP="00394FBC">
      <w:pPr>
        <w:pStyle w:val="Ttulo1"/>
        <w:keepNext/>
        <w:keepLines/>
        <w:numPr>
          <w:ilvl w:val="0"/>
          <w:numId w:val="23"/>
        </w:numPr>
        <w:shd w:val="clear" w:color="auto" w:fill="D9D9D9" w:themeFill="background1" w:themeFillShade="D9"/>
        <w:tabs>
          <w:tab w:val="left" w:pos="0"/>
        </w:tabs>
        <w:spacing w:before="120" w:after="120"/>
        <w:ind w:left="567" w:hanging="567"/>
      </w:pPr>
      <w:r>
        <w:t>DESCRIÇÃO DOS POSSÍVES IMPACTOS AMBIENTAIS E MEDIDAS MITIGADORAS</w:t>
      </w:r>
    </w:p>
    <w:p w14:paraId="36798FDB" w14:textId="77777777" w:rsidR="007D393E" w:rsidRPr="00644740" w:rsidRDefault="007D393E" w:rsidP="00394FBC">
      <w:pPr>
        <w:pStyle w:val="PargrafodaLista"/>
        <w:numPr>
          <w:ilvl w:val="0"/>
          <w:numId w:val="7"/>
        </w:numPr>
        <w:tabs>
          <w:tab w:val="left" w:pos="0"/>
        </w:tabs>
        <w:suppressAutoHyphens/>
        <w:spacing w:before="120" w:after="120" w:line="360" w:lineRule="auto"/>
        <w:ind w:right="221"/>
        <w:jc w:val="both"/>
        <w:rPr>
          <w:rFonts w:eastAsiaTheme="minorHAnsi"/>
          <w:vanish/>
          <w:lang w:eastAsia="en-US"/>
        </w:rPr>
      </w:pPr>
    </w:p>
    <w:p w14:paraId="06DDF927" w14:textId="77777777" w:rsidR="00932DD0" w:rsidRDefault="00932DD0" w:rsidP="00932DD0">
      <w:pPr>
        <w:pStyle w:val="PargrafodaLista"/>
        <w:widowControl/>
        <w:numPr>
          <w:ilvl w:val="1"/>
          <w:numId w:val="23"/>
        </w:numPr>
        <w:spacing w:before="100" w:beforeAutospacing="1" w:after="100" w:afterAutospacing="1" w:line="360" w:lineRule="auto"/>
        <w:ind w:left="993" w:hanging="567"/>
        <w:jc w:val="both"/>
      </w:pPr>
      <w:r w:rsidRPr="00932DD0">
        <w:t>No âmbito das contratações públicas, a observância dos princípios da sustentabilidade é diretriz legal e técnica que se impõe à Administração, nos termos do art. 11, inciso IV, da Lei nº 14.133/2021, bem como conforme as orientações do Guia Nacional de Contratações Sustentáveis, 6ª Edição (2023), da Câmara Nacional de Sustentabilidade - CGU/AGU.</w:t>
      </w:r>
    </w:p>
    <w:p w14:paraId="699753E0" w14:textId="77777777" w:rsidR="00932DD0" w:rsidRDefault="00932DD0" w:rsidP="00932DD0">
      <w:pPr>
        <w:pStyle w:val="PargrafodaLista"/>
        <w:widowControl/>
        <w:numPr>
          <w:ilvl w:val="1"/>
          <w:numId w:val="23"/>
        </w:numPr>
        <w:spacing w:before="100" w:beforeAutospacing="1" w:after="100" w:afterAutospacing="1" w:line="360" w:lineRule="auto"/>
        <w:ind w:left="993" w:hanging="567"/>
        <w:jc w:val="both"/>
      </w:pPr>
      <w:r w:rsidRPr="00932DD0">
        <w:t>A metodologia CDRA, objeto da presente contratação, caracteriza-se como serviço predominantemente digital, com baixa geração de resíduos físicos e impacto ambiental reduzido quando comparado a métodos educacionais tradicionais centrados em materiais impressos.</w:t>
      </w:r>
    </w:p>
    <w:p w14:paraId="690A44E5" w14:textId="77777777" w:rsidR="00932DD0" w:rsidRDefault="00932DD0" w:rsidP="00932DD0">
      <w:pPr>
        <w:pStyle w:val="PargrafodaLista"/>
        <w:widowControl/>
        <w:numPr>
          <w:ilvl w:val="1"/>
          <w:numId w:val="23"/>
        </w:numPr>
        <w:spacing w:before="100" w:beforeAutospacing="1" w:after="100" w:afterAutospacing="1" w:line="360" w:lineRule="auto"/>
        <w:ind w:left="993" w:hanging="567"/>
        <w:jc w:val="both"/>
      </w:pPr>
      <w:r w:rsidRPr="00932DD0">
        <w:t>O principal aspecto ambiental identificado refere-se ao consumo de energia elétrica para operação de computadores e demais dispositivos utilizados na plataforma digital. Considerando a definição da ABNT NBR ISO 14001:2015, trata-se de impacto indireto e contínuo, de escala local.</w:t>
      </w:r>
    </w:p>
    <w:p w14:paraId="46CD10F2" w14:textId="77777777" w:rsidR="00932DD0" w:rsidRDefault="00932DD0" w:rsidP="00932DD0">
      <w:pPr>
        <w:pStyle w:val="PargrafodaLista"/>
        <w:widowControl/>
        <w:numPr>
          <w:ilvl w:val="1"/>
          <w:numId w:val="23"/>
        </w:numPr>
        <w:spacing w:before="100" w:beforeAutospacing="1" w:after="100" w:afterAutospacing="1" w:line="360" w:lineRule="auto"/>
        <w:ind w:left="993" w:hanging="567"/>
        <w:jc w:val="both"/>
      </w:pPr>
      <w:r w:rsidRPr="00932DD0">
        <w:t xml:space="preserve">Como medidas mitigadoras, a Secretaria Municipal de Educação adotará as seguintes diretrizes: </w:t>
      </w:r>
    </w:p>
    <w:p w14:paraId="3337AA3E" w14:textId="77777777" w:rsidR="00932DD0" w:rsidRDefault="00932DD0" w:rsidP="00932DD0">
      <w:pPr>
        <w:pStyle w:val="PargrafodaLista"/>
        <w:widowControl/>
        <w:spacing w:before="100" w:beforeAutospacing="1" w:after="100" w:afterAutospacing="1" w:line="360" w:lineRule="auto"/>
        <w:ind w:left="993"/>
        <w:jc w:val="both"/>
      </w:pPr>
      <w:r w:rsidRPr="00932DD0">
        <w:t xml:space="preserve">I – Orientação formal aos usuários para utilização racional de equipamentos; </w:t>
      </w:r>
    </w:p>
    <w:p w14:paraId="5E390C09" w14:textId="77777777" w:rsidR="00932DD0" w:rsidRDefault="00932DD0" w:rsidP="00932DD0">
      <w:pPr>
        <w:pStyle w:val="PargrafodaLista"/>
        <w:widowControl/>
        <w:spacing w:before="100" w:beforeAutospacing="1" w:after="100" w:afterAutospacing="1" w:line="360" w:lineRule="auto"/>
        <w:ind w:left="993"/>
        <w:jc w:val="both"/>
      </w:pPr>
      <w:r w:rsidRPr="00932DD0">
        <w:t xml:space="preserve">II – Recomendação de adoção de modos de economia de energia em computadores e projetores; </w:t>
      </w:r>
    </w:p>
    <w:p w14:paraId="1BA5067A" w14:textId="77777777" w:rsidR="00932DD0" w:rsidRDefault="00932DD0" w:rsidP="00932DD0">
      <w:pPr>
        <w:pStyle w:val="PargrafodaLista"/>
        <w:widowControl/>
        <w:spacing w:before="100" w:beforeAutospacing="1" w:after="100" w:afterAutospacing="1" w:line="360" w:lineRule="auto"/>
        <w:ind w:left="993"/>
        <w:jc w:val="both"/>
      </w:pPr>
      <w:r w:rsidRPr="00932DD0">
        <w:t xml:space="preserve">III – Incentivo à aquisição de equipamentos com certificação de eficiência energética; </w:t>
      </w:r>
    </w:p>
    <w:p w14:paraId="67FEF33E" w14:textId="77777777" w:rsidR="00932DD0" w:rsidRDefault="00932DD0" w:rsidP="00932DD0">
      <w:pPr>
        <w:pStyle w:val="PargrafodaLista"/>
        <w:widowControl/>
        <w:spacing w:before="100" w:beforeAutospacing="1" w:after="100" w:afterAutospacing="1" w:line="360" w:lineRule="auto"/>
        <w:ind w:left="993"/>
        <w:jc w:val="both"/>
      </w:pPr>
      <w:r w:rsidRPr="00932DD0">
        <w:t>IV – Divulgação de boas práticas de sustentabilidade digital junto às unidades escolares.</w:t>
      </w:r>
    </w:p>
    <w:p w14:paraId="7756D40B" w14:textId="77777777" w:rsidR="00932DD0" w:rsidRDefault="00932DD0" w:rsidP="00932DD0">
      <w:pPr>
        <w:pStyle w:val="PargrafodaLista"/>
        <w:widowControl/>
        <w:numPr>
          <w:ilvl w:val="1"/>
          <w:numId w:val="23"/>
        </w:numPr>
        <w:spacing w:before="100" w:beforeAutospacing="1" w:after="100" w:afterAutospacing="1" w:line="360" w:lineRule="auto"/>
        <w:ind w:left="993" w:hanging="567"/>
        <w:jc w:val="both"/>
      </w:pPr>
      <w:r w:rsidRPr="00932DD0">
        <w:t>Adicionalmente, eventuais materiais complementares que se fizerem necessários deverão ser disponibilizados preferencialmente em formato digital. Quando a impressão for imprescindível, será priorizado o uso de papel com certificação ambiental (</w:t>
      </w:r>
      <w:proofErr w:type="spellStart"/>
      <w:r w:rsidRPr="00932DD0">
        <w:t>ex</w:t>
      </w:r>
      <w:proofErr w:type="spellEnd"/>
      <w:r w:rsidRPr="00932DD0">
        <w:t>: FSC), impressão em frente e verso e tiragem mínima, conforme princípios de consumo consciente.</w:t>
      </w:r>
    </w:p>
    <w:p w14:paraId="59FFB631" w14:textId="77777777" w:rsidR="00932DD0" w:rsidRDefault="00932DD0" w:rsidP="00932DD0">
      <w:pPr>
        <w:pStyle w:val="PargrafodaLista"/>
        <w:widowControl/>
        <w:numPr>
          <w:ilvl w:val="1"/>
          <w:numId w:val="23"/>
        </w:numPr>
        <w:spacing w:before="100" w:beforeAutospacing="1" w:after="100" w:afterAutospacing="1" w:line="360" w:lineRule="auto"/>
        <w:ind w:left="993" w:hanging="567"/>
        <w:jc w:val="both"/>
      </w:pPr>
      <w:r w:rsidRPr="00932DD0">
        <w:t>Tendo em vista que o objeto não envolve aquisição de bens permanentes ou equipamentos sujeitos a obsolescência tecnológica no escopo da contratação, entende-se que não se aplica, neste caso, exigência de logística reversa para desfazimento de bens e refugos. Todavia, essa diretriz será observada em futuras contratações correlatas que eventualmente envolvam fornecimento de hardware.</w:t>
      </w:r>
    </w:p>
    <w:p w14:paraId="409E904B" w14:textId="1828382C" w:rsidR="00932DD0" w:rsidRPr="00932DD0" w:rsidRDefault="00932DD0" w:rsidP="00932DD0">
      <w:pPr>
        <w:pStyle w:val="PargrafodaLista"/>
        <w:widowControl/>
        <w:numPr>
          <w:ilvl w:val="1"/>
          <w:numId w:val="23"/>
        </w:numPr>
        <w:spacing w:before="100" w:beforeAutospacing="1" w:after="100" w:afterAutospacing="1" w:line="360" w:lineRule="auto"/>
        <w:ind w:left="993" w:hanging="567"/>
        <w:jc w:val="both"/>
      </w:pPr>
      <w:r w:rsidRPr="00932DD0">
        <w:t xml:space="preserve">Dessa forma, entende-se que o modelo proposto </w:t>
      </w:r>
      <w:proofErr w:type="gramStart"/>
      <w:r w:rsidRPr="00932DD0">
        <w:t>encontra-se</w:t>
      </w:r>
      <w:proofErr w:type="gramEnd"/>
      <w:r w:rsidRPr="00932DD0">
        <w:t xml:space="preserve"> alinhado aos três pilares da sustentabilidade – ambiental, econômico e social – promovendo uso eficiente de recursos e minimização de impactos adversos ao meio ambiente.</w:t>
      </w:r>
    </w:p>
    <w:p w14:paraId="21E927CC" w14:textId="77777777" w:rsidR="00932DD0" w:rsidRDefault="00932DD0" w:rsidP="00932DD0">
      <w:pPr>
        <w:pStyle w:val="PargrafodaLista"/>
        <w:widowControl/>
        <w:autoSpaceDE w:val="0"/>
        <w:autoSpaceDN w:val="0"/>
        <w:adjustRightInd w:val="0"/>
        <w:spacing w:line="360" w:lineRule="auto"/>
        <w:ind w:left="993"/>
        <w:jc w:val="both"/>
        <w:rPr>
          <w:color w:val="000000"/>
        </w:rPr>
      </w:pPr>
    </w:p>
    <w:p w14:paraId="3C995EB7" w14:textId="04BF0577" w:rsidR="00D702B9" w:rsidRPr="00D702B9" w:rsidRDefault="00A05134" w:rsidP="00394FBC">
      <w:pPr>
        <w:pStyle w:val="Ttulo1"/>
        <w:keepNext/>
        <w:keepLines/>
        <w:numPr>
          <w:ilvl w:val="0"/>
          <w:numId w:val="23"/>
        </w:numPr>
        <w:shd w:val="clear" w:color="auto" w:fill="D9D9D9" w:themeFill="background1" w:themeFillShade="D9"/>
        <w:tabs>
          <w:tab w:val="left" w:pos="0"/>
        </w:tabs>
        <w:spacing w:before="120" w:after="120"/>
        <w:ind w:left="567" w:hanging="567"/>
      </w:pPr>
      <w:r>
        <w:t>REQUISITOS DA CONTRATAÇÃO</w:t>
      </w:r>
    </w:p>
    <w:p w14:paraId="10350B03" w14:textId="77777777" w:rsidR="003E1967" w:rsidRDefault="003E1967" w:rsidP="00394FBC">
      <w:pPr>
        <w:pStyle w:val="PargrafodaLista"/>
        <w:widowControl/>
        <w:numPr>
          <w:ilvl w:val="1"/>
          <w:numId w:val="11"/>
        </w:numPr>
        <w:autoSpaceDE w:val="0"/>
        <w:autoSpaceDN w:val="0"/>
        <w:adjustRightInd w:val="0"/>
        <w:spacing w:line="360" w:lineRule="auto"/>
        <w:ind w:left="426" w:hanging="142"/>
        <w:jc w:val="both"/>
        <w:rPr>
          <w:rFonts w:eastAsiaTheme="minorHAnsi"/>
          <w:lang w:eastAsia="en-US"/>
        </w:rPr>
      </w:pPr>
      <w:r w:rsidRPr="003E1967">
        <w:rPr>
          <w:rFonts w:eastAsiaTheme="minorHAnsi"/>
          <w:lang w:eastAsia="en-US"/>
        </w:rPr>
        <w:t xml:space="preserve">A fim de ser possível sanar as necessidades mencionadas neste estudo, o presente tópico possui a finalidade de estabelecer requisitos imprescindíveis de serem avaliados para a escolha da melhor forma de contratação. </w:t>
      </w:r>
    </w:p>
    <w:p w14:paraId="2D20B1D0" w14:textId="1ABC13BC" w:rsidR="00D30DEA" w:rsidRPr="00D55990" w:rsidRDefault="00D55990" w:rsidP="00EF55C8">
      <w:pPr>
        <w:widowControl/>
        <w:autoSpaceDE w:val="0"/>
        <w:autoSpaceDN w:val="0"/>
        <w:adjustRightInd w:val="0"/>
        <w:spacing w:line="360" w:lineRule="auto"/>
        <w:ind w:left="426" w:hanging="142"/>
        <w:jc w:val="both"/>
        <w:rPr>
          <w:rFonts w:eastAsiaTheme="minorHAnsi"/>
          <w:lang w:eastAsia="en-US"/>
        </w:rPr>
      </w:pPr>
      <w:r w:rsidRPr="00D55990">
        <w:rPr>
          <w:rFonts w:eastAsiaTheme="minorHAnsi"/>
          <w:b/>
          <w:bCs/>
          <w:lang w:eastAsia="en-US"/>
        </w:rPr>
        <w:t>14.2</w:t>
      </w:r>
      <w:r>
        <w:rPr>
          <w:rFonts w:eastAsiaTheme="minorHAnsi"/>
          <w:lang w:eastAsia="en-US"/>
        </w:rPr>
        <w:t xml:space="preserve"> </w:t>
      </w:r>
      <w:r w:rsidR="003E1967" w:rsidRPr="00D55990">
        <w:rPr>
          <w:rFonts w:eastAsiaTheme="minorHAnsi"/>
          <w:lang w:eastAsia="en-US"/>
        </w:rPr>
        <w:t xml:space="preserve">Importante dizer que a apresentação desses requisitos é pautada na ideia de promoção de </w:t>
      </w:r>
      <w:proofErr w:type="spellStart"/>
      <w:r w:rsidR="003E1967" w:rsidRPr="00D55990">
        <w:rPr>
          <w:rFonts w:eastAsiaTheme="minorHAnsi"/>
          <w:i/>
          <w:iCs/>
          <w:lang w:eastAsia="en-US"/>
        </w:rPr>
        <w:t>accountability</w:t>
      </w:r>
      <w:proofErr w:type="spellEnd"/>
      <w:r w:rsidR="003E1967" w:rsidRPr="00D55990">
        <w:rPr>
          <w:rFonts w:eastAsiaTheme="minorHAnsi"/>
          <w:i/>
          <w:iCs/>
          <w:lang w:eastAsia="en-US"/>
        </w:rPr>
        <w:t xml:space="preserve"> </w:t>
      </w:r>
      <w:r w:rsidR="003E1967" w:rsidRPr="00D55990">
        <w:rPr>
          <w:rFonts w:eastAsiaTheme="minorHAnsi"/>
          <w:lang w:eastAsia="en-US"/>
        </w:rPr>
        <w:t>desta Administração Pública, bem como no desenvolvimento de políticas sustentáveis, econômicas e que atendam ao interesse público, conforme os princípios que norteiam o Direito Administrativo no Brasil.</w:t>
      </w:r>
    </w:p>
    <w:p w14:paraId="22109806" w14:textId="38BBB44C" w:rsidR="00D30DEA" w:rsidRPr="00D55990" w:rsidRDefault="003E1967" w:rsidP="00394FBC">
      <w:pPr>
        <w:pStyle w:val="PargrafodaLista"/>
        <w:widowControl/>
        <w:numPr>
          <w:ilvl w:val="1"/>
          <w:numId w:val="22"/>
        </w:numPr>
        <w:autoSpaceDE w:val="0"/>
        <w:autoSpaceDN w:val="0"/>
        <w:adjustRightInd w:val="0"/>
        <w:spacing w:line="360" w:lineRule="auto"/>
        <w:ind w:left="567" w:hanging="284"/>
        <w:jc w:val="both"/>
        <w:rPr>
          <w:rFonts w:eastAsiaTheme="minorHAnsi"/>
          <w:lang w:eastAsia="en-US"/>
        </w:rPr>
      </w:pPr>
      <w:r w:rsidRPr="00D55990">
        <w:rPr>
          <w:rFonts w:eastAsiaTheme="minorHAnsi"/>
          <w:lang w:eastAsia="en-US"/>
        </w:rPr>
        <w:t xml:space="preserve">Ainda, é forçoso lembrar a necessidade da gestão eficiente das contratações públicas, uma vez que a implementação das políticas públicas depende delas, direta ou indiretamente. </w:t>
      </w:r>
    </w:p>
    <w:p w14:paraId="5F3EFB55" w14:textId="77C9BAA2" w:rsidR="00D30DEA" w:rsidRPr="00D55990" w:rsidRDefault="003E1967" w:rsidP="00394FBC">
      <w:pPr>
        <w:pStyle w:val="PargrafodaLista"/>
        <w:widowControl/>
        <w:numPr>
          <w:ilvl w:val="1"/>
          <w:numId w:val="22"/>
        </w:numPr>
        <w:autoSpaceDE w:val="0"/>
        <w:autoSpaceDN w:val="0"/>
        <w:adjustRightInd w:val="0"/>
        <w:spacing w:line="360" w:lineRule="auto"/>
        <w:ind w:left="567" w:hanging="284"/>
        <w:jc w:val="both"/>
        <w:rPr>
          <w:rFonts w:eastAsiaTheme="minorHAnsi"/>
          <w:lang w:eastAsia="en-US"/>
        </w:rPr>
      </w:pPr>
      <w:r w:rsidRPr="00D55990">
        <w:rPr>
          <w:rFonts w:eastAsiaTheme="minorHAnsi"/>
          <w:lang w:eastAsia="en-US"/>
        </w:rPr>
        <w:t xml:space="preserve">Nessa perspectiva, progride o entendimento fixado, inclusive, na Lei Federal nº 14.133/2021, que exige do gestor a programação e o planejamento das contratações públicas, além da observância da eficiência, inclusive alcançando-os à categoria de princípios regedores das licitações, nos seguintes termos: </w:t>
      </w:r>
    </w:p>
    <w:p w14:paraId="5E8EDB30" w14:textId="77777777" w:rsidR="00D30DEA" w:rsidRDefault="003E1967" w:rsidP="00394FBC">
      <w:pPr>
        <w:pStyle w:val="PargrafodaLista"/>
        <w:widowControl/>
        <w:numPr>
          <w:ilvl w:val="2"/>
          <w:numId w:val="22"/>
        </w:numPr>
        <w:autoSpaceDE w:val="0"/>
        <w:autoSpaceDN w:val="0"/>
        <w:adjustRightInd w:val="0"/>
        <w:spacing w:line="360" w:lineRule="auto"/>
        <w:ind w:left="1134" w:hanging="719"/>
        <w:jc w:val="both"/>
        <w:rPr>
          <w:rFonts w:eastAsiaTheme="minorHAnsi"/>
          <w:lang w:eastAsia="en-US"/>
        </w:rPr>
      </w:pPr>
      <w:r w:rsidRPr="003E1967">
        <w:rPr>
          <w:rFonts w:eastAsiaTheme="minorHAnsi"/>
          <w:lang w:eastAsia="en-US"/>
        </w:rPr>
        <w:t xml:space="preserve">Art. 5º Na aplicação desta Lei, serão observados 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 assim como as disposições do Decreto-Lei nº 4.657, de 4 de setembro de 1942. </w:t>
      </w:r>
    </w:p>
    <w:p w14:paraId="4B519043" w14:textId="77777777" w:rsidR="00D30DEA" w:rsidRDefault="003E1967" w:rsidP="00394FBC">
      <w:pPr>
        <w:pStyle w:val="PargrafodaLista"/>
        <w:widowControl/>
        <w:numPr>
          <w:ilvl w:val="1"/>
          <w:numId w:val="22"/>
        </w:numPr>
        <w:autoSpaceDE w:val="0"/>
        <w:autoSpaceDN w:val="0"/>
        <w:adjustRightInd w:val="0"/>
        <w:spacing w:line="360" w:lineRule="auto"/>
        <w:ind w:left="567" w:hanging="283"/>
        <w:jc w:val="both"/>
        <w:rPr>
          <w:rFonts w:eastAsiaTheme="minorHAnsi"/>
          <w:lang w:eastAsia="en-US"/>
        </w:rPr>
      </w:pPr>
      <w:r w:rsidRPr="00D30DEA">
        <w:rPr>
          <w:rFonts w:eastAsiaTheme="minorHAnsi"/>
          <w:lang w:eastAsia="en-US"/>
        </w:rPr>
        <w:t xml:space="preserve">Ademais, no âmbito local, o Decreto Municipal nº 936, de 18 de novembro de 2022, estabelece a operacionalização dos procedimentos para a realização de contratação no âmbito da Administração Pública Direta e Indireta do Município de Maricá. Nesse sentido, temos que: </w:t>
      </w:r>
    </w:p>
    <w:p w14:paraId="45610724" w14:textId="77777777" w:rsidR="00D30DEA" w:rsidRDefault="003E1967" w:rsidP="00394FBC">
      <w:pPr>
        <w:pStyle w:val="PargrafodaLista"/>
        <w:widowControl/>
        <w:numPr>
          <w:ilvl w:val="2"/>
          <w:numId w:val="22"/>
        </w:numPr>
        <w:autoSpaceDE w:val="0"/>
        <w:autoSpaceDN w:val="0"/>
        <w:adjustRightInd w:val="0"/>
        <w:spacing w:line="360" w:lineRule="auto"/>
        <w:ind w:left="1134" w:hanging="708"/>
        <w:jc w:val="both"/>
        <w:rPr>
          <w:rFonts w:eastAsiaTheme="minorHAnsi"/>
          <w:lang w:eastAsia="en-US"/>
        </w:rPr>
      </w:pPr>
      <w:r w:rsidRPr="00D30DEA">
        <w:rPr>
          <w:rFonts w:eastAsiaTheme="minorHAnsi"/>
          <w:lang w:eastAsia="en-US"/>
        </w:rPr>
        <w:t>Art. 2º A fase preparatória do procedimento ordinário de contratação e as diligências para a divulgação do edital de licitação observarão as diretrizes constantes nas subseções deste capítulo. Parágrafo único. O planejamento das contratações deverá observar o Planejamento Estratégico do Município, o Plano Plurianual, a Lei de Diretrizes Orçamentárias, a Lei Orçamentária Anual e o plano de contratações anual, este último apenas em caso de sua respectiva elaboração, conforme disposto em ato</w:t>
      </w:r>
      <w:r w:rsidR="00D30DEA">
        <w:rPr>
          <w:rFonts w:eastAsiaTheme="minorHAnsi"/>
          <w:lang w:eastAsia="en-US"/>
        </w:rPr>
        <w:t xml:space="preserve"> normativo local.</w:t>
      </w:r>
    </w:p>
    <w:p w14:paraId="094ABBCB" w14:textId="77777777" w:rsidR="00D30DEA" w:rsidRPr="00D30DEA" w:rsidRDefault="00D30DEA" w:rsidP="00394FBC">
      <w:pPr>
        <w:pStyle w:val="PargrafodaLista"/>
        <w:widowControl/>
        <w:numPr>
          <w:ilvl w:val="1"/>
          <w:numId w:val="22"/>
        </w:numPr>
        <w:autoSpaceDE w:val="0"/>
        <w:autoSpaceDN w:val="0"/>
        <w:adjustRightInd w:val="0"/>
        <w:spacing w:line="360" w:lineRule="auto"/>
        <w:ind w:left="567" w:hanging="283"/>
        <w:jc w:val="both"/>
        <w:rPr>
          <w:rFonts w:eastAsiaTheme="minorHAnsi"/>
          <w:lang w:eastAsia="en-US"/>
        </w:rPr>
      </w:pPr>
      <w:r w:rsidRPr="00D30DEA">
        <w:rPr>
          <w:color w:val="000000"/>
        </w:rPr>
        <w:t>Dito isto, necessário adentrar mais especificamente em alguns requisitos considerados essenciais para a viabilização da solução proposta no presente Estudo Técnico Preliminar:</w:t>
      </w:r>
    </w:p>
    <w:p w14:paraId="5DCD6A1A" w14:textId="45B3232E" w:rsidR="00D30DEA" w:rsidRDefault="00D30DEA" w:rsidP="00D30DEA">
      <w:pPr>
        <w:pStyle w:val="PargrafodaLista"/>
        <w:widowControl/>
        <w:autoSpaceDE w:val="0"/>
        <w:autoSpaceDN w:val="0"/>
        <w:adjustRightInd w:val="0"/>
        <w:spacing w:line="360" w:lineRule="auto"/>
        <w:jc w:val="both"/>
        <w:rPr>
          <w:rFonts w:eastAsiaTheme="minorHAnsi"/>
          <w:lang w:eastAsia="en-US"/>
        </w:rPr>
      </w:pPr>
      <w:r w:rsidRPr="00D30DEA">
        <w:rPr>
          <w:rFonts w:eastAsiaTheme="minorHAnsi"/>
          <w:lang w:eastAsia="en-US"/>
        </w:rPr>
        <w:t xml:space="preserve">•  </w:t>
      </w:r>
      <w:r w:rsidRPr="002913C4">
        <w:rPr>
          <w:rFonts w:eastAsiaTheme="minorHAnsi"/>
          <w:u w:val="single"/>
          <w:lang w:eastAsia="en-US"/>
        </w:rPr>
        <w:t>Natureza do objeto</w:t>
      </w:r>
      <w:r w:rsidRPr="00D30DEA">
        <w:rPr>
          <w:rFonts w:eastAsiaTheme="minorHAnsi"/>
          <w:lang w:eastAsia="en-US"/>
        </w:rPr>
        <w:t>:</w:t>
      </w:r>
    </w:p>
    <w:p w14:paraId="1BFCA908" w14:textId="77777777" w:rsidR="00632A22" w:rsidRDefault="00D30DEA" w:rsidP="00394FBC">
      <w:pPr>
        <w:pStyle w:val="PargrafodaLista"/>
        <w:widowControl/>
        <w:numPr>
          <w:ilvl w:val="0"/>
          <w:numId w:val="12"/>
        </w:numPr>
        <w:autoSpaceDE w:val="0"/>
        <w:autoSpaceDN w:val="0"/>
        <w:adjustRightInd w:val="0"/>
        <w:spacing w:line="360" w:lineRule="auto"/>
        <w:jc w:val="both"/>
        <w:rPr>
          <w:rFonts w:eastAsiaTheme="minorHAnsi"/>
          <w:lang w:eastAsia="en-US"/>
        </w:rPr>
      </w:pPr>
      <w:r>
        <w:rPr>
          <w:rFonts w:eastAsiaTheme="minorHAnsi"/>
          <w:lang w:eastAsia="en-US"/>
        </w:rPr>
        <w:t xml:space="preserve">Trata-se de prestação de serviços </w:t>
      </w:r>
      <w:r w:rsidRPr="00D30DEA">
        <w:rPr>
          <w:rFonts w:eastAsiaTheme="minorHAnsi"/>
          <w:lang w:eastAsia="en-US"/>
        </w:rPr>
        <w:t>técnicos especializados de natureza predominantemente intelectual com profissionais ou empresas de notória especialização</w:t>
      </w:r>
      <w:r>
        <w:rPr>
          <w:rFonts w:eastAsiaTheme="minorHAnsi"/>
          <w:lang w:eastAsia="en-US"/>
        </w:rPr>
        <w:t>;</w:t>
      </w:r>
    </w:p>
    <w:p w14:paraId="626B5372" w14:textId="1BE158B4" w:rsidR="00D30DEA" w:rsidRPr="00632A22" w:rsidRDefault="00D30DEA" w:rsidP="00394FBC">
      <w:pPr>
        <w:pStyle w:val="PargrafodaLista"/>
        <w:widowControl/>
        <w:numPr>
          <w:ilvl w:val="0"/>
          <w:numId w:val="12"/>
        </w:numPr>
        <w:autoSpaceDE w:val="0"/>
        <w:autoSpaceDN w:val="0"/>
        <w:adjustRightInd w:val="0"/>
        <w:spacing w:line="360" w:lineRule="auto"/>
        <w:jc w:val="both"/>
        <w:rPr>
          <w:rFonts w:eastAsiaTheme="minorHAnsi"/>
          <w:lang w:eastAsia="en-US"/>
        </w:rPr>
      </w:pPr>
      <w:r w:rsidRPr="00632A22">
        <w:rPr>
          <w:rFonts w:eastAsiaTheme="minorHAnsi"/>
          <w:lang w:eastAsia="en-US"/>
        </w:rPr>
        <w:t xml:space="preserve">De acordo com a necessidade apontada neste estudo, verifica-se que a </w:t>
      </w:r>
      <w:r w:rsidR="00632A22" w:rsidRPr="00632A22">
        <w:rPr>
          <w:rFonts w:eastAsiaTheme="minorHAnsi"/>
          <w:lang w:eastAsia="en-US"/>
        </w:rPr>
        <w:t>caracterização se sustenta na complexidade técnico-científica da solução educacional proposta, que envolve conhecimentos específicos em pedagogia, psicologia cognitiva, análise de dados educacionais e desenvolvimento de intervenções personalizadas</w:t>
      </w:r>
      <w:r w:rsidR="00632A22">
        <w:rPr>
          <w:rFonts w:eastAsiaTheme="minorHAnsi"/>
          <w:lang w:eastAsia="en-US"/>
        </w:rPr>
        <w:t>;</w:t>
      </w:r>
    </w:p>
    <w:p w14:paraId="42C67F9D" w14:textId="5E64E3D5" w:rsidR="00632A22" w:rsidRDefault="00632A22" w:rsidP="00394FBC">
      <w:pPr>
        <w:pStyle w:val="PargrafodaLista"/>
        <w:widowControl/>
        <w:numPr>
          <w:ilvl w:val="0"/>
          <w:numId w:val="12"/>
        </w:numPr>
        <w:autoSpaceDE w:val="0"/>
        <w:autoSpaceDN w:val="0"/>
        <w:adjustRightInd w:val="0"/>
        <w:spacing w:line="360" w:lineRule="auto"/>
        <w:ind w:left="993" w:hanging="284"/>
        <w:jc w:val="both"/>
        <w:rPr>
          <w:rFonts w:eastAsiaTheme="minorHAnsi"/>
          <w:lang w:eastAsia="en-US"/>
        </w:rPr>
      </w:pPr>
      <w:r w:rsidRPr="00632A22">
        <w:rPr>
          <w:rFonts w:eastAsiaTheme="minorHAnsi"/>
          <w:lang w:eastAsia="en-US"/>
        </w:rPr>
        <w:t xml:space="preserve">A </w:t>
      </w:r>
      <w:r w:rsidR="0003565D">
        <w:rPr>
          <w:rFonts w:eastAsiaTheme="minorHAnsi"/>
          <w:lang w:eastAsia="en-US"/>
        </w:rPr>
        <w:t>M</w:t>
      </w:r>
      <w:r w:rsidRPr="00632A22">
        <w:rPr>
          <w:rFonts w:eastAsiaTheme="minorHAnsi"/>
          <w:lang w:eastAsia="en-US"/>
        </w:rPr>
        <w:t xml:space="preserve">etodologia CDRA constitui um sistema estruturado de mapeamento cognitivo e intervenção pedagógica, fruto de pesquisa científica e desenvolvimento tecnológico, cuja aplicação demanda </w:t>
      </w:r>
      <w:r w:rsidRPr="00632A22">
        <w:rPr>
          <w:rFonts w:eastAsiaTheme="minorHAnsi"/>
          <w:i/>
          <w:iCs/>
          <w:lang w:eastAsia="en-US"/>
        </w:rPr>
        <w:t>expertise</w:t>
      </w:r>
      <w:r w:rsidRPr="00632A22">
        <w:rPr>
          <w:rFonts w:eastAsiaTheme="minorHAnsi"/>
          <w:lang w:eastAsia="en-US"/>
        </w:rPr>
        <w:t xml:space="preserve"> diferenciada que não se encontra disponível de forma ordinária no mercado. Os profissionais envolvidos na implementação possuem formação específica e experiência comprovada, o que caracteriza a notória especialização necessária para a consecução dos objetivos pretendidos pela Administração. A singularidade do serviço manifesta-se pela capacidade de promover diagnósticos precisos das competências dos alunos e de propor intervenções customizadas, algo que demanda conhecimento técnico-científico avançado e metodologia própria, desenvolvida e aprimorada ao longo de anos de pesquisa e aplicação prática em contextos educacionais</w:t>
      </w:r>
      <w:r>
        <w:rPr>
          <w:rFonts w:eastAsiaTheme="minorHAnsi"/>
          <w:lang w:eastAsia="en-US"/>
        </w:rPr>
        <w:t>.</w:t>
      </w:r>
    </w:p>
    <w:p w14:paraId="5D777B76" w14:textId="66AD24C1" w:rsidR="00632A22" w:rsidRPr="00632A22" w:rsidRDefault="00632A22" w:rsidP="00394FBC">
      <w:pPr>
        <w:pStyle w:val="PargrafodaLista"/>
        <w:widowControl/>
        <w:numPr>
          <w:ilvl w:val="0"/>
          <w:numId w:val="12"/>
        </w:numPr>
        <w:autoSpaceDE w:val="0"/>
        <w:autoSpaceDN w:val="0"/>
        <w:adjustRightInd w:val="0"/>
        <w:spacing w:line="360" w:lineRule="auto"/>
        <w:ind w:left="993" w:hanging="284"/>
        <w:jc w:val="both"/>
        <w:rPr>
          <w:rFonts w:eastAsiaTheme="minorHAnsi"/>
          <w:lang w:eastAsia="en-US"/>
        </w:rPr>
      </w:pPr>
      <w:r w:rsidRPr="00632A22">
        <w:rPr>
          <w:rFonts w:eastAsiaTheme="minorHAnsi"/>
          <w:lang w:eastAsia="en-US"/>
        </w:rPr>
        <w:t xml:space="preserve">Portanto, </w:t>
      </w:r>
      <w:r>
        <w:rPr>
          <w:color w:val="000000"/>
        </w:rPr>
        <w:t>a</w:t>
      </w:r>
      <w:r w:rsidR="00A05134" w:rsidRPr="00632A22">
        <w:rPr>
          <w:color w:val="000000"/>
        </w:rPr>
        <w:t xml:space="preserve"> contratação pretendida se enquadra na modalidade de inexigibilidade, haja vista a inviabilidade de competição, por se tratar de serviços técnicos especializados, de natureza predominantemente intelectual com profissionais ou empresas de notória especialização</w:t>
      </w:r>
      <w:r>
        <w:rPr>
          <w:color w:val="000000"/>
        </w:rPr>
        <w:t xml:space="preserve">, </w:t>
      </w:r>
      <w:r w:rsidRPr="00632A22">
        <w:rPr>
          <w:rFonts w:eastAsiaTheme="minorHAnsi"/>
          <w:lang w:eastAsia="en-US"/>
        </w:rPr>
        <w:t>em consonância ao que define o Inciso III, Art. 74, Lei nº 14.133/2021</w:t>
      </w:r>
      <w:r w:rsidR="00A05134" w:rsidRPr="00632A22">
        <w:rPr>
          <w:color w:val="000000"/>
        </w:rPr>
        <w:t>.</w:t>
      </w:r>
    </w:p>
    <w:p w14:paraId="0EE4F5CE" w14:textId="77777777" w:rsidR="00632A22" w:rsidRPr="00632A22" w:rsidRDefault="00632A22" w:rsidP="00632A22">
      <w:pPr>
        <w:pStyle w:val="PargrafodaLista"/>
        <w:widowControl/>
        <w:autoSpaceDE w:val="0"/>
        <w:autoSpaceDN w:val="0"/>
        <w:adjustRightInd w:val="0"/>
        <w:spacing w:line="360" w:lineRule="auto"/>
        <w:ind w:left="567"/>
        <w:jc w:val="both"/>
        <w:rPr>
          <w:rFonts w:eastAsiaTheme="minorHAnsi"/>
          <w:lang w:eastAsia="en-US"/>
        </w:rPr>
      </w:pPr>
    </w:p>
    <w:p w14:paraId="79439E74" w14:textId="77777777" w:rsidR="00632A22" w:rsidRDefault="00632A22" w:rsidP="00EF55C8">
      <w:pPr>
        <w:widowControl/>
        <w:autoSpaceDE w:val="0"/>
        <w:autoSpaceDN w:val="0"/>
        <w:adjustRightInd w:val="0"/>
        <w:spacing w:line="360" w:lineRule="auto"/>
        <w:ind w:left="284"/>
        <w:jc w:val="both"/>
        <w:rPr>
          <w:rFonts w:eastAsiaTheme="minorHAnsi"/>
          <w:lang w:eastAsia="en-US"/>
        </w:rPr>
      </w:pPr>
      <w:r w:rsidRPr="00632A22">
        <w:rPr>
          <w:rFonts w:eastAsiaTheme="minorHAnsi"/>
          <w:lang w:eastAsia="en-US"/>
        </w:rPr>
        <w:t xml:space="preserve">•  </w:t>
      </w:r>
      <w:r w:rsidRPr="002913C4">
        <w:rPr>
          <w:rFonts w:eastAsiaTheme="minorHAnsi"/>
          <w:u w:val="single"/>
          <w:lang w:eastAsia="en-US"/>
        </w:rPr>
        <w:t>Critérios e práticas de sustentabilidade</w:t>
      </w:r>
      <w:r w:rsidRPr="00632A22">
        <w:rPr>
          <w:rFonts w:eastAsiaTheme="minorHAnsi"/>
          <w:lang w:eastAsia="en-US"/>
        </w:rPr>
        <w:t xml:space="preserve">: </w:t>
      </w:r>
    </w:p>
    <w:p w14:paraId="4E02B106" w14:textId="584E00A8" w:rsidR="00055F7F" w:rsidRPr="00055F7F" w:rsidRDefault="00632A22" w:rsidP="00394FBC">
      <w:pPr>
        <w:pStyle w:val="PargrafodaLista"/>
        <w:widowControl/>
        <w:numPr>
          <w:ilvl w:val="0"/>
          <w:numId w:val="13"/>
        </w:numPr>
        <w:autoSpaceDE w:val="0"/>
        <w:autoSpaceDN w:val="0"/>
        <w:adjustRightInd w:val="0"/>
        <w:spacing w:line="360" w:lineRule="auto"/>
        <w:ind w:hanging="218"/>
        <w:jc w:val="both"/>
        <w:rPr>
          <w:rFonts w:eastAsiaTheme="minorHAnsi"/>
          <w:lang w:eastAsia="en-US"/>
        </w:rPr>
      </w:pPr>
      <w:r w:rsidRPr="002B5CFF">
        <w:rPr>
          <w:rFonts w:eastAsiaTheme="minorHAnsi"/>
          <w:u w:val="single"/>
          <w:lang w:eastAsia="en-US"/>
        </w:rPr>
        <w:t>Ciclo de vida do objeto</w:t>
      </w:r>
      <w:r w:rsidRPr="00055F7F">
        <w:rPr>
          <w:rFonts w:eastAsiaTheme="minorHAnsi"/>
          <w:lang w:eastAsia="en-US"/>
        </w:rPr>
        <w:t xml:space="preserve">: Entendem-se por licitações sustentáveis “aquelas que, com isonomia, visam à seleção de proposta mais vantajosa para a Administração Pública, ponderados, com a máxima objetividade possível, os custos e benefícios, diretos e indiretos, sociais, econômicos e ambientais”. </w:t>
      </w:r>
    </w:p>
    <w:p w14:paraId="7D2B64F5" w14:textId="77777777" w:rsidR="00055F7F" w:rsidRDefault="00632A22" w:rsidP="002B5CFF">
      <w:pPr>
        <w:pStyle w:val="PargrafodaLista"/>
        <w:widowControl/>
        <w:autoSpaceDE w:val="0"/>
        <w:autoSpaceDN w:val="0"/>
        <w:adjustRightInd w:val="0"/>
        <w:spacing w:line="360" w:lineRule="auto"/>
        <w:ind w:left="502"/>
        <w:jc w:val="both"/>
        <w:rPr>
          <w:rFonts w:eastAsiaTheme="minorHAnsi"/>
          <w:lang w:eastAsia="en-US"/>
        </w:rPr>
      </w:pPr>
      <w:r w:rsidRPr="00055F7F">
        <w:rPr>
          <w:rFonts w:eastAsiaTheme="minorHAnsi"/>
          <w:lang w:eastAsia="en-US"/>
        </w:rPr>
        <w:t xml:space="preserve">Registre-se que a legislação, no âmbito do Direito Administrativo no Brasil, faz uma reanálise do conceito de vantajosidade da contratação, determinando que este observe não apenas o custo-benefício, mas sim o custo-eficácia. Logo, é importante observar o ciclo de vida do objeto, na forma do art. 18 da Lei. </w:t>
      </w:r>
    </w:p>
    <w:p w14:paraId="487BCA47" w14:textId="77777777" w:rsidR="00055F7F" w:rsidRDefault="00632A22" w:rsidP="002B5CFF">
      <w:pPr>
        <w:pStyle w:val="PargrafodaLista"/>
        <w:widowControl/>
        <w:autoSpaceDE w:val="0"/>
        <w:autoSpaceDN w:val="0"/>
        <w:adjustRightInd w:val="0"/>
        <w:spacing w:line="360" w:lineRule="auto"/>
        <w:ind w:left="502"/>
        <w:jc w:val="both"/>
        <w:rPr>
          <w:rFonts w:eastAsiaTheme="minorHAnsi"/>
          <w:lang w:eastAsia="en-US"/>
        </w:rPr>
      </w:pPr>
      <w:r w:rsidRPr="00055F7F">
        <w:rPr>
          <w:rFonts w:eastAsiaTheme="minorHAnsi"/>
          <w:lang w:eastAsia="en-US"/>
        </w:rPr>
        <w:t xml:space="preserve">Ademais, apropriadamente o art. 23, da Lei nº 14.133/2021, registra que na licitação “para aquisição de bens e contratação de serviços em geral, conforme regulamento, o valor estimado será definido com base no melhor preço aferido por meio da utilização dos seguintes parâmetros, adotados de forma combinada ou não […]”. </w:t>
      </w:r>
    </w:p>
    <w:p w14:paraId="72D1388C" w14:textId="77777777" w:rsidR="00055F7F" w:rsidRDefault="00632A22" w:rsidP="002B5CFF">
      <w:pPr>
        <w:pStyle w:val="PargrafodaLista"/>
        <w:widowControl/>
        <w:autoSpaceDE w:val="0"/>
        <w:autoSpaceDN w:val="0"/>
        <w:adjustRightInd w:val="0"/>
        <w:spacing w:line="360" w:lineRule="auto"/>
        <w:ind w:left="502"/>
        <w:jc w:val="both"/>
        <w:rPr>
          <w:rFonts w:eastAsiaTheme="minorHAnsi"/>
          <w:lang w:eastAsia="en-US"/>
        </w:rPr>
      </w:pPr>
      <w:r w:rsidRPr="00055F7F">
        <w:rPr>
          <w:rFonts w:eastAsiaTheme="minorHAnsi"/>
          <w:lang w:eastAsia="en-US"/>
        </w:rPr>
        <w:t xml:space="preserve">Como se constata, a despeito de redação nebulosa, o dispositivo milita na linha de fortalecer a noção fulcral do melhor preço como preço sustentável. Em paralelo, o parágrafo primeiro do art. 34 estabelece que custos indiretos, relacionados com as despesas de manutenção, utilização, reposição, depreciação e impacto ambiental do objeto licitado, entre outros fatores vinculados ao ciclo de vida, poderão ser considerados para a definição do menor dispêndio, sempre que objetivamente mensuráveis, conforme disposto em regulamento. </w:t>
      </w:r>
    </w:p>
    <w:p w14:paraId="4EB36971" w14:textId="77777777" w:rsidR="00055F7F" w:rsidRDefault="00632A22" w:rsidP="002B5CFF">
      <w:pPr>
        <w:pStyle w:val="PargrafodaLista"/>
        <w:widowControl/>
        <w:autoSpaceDE w:val="0"/>
        <w:autoSpaceDN w:val="0"/>
        <w:adjustRightInd w:val="0"/>
        <w:spacing w:line="360" w:lineRule="auto"/>
        <w:ind w:left="502"/>
        <w:jc w:val="both"/>
        <w:rPr>
          <w:rFonts w:eastAsiaTheme="minorHAnsi"/>
          <w:lang w:eastAsia="en-US"/>
        </w:rPr>
      </w:pPr>
      <w:r w:rsidRPr="00055F7F">
        <w:rPr>
          <w:rFonts w:eastAsiaTheme="minorHAnsi"/>
          <w:lang w:eastAsia="en-US"/>
        </w:rPr>
        <w:t>Destaque-se, a preferência por materiais precários, sob o pretexto de menores custos imediatos, não raro acarreta acréscimos injustificáveis de dispêndio. Daí que a intelecção do ciclo de vida de bens e serviços — até a disposição final ou o descarte — reivindica mirada intertemporal consistente que utilize o monitoramento em tempo real dos materiais.</w:t>
      </w:r>
    </w:p>
    <w:p w14:paraId="16550CEE" w14:textId="77777777" w:rsidR="00055F7F" w:rsidRDefault="00632A22" w:rsidP="002B5CFF">
      <w:pPr>
        <w:pStyle w:val="PargrafodaLista"/>
        <w:widowControl/>
        <w:autoSpaceDE w:val="0"/>
        <w:autoSpaceDN w:val="0"/>
        <w:adjustRightInd w:val="0"/>
        <w:spacing w:line="360" w:lineRule="auto"/>
        <w:ind w:left="502"/>
        <w:jc w:val="both"/>
        <w:rPr>
          <w:rFonts w:eastAsiaTheme="minorHAnsi"/>
          <w:lang w:eastAsia="en-US"/>
        </w:rPr>
      </w:pPr>
      <w:r w:rsidRPr="00055F7F">
        <w:rPr>
          <w:rFonts w:eastAsiaTheme="minorHAnsi"/>
          <w:lang w:eastAsia="en-US"/>
        </w:rPr>
        <w:t xml:space="preserve">Impende mencionar que a precificação sustentável tem que resultar da estratégica análise de </w:t>
      </w:r>
      <w:proofErr w:type="spellStart"/>
      <w:r w:rsidRPr="00055F7F">
        <w:rPr>
          <w:rFonts w:eastAsiaTheme="minorHAnsi"/>
          <w:i/>
          <w:iCs/>
          <w:lang w:eastAsia="en-US"/>
        </w:rPr>
        <w:t>lyfe-cycle</w:t>
      </w:r>
      <w:proofErr w:type="spellEnd"/>
      <w:r w:rsidRPr="00055F7F">
        <w:rPr>
          <w:rFonts w:eastAsiaTheme="minorHAnsi"/>
          <w:i/>
          <w:iCs/>
          <w:lang w:eastAsia="en-US"/>
        </w:rPr>
        <w:t xml:space="preserve"> </w:t>
      </w:r>
      <w:proofErr w:type="spellStart"/>
      <w:r w:rsidRPr="00055F7F">
        <w:rPr>
          <w:rFonts w:eastAsiaTheme="minorHAnsi"/>
          <w:i/>
          <w:iCs/>
          <w:lang w:eastAsia="en-US"/>
        </w:rPr>
        <w:t>costing</w:t>
      </w:r>
      <w:proofErr w:type="spellEnd"/>
      <w:r w:rsidRPr="00055F7F">
        <w:rPr>
          <w:rFonts w:eastAsiaTheme="minorHAnsi"/>
          <w:lang w:eastAsia="en-US"/>
        </w:rPr>
        <w:t xml:space="preserve">, com especial apreço às variáveis ambientais. Com efeito, essa precificação sustentável há de incorporar as considerações ecológicas (não raro, subavaliadas), mesmo que isso implique em aumento de complexidade e incerteza na tarefa de “caracterização adequada” do objeto, sem a qual a contratação resulta eivada de nulidade. </w:t>
      </w:r>
    </w:p>
    <w:p w14:paraId="0B72C709" w14:textId="77777777" w:rsidR="00055F7F" w:rsidRDefault="00632A22" w:rsidP="002B5CFF">
      <w:pPr>
        <w:pStyle w:val="PargrafodaLista"/>
        <w:widowControl/>
        <w:autoSpaceDE w:val="0"/>
        <w:autoSpaceDN w:val="0"/>
        <w:adjustRightInd w:val="0"/>
        <w:spacing w:line="360" w:lineRule="auto"/>
        <w:ind w:left="502"/>
        <w:jc w:val="both"/>
        <w:rPr>
          <w:rFonts w:eastAsiaTheme="minorHAnsi"/>
          <w:lang w:eastAsia="en-US"/>
        </w:rPr>
      </w:pPr>
      <w:r w:rsidRPr="00055F7F">
        <w:rPr>
          <w:rFonts w:eastAsiaTheme="minorHAnsi"/>
          <w:lang w:eastAsia="en-US"/>
        </w:rPr>
        <w:t>A fim de ilustrar o referido conceito, os dispositivos das Diretivas 24 e 25 de 2014, editadas pelo Parlamento e Conselho Europeu, relativas aos contratos públicos, trazem alguns parâmetros relacionados à forma de cálculo dos custos do ciclo de vida do objeto.</w:t>
      </w:r>
      <w:r w:rsidR="00055F7F">
        <w:rPr>
          <w:rFonts w:eastAsiaTheme="minorHAnsi"/>
          <w:lang w:eastAsia="en-US"/>
        </w:rPr>
        <w:t xml:space="preserve"> </w:t>
      </w:r>
    </w:p>
    <w:p w14:paraId="19354A4C" w14:textId="63248798" w:rsidR="00632A22" w:rsidRDefault="00055F7F" w:rsidP="002B5CFF">
      <w:pPr>
        <w:pStyle w:val="PargrafodaLista"/>
        <w:widowControl/>
        <w:autoSpaceDE w:val="0"/>
        <w:autoSpaceDN w:val="0"/>
        <w:adjustRightInd w:val="0"/>
        <w:spacing w:line="360" w:lineRule="auto"/>
        <w:ind w:left="502"/>
        <w:jc w:val="both"/>
        <w:rPr>
          <w:rFonts w:eastAsiaTheme="minorHAnsi"/>
          <w:lang w:eastAsia="en-US"/>
        </w:rPr>
      </w:pPr>
      <w:r w:rsidRPr="00055F7F">
        <w:rPr>
          <w:rFonts w:eastAsiaTheme="minorHAnsi"/>
          <w:lang w:eastAsia="en-US"/>
        </w:rPr>
        <w:t>Recomenda-se, ainda, que o termo de referência determine as especificações técnicas dos bens e da prestação do serviço de forma a garantir a efetividade da contratação. Tais especificações deverão observar, ainda, critérios de razoabilidade e proporcionalidade, de forma a evitar direcionamento para determinada marca.</w:t>
      </w:r>
    </w:p>
    <w:p w14:paraId="43143E4D" w14:textId="77777777" w:rsidR="00E66C6A" w:rsidRPr="00E66C6A" w:rsidRDefault="00E66C6A" w:rsidP="002B5CFF">
      <w:pPr>
        <w:pStyle w:val="PargrafodaLista"/>
        <w:widowControl/>
        <w:autoSpaceDE w:val="0"/>
        <w:autoSpaceDN w:val="0"/>
        <w:adjustRightInd w:val="0"/>
        <w:spacing w:line="360" w:lineRule="auto"/>
        <w:ind w:left="502"/>
        <w:jc w:val="both"/>
        <w:rPr>
          <w:rFonts w:eastAsiaTheme="minorHAnsi"/>
          <w:lang w:eastAsia="en-US"/>
        </w:rPr>
      </w:pPr>
      <w:r w:rsidRPr="00E66C6A">
        <w:rPr>
          <w:rFonts w:eastAsiaTheme="minorHAnsi"/>
          <w:lang w:eastAsia="en-US"/>
        </w:rPr>
        <w:t>No contexto da contratação da metodologia CDRA, os custos associados ao objeto compreendem múltiplas dimensões que devem ser consideradas para uma análise completa do ciclo de vida do serviço. Os custos de aquisição envolvem o investimento inicial para implementação da plataforma, incluindo licenciamento da tecnologia, capacitação inicial das equipes e customização para o contexto específico da rede municipal. Os custos de manutenção abrangem o suporte técnico continuado, atualizações do sistema, capacitações periódicas e adaptações necessárias ao longo do período contratual. Quanto aos custos operacionais, destacam-se o consumo de energia para funcionamento dos equipamentos eletrônicos utilizados no acesso à plataforma, bem como recursos de internet e infraestrutura tecnológica necessária.</w:t>
      </w:r>
    </w:p>
    <w:p w14:paraId="7AA6ED2E" w14:textId="77777777" w:rsidR="00E66C6A" w:rsidRDefault="00E66C6A" w:rsidP="002B5CFF">
      <w:pPr>
        <w:pStyle w:val="PargrafodaLista"/>
        <w:widowControl/>
        <w:autoSpaceDE w:val="0"/>
        <w:autoSpaceDN w:val="0"/>
        <w:adjustRightInd w:val="0"/>
        <w:spacing w:line="360" w:lineRule="auto"/>
        <w:ind w:left="502"/>
        <w:jc w:val="both"/>
        <w:rPr>
          <w:rFonts w:eastAsiaTheme="minorHAnsi"/>
          <w:lang w:eastAsia="en-US"/>
        </w:rPr>
      </w:pPr>
      <w:r w:rsidRPr="00E66C6A">
        <w:rPr>
          <w:rFonts w:eastAsiaTheme="minorHAnsi"/>
          <w:lang w:eastAsia="en-US"/>
        </w:rPr>
        <w:t xml:space="preserve">Estes critérios são fundamentais para a análise de proposta pois permitem uma avaliação objetiva e abrangente da vantajosidade para a Administração, conforme preconiza o conceito de custo-eficácia introduzido pela Lei nº 14.133/2021. A metodologia CDRA, por sua natureza digital, apresenta impacto ambiental reduzido quando comparada a soluções convencionais baseadas em material impresso, resultando em economia de recursos naturais e menor geração de resíduos. Considerando a perspectiva intertemporal, os benefícios educacionais esperados - como melhoria nos indicadores de aprendizagem, redução da evasão escolar e otimização do trabalho docente - representam ganhos sociais significativos que, embora de difícil mensuração imediata, devem ser contemplados na análise de custo-eficácia, conforme a abordagem de </w:t>
      </w:r>
      <w:proofErr w:type="spellStart"/>
      <w:r w:rsidRPr="00E66C6A">
        <w:rPr>
          <w:rFonts w:eastAsiaTheme="minorHAnsi"/>
          <w:i/>
          <w:iCs/>
          <w:lang w:eastAsia="en-US"/>
        </w:rPr>
        <w:t>life-cycle</w:t>
      </w:r>
      <w:proofErr w:type="spellEnd"/>
      <w:r w:rsidRPr="00E66C6A">
        <w:rPr>
          <w:rFonts w:eastAsiaTheme="minorHAnsi"/>
          <w:i/>
          <w:iCs/>
          <w:lang w:eastAsia="en-US"/>
        </w:rPr>
        <w:t xml:space="preserve"> </w:t>
      </w:r>
      <w:proofErr w:type="spellStart"/>
      <w:r w:rsidRPr="00E66C6A">
        <w:rPr>
          <w:rFonts w:eastAsiaTheme="minorHAnsi"/>
          <w:i/>
          <w:iCs/>
          <w:lang w:eastAsia="en-US"/>
        </w:rPr>
        <w:t>costing</w:t>
      </w:r>
      <w:proofErr w:type="spellEnd"/>
      <w:r w:rsidRPr="00E66C6A">
        <w:rPr>
          <w:rFonts w:eastAsiaTheme="minorHAnsi"/>
          <w:lang w:eastAsia="en-US"/>
        </w:rPr>
        <w:t xml:space="preserve"> recomendada para contratações sustentáveis.</w:t>
      </w:r>
    </w:p>
    <w:p w14:paraId="6AD946B7" w14:textId="2C7AD9B6" w:rsidR="002B5CFF" w:rsidRPr="002B5CFF" w:rsidRDefault="002B5CFF" w:rsidP="00394FBC">
      <w:pPr>
        <w:pStyle w:val="PargrafodaLista"/>
        <w:widowControl/>
        <w:numPr>
          <w:ilvl w:val="0"/>
          <w:numId w:val="13"/>
        </w:numPr>
        <w:autoSpaceDE w:val="0"/>
        <w:autoSpaceDN w:val="0"/>
        <w:adjustRightInd w:val="0"/>
        <w:spacing w:line="360" w:lineRule="auto"/>
        <w:jc w:val="both"/>
        <w:rPr>
          <w:rFonts w:eastAsiaTheme="minorHAnsi"/>
          <w:lang w:eastAsia="en-US"/>
        </w:rPr>
      </w:pPr>
      <w:r w:rsidRPr="002B5CFF">
        <w:rPr>
          <w:rFonts w:eastAsiaTheme="minorHAnsi"/>
          <w:u w:val="single"/>
          <w:lang w:eastAsia="en-US"/>
        </w:rPr>
        <w:t>Sustentabilidade</w:t>
      </w:r>
      <w:r w:rsidRPr="002B5CFF">
        <w:rPr>
          <w:rFonts w:eastAsiaTheme="minorHAnsi"/>
          <w:lang w:eastAsia="en-US"/>
        </w:rPr>
        <w:t xml:space="preserve">: Neste ponto, recomenda-se que esta municipalidade observe os preceitos do disposto no Guia Nacional de Contratações Sustentáveis, 6ª Edição, da Câmara Nacional de Sustentabilidade – AGU – SETEMBRO/2023. </w:t>
      </w:r>
    </w:p>
    <w:p w14:paraId="0414DE38" w14:textId="77777777" w:rsidR="002B5CFF" w:rsidRDefault="002B5CFF" w:rsidP="002B5CFF">
      <w:pPr>
        <w:pStyle w:val="PargrafodaLista"/>
        <w:widowControl/>
        <w:autoSpaceDE w:val="0"/>
        <w:autoSpaceDN w:val="0"/>
        <w:adjustRightInd w:val="0"/>
        <w:spacing w:line="360" w:lineRule="auto"/>
        <w:ind w:left="502"/>
        <w:jc w:val="both"/>
        <w:rPr>
          <w:rFonts w:eastAsiaTheme="minorHAnsi"/>
          <w:lang w:eastAsia="en-US"/>
        </w:rPr>
      </w:pPr>
      <w:r w:rsidRPr="002B5CFF">
        <w:rPr>
          <w:rFonts w:eastAsiaTheme="minorHAnsi"/>
          <w:lang w:eastAsia="en-US"/>
        </w:rPr>
        <w:t>Ressalte-se que os editais de licitação não devem incluir cláusulas em que a certificação ISO ou outras semelhantes sejam empregadas como exigências para a habilitação, mas tão somente como requisito incluído na especificação do objeto.</w:t>
      </w:r>
    </w:p>
    <w:p w14:paraId="7F2D1D45" w14:textId="77777777" w:rsidR="002B5CFF" w:rsidRDefault="002B5CFF" w:rsidP="002B5CFF">
      <w:pPr>
        <w:pStyle w:val="PargrafodaLista"/>
        <w:widowControl/>
        <w:autoSpaceDE w:val="0"/>
        <w:autoSpaceDN w:val="0"/>
        <w:adjustRightInd w:val="0"/>
        <w:spacing w:line="360" w:lineRule="auto"/>
        <w:ind w:left="502"/>
        <w:jc w:val="both"/>
        <w:rPr>
          <w:rFonts w:eastAsiaTheme="minorHAnsi"/>
          <w:lang w:eastAsia="en-US"/>
        </w:rPr>
      </w:pPr>
      <w:r w:rsidRPr="002B5CFF">
        <w:rPr>
          <w:rFonts w:eastAsiaTheme="minorHAnsi"/>
          <w:lang w:eastAsia="en-US"/>
        </w:rPr>
        <w:t xml:space="preserve">Ademais, as normas técnicas como NBR e ABNT são constantemente passíveis de alterações ou atualizações. Portanto, recomenda-se a consulta prévia no portal http://www.abnt.org.br/, quando essas normas forem incluídas no planejamento das contratações. </w:t>
      </w:r>
    </w:p>
    <w:p w14:paraId="661E9A1A" w14:textId="77777777" w:rsidR="002B5CFF" w:rsidRDefault="002B5CFF" w:rsidP="002B5CFF">
      <w:pPr>
        <w:pStyle w:val="PargrafodaLista"/>
        <w:widowControl/>
        <w:autoSpaceDE w:val="0"/>
        <w:autoSpaceDN w:val="0"/>
        <w:adjustRightInd w:val="0"/>
        <w:spacing w:line="360" w:lineRule="auto"/>
        <w:ind w:left="502"/>
        <w:jc w:val="both"/>
        <w:rPr>
          <w:rFonts w:eastAsiaTheme="minorHAnsi"/>
          <w:lang w:eastAsia="en-US"/>
        </w:rPr>
      </w:pPr>
      <w:r w:rsidRPr="002B5CFF">
        <w:rPr>
          <w:rFonts w:eastAsiaTheme="minorHAnsi"/>
          <w:lang w:eastAsia="en-US"/>
        </w:rPr>
        <w:t>Por fim, normas de competência federal foram mencionadas como fundamentação legal haja vista a ausência de regramento municipal e como referência a melhores práticas de gestão pública. Ante o exposto, recomenda-se que o termo de referência considere os critérios de sustentabilidade listados abaixo</w:t>
      </w:r>
    </w:p>
    <w:p w14:paraId="7A1C452C" w14:textId="5CAEB127" w:rsidR="002B5CFF" w:rsidRPr="002B5CFF" w:rsidRDefault="002B5CFF" w:rsidP="002B5CFF">
      <w:pPr>
        <w:pStyle w:val="PargrafodaLista"/>
        <w:widowControl/>
        <w:autoSpaceDE w:val="0"/>
        <w:autoSpaceDN w:val="0"/>
        <w:adjustRightInd w:val="0"/>
        <w:spacing w:line="360" w:lineRule="auto"/>
        <w:ind w:left="502"/>
        <w:jc w:val="both"/>
        <w:rPr>
          <w:rFonts w:eastAsiaTheme="minorHAnsi"/>
          <w:lang w:eastAsia="en-US"/>
        </w:rPr>
      </w:pPr>
      <w:r>
        <w:rPr>
          <w:rFonts w:eastAsiaTheme="minorHAnsi"/>
          <w:lang w:eastAsia="en-US"/>
        </w:rPr>
        <w:t xml:space="preserve">2.1 </w:t>
      </w:r>
      <w:r w:rsidRPr="002B5CFF">
        <w:rPr>
          <w:rFonts w:eastAsiaTheme="minorHAnsi"/>
          <w:u w:val="single"/>
          <w:lang w:eastAsia="en-US"/>
        </w:rPr>
        <w:t>Produção</w:t>
      </w:r>
      <w:r w:rsidRPr="002B5CFF">
        <w:rPr>
          <w:rFonts w:eastAsiaTheme="minorHAnsi"/>
          <w:lang w:eastAsia="en-US"/>
        </w:rPr>
        <w:t>: No contexto da metodologia CDRA, a fase de produção envolve o desenvolvimento da plataforma digital e seus conteúdos pedagógicos. Como critérios de sustentabilidade, destacam-se: utilização de servidores e data centers com certificação de eficiência energética; adoção de práticas de desenvolvimento de software que otimizem o consumo de recursos computacionais; e priorização de equipes de trabalho em regime híbrido, reduzindo deslocamentos e emissões de carbono. Estes critérios são importantes porque minimizam a pegada ambiental desde a concepção do serviço, estabelecendo bases sustentáveis para todo o ciclo de vida subsequente, além de refletirem na qualidade e eficiência da solução oferecida.</w:t>
      </w:r>
    </w:p>
    <w:p w14:paraId="6B959B53" w14:textId="1A94E1FF" w:rsidR="002B5CFF" w:rsidRDefault="002B5CFF" w:rsidP="002B5CFF">
      <w:pPr>
        <w:pStyle w:val="PargrafodaLista"/>
        <w:widowControl/>
        <w:autoSpaceDE w:val="0"/>
        <w:autoSpaceDN w:val="0"/>
        <w:adjustRightInd w:val="0"/>
        <w:spacing w:line="360" w:lineRule="auto"/>
        <w:ind w:left="502"/>
        <w:jc w:val="both"/>
        <w:rPr>
          <w:rFonts w:eastAsiaTheme="minorHAnsi"/>
          <w:lang w:eastAsia="en-US"/>
        </w:rPr>
      </w:pPr>
      <w:r w:rsidRPr="002B5CFF">
        <w:rPr>
          <w:rFonts w:eastAsiaTheme="minorHAnsi"/>
          <w:lang w:eastAsia="en-US"/>
        </w:rPr>
        <w:t xml:space="preserve">2.2. </w:t>
      </w:r>
      <w:r w:rsidRPr="002B5CFF">
        <w:rPr>
          <w:rFonts w:eastAsiaTheme="minorHAnsi"/>
          <w:u w:val="single"/>
          <w:lang w:eastAsia="en-US"/>
        </w:rPr>
        <w:t>Distribuição</w:t>
      </w:r>
      <w:r w:rsidRPr="002B5CFF">
        <w:rPr>
          <w:rFonts w:eastAsiaTheme="minorHAnsi"/>
          <w:lang w:eastAsia="en-US"/>
        </w:rPr>
        <w:t>:</w:t>
      </w:r>
      <w:r>
        <w:rPr>
          <w:rFonts w:eastAsiaTheme="minorHAnsi"/>
          <w:lang w:eastAsia="en-US"/>
        </w:rPr>
        <w:t xml:space="preserve"> </w:t>
      </w:r>
      <w:r w:rsidRPr="002B5CFF">
        <w:rPr>
          <w:rFonts w:eastAsiaTheme="minorHAnsi"/>
          <w:lang w:eastAsia="en-US"/>
        </w:rPr>
        <w:t>A distribuição da metodologia CDRA ocorre predominantemente por meios digitais, o que já representa uma vantagem ambiental significativa. Como critérios de sustentabilidade, pode-se exigir: transmissão de dados otimizada para reduzir consumo de banda de internet; servidores de distribuição com certificação de energia renovável; e materiais complementares em formato digital, evitando impressões e transporte físico. Estes critérios são relevantes pois garantem que a implementação da solução mantenha baixo impacto ambiental mesmo durante sua expansão para múltiplas unidades escolares, impactando positivamente na análise de custo-eficácia ao longo do contrato.</w:t>
      </w:r>
    </w:p>
    <w:p w14:paraId="2529292C" w14:textId="4CCE95A8" w:rsidR="002B5CFF" w:rsidRDefault="002B5CFF" w:rsidP="002B5CFF">
      <w:pPr>
        <w:pStyle w:val="PargrafodaLista"/>
        <w:widowControl/>
        <w:autoSpaceDE w:val="0"/>
        <w:autoSpaceDN w:val="0"/>
        <w:adjustRightInd w:val="0"/>
        <w:spacing w:line="360" w:lineRule="auto"/>
        <w:ind w:left="502"/>
        <w:jc w:val="both"/>
        <w:rPr>
          <w:rFonts w:eastAsiaTheme="minorHAnsi"/>
          <w:lang w:eastAsia="en-US"/>
        </w:rPr>
      </w:pPr>
      <w:r w:rsidRPr="002B5CFF">
        <w:rPr>
          <w:rFonts w:eastAsiaTheme="minorHAnsi"/>
          <w:lang w:eastAsia="en-US"/>
        </w:rPr>
        <w:t xml:space="preserve">2.3. </w:t>
      </w:r>
      <w:r w:rsidRPr="002B5CFF">
        <w:rPr>
          <w:rFonts w:eastAsiaTheme="minorHAnsi"/>
          <w:u w:val="single"/>
          <w:lang w:eastAsia="en-US"/>
        </w:rPr>
        <w:t>Uso</w:t>
      </w:r>
      <w:r w:rsidRPr="002B5CFF">
        <w:rPr>
          <w:rFonts w:eastAsiaTheme="minorHAnsi"/>
          <w:lang w:eastAsia="en-US"/>
        </w:rPr>
        <w:t>:</w:t>
      </w:r>
      <w:r>
        <w:rPr>
          <w:rFonts w:eastAsiaTheme="minorHAnsi"/>
          <w:lang w:eastAsia="en-US"/>
        </w:rPr>
        <w:t xml:space="preserve"> </w:t>
      </w:r>
      <w:r w:rsidRPr="002B5CFF">
        <w:rPr>
          <w:rFonts w:eastAsiaTheme="minorHAnsi"/>
          <w:lang w:eastAsia="en-US"/>
        </w:rPr>
        <w:t>Durante a fase de uso, os critérios de sustentabilidade incluem: interface otimizada para funcionamento em equipamentos de baixo consumo energético; possibilidade de acesso offline para reduzir demanda contínua de internet; capacitação para uso consciente dos recursos digitais; e emissão de relatórios preferencialmente em formato digital. Estes critérios são importantes porque a fase de uso é tipicamente a mais longa do ciclo de vida e, portanto, pequenas economias de recursos multiplicam-se significativamente ao longo do tempo, gerando impacto positivo tanto ambiental quanto financeiro para a Administração.</w:t>
      </w:r>
    </w:p>
    <w:p w14:paraId="791CCF86" w14:textId="4BE2A436" w:rsidR="002B5CFF" w:rsidRDefault="002B5CFF" w:rsidP="00050925">
      <w:pPr>
        <w:pStyle w:val="PargrafodaLista"/>
        <w:widowControl/>
        <w:autoSpaceDE w:val="0"/>
        <w:autoSpaceDN w:val="0"/>
        <w:adjustRightInd w:val="0"/>
        <w:spacing w:line="360" w:lineRule="auto"/>
        <w:ind w:left="505"/>
        <w:jc w:val="both"/>
        <w:rPr>
          <w:sz w:val="24"/>
          <w:szCs w:val="24"/>
        </w:rPr>
      </w:pPr>
      <w:r w:rsidRPr="002B5CFF">
        <w:rPr>
          <w:rFonts w:eastAsiaTheme="minorHAnsi"/>
          <w:lang w:eastAsia="en-US"/>
        </w:rPr>
        <w:t xml:space="preserve">2.4. </w:t>
      </w:r>
      <w:r w:rsidRPr="002B5CFF">
        <w:rPr>
          <w:rFonts w:eastAsiaTheme="minorHAnsi"/>
          <w:u w:val="single"/>
          <w:lang w:eastAsia="en-US"/>
        </w:rPr>
        <w:t>Destinação final (logística reversa)</w:t>
      </w:r>
      <w:r w:rsidRPr="002B5CFF">
        <w:rPr>
          <w:rFonts w:eastAsiaTheme="minorHAnsi"/>
          <w:lang w:eastAsia="en-US"/>
        </w:rPr>
        <w:t>:</w:t>
      </w:r>
      <w:r w:rsidRPr="002B5CFF">
        <w:t xml:space="preserve"> </w:t>
      </w:r>
      <w:r w:rsidRPr="002B5CFF">
        <w:rPr>
          <w:rFonts w:eastAsiaTheme="minorHAnsi"/>
          <w:lang w:eastAsia="en-US"/>
        </w:rPr>
        <w:t>Embora a metodologia CDRA seja predominantemente digital, é importante considerar a destinação de eventuais dados gerados. Como critérios, pode-se estabelecer: protocolo para exclusão segura de dados pessoais ao término do contrato; plano de transição para garantir continuidade pedagógica sem perda de informações; e compromisso de disponibilização dos dados educacionais em formatos abertos para uso futuro. Estes critérios são cruciais porque garantem a responsabilidade ambiental e social até o fim do ciclo contratual, evitando obsolescência tecnológica ou perda de investimento intelectual, fatores que impactam significativamente na análise da proposta ao considerar o custo total de propriedade da solução.</w:t>
      </w:r>
    </w:p>
    <w:p w14:paraId="1D1AA48F" w14:textId="1F7B3EBE" w:rsidR="00050925" w:rsidRDefault="00050925" w:rsidP="00050925">
      <w:pPr>
        <w:widowControl/>
        <w:spacing w:line="360" w:lineRule="auto"/>
        <w:jc w:val="both"/>
        <w:rPr>
          <w:rFonts w:eastAsiaTheme="minorHAnsi"/>
          <w:lang w:eastAsia="en-US"/>
        </w:rPr>
      </w:pPr>
      <w:r w:rsidRPr="00050925">
        <w:rPr>
          <w:sz w:val="24"/>
          <w:szCs w:val="24"/>
        </w:rPr>
        <w:t>3</w:t>
      </w:r>
      <w:r w:rsidRPr="00050925">
        <w:rPr>
          <w:rFonts w:eastAsiaTheme="minorHAnsi"/>
          <w:lang w:eastAsia="en-US"/>
        </w:rPr>
        <w:t xml:space="preserve">. </w:t>
      </w:r>
      <w:r w:rsidRPr="00050925">
        <w:rPr>
          <w:rFonts w:eastAsiaTheme="minorHAnsi"/>
          <w:u w:val="single"/>
          <w:lang w:eastAsia="en-US"/>
        </w:rPr>
        <w:t>Custo de manutenção de estoque</w:t>
      </w:r>
      <w:r w:rsidRPr="00050925">
        <w:rPr>
          <w:rFonts w:eastAsiaTheme="minorHAnsi"/>
          <w:lang w:eastAsia="en-US"/>
        </w:rPr>
        <w:t>:</w:t>
      </w:r>
      <w:r>
        <w:rPr>
          <w:rFonts w:eastAsiaTheme="minorHAnsi"/>
          <w:lang w:eastAsia="en-US"/>
        </w:rPr>
        <w:t xml:space="preserve"> </w:t>
      </w:r>
      <w:r w:rsidRPr="00050925">
        <w:rPr>
          <w:rFonts w:eastAsiaTheme="minorHAnsi"/>
          <w:lang w:eastAsia="en-US"/>
        </w:rPr>
        <w:t>Não aplicável. Por se tratar de uma solução educacional predominantemente digital, a metodologia CDRA não requer manutenção de estoque físico significativo. Os recursos necessários são principalmente digitais, hospedados em servidores da contratada e acessados via internet, eliminando custos de armazenamento, controle de inventário e obsolescência de materiais físicos. Esta característica representa uma vantagem econômica e ambiental para a Administração, evitando despesas com espaço físico, segurança e conservação de materiais.</w:t>
      </w:r>
    </w:p>
    <w:p w14:paraId="1783777C" w14:textId="11551D79" w:rsidR="00050925" w:rsidRDefault="00050925" w:rsidP="00050925">
      <w:pPr>
        <w:widowControl/>
        <w:spacing w:line="360" w:lineRule="auto"/>
        <w:jc w:val="both"/>
        <w:rPr>
          <w:rFonts w:eastAsiaTheme="minorHAnsi"/>
          <w:lang w:eastAsia="en-US"/>
        </w:rPr>
      </w:pPr>
      <w:r w:rsidRPr="00050925">
        <w:rPr>
          <w:rFonts w:eastAsiaTheme="minorHAnsi"/>
          <w:lang w:eastAsia="en-US"/>
        </w:rPr>
        <w:t xml:space="preserve">4.  </w:t>
      </w:r>
      <w:r w:rsidRPr="00050925">
        <w:rPr>
          <w:rFonts w:eastAsiaTheme="minorHAnsi"/>
          <w:u w:val="single"/>
          <w:lang w:eastAsia="en-US"/>
        </w:rPr>
        <w:t>Custo de desfazimento (logística reversa)</w:t>
      </w:r>
      <w:r w:rsidRPr="00050925">
        <w:rPr>
          <w:rFonts w:eastAsiaTheme="minorHAnsi"/>
          <w:lang w:eastAsia="en-US"/>
        </w:rPr>
        <w:t>: Ao término da execução contratual, deverá ser previsto um plano de transição que inclua: exportação estruturada de todos os dados educacionais gerados durante a vigência do contrato em formatos abertos e compatíveis com outros sistemas; exclusão segura de dados pessoais em conformidade com a LGPD; documentação completa das intervenções realizadas e resultados obtidos para garantir continuidade pedagógica; e transferência de conhecimento para equipes da Secretaria de Educação</w:t>
      </w:r>
      <w:r>
        <w:rPr>
          <w:rFonts w:eastAsiaTheme="minorHAnsi"/>
          <w:lang w:eastAsia="en-US"/>
        </w:rPr>
        <w:t xml:space="preserve"> - SEDUC</w:t>
      </w:r>
      <w:r w:rsidRPr="00050925">
        <w:rPr>
          <w:rFonts w:eastAsiaTheme="minorHAnsi"/>
          <w:lang w:eastAsia="en-US"/>
        </w:rPr>
        <w:t>. Estes procedimentos asseguram a preservação do patrimônio intelectual gerado durante a execução contratual, minimizando custos de transição para novas soluções e protegendo o investimento realizado.</w:t>
      </w:r>
    </w:p>
    <w:p w14:paraId="725F68DB" w14:textId="77777777" w:rsidR="00050925" w:rsidRDefault="00050925" w:rsidP="00050925">
      <w:pPr>
        <w:widowControl/>
        <w:spacing w:line="360" w:lineRule="auto"/>
        <w:jc w:val="both"/>
        <w:rPr>
          <w:rFonts w:eastAsiaTheme="minorHAnsi"/>
          <w:lang w:eastAsia="en-US"/>
        </w:rPr>
      </w:pPr>
      <w:r w:rsidRPr="00050925">
        <w:rPr>
          <w:rFonts w:eastAsiaTheme="minorHAnsi"/>
          <w:lang w:eastAsia="en-US"/>
        </w:rPr>
        <w:t xml:space="preserve">•  </w:t>
      </w:r>
      <w:r w:rsidRPr="00050925">
        <w:rPr>
          <w:rFonts w:eastAsiaTheme="minorHAnsi"/>
          <w:u w:val="single"/>
          <w:lang w:eastAsia="en-US"/>
        </w:rPr>
        <w:t>Observância do interesse público</w:t>
      </w:r>
      <w:r w:rsidRPr="00050925">
        <w:rPr>
          <w:rFonts w:eastAsiaTheme="minorHAnsi"/>
          <w:lang w:eastAsia="en-US"/>
        </w:rPr>
        <w:t xml:space="preserve">: Em consonância com os princípios e disposições legais constantes na Constituição da República de 1988 (art. 37, inc. XXI), na Lei n. º 14.133/2021, a Administração Pública tem o dever de definir claramente o objeto de suas contratações, seus quantitativos, as especificações técnicas necessárias, as condições de execução contratual e eventuais problemas da mesma, dentre outros requisitos objetivamente impostos pelo ordenamento jurídico. No caso em tela, vê-se que o atendimento ao interesse público é pautado na necessidade de aprimoramento dos indicadores educacionais da rede municipal de ensino, por meio de metodologia cientificamente validada que permita diagnósticos precisos e intervenções pedagógicas personalizadas. A metodologia CDRA oferece ferramentas para identificação precoce de dificuldades de aprendizagem, permitindo ações preventivas que reduzem a repetência e evasão escolar, resultando em uso mais eficiente dos recursos públicos. O mapeamento cognitivo proposto promove equidade educacional ao possibilitar intervenções adaptadas às necessidades específicas de cada estudante, atendendo assim ao princípio constitucional de garantia de padrão de qualidade na educação (Art. 206, VII, CF/88). </w:t>
      </w:r>
    </w:p>
    <w:p w14:paraId="710A39DB" w14:textId="77777777" w:rsidR="00050925" w:rsidRDefault="00050925" w:rsidP="00050925">
      <w:pPr>
        <w:widowControl/>
        <w:spacing w:line="360" w:lineRule="auto"/>
        <w:jc w:val="both"/>
        <w:rPr>
          <w:rFonts w:eastAsiaTheme="minorHAnsi"/>
          <w:lang w:eastAsia="en-US"/>
        </w:rPr>
      </w:pPr>
      <w:r w:rsidRPr="00050925">
        <w:rPr>
          <w:rFonts w:eastAsiaTheme="minorHAnsi"/>
          <w:lang w:eastAsia="en-US"/>
        </w:rPr>
        <w:t xml:space="preserve">•  </w:t>
      </w:r>
      <w:r w:rsidRPr="00050925">
        <w:rPr>
          <w:rFonts w:eastAsiaTheme="minorHAnsi"/>
          <w:u w:val="single"/>
          <w:lang w:eastAsia="en-US"/>
        </w:rPr>
        <w:t>Observância das finalidades do objeto a ser contratado</w:t>
      </w:r>
      <w:r w:rsidRPr="00050925">
        <w:rPr>
          <w:rFonts w:eastAsiaTheme="minorHAnsi"/>
          <w:lang w:eastAsia="en-US"/>
        </w:rPr>
        <w:t>: Conforme visto no item VIII, o Termo de Referência deverá observar a descrição do objeto e assunção de riscos pela Contratada e obrigações contratuais de forma a</w:t>
      </w:r>
      <w:r>
        <w:rPr>
          <w:rFonts w:eastAsiaTheme="minorHAnsi"/>
          <w:lang w:eastAsia="en-US"/>
        </w:rPr>
        <w:t xml:space="preserve"> </w:t>
      </w:r>
      <w:r w:rsidRPr="00050925">
        <w:rPr>
          <w:rFonts w:eastAsiaTheme="minorHAnsi"/>
          <w:lang w:eastAsia="en-US"/>
        </w:rPr>
        <w:t>implementar metodologia educacional que promova diagnóstico cognitivo preciso dos estudantes da rede municipal, desenvolva formação continuada para professores e gestores, forneça instrumentos para intervenções pedagógicas personalizadas, e apresente resultados mensuráveis na melhoria do desempenho escolar e desenvolvimento de competências e habilidades dos alunos conforme previsto na BNCC.</w:t>
      </w:r>
    </w:p>
    <w:p w14:paraId="3FCA0E91" w14:textId="77777777" w:rsidR="00050925" w:rsidRDefault="00050925" w:rsidP="00050925">
      <w:pPr>
        <w:widowControl/>
        <w:spacing w:line="360" w:lineRule="auto"/>
        <w:jc w:val="both"/>
        <w:rPr>
          <w:rFonts w:eastAsiaTheme="minorHAnsi"/>
          <w:lang w:eastAsia="en-US"/>
        </w:rPr>
      </w:pPr>
      <w:r w:rsidRPr="00050925">
        <w:rPr>
          <w:rFonts w:eastAsiaTheme="minorHAnsi"/>
          <w:lang w:eastAsia="en-US"/>
        </w:rPr>
        <w:t xml:space="preserve">•  </w:t>
      </w:r>
      <w:r w:rsidRPr="00050925">
        <w:rPr>
          <w:rFonts w:eastAsiaTheme="minorHAnsi"/>
          <w:u w:val="single"/>
          <w:lang w:eastAsia="en-US"/>
        </w:rPr>
        <w:t>Local de execução</w:t>
      </w:r>
      <w:r w:rsidRPr="00050925">
        <w:rPr>
          <w:rFonts w:eastAsiaTheme="minorHAnsi"/>
          <w:lang w:eastAsia="en-US"/>
        </w:rPr>
        <w:t>: Os serviços especializados deverão ser executados nas unidades escolares da rede municipal de ensino, com acesso aos sistemas também disponível remotamente para planejamento pedagógico pelos professores. As tratativas entre Contratada e Contratante que se fizerem necessárias, deverão ser realizadas na Secretaria de Educação</w:t>
      </w:r>
      <w:r>
        <w:rPr>
          <w:rFonts w:eastAsiaTheme="minorHAnsi"/>
          <w:lang w:eastAsia="en-US"/>
        </w:rPr>
        <w:t xml:space="preserve"> - SEDUC</w:t>
      </w:r>
      <w:r w:rsidRPr="00050925">
        <w:rPr>
          <w:rFonts w:eastAsiaTheme="minorHAnsi"/>
          <w:lang w:eastAsia="en-US"/>
        </w:rPr>
        <w:t xml:space="preserve">, localizada no endereço sede da secretaria, ou por meio eletrônico através de contato indicado pelo mesmo. </w:t>
      </w:r>
    </w:p>
    <w:p w14:paraId="4AF9EEC4" w14:textId="77777777" w:rsidR="00050925" w:rsidRDefault="00050925" w:rsidP="00050925">
      <w:pPr>
        <w:widowControl/>
        <w:spacing w:line="360" w:lineRule="auto"/>
        <w:jc w:val="both"/>
        <w:rPr>
          <w:rFonts w:eastAsiaTheme="minorHAnsi"/>
          <w:lang w:eastAsia="en-US"/>
        </w:rPr>
      </w:pPr>
      <w:r w:rsidRPr="00050925">
        <w:rPr>
          <w:rFonts w:eastAsiaTheme="minorHAnsi"/>
          <w:lang w:eastAsia="en-US"/>
        </w:rPr>
        <w:t xml:space="preserve">•  </w:t>
      </w:r>
      <w:r w:rsidRPr="00050925">
        <w:rPr>
          <w:rFonts w:eastAsiaTheme="minorHAnsi"/>
          <w:u w:val="single"/>
          <w:lang w:eastAsia="en-US"/>
        </w:rPr>
        <w:t>Duração da contratação e possibilidade de prorrogação</w:t>
      </w:r>
      <w:r w:rsidRPr="00050925">
        <w:rPr>
          <w:rFonts w:eastAsiaTheme="minorHAnsi"/>
          <w:lang w:eastAsia="en-US"/>
        </w:rPr>
        <w:t xml:space="preserve">: A Lei n. º 14.133/2021 modifica a regra estabelecida pela Lei n. º 8.666/1993 de duração dos contratos limitada a vigência do respectivo crédito orçamentário, autorizando a celebração de contratos de duração superior a um ano desde que atendidos os seguintes requisitos, conforme artigo 105: </w:t>
      </w:r>
    </w:p>
    <w:p w14:paraId="3226522C" w14:textId="77777777" w:rsidR="00050925" w:rsidRDefault="00050925" w:rsidP="00050925">
      <w:pPr>
        <w:widowControl/>
        <w:spacing w:line="360" w:lineRule="auto"/>
        <w:ind w:firstLine="502"/>
        <w:jc w:val="both"/>
        <w:rPr>
          <w:rFonts w:eastAsiaTheme="minorHAnsi"/>
          <w:lang w:eastAsia="en-US"/>
        </w:rPr>
      </w:pPr>
      <w:r w:rsidRPr="00050925">
        <w:rPr>
          <w:rFonts w:eastAsiaTheme="minorHAnsi"/>
          <w:lang w:eastAsia="en-US"/>
        </w:rPr>
        <w:t xml:space="preserve">a. previsão em edital; </w:t>
      </w:r>
    </w:p>
    <w:p w14:paraId="2825130E" w14:textId="77777777" w:rsidR="00050925" w:rsidRDefault="00050925" w:rsidP="00050925">
      <w:pPr>
        <w:widowControl/>
        <w:spacing w:line="360" w:lineRule="auto"/>
        <w:ind w:firstLine="502"/>
        <w:jc w:val="both"/>
        <w:rPr>
          <w:rFonts w:eastAsiaTheme="minorHAnsi"/>
          <w:lang w:eastAsia="en-US"/>
        </w:rPr>
      </w:pPr>
      <w:r w:rsidRPr="00050925">
        <w:rPr>
          <w:rFonts w:eastAsiaTheme="minorHAnsi"/>
          <w:lang w:eastAsia="en-US"/>
        </w:rPr>
        <w:t xml:space="preserve">b. disponibilidade de créditos orçamentários; </w:t>
      </w:r>
    </w:p>
    <w:p w14:paraId="28CB26D2" w14:textId="032B1DDB" w:rsidR="002B5CFF" w:rsidRDefault="00050925" w:rsidP="00050925">
      <w:pPr>
        <w:widowControl/>
        <w:spacing w:line="360" w:lineRule="auto"/>
        <w:ind w:firstLine="502"/>
        <w:jc w:val="both"/>
        <w:rPr>
          <w:rFonts w:eastAsiaTheme="minorHAnsi"/>
          <w:lang w:eastAsia="en-US"/>
        </w:rPr>
      </w:pPr>
      <w:r w:rsidRPr="00050925">
        <w:rPr>
          <w:rFonts w:eastAsiaTheme="minorHAnsi"/>
          <w:lang w:eastAsia="en-US"/>
        </w:rPr>
        <w:t>c. previsão no plano plurianual.</w:t>
      </w:r>
    </w:p>
    <w:p w14:paraId="2E15EF12" w14:textId="77777777" w:rsidR="00AB4FC7" w:rsidRDefault="00050925" w:rsidP="00050925">
      <w:pPr>
        <w:widowControl/>
        <w:spacing w:line="360" w:lineRule="auto"/>
        <w:jc w:val="both"/>
        <w:rPr>
          <w:rFonts w:eastAsiaTheme="minorHAnsi"/>
          <w:lang w:eastAsia="en-US"/>
        </w:rPr>
      </w:pPr>
      <w:r w:rsidRPr="00050925">
        <w:rPr>
          <w:rFonts w:eastAsiaTheme="minorHAnsi"/>
          <w:lang w:eastAsia="en-US"/>
        </w:rPr>
        <w:t xml:space="preserve">Além dessa previsão, o artigo 106 alarga a duração dos contratos de serviços e fornecimentos contínuos até 05 anos, desde que: </w:t>
      </w:r>
    </w:p>
    <w:p w14:paraId="70689B94" w14:textId="77777777" w:rsidR="00AB4FC7" w:rsidRDefault="00050925" w:rsidP="00AB4FC7">
      <w:pPr>
        <w:widowControl/>
        <w:spacing w:line="360" w:lineRule="auto"/>
        <w:ind w:firstLine="502"/>
        <w:jc w:val="both"/>
        <w:rPr>
          <w:rFonts w:eastAsiaTheme="minorHAnsi"/>
          <w:lang w:eastAsia="en-US"/>
        </w:rPr>
      </w:pPr>
      <w:r w:rsidRPr="00050925">
        <w:rPr>
          <w:rFonts w:eastAsiaTheme="minorHAnsi"/>
          <w:lang w:eastAsia="en-US"/>
        </w:rPr>
        <w:t xml:space="preserve">I - </w:t>
      </w:r>
      <w:proofErr w:type="gramStart"/>
      <w:r w:rsidRPr="00050925">
        <w:rPr>
          <w:rFonts w:eastAsiaTheme="minorHAnsi"/>
          <w:lang w:eastAsia="en-US"/>
        </w:rPr>
        <w:t>a</w:t>
      </w:r>
      <w:proofErr w:type="gramEnd"/>
      <w:r w:rsidRPr="00050925">
        <w:rPr>
          <w:rFonts w:eastAsiaTheme="minorHAnsi"/>
          <w:lang w:eastAsia="en-US"/>
        </w:rPr>
        <w:t xml:space="preserve"> autoridade competente do órgão ou entidade contratante deverá atestar a maior vantagem econômica vislumbrada em razão da contratação plurianual; </w:t>
      </w:r>
    </w:p>
    <w:p w14:paraId="386E049E" w14:textId="1A8160BB" w:rsidR="00050925" w:rsidRDefault="00050925" w:rsidP="00AB4FC7">
      <w:pPr>
        <w:widowControl/>
        <w:spacing w:line="360" w:lineRule="auto"/>
        <w:ind w:firstLine="502"/>
        <w:jc w:val="both"/>
        <w:rPr>
          <w:rFonts w:eastAsiaTheme="minorHAnsi"/>
          <w:lang w:eastAsia="en-US"/>
        </w:rPr>
      </w:pPr>
      <w:r w:rsidRPr="00050925">
        <w:rPr>
          <w:rFonts w:eastAsiaTheme="minorHAnsi"/>
          <w:lang w:eastAsia="en-US"/>
        </w:rPr>
        <w:t xml:space="preserve">II - </w:t>
      </w:r>
      <w:proofErr w:type="gramStart"/>
      <w:r w:rsidRPr="00050925">
        <w:rPr>
          <w:rFonts w:eastAsiaTheme="minorHAnsi"/>
          <w:lang w:eastAsia="en-US"/>
        </w:rPr>
        <w:t>a</w:t>
      </w:r>
      <w:proofErr w:type="gramEnd"/>
      <w:r w:rsidRPr="00050925">
        <w:rPr>
          <w:rFonts w:eastAsiaTheme="minorHAnsi"/>
          <w:lang w:eastAsia="en-US"/>
        </w:rPr>
        <w:t xml:space="preserve"> Administração deverá atestar, no início da contratação e de cada exercício, a existência de créditos</w:t>
      </w:r>
      <w:r>
        <w:rPr>
          <w:rFonts w:eastAsiaTheme="minorHAnsi"/>
          <w:lang w:eastAsia="en-US"/>
        </w:rPr>
        <w:t xml:space="preserve"> </w:t>
      </w:r>
      <w:r w:rsidRPr="00050925">
        <w:rPr>
          <w:rFonts w:eastAsiaTheme="minorHAnsi"/>
          <w:lang w:eastAsia="en-US"/>
        </w:rPr>
        <w:t>orçamentários vinculados à contratação e a vantagem em sua manutenção;</w:t>
      </w:r>
    </w:p>
    <w:p w14:paraId="342F3383" w14:textId="77777777" w:rsidR="00AB4FC7" w:rsidRDefault="00AB4FC7" w:rsidP="00AB4FC7">
      <w:pPr>
        <w:widowControl/>
        <w:spacing w:line="360" w:lineRule="auto"/>
        <w:ind w:firstLine="502"/>
        <w:jc w:val="both"/>
        <w:rPr>
          <w:rFonts w:eastAsiaTheme="minorHAnsi"/>
          <w:lang w:eastAsia="en-US"/>
        </w:rPr>
      </w:pPr>
      <w:r w:rsidRPr="00AB4FC7">
        <w:rPr>
          <w:rFonts w:eastAsiaTheme="minorHAnsi"/>
          <w:lang w:eastAsia="en-US"/>
        </w:rPr>
        <w:t xml:space="preserve">III - a Administração terá a opção de extinguir o contrato, sem ônus, quando não dispuser de créditos orçamentários para sua continuidade ou quando entender que o contrato não mais lhe oferece vantagem. Cumpre ressaltar que a extinção do contrato sem ônus ocorrerá apenas na próxima data de aniversário do contrato e não poderá ocorrer em prazo inferior a 02 (dois) meses contados da referida data. Pela leitura da letra da lei, observa-se que a Administração Pública deve reavaliar anualmente seus contratos: </w:t>
      </w:r>
    </w:p>
    <w:p w14:paraId="2788C022" w14:textId="443FA8E6" w:rsidR="00AB4FC7" w:rsidRPr="00AB4FC7" w:rsidRDefault="00AB4FC7" w:rsidP="00394FBC">
      <w:pPr>
        <w:pStyle w:val="PargrafodaLista"/>
        <w:widowControl/>
        <w:numPr>
          <w:ilvl w:val="0"/>
          <w:numId w:val="14"/>
        </w:numPr>
        <w:spacing w:line="360" w:lineRule="auto"/>
        <w:jc w:val="both"/>
        <w:rPr>
          <w:rFonts w:eastAsiaTheme="minorHAnsi"/>
          <w:lang w:eastAsia="en-US"/>
        </w:rPr>
      </w:pPr>
      <w:r w:rsidRPr="00AB4FC7">
        <w:rPr>
          <w:rFonts w:eastAsiaTheme="minorHAnsi"/>
          <w:lang w:eastAsia="en-US"/>
        </w:rPr>
        <w:t xml:space="preserve">pela verificação da existência de créditos orçamentários no início do exercício financeiro); </w:t>
      </w:r>
    </w:p>
    <w:p w14:paraId="4F691EE9" w14:textId="77777777" w:rsidR="00AB4FC7" w:rsidRDefault="00AB4FC7" w:rsidP="00394FBC">
      <w:pPr>
        <w:pStyle w:val="PargrafodaLista"/>
        <w:widowControl/>
        <w:numPr>
          <w:ilvl w:val="0"/>
          <w:numId w:val="14"/>
        </w:numPr>
        <w:spacing w:line="360" w:lineRule="auto"/>
        <w:jc w:val="both"/>
        <w:rPr>
          <w:rFonts w:eastAsiaTheme="minorHAnsi"/>
          <w:lang w:eastAsia="en-US"/>
        </w:rPr>
      </w:pPr>
      <w:r w:rsidRPr="00AB4FC7">
        <w:rPr>
          <w:rFonts w:eastAsiaTheme="minorHAnsi"/>
          <w:lang w:eastAsia="en-US"/>
        </w:rPr>
        <w:t xml:space="preserve">atestar a vantajosidade da contratação antes da data de aniversário do contrato; </w:t>
      </w:r>
    </w:p>
    <w:p w14:paraId="2B832F53" w14:textId="3C20BFC1" w:rsidR="00AB4FC7" w:rsidRPr="00AB4FC7" w:rsidRDefault="00AB4FC7" w:rsidP="00AB4FC7">
      <w:pPr>
        <w:widowControl/>
        <w:spacing w:line="360" w:lineRule="auto"/>
        <w:jc w:val="both"/>
        <w:rPr>
          <w:rFonts w:eastAsiaTheme="minorHAnsi"/>
          <w:lang w:eastAsia="en-US"/>
        </w:rPr>
      </w:pPr>
      <w:r w:rsidRPr="00AB4FC7">
        <w:rPr>
          <w:rFonts w:eastAsiaTheme="minorHAnsi"/>
          <w:lang w:eastAsia="en-US"/>
        </w:rPr>
        <w:t xml:space="preserve">Mais adiante, no tocante à prorrogação dos contratos administrativos, a Lei n. º 14.133/2021 admite a possibilidade de prorrogações sucessivas, respeitada a vigência máxima decenal, desde que atendidos (art. 107): </w:t>
      </w:r>
    </w:p>
    <w:p w14:paraId="7563A1C2" w14:textId="0A41730F" w:rsidR="00AB4FC7" w:rsidRDefault="00AB4FC7" w:rsidP="00394FBC">
      <w:pPr>
        <w:pStyle w:val="PargrafodaLista"/>
        <w:widowControl/>
        <w:numPr>
          <w:ilvl w:val="0"/>
          <w:numId w:val="15"/>
        </w:numPr>
        <w:spacing w:line="360" w:lineRule="auto"/>
        <w:ind w:left="1560" w:hanging="338"/>
        <w:jc w:val="both"/>
        <w:rPr>
          <w:rFonts w:eastAsiaTheme="minorHAnsi"/>
          <w:lang w:eastAsia="en-US"/>
        </w:rPr>
      </w:pPr>
      <w:r w:rsidRPr="00AB4FC7">
        <w:rPr>
          <w:rFonts w:eastAsiaTheme="minorHAnsi"/>
          <w:lang w:eastAsia="en-US"/>
        </w:rPr>
        <w:t>previsão em edital;</w:t>
      </w:r>
    </w:p>
    <w:p w14:paraId="7179AB32" w14:textId="77777777" w:rsidR="00AB4FC7" w:rsidRDefault="00AB4FC7" w:rsidP="00394FBC">
      <w:pPr>
        <w:pStyle w:val="PargrafodaLista"/>
        <w:widowControl/>
        <w:numPr>
          <w:ilvl w:val="0"/>
          <w:numId w:val="15"/>
        </w:numPr>
        <w:spacing w:line="360" w:lineRule="auto"/>
        <w:ind w:left="1560" w:hanging="338"/>
        <w:jc w:val="both"/>
        <w:rPr>
          <w:rFonts w:eastAsiaTheme="minorHAnsi"/>
          <w:lang w:eastAsia="en-US"/>
        </w:rPr>
      </w:pPr>
      <w:r w:rsidRPr="00AB4FC7">
        <w:rPr>
          <w:rFonts w:eastAsiaTheme="minorHAnsi"/>
          <w:lang w:eastAsia="en-US"/>
        </w:rPr>
        <w:t>que a autoridade competente ateste que as condições e os preços permanecem vantajosos para a Administração;</w:t>
      </w:r>
    </w:p>
    <w:p w14:paraId="51888438" w14:textId="5AC48C8D" w:rsidR="00AB4FC7" w:rsidRPr="00AB4FC7" w:rsidRDefault="00AB4FC7" w:rsidP="00394FBC">
      <w:pPr>
        <w:pStyle w:val="PargrafodaLista"/>
        <w:widowControl/>
        <w:numPr>
          <w:ilvl w:val="0"/>
          <w:numId w:val="15"/>
        </w:numPr>
        <w:spacing w:line="360" w:lineRule="auto"/>
        <w:ind w:left="1560" w:hanging="338"/>
        <w:jc w:val="both"/>
        <w:rPr>
          <w:rFonts w:eastAsiaTheme="minorHAnsi"/>
          <w:lang w:eastAsia="en-US"/>
        </w:rPr>
      </w:pPr>
      <w:r w:rsidRPr="00AB4FC7">
        <w:rPr>
          <w:rFonts w:eastAsiaTheme="minorHAnsi"/>
          <w:lang w:eastAsia="en-US"/>
        </w:rPr>
        <w:t>é permitida a negociação com o contratado com a extinção contratual sem ônus para qualquer das partes.</w:t>
      </w:r>
    </w:p>
    <w:p w14:paraId="4EF33EA0" w14:textId="77777777" w:rsidR="00AB4FC7" w:rsidRDefault="00AB4FC7" w:rsidP="00AB4FC7">
      <w:pPr>
        <w:pStyle w:val="NormalWeb"/>
        <w:spacing w:before="0" w:beforeAutospacing="0" w:after="0" w:afterAutospacing="0" w:line="360" w:lineRule="auto"/>
        <w:ind w:firstLine="360"/>
        <w:jc w:val="both"/>
        <w:rPr>
          <w:sz w:val="22"/>
          <w:szCs w:val="22"/>
        </w:rPr>
      </w:pPr>
      <w:r w:rsidRPr="00AB4FC7">
        <w:rPr>
          <w:sz w:val="22"/>
          <w:szCs w:val="22"/>
        </w:rPr>
        <w:t>Considerando a natureza continuada da metodologia CDRA, que envolve diagnóstico cognitivo, formação docente, intervenções pedagógicas e monitoramento de resultados educacionais, recomenda-se a contratação pelo período inicial de 12 (doze) meses, com possibilidade de prorrogações sucessivas até o limite decenal previsto no art. 107 da Lei nº 14.133/2021.</w:t>
      </w:r>
    </w:p>
    <w:p w14:paraId="452FCD2D" w14:textId="77777777" w:rsidR="00AB4FC7" w:rsidRDefault="00AB4FC7" w:rsidP="00AB4FC7">
      <w:pPr>
        <w:pStyle w:val="NormalWeb"/>
        <w:spacing w:before="0" w:beforeAutospacing="0" w:after="0" w:afterAutospacing="0" w:line="360" w:lineRule="auto"/>
        <w:ind w:firstLine="360"/>
        <w:jc w:val="both"/>
        <w:rPr>
          <w:sz w:val="22"/>
          <w:szCs w:val="22"/>
        </w:rPr>
      </w:pPr>
      <w:r w:rsidRPr="00AB4FC7">
        <w:rPr>
          <w:sz w:val="22"/>
          <w:szCs w:val="22"/>
        </w:rPr>
        <w:t xml:space="preserve">A duração inicial de 12 meses permite um ciclo completo de implementação da metodologia, abrangendo um ano letivo inteiro, o que possibilita avaliar os resultados preliminares e a eficácia das intervenções pedagógicas. A vantagem econômica da contratação plurianual (art. 106, I) permanece relevante, mesmo com período inicial reduzido, pois possibilita ajustes necessários antes de compromissos contratuais mais longos. </w:t>
      </w:r>
    </w:p>
    <w:p w14:paraId="67F9C33F" w14:textId="77777777" w:rsidR="00AB4FC7" w:rsidRDefault="00AB4FC7" w:rsidP="00AB4FC7">
      <w:pPr>
        <w:pStyle w:val="NormalWeb"/>
        <w:spacing w:before="0" w:beforeAutospacing="0" w:after="0" w:afterAutospacing="0" w:line="360" w:lineRule="auto"/>
        <w:ind w:firstLine="360"/>
        <w:jc w:val="both"/>
        <w:rPr>
          <w:sz w:val="22"/>
          <w:szCs w:val="22"/>
        </w:rPr>
      </w:pPr>
      <w:r w:rsidRPr="00AB4FC7">
        <w:rPr>
          <w:sz w:val="22"/>
          <w:szCs w:val="22"/>
        </w:rPr>
        <w:t xml:space="preserve">A prorrogação do contrato será permitida, respeitado o limite máximo de 10 (dez) anos, desde que: haja previsão expressa no edital; a autoridade competente ateste anualmente a vantajosidade das condições e preços para a Administração; seja comprovada a existência de créditos orçamentários no início de cada exercício financeiro; e os resultados educacionais demonstrem efetiva melhoria nos indicadores de aprendizagem da rede municipal. </w:t>
      </w:r>
    </w:p>
    <w:p w14:paraId="28B3B9BA" w14:textId="55DF0619" w:rsidR="00AB4FC7" w:rsidRPr="00AB4FC7" w:rsidRDefault="00AB4FC7" w:rsidP="00AB4FC7">
      <w:pPr>
        <w:pStyle w:val="NormalWeb"/>
        <w:spacing w:before="0" w:beforeAutospacing="0" w:after="0" w:afterAutospacing="0" w:line="360" w:lineRule="auto"/>
        <w:ind w:firstLine="360"/>
        <w:jc w:val="both"/>
        <w:rPr>
          <w:sz w:val="22"/>
          <w:szCs w:val="22"/>
        </w:rPr>
      </w:pPr>
      <w:r w:rsidRPr="00AB4FC7">
        <w:rPr>
          <w:sz w:val="22"/>
          <w:szCs w:val="22"/>
        </w:rPr>
        <w:t>A Administração poderá, conforme previsto no art. 106, III, optar pela extinção do contrato, sem ônus, quando não dispuser de créditos orçamentários ou quando verificar que o contrato não mais oferece vantagem, desde que comunique essa decisão com antecedência mínima de 2 (dois) meses da próxima data de aniversário contratual.</w:t>
      </w:r>
    </w:p>
    <w:p w14:paraId="749AFC9D" w14:textId="7B19EDA4" w:rsidR="005F268F" w:rsidRPr="005F268F" w:rsidRDefault="00AB4FC7" w:rsidP="005F268F">
      <w:pPr>
        <w:widowControl/>
        <w:autoSpaceDE w:val="0"/>
        <w:autoSpaceDN w:val="0"/>
        <w:adjustRightInd w:val="0"/>
        <w:spacing w:line="360" w:lineRule="auto"/>
        <w:jc w:val="both"/>
        <w:rPr>
          <w:rFonts w:eastAsiaTheme="minorHAnsi"/>
          <w:lang w:eastAsia="en-US"/>
        </w:rPr>
      </w:pPr>
      <w:r w:rsidRPr="005F268F">
        <w:rPr>
          <w:sz w:val="24"/>
          <w:szCs w:val="24"/>
        </w:rPr>
        <w:t xml:space="preserve">•  </w:t>
      </w:r>
      <w:r w:rsidRPr="005F268F">
        <w:rPr>
          <w:u w:val="single"/>
        </w:rPr>
        <w:t>Modalidade de licitação</w:t>
      </w:r>
      <w:r w:rsidRPr="00AB4FC7">
        <w:t xml:space="preserve">: </w:t>
      </w:r>
      <w:r w:rsidR="005F268F">
        <w:t>A</w:t>
      </w:r>
      <w:r w:rsidR="005F268F" w:rsidRPr="005F268F">
        <w:rPr>
          <w:color w:val="000000"/>
        </w:rPr>
        <w:t xml:space="preserve"> contratação pretendida se enquadra na modalidade de inexigibilidade, haja vista a inviabilidade de competição, por se tratar de serviços técnicos especializados, de natureza predominantemente intelectual com profissionais ou empresas de notória especialização, </w:t>
      </w:r>
      <w:r w:rsidR="005F268F" w:rsidRPr="005F268F">
        <w:rPr>
          <w:rFonts w:eastAsiaTheme="minorHAnsi"/>
          <w:lang w:eastAsia="en-US"/>
        </w:rPr>
        <w:t>em consonância ao que define o Inciso III, Art. 74, Lei nº 14.133/2021</w:t>
      </w:r>
      <w:r w:rsidR="005F268F" w:rsidRPr="005F268F">
        <w:rPr>
          <w:color w:val="000000"/>
        </w:rPr>
        <w:t>.</w:t>
      </w:r>
    </w:p>
    <w:p w14:paraId="5805B307" w14:textId="00698D53" w:rsidR="002875A9" w:rsidRDefault="002875A9" w:rsidP="002875A9">
      <w:pPr>
        <w:autoSpaceDE w:val="0"/>
        <w:autoSpaceDN w:val="0"/>
        <w:adjustRightInd w:val="0"/>
        <w:spacing w:line="360" w:lineRule="auto"/>
        <w:jc w:val="both"/>
        <w:rPr>
          <w:rFonts w:eastAsiaTheme="minorHAnsi"/>
          <w:lang w:eastAsia="en-US"/>
        </w:rPr>
      </w:pPr>
      <w:r w:rsidRPr="002875A9">
        <w:rPr>
          <w:rFonts w:eastAsiaTheme="minorHAnsi"/>
          <w:lang w:eastAsia="en-US"/>
        </w:rPr>
        <w:t xml:space="preserve">• </w:t>
      </w:r>
      <w:r w:rsidRPr="002875A9">
        <w:rPr>
          <w:rFonts w:eastAsiaTheme="minorHAnsi"/>
          <w:u w:val="single"/>
          <w:lang w:eastAsia="en-US"/>
        </w:rPr>
        <w:t>Critério de julgamento</w:t>
      </w:r>
      <w:r>
        <w:rPr>
          <w:rFonts w:eastAsiaTheme="minorHAnsi"/>
          <w:lang w:eastAsia="en-US"/>
        </w:rPr>
        <w:t>:</w:t>
      </w:r>
      <w:r w:rsidRPr="002875A9">
        <w:rPr>
          <w:rFonts w:eastAsiaTheme="minorHAnsi"/>
          <w:lang w:eastAsia="en-US"/>
        </w:rPr>
        <w:t xml:space="preserve"> Considerando que a presente contratação se enquadra na modalidade de inexigibilidade de licitação, nos termos do Inciso III, Art. 74, da Lei nº 14.133/2021, não se aplica a adoção de critério de julgamento, uma vez que não há competição entre propostas.</w:t>
      </w:r>
    </w:p>
    <w:p w14:paraId="30AB84A9" w14:textId="1539707C" w:rsidR="00704069" w:rsidRPr="00704069" w:rsidRDefault="00704069" w:rsidP="00704069">
      <w:pPr>
        <w:autoSpaceDE w:val="0"/>
        <w:autoSpaceDN w:val="0"/>
        <w:adjustRightInd w:val="0"/>
        <w:spacing w:line="360" w:lineRule="auto"/>
        <w:jc w:val="both"/>
        <w:rPr>
          <w:rFonts w:eastAsiaTheme="minorHAnsi"/>
          <w:lang w:eastAsia="en-US"/>
        </w:rPr>
      </w:pPr>
      <w:r w:rsidRPr="00704069">
        <w:rPr>
          <w:rFonts w:eastAsiaTheme="minorHAnsi"/>
          <w:lang w:eastAsia="en-US"/>
        </w:rPr>
        <w:t xml:space="preserve">•  </w:t>
      </w:r>
      <w:r w:rsidRPr="00704069">
        <w:rPr>
          <w:rFonts w:eastAsiaTheme="minorHAnsi"/>
          <w:u w:val="single"/>
          <w:lang w:eastAsia="en-US"/>
        </w:rPr>
        <w:t>Procedimentos auxiliares</w:t>
      </w:r>
      <w:r>
        <w:rPr>
          <w:rFonts w:eastAsiaTheme="minorHAnsi"/>
          <w:lang w:eastAsia="en-US"/>
        </w:rPr>
        <w:t>:</w:t>
      </w:r>
      <w:r w:rsidRPr="00704069">
        <w:rPr>
          <w:rFonts w:eastAsiaTheme="minorHAnsi"/>
          <w:lang w:eastAsia="en-US"/>
        </w:rPr>
        <w:t xml:space="preserve"> Com base na Lei 14.133/2021, os procedimentos auxiliares - credenciamento, pré-qualificação, procedimento de manifestação de interesses, sistema de registro de preços e registro cadastral - são ferramentas de eficiência nos procedimentos licitatórios e contratações públicas. O credenciamento é essencialmente utilizado nas hipóteses de inexigibilidade de licitação, o que não se coaduna com o presente caso. O procedimento de manifestação de interesse é utilizado em casos de inovações tecnológicas e projetos de maior complexidade, o que não se coaduna ao caso em tela, na medida em que o serviço em análise é comum. O registro de preços também não é aplicável ao caso em análise, dada a natureza jurídica do objeto da contratação, tratando-se de serviço contínuo. Neste sentido, sabe-se que os tribunais de contas e a AGU divergem quanto a possibilidade de uso do SRP (vide entendimentos do TCU Processo nº TC 000.064/20211, TCMG de</w:t>
      </w:r>
      <w:r w:rsidR="00710FFA">
        <w:rPr>
          <w:rFonts w:eastAsiaTheme="minorHAnsi"/>
          <w:lang w:eastAsia="en-US"/>
        </w:rPr>
        <w:t xml:space="preserve"> </w:t>
      </w:r>
      <w:r w:rsidRPr="00704069">
        <w:rPr>
          <w:rFonts w:eastAsiaTheme="minorHAnsi"/>
          <w:lang w:eastAsia="en-US"/>
        </w:rPr>
        <w:t>n. 1047677, TCSP súmula 31 e Parecer nº 00039/2019/DECOR/CGU/AGU) para o objeto em questão. Assim, a equipe de planejamento neste momento não recomenda a adoção de procedimentos auxiliares no presente caso, considerando que a presente contratação se enquadra na modalidade de inexigibilidade de licitação, nos termos do Inciso III, Art. 74, da Lei nº 14.133/2021</w:t>
      </w:r>
      <w:r>
        <w:rPr>
          <w:rFonts w:eastAsiaTheme="minorHAnsi"/>
          <w:lang w:eastAsia="en-US"/>
        </w:rPr>
        <w:t>.</w:t>
      </w:r>
    </w:p>
    <w:p w14:paraId="51F9722A" w14:textId="77777777" w:rsidR="0080594D" w:rsidRDefault="009E1EDD" w:rsidP="0080594D">
      <w:pPr>
        <w:autoSpaceDE w:val="0"/>
        <w:autoSpaceDN w:val="0"/>
        <w:adjustRightInd w:val="0"/>
        <w:spacing w:line="360" w:lineRule="auto"/>
        <w:jc w:val="both"/>
        <w:rPr>
          <w:rFonts w:eastAsiaTheme="minorHAnsi"/>
          <w:lang w:eastAsia="en-US"/>
        </w:rPr>
      </w:pPr>
      <w:r w:rsidRPr="009E1EDD">
        <w:rPr>
          <w:rFonts w:eastAsiaTheme="minorHAnsi"/>
          <w:lang w:eastAsia="en-US"/>
        </w:rPr>
        <w:t xml:space="preserve">• </w:t>
      </w:r>
      <w:r w:rsidRPr="009E1EDD">
        <w:rPr>
          <w:rFonts w:eastAsiaTheme="minorHAnsi"/>
          <w:u w:val="single"/>
          <w:lang w:eastAsia="en-US"/>
        </w:rPr>
        <w:t>Participação de consórcio</w:t>
      </w:r>
      <w:r>
        <w:rPr>
          <w:rFonts w:eastAsiaTheme="minorHAnsi"/>
          <w:lang w:eastAsia="en-US"/>
        </w:rPr>
        <w:t>:</w:t>
      </w:r>
      <w:r w:rsidRPr="009E1EDD">
        <w:rPr>
          <w:rFonts w:eastAsiaTheme="minorHAnsi"/>
          <w:lang w:eastAsia="en-US"/>
        </w:rPr>
        <w:t xml:space="preserve"> Via de regra a participação de consórcio de empresas na licitação é escolha do Administrador. Porém, em determinadas situações a participação de consórcio poderá ser obrigatória e em outras poderá gerar prejuízo para o certame e execução do contrato. Cabe apontar que o consórcio é recomendado quando a vultuosidade, a heterogeneidade e a inviabilidade de parcelamento material do objeto licitado tornem o universo de possíveis licitantes demasiadamente restrito. </w:t>
      </w:r>
      <w:r w:rsidR="0080594D" w:rsidRPr="0080594D">
        <w:rPr>
          <w:rFonts w:eastAsiaTheme="minorHAnsi"/>
          <w:lang w:eastAsia="en-US"/>
        </w:rPr>
        <w:t>No entanto, considerando que a presente contratação se enquadra na modalidade de inexigibilidade de licitação, nos termos do Inciso III, Art. 74, da Lei nº 14.133/2021, não há a participação de consórcios, uma vez que não há competição entre propostas. A inexigibilidade decorre da inviabilidade de competição, sendo a contratação direcionada a profissional ou empresa de notória especialização para a execução de serviços técnicos especializados.</w:t>
      </w:r>
    </w:p>
    <w:p w14:paraId="699D92EA" w14:textId="77777777" w:rsidR="0080594D" w:rsidRPr="0080594D" w:rsidRDefault="0080594D" w:rsidP="0080594D">
      <w:pPr>
        <w:widowControl/>
        <w:autoSpaceDE w:val="0"/>
        <w:autoSpaceDN w:val="0"/>
        <w:adjustRightInd w:val="0"/>
        <w:spacing w:line="360" w:lineRule="auto"/>
        <w:jc w:val="both"/>
        <w:rPr>
          <w:rFonts w:eastAsiaTheme="minorHAnsi"/>
          <w:lang w:eastAsia="en-US"/>
        </w:rPr>
      </w:pPr>
      <w:r w:rsidRPr="0080594D">
        <w:rPr>
          <w:rFonts w:eastAsiaTheme="minorHAnsi"/>
          <w:lang w:eastAsia="en-US"/>
        </w:rPr>
        <w:t>Dessa forma, a restrição à participação de consórcios justifica-se pela própria natureza do procedimento adotado, garantindo a conformidade com a legislação vigente.</w:t>
      </w:r>
    </w:p>
    <w:p w14:paraId="25DA0845" w14:textId="77777777" w:rsidR="0080594D" w:rsidRDefault="0080594D" w:rsidP="0080594D">
      <w:pPr>
        <w:widowControl/>
        <w:autoSpaceDE w:val="0"/>
        <w:autoSpaceDN w:val="0"/>
        <w:adjustRightInd w:val="0"/>
        <w:spacing w:line="360" w:lineRule="auto"/>
        <w:jc w:val="both"/>
        <w:rPr>
          <w:color w:val="000000"/>
        </w:rPr>
      </w:pPr>
      <w:r w:rsidRPr="0080594D">
        <w:rPr>
          <w:color w:val="000000"/>
        </w:rPr>
        <w:t xml:space="preserve">•  </w:t>
      </w:r>
      <w:r w:rsidRPr="0080594D">
        <w:rPr>
          <w:color w:val="000000"/>
          <w:u w:val="single"/>
        </w:rPr>
        <w:t>Qualificação Técnica</w:t>
      </w:r>
      <w:r w:rsidRPr="0080594D">
        <w:rPr>
          <w:color w:val="000000"/>
        </w:rPr>
        <w:t xml:space="preserve">: </w:t>
      </w:r>
    </w:p>
    <w:p w14:paraId="1E4C777B" w14:textId="77777777" w:rsidR="002913C4" w:rsidRDefault="0080594D" w:rsidP="0080594D">
      <w:pPr>
        <w:widowControl/>
        <w:autoSpaceDE w:val="0"/>
        <w:autoSpaceDN w:val="0"/>
        <w:adjustRightInd w:val="0"/>
        <w:spacing w:line="360" w:lineRule="auto"/>
        <w:jc w:val="both"/>
        <w:rPr>
          <w:color w:val="000000"/>
        </w:rPr>
      </w:pPr>
      <w:r w:rsidRPr="0080594D">
        <w:rPr>
          <w:color w:val="000000"/>
        </w:rPr>
        <w:t xml:space="preserve">1. Comprovação da qualificação técnica </w:t>
      </w:r>
      <w:r>
        <w:rPr>
          <w:color w:val="000000"/>
        </w:rPr>
        <w:t>por meio</w:t>
      </w:r>
      <w:r w:rsidRPr="0080594D">
        <w:rPr>
          <w:color w:val="000000"/>
        </w:rPr>
        <w:t xml:space="preserve"> d</w:t>
      </w:r>
      <w:r w:rsidR="002913C4">
        <w:rPr>
          <w:color w:val="000000"/>
        </w:rPr>
        <w:t>a</w:t>
      </w:r>
      <w:r w:rsidRPr="0080594D">
        <w:rPr>
          <w:color w:val="000000"/>
        </w:rPr>
        <w:t xml:space="preserve"> prestação de serviço com características, quantidades e prazos compatíveis com o objeto deste Estudo, mediante apresentação de atestados de capacidade técnica fornecidos por pessoas jurídicas de direito público e/ou privado. O atestado ou declaração deverá conter, no mínimo, o nome da empresa ou órgão contratante e o nome do responsável; </w:t>
      </w:r>
    </w:p>
    <w:p w14:paraId="4A8A93C8" w14:textId="3573F3ED" w:rsidR="00A7663E" w:rsidRDefault="0080594D" w:rsidP="0080594D">
      <w:pPr>
        <w:widowControl/>
        <w:autoSpaceDE w:val="0"/>
        <w:autoSpaceDN w:val="0"/>
        <w:adjustRightInd w:val="0"/>
        <w:spacing w:line="360" w:lineRule="auto"/>
        <w:jc w:val="both"/>
        <w:rPr>
          <w:color w:val="000000"/>
        </w:rPr>
      </w:pPr>
      <w:r w:rsidRPr="0080594D">
        <w:rPr>
          <w:color w:val="000000"/>
        </w:rPr>
        <w:t>2.</w:t>
      </w:r>
      <w:r w:rsidR="00A7663E">
        <w:rPr>
          <w:color w:val="000000"/>
        </w:rPr>
        <w:t xml:space="preserve"> </w:t>
      </w:r>
      <w:r w:rsidRPr="0080594D">
        <w:rPr>
          <w:color w:val="000000"/>
        </w:rPr>
        <w:t xml:space="preserve">Deverá ser observado que os atestados deverão ater-se </w:t>
      </w:r>
      <w:r w:rsidR="002913C4">
        <w:rPr>
          <w:color w:val="000000"/>
        </w:rPr>
        <w:t>à</w:t>
      </w:r>
      <w:r w:rsidRPr="0080594D">
        <w:rPr>
          <w:color w:val="000000"/>
        </w:rPr>
        <w:t xml:space="preserve"> prestação de serviço com as características similares aos requeridos na futura contratação, como </w:t>
      </w:r>
      <w:r w:rsidR="00A7663E">
        <w:rPr>
          <w:color w:val="000000"/>
        </w:rPr>
        <w:t xml:space="preserve">a </w:t>
      </w:r>
      <w:r w:rsidR="00A7663E" w:rsidRPr="00A7663E">
        <w:rPr>
          <w:color w:val="000000"/>
        </w:rPr>
        <w:t xml:space="preserve">prestação de serviços técnicos especializados </w:t>
      </w:r>
      <w:r w:rsidR="00FC3646" w:rsidRPr="00FC3646">
        <w:t xml:space="preserve">para </w:t>
      </w:r>
      <w:r w:rsidR="00FC3646">
        <w:rPr>
          <w:rFonts w:eastAsiaTheme="minorEastAsia"/>
          <w:color w:val="000000"/>
        </w:rPr>
        <w:t>f</w:t>
      </w:r>
      <w:r w:rsidR="00FC3646" w:rsidRPr="00FC3646">
        <w:rPr>
          <w:rFonts w:eastAsiaTheme="minorEastAsia"/>
          <w:color w:val="000000"/>
        </w:rPr>
        <w:t xml:space="preserve">ormação, </w:t>
      </w:r>
      <w:r w:rsidR="00FC3646">
        <w:rPr>
          <w:rFonts w:eastAsiaTheme="minorEastAsia"/>
          <w:color w:val="000000"/>
        </w:rPr>
        <w:t>m</w:t>
      </w:r>
      <w:r w:rsidR="00FC3646" w:rsidRPr="00FC3646">
        <w:rPr>
          <w:rFonts w:eastAsiaTheme="minorEastAsia"/>
          <w:color w:val="000000"/>
        </w:rPr>
        <w:t xml:space="preserve">apeamento e </w:t>
      </w:r>
      <w:r w:rsidR="00FC3646">
        <w:rPr>
          <w:rFonts w:eastAsiaTheme="minorEastAsia"/>
          <w:color w:val="000000"/>
        </w:rPr>
        <w:t>i</w:t>
      </w:r>
      <w:r w:rsidR="00FC3646" w:rsidRPr="00FC3646">
        <w:rPr>
          <w:rFonts w:eastAsiaTheme="minorEastAsia"/>
          <w:color w:val="000000"/>
        </w:rPr>
        <w:t xml:space="preserve">ntervenções para professores e estudantes matriculados nas unidades escolas do ensino infantil e fundamental, dando todo o suporte pedagógico e articulação entre educadores e alunos da Rede Municipal de Ensino, </w:t>
      </w:r>
      <w:r w:rsidR="00A7663E" w:rsidRPr="00FC3646">
        <w:rPr>
          <w:color w:val="000000"/>
        </w:rPr>
        <w:t>com aplicação da metodologia CDRA (Classificação Digital para Reenquadramento de Aprendizagem</w:t>
      </w:r>
      <w:r w:rsidRPr="00FC3646">
        <w:rPr>
          <w:color w:val="000000"/>
        </w:rPr>
        <w:t>)</w:t>
      </w:r>
      <w:r w:rsidR="00A7663E">
        <w:rPr>
          <w:color w:val="000000"/>
        </w:rPr>
        <w:t>,</w:t>
      </w:r>
      <w:r w:rsidRPr="0080594D">
        <w:rPr>
          <w:color w:val="000000"/>
        </w:rPr>
        <w:t xml:space="preserve"> no âmbito da atividade principal da empresa devidamente prevista e especificada no contrato social vigente; </w:t>
      </w:r>
    </w:p>
    <w:p w14:paraId="572E8ECF" w14:textId="77777777" w:rsidR="00A7663E" w:rsidRDefault="0080594D" w:rsidP="0080594D">
      <w:pPr>
        <w:widowControl/>
        <w:autoSpaceDE w:val="0"/>
        <w:autoSpaceDN w:val="0"/>
        <w:adjustRightInd w:val="0"/>
        <w:spacing w:line="360" w:lineRule="auto"/>
        <w:jc w:val="both"/>
        <w:rPr>
          <w:color w:val="000000"/>
        </w:rPr>
      </w:pPr>
      <w:r w:rsidRPr="0080594D">
        <w:rPr>
          <w:color w:val="000000"/>
        </w:rPr>
        <w:t xml:space="preserve">3. Recomenda-se que o Termo de Referência não exija na qualificação técnica quantitativos mínimos superiores a 50% (cinquenta por cento) do objeto a ser executado, considerando os termos do Art. 67, §2º, da Lei nº 14.133/2021. Recomenda-se, ainda, que sejam observadas as demais recomendações do Tribunal de Contas da União e do Tribunal de Contas do Estado do Rio de Janeiro para o atestado de capacidade técnica. </w:t>
      </w:r>
    </w:p>
    <w:p w14:paraId="416A9315" w14:textId="77777777" w:rsidR="00A7663E" w:rsidRDefault="0080594D" w:rsidP="0080594D">
      <w:pPr>
        <w:widowControl/>
        <w:autoSpaceDE w:val="0"/>
        <w:autoSpaceDN w:val="0"/>
        <w:adjustRightInd w:val="0"/>
        <w:spacing w:line="360" w:lineRule="auto"/>
        <w:jc w:val="both"/>
        <w:rPr>
          <w:color w:val="000000"/>
        </w:rPr>
      </w:pPr>
      <w:r w:rsidRPr="0080594D">
        <w:rPr>
          <w:color w:val="000000"/>
        </w:rPr>
        <w:t xml:space="preserve">4. No que se refere às condições técnicas, a solução apresentada deverá atender os seguintes requisitos: </w:t>
      </w:r>
    </w:p>
    <w:p w14:paraId="56359039" w14:textId="30297497" w:rsidR="0080594D" w:rsidRDefault="0080594D" w:rsidP="00A7663E">
      <w:pPr>
        <w:widowControl/>
        <w:autoSpaceDE w:val="0"/>
        <w:autoSpaceDN w:val="0"/>
        <w:adjustRightInd w:val="0"/>
        <w:spacing w:line="360" w:lineRule="auto"/>
        <w:ind w:left="1134" w:hanging="414"/>
        <w:jc w:val="both"/>
        <w:rPr>
          <w:color w:val="000000"/>
        </w:rPr>
      </w:pPr>
      <w:r w:rsidRPr="0080594D">
        <w:rPr>
          <w:color w:val="000000"/>
        </w:rPr>
        <w:t>4.1. Ser fornecida por empresa especializada, devidamente regulamentada e autorizada pelos órgãos competentes, em conformidade com as legislações vigentes atendendo, ainda, aos requisitos exigidos no</w:t>
      </w:r>
      <w:r>
        <w:rPr>
          <w:color w:val="000000"/>
        </w:rPr>
        <w:t xml:space="preserve"> </w:t>
      </w:r>
      <w:r w:rsidRPr="0080594D">
        <w:rPr>
          <w:color w:val="000000"/>
        </w:rPr>
        <w:t>Edital/Termo de referência, em especial quanto à: habilitação jurídica; qualificação econômico-financeira; regularidade fiscal e trabalhista; e qualificação técnica;</w:t>
      </w:r>
    </w:p>
    <w:p w14:paraId="281ABA69" w14:textId="77777777" w:rsidR="00864B38" w:rsidRDefault="008F71DF" w:rsidP="0080594D">
      <w:pPr>
        <w:widowControl/>
        <w:autoSpaceDE w:val="0"/>
        <w:autoSpaceDN w:val="0"/>
        <w:adjustRightInd w:val="0"/>
        <w:spacing w:line="360" w:lineRule="auto"/>
        <w:jc w:val="both"/>
        <w:rPr>
          <w:color w:val="000000"/>
        </w:rPr>
      </w:pPr>
      <w:r w:rsidRPr="008F71DF">
        <w:rPr>
          <w:color w:val="000000"/>
        </w:rPr>
        <w:t xml:space="preserve">• </w:t>
      </w:r>
      <w:r w:rsidRPr="00864B38">
        <w:rPr>
          <w:color w:val="000000"/>
          <w:u w:val="single"/>
        </w:rPr>
        <w:t>Responsabilidade da Contratada</w:t>
      </w:r>
      <w:r w:rsidR="00864B38">
        <w:rPr>
          <w:color w:val="000000"/>
        </w:rPr>
        <w:t>:</w:t>
      </w:r>
      <w:r w:rsidRPr="008F71DF">
        <w:rPr>
          <w:color w:val="000000"/>
        </w:rPr>
        <w:t xml:space="preserve"> O Termo de Referência deverá prever a assunção de riscos e obrigações da contratada de maneira a garantir no mínimo, as seguintes responsabilidades: </w:t>
      </w:r>
    </w:p>
    <w:p w14:paraId="0A6EFF8B" w14:textId="77777777" w:rsidR="00864B38" w:rsidRDefault="008F71DF" w:rsidP="0080594D">
      <w:pPr>
        <w:widowControl/>
        <w:autoSpaceDE w:val="0"/>
        <w:autoSpaceDN w:val="0"/>
        <w:adjustRightInd w:val="0"/>
        <w:spacing w:line="360" w:lineRule="auto"/>
        <w:jc w:val="both"/>
        <w:rPr>
          <w:color w:val="000000"/>
        </w:rPr>
      </w:pPr>
      <w:r w:rsidRPr="008F71DF">
        <w:rPr>
          <w:color w:val="000000"/>
        </w:rPr>
        <w:t>1. Garantir a prestação dos serviços nos prazos e quantidades fixados pela Administração;</w:t>
      </w:r>
    </w:p>
    <w:p w14:paraId="14A572CF" w14:textId="77777777" w:rsidR="00864B38" w:rsidRDefault="008F71DF" w:rsidP="0080594D">
      <w:pPr>
        <w:widowControl/>
        <w:autoSpaceDE w:val="0"/>
        <w:autoSpaceDN w:val="0"/>
        <w:adjustRightInd w:val="0"/>
        <w:spacing w:line="360" w:lineRule="auto"/>
        <w:jc w:val="both"/>
        <w:rPr>
          <w:color w:val="000000"/>
        </w:rPr>
      </w:pPr>
      <w:r w:rsidRPr="008F71DF">
        <w:rPr>
          <w:color w:val="000000"/>
        </w:rPr>
        <w:t xml:space="preserve">2. </w:t>
      </w:r>
      <w:r w:rsidR="00864B38">
        <w:rPr>
          <w:color w:val="000000"/>
        </w:rPr>
        <w:t>E</w:t>
      </w:r>
      <w:r w:rsidRPr="008F71DF">
        <w:rPr>
          <w:color w:val="000000"/>
        </w:rPr>
        <w:t xml:space="preserve">xecução dos serviços observando as descrições e qualidades pretendidas pela Administração Contratante, inclusive quanto à sustentabilidade ambiental, conforme descrito nos itens anteriores; </w:t>
      </w:r>
    </w:p>
    <w:p w14:paraId="632958D5" w14:textId="77777777" w:rsidR="00864B38" w:rsidRDefault="008F71DF" w:rsidP="0080594D">
      <w:pPr>
        <w:widowControl/>
        <w:autoSpaceDE w:val="0"/>
        <w:autoSpaceDN w:val="0"/>
        <w:adjustRightInd w:val="0"/>
        <w:spacing w:line="360" w:lineRule="auto"/>
        <w:jc w:val="both"/>
        <w:rPr>
          <w:color w:val="000000"/>
        </w:rPr>
      </w:pPr>
      <w:r w:rsidRPr="008F71DF">
        <w:rPr>
          <w:color w:val="000000"/>
        </w:rPr>
        <w:t xml:space="preserve">3. Garantia contra vícios e defeitos, conforme regras do Código de Defesa do Consumidor; </w:t>
      </w:r>
    </w:p>
    <w:p w14:paraId="7B05B2F3" w14:textId="77777777" w:rsidR="00864B38" w:rsidRDefault="008F71DF" w:rsidP="0080594D">
      <w:pPr>
        <w:widowControl/>
        <w:autoSpaceDE w:val="0"/>
        <w:autoSpaceDN w:val="0"/>
        <w:adjustRightInd w:val="0"/>
        <w:spacing w:line="360" w:lineRule="auto"/>
        <w:jc w:val="both"/>
        <w:rPr>
          <w:color w:val="000000"/>
        </w:rPr>
      </w:pPr>
      <w:r w:rsidRPr="008F71DF">
        <w:rPr>
          <w:color w:val="000000"/>
        </w:rPr>
        <w:t xml:space="preserve">4. Manter contato com o Município, sempre por escrito, ressalvado os entendimentos verbais determinados pela urgência </w:t>
      </w:r>
      <w:r w:rsidR="00864B38">
        <w:rPr>
          <w:color w:val="000000"/>
        </w:rPr>
        <w:t>d</w:t>
      </w:r>
      <w:r w:rsidRPr="008F71DF">
        <w:rPr>
          <w:color w:val="000000"/>
        </w:rPr>
        <w:t xml:space="preserve">a prestação dos serviços que deverão ser confirmados necessariamente por e-mail ou documento assinado por pessoa credenciada; </w:t>
      </w:r>
    </w:p>
    <w:p w14:paraId="583B9ABB" w14:textId="77777777" w:rsidR="00D03546" w:rsidRDefault="008F71DF" w:rsidP="00D03546">
      <w:pPr>
        <w:widowControl/>
        <w:autoSpaceDE w:val="0"/>
        <w:autoSpaceDN w:val="0"/>
        <w:adjustRightInd w:val="0"/>
        <w:spacing w:line="360" w:lineRule="auto"/>
        <w:jc w:val="both"/>
        <w:rPr>
          <w:color w:val="000000"/>
        </w:rPr>
      </w:pPr>
      <w:r w:rsidRPr="008F71DF">
        <w:rPr>
          <w:color w:val="000000"/>
        </w:rPr>
        <w:t xml:space="preserve">5. No que tange à observância das normas de proteção ao consumidor, o bem adquirido deverá assegurar informações claras, precisas, ostensivas e em língua portuguesa sobre as características e a marca (art. 31 da Lei n. º 8.078/1990); </w:t>
      </w:r>
    </w:p>
    <w:p w14:paraId="7F2EC78E" w14:textId="57006E65" w:rsidR="00D03546" w:rsidRDefault="00D03546" w:rsidP="00D03546">
      <w:pPr>
        <w:widowControl/>
        <w:autoSpaceDE w:val="0"/>
        <w:autoSpaceDN w:val="0"/>
        <w:adjustRightInd w:val="0"/>
        <w:spacing w:line="360" w:lineRule="auto"/>
        <w:jc w:val="both"/>
        <w:rPr>
          <w:color w:val="000000"/>
        </w:rPr>
      </w:pPr>
      <w:r>
        <w:rPr>
          <w:color w:val="000000"/>
        </w:rPr>
        <w:t xml:space="preserve">6. </w:t>
      </w:r>
      <w:r w:rsidR="001573B8">
        <w:rPr>
          <w:color w:val="000000"/>
        </w:rPr>
        <w:t>A</w:t>
      </w:r>
      <w:r w:rsidRPr="00D03546">
        <w:rPr>
          <w:color w:val="000000"/>
        </w:rPr>
        <w:t xml:space="preserve">presentar comprovação de experiência anterior na realização </w:t>
      </w:r>
      <w:r w:rsidR="00BC376B" w:rsidRPr="00D03546">
        <w:rPr>
          <w:color w:val="000000"/>
        </w:rPr>
        <w:t>bem-sucedida</w:t>
      </w:r>
      <w:r w:rsidRPr="00D03546">
        <w:rPr>
          <w:color w:val="000000"/>
        </w:rPr>
        <w:t xml:space="preserve"> de programas educacionais semelhantes, bem como apresentação de currículo da equipe técnica, evidenciando expertise em psicologia educacional, pedagogia, formação de professores e áreas afins, certificações e reconhecimentos pertinentes na área de educação e formação e comprovação de conhecimento e alinhamento com as diretrizes educacionais municipais e nacionais.</w:t>
      </w:r>
    </w:p>
    <w:p w14:paraId="17A7CB3A" w14:textId="2047CCAC" w:rsidR="00D03546" w:rsidRDefault="00D03546" w:rsidP="00D03546">
      <w:pPr>
        <w:widowControl/>
        <w:autoSpaceDE w:val="0"/>
        <w:autoSpaceDN w:val="0"/>
        <w:adjustRightInd w:val="0"/>
        <w:spacing w:line="360" w:lineRule="auto"/>
        <w:jc w:val="both"/>
        <w:rPr>
          <w:color w:val="000000"/>
        </w:rPr>
      </w:pPr>
      <w:r>
        <w:rPr>
          <w:color w:val="000000"/>
        </w:rPr>
        <w:t xml:space="preserve">7. </w:t>
      </w:r>
      <w:r w:rsidR="001573B8">
        <w:rPr>
          <w:color w:val="000000"/>
        </w:rPr>
        <w:t>A</w:t>
      </w:r>
      <w:r w:rsidRPr="00D03546">
        <w:rPr>
          <w:color w:val="000000"/>
        </w:rPr>
        <w:t>presentar uma descrição detalhada da metodologia a ser empregada na formação dos professores, incluindo abordagens pedagógicas inovadoras e práticas inclusivas; inclusão de estratégias para o desenvolvimento de habilidades socioemocionais nos professores e estudantes; mecanismos para garantir a aplicação prática dos conhecimentos adquiridos durante a formação; descrição das ferramentas, materiais didáticos e recursos a serem utilizados durante a formação e intervenções; garantia de acesso a tecnologias educacionais modernas e eficazes; demonstração de como os recursos serão adaptados para manter as necessidades específicas dos estudantes e professores.</w:t>
      </w:r>
    </w:p>
    <w:p w14:paraId="60A40000" w14:textId="77777777" w:rsidR="00D03546" w:rsidRDefault="00D03546" w:rsidP="00D03546">
      <w:pPr>
        <w:widowControl/>
        <w:autoSpaceDE w:val="0"/>
        <w:autoSpaceDN w:val="0"/>
        <w:adjustRightInd w:val="0"/>
        <w:spacing w:line="360" w:lineRule="auto"/>
        <w:jc w:val="both"/>
        <w:rPr>
          <w:color w:val="000000"/>
        </w:rPr>
      </w:pPr>
      <w:r>
        <w:rPr>
          <w:color w:val="000000"/>
        </w:rPr>
        <w:t xml:space="preserve">8. </w:t>
      </w:r>
      <w:r w:rsidRPr="00D03546">
        <w:rPr>
          <w:color w:val="000000"/>
        </w:rPr>
        <w:t>Apresentar também a proposta de sistemas de avaliação e monitoramento contínuo do progresso dos estudantes e da eficácia das intervenções; mecanismos para avaliação do impacto da formação dos professores na prática pedagógica e no ambiente escolar; apresentação de um cronograma detalhado, contemplando etapas de formação, mapeamento, intervenções e demais atividades propostas; definição de prazos para a entrega de relatórios de acompanhamento e avaliação; detalhamento dos custos associados à prestação dos serviços, incluindo honorários, despesas operacionais e materiais, bem como apresentação de uma proposta financeira competitiva e alinhada com o escopo e a qualidade dos serviços oferecidos.</w:t>
      </w:r>
    </w:p>
    <w:p w14:paraId="612BD1CB" w14:textId="4731AB98" w:rsidR="00D03546" w:rsidRPr="00D03546" w:rsidRDefault="00D03546" w:rsidP="00D03546">
      <w:pPr>
        <w:widowControl/>
        <w:autoSpaceDE w:val="0"/>
        <w:autoSpaceDN w:val="0"/>
        <w:adjustRightInd w:val="0"/>
        <w:spacing w:line="360" w:lineRule="auto"/>
        <w:jc w:val="both"/>
        <w:rPr>
          <w:color w:val="000000"/>
        </w:rPr>
      </w:pPr>
      <w:r>
        <w:rPr>
          <w:color w:val="000000"/>
        </w:rPr>
        <w:t xml:space="preserve">9. </w:t>
      </w:r>
      <w:r w:rsidR="001573B8">
        <w:rPr>
          <w:color w:val="000000"/>
        </w:rPr>
        <w:t>R</w:t>
      </w:r>
      <w:r w:rsidRPr="00D03546">
        <w:rPr>
          <w:color w:val="000000"/>
        </w:rPr>
        <w:t>ealizar o mapeamento e intervenções para estudantes a ser definida pela Secretaria de Educação</w:t>
      </w:r>
      <w:r>
        <w:rPr>
          <w:color w:val="000000"/>
        </w:rPr>
        <w:t xml:space="preserve"> - SEDUC</w:t>
      </w:r>
      <w:r w:rsidRPr="00D03546">
        <w:rPr>
          <w:color w:val="000000"/>
        </w:rPr>
        <w:t>, bem como fornecer os documentos necessários para cumprir e comprovar os requisitos previstos no projeto, agregando valor ao processo de ensino-aprendizagem.</w:t>
      </w:r>
    </w:p>
    <w:p w14:paraId="0BFECD37" w14:textId="35C97852" w:rsidR="004F05E4" w:rsidRPr="004F05E4" w:rsidRDefault="001573B8" w:rsidP="004F05E4">
      <w:pPr>
        <w:autoSpaceDE w:val="0"/>
        <w:autoSpaceDN w:val="0"/>
        <w:adjustRightInd w:val="0"/>
        <w:spacing w:line="360" w:lineRule="auto"/>
        <w:jc w:val="both"/>
        <w:rPr>
          <w:color w:val="000000"/>
        </w:rPr>
      </w:pPr>
      <w:r>
        <w:rPr>
          <w:color w:val="000000"/>
        </w:rPr>
        <w:t>10</w:t>
      </w:r>
      <w:r w:rsidR="008F71DF" w:rsidRPr="008F71DF">
        <w:rPr>
          <w:color w:val="000000"/>
        </w:rPr>
        <w:t xml:space="preserve">. Garantir que </w:t>
      </w:r>
      <w:r w:rsidR="00864B38">
        <w:rPr>
          <w:color w:val="000000"/>
        </w:rPr>
        <w:t>o</w:t>
      </w:r>
      <w:r w:rsidR="008F71DF" w:rsidRPr="008F71DF">
        <w:rPr>
          <w:color w:val="000000"/>
        </w:rPr>
        <w:t>s serviços prestados estejam de acordo com as normas técnicas da ABNT e de segurança quando for o caso, entre</w:t>
      </w:r>
      <w:r w:rsidR="008F71DF" w:rsidRPr="004F05E4">
        <w:rPr>
          <w:color w:val="000000"/>
        </w:rPr>
        <w:t xml:space="preserve"> outras especificidades a serem observadas do Termo de Referência, em especial</w:t>
      </w:r>
      <w:r w:rsidR="004F05E4" w:rsidRPr="004F05E4">
        <w:rPr>
          <w:color w:val="000000"/>
        </w:rPr>
        <w:t>:</w:t>
      </w:r>
    </w:p>
    <w:p w14:paraId="797E2008" w14:textId="51322694" w:rsidR="004F05E4" w:rsidRPr="004F05E4" w:rsidRDefault="004F05E4" w:rsidP="00394FBC">
      <w:pPr>
        <w:numPr>
          <w:ilvl w:val="0"/>
          <w:numId w:val="16"/>
        </w:numPr>
        <w:autoSpaceDE w:val="0"/>
        <w:autoSpaceDN w:val="0"/>
        <w:adjustRightInd w:val="0"/>
        <w:spacing w:line="360" w:lineRule="auto"/>
        <w:jc w:val="both"/>
        <w:rPr>
          <w:color w:val="000000"/>
        </w:rPr>
      </w:pPr>
      <w:r w:rsidRPr="004F05E4">
        <w:rPr>
          <w:color w:val="000000"/>
        </w:rPr>
        <w:t>Normas da ABNT relacionadas à educação e gestão de processos educacionais:</w:t>
      </w:r>
    </w:p>
    <w:p w14:paraId="130D1209" w14:textId="77777777" w:rsidR="004F05E4" w:rsidRDefault="004F05E4" w:rsidP="00394FBC">
      <w:pPr>
        <w:pStyle w:val="PargrafodaLista"/>
        <w:widowControl/>
        <w:numPr>
          <w:ilvl w:val="0"/>
          <w:numId w:val="17"/>
        </w:numPr>
        <w:autoSpaceDE w:val="0"/>
        <w:autoSpaceDN w:val="0"/>
        <w:adjustRightInd w:val="0"/>
        <w:spacing w:line="360" w:lineRule="auto"/>
        <w:jc w:val="both"/>
        <w:rPr>
          <w:color w:val="000000"/>
        </w:rPr>
      </w:pPr>
      <w:r w:rsidRPr="004F05E4">
        <w:rPr>
          <w:color w:val="000000"/>
        </w:rPr>
        <w:t>ABNT NBR ISO 21001:2018 - Sistemas de gestão para organizações educacionais - Requisitos com orientações para uso.</w:t>
      </w:r>
    </w:p>
    <w:p w14:paraId="699E4B82" w14:textId="578E8EE7" w:rsidR="004F05E4" w:rsidRPr="004F05E4" w:rsidRDefault="004F05E4" w:rsidP="00394FBC">
      <w:pPr>
        <w:pStyle w:val="PargrafodaLista"/>
        <w:widowControl/>
        <w:numPr>
          <w:ilvl w:val="0"/>
          <w:numId w:val="17"/>
        </w:numPr>
        <w:autoSpaceDE w:val="0"/>
        <w:autoSpaceDN w:val="0"/>
        <w:adjustRightInd w:val="0"/>
        <w:spacing w:line="360" w:lineRule="auto"/>
        <w:jc w:val="both"/>
        <w:rPr>
          <w:color w:val="000000"/>
        </w:rPr>
      </w:pPr>
      <w:r w:rsidRPr="004F05E4">
        <w:rPr>
          <w:color w:val="000000"/>
        </w:rPr>
        <w:t>ABNT NBR ISO 29993:2020 - Serviços de aprendizagem fora da educação formal - Requisitos de serviço.</w:t>
      </w:r>
    </w:p>
    <w:p w14:paraId="76951910" w14:textId="77777777" w:rsidR="004F05E4" w:rsidRDefault="004F05E4" w:rsidP="00394FBC">
      <w:pPr>
        <w:widowControl/>
        <w:numPr>
          <w:ilvl w:val="0"/>
          <w:numId w:val="16"/>
        </w:numPr>
        <w:autoSpaceDE w:val="0"/>
        <w:autoSpaceDN w:val="0"/>
        <w:adjustRightInd w:val="0"/>
        <w:spacing w:line="360" w:lineRule="auto"/>
        <w:jc w:val="both"/>
        <w:rPr>
          <w:color w:val="000000"/>
        </w:rPr>
      </w:pPr>
      <w:r w:rsidRPr="004F05E4">
        <w:rPr>
          <w:color w:val="000000"/>
        </w:rPr>
        <w:t>Normas técnicas relacionadas à tecnologia da informação e análise de dados educacionais:</w:t>
      </w:r>
    </w:p>
    <w:p w14:paraId="28531623" w14:textId="77777777" w:rsidR="004F05E4" w:rsidRDefault="004F05E4" w:rsidP="00394FBC">
      <w:pPr>
        <w:pStyle w:val="PargrafodaLista"/>
        <w:widowControl/>
        <w:numPr>
          <w:ilvl w:val="0"/>
          <w:numId w:val="18"/>
        </w:numPr>
        <w:autoSpaceDE w:val="0"/>
        <w:autoSpaceDN w:val="0"/>
        <w:adjustRightInd w:val="0"/>
        <w:spacing w:line="360" w:lineRule="auto"/>
        <w:jc w:val="both"/>
        <w:rPr>
          <w:color w:val="000000"/>
        </w:rPr>
      </w:pPr>
      <w:r w:rsidRPr="004F05E4">
        <w:rPr>
          <w:color w:val="000000"/>
        </w:rPr>
        <w:t>ABNT NBR ISO/IEC 27001:2022 - Tecnologia da informação - Técnicas de segurança - Sistemas de gestão de segurança da informação - Requisitos.</w:t>
      </w:r>
    </w:p>
    <w:p w14:paraId="57D78D9F" w14:textId="7261ADBD" w:rsidR="004F05E4" w:rsidRPr="004F05E4" w:rsidRDefault="004F05E4" w:rsidP="00394FBC">
      <w:pPr>
        <w:pStyle w:val="PargrafodaLista"/>
        <w:widowControl/>
        <w:numPr>
          <w:ilvl w:val="0"/>
          <w:numId w:val="18"/>
        </w:numPr>
        <w:autoSpaceDE w:val="0"/>
        <w:autoSpaceDN w:val="0"/>
        <w:adjustRightInd w:val="0"/>
        <w:spacing w:line="360" w:lineRule="auto"/>
        <w:jc w:val="both"/>
        <w:rPr>
          <w:color w:val="000000"/>
        </w:rPr>
      </w:pPr>
      <w:r w:rsidRPr="004F05E4">
        <w:rPr>
          <w:color w:val="000000"/>
        </w:rPr>
        <w:t>ABNT NBR ISO/IEC 2382:2020 - Tecnologia da informação - Vocabulário.</w:t>
      </w:r>
    </w:p>
    <w:p w14:paraId="0360EFAC" w14:textId="77777777" w:rsidR="004F05E4" w:rsidRPr="004F05E4" w:rsidRDefault="004F05E4" w:rsidP="00394FBC">
      <w:pPr>
        <w:widowControl/>
        <w:numPr>
          <w:ilvl w:val="0"/>
          <w:numId w:val="16"/>
        </w:numPr>
        <w:autoSpaceDE w:val="0"/>
        <w:autoSpaceDN w:val="0"/>
        <w:adjustRightInd w:val="0"/>
        <w:spacing w:line="360" w:lineRule="auto"/>
        <w:jc w:val="both"/>
        <w:rPr>
          <w:color w:val="000000"/>
        </w:rPr>
      </w:pPr>
      <w:r w:rsidRPr="004F05E4">
        <w:rPr>
          <w:color w:val="000000"/>
        </w:rPr>
        <w:t>Normas técnicas relacionadas à psicologia e avaliação cognitiva:</w:t>
      </w:r>
    </w:p>
    <w:p w14:paraId="08305431" w14:textId="77777777" w:rsidR="004F05E4" w:rsidRDefault="004F05E4" w:rsidP="00394FBC">
      <w:pPr>
        <w:pStyle w:val="PargrafodaLista"/>
        <w:widowControl/>
        <w:numPr>
          <w:ilvl w:val="0"/>
          <w:numId w:val="19"/>
        </w:numPr>
        <w:autoSpaceDE w:val="0"/>
        <w:autoSpaceDN w:val="0"/>
        <w:adjustRightInd w:val="0"/>
        <w:spacing w:line="360" w:lineRule="auto"/>
        <w:jc w:val="both"/>
        <w:rPr>
          <w:color w:val="000000"/>
        </w:rPr>
      </w:pPr>
      <w:r w:rsidRPr="004F05E4">
        <w:rPr>
          <w:color w:val="000000"/>
        </w:rPr>
        <w:t>ABNT NBR ISO 10667-1:2021 - Avaliação de pessoas no contexto do trabalho - Parte 1: Requisitos para o cliente.</w:t>
      </w:r>
    </w:p>
    <w:p w14:paraId="35575A8F" w14:textId="2C4FB06F" w:rsidR="004F05E4" w:rsidRPr="004F05E4" w:rsidRDefault="004F05E4" w:rsidP="00394FBC">
      <w:pPr>
        <w:pStyle w:val="PargrafodaLista"/>
        <w:widowControl/>
        <w:numPr>
          <w:ilvl w:val="0"/>
          <w:numId w:val="19"/>
        </w:numPr>
        <w:autoSpaceDE w:val="0"/>
        <w:autoSpaceDN w:val="0"/>
        <w:adjustRightInd w:val="0"/>
        <w:spacing w:line="360" w:lineRule="auto"/>
        <w:jc w:val="both"/>
        <w:rPr>
          <w:color w:val="000000"/>
        </w:rPr>
      </w:pPr>
      <w:r w:rsidRPr="004F05E4">
        <w:rPr>
          <w:color w:val="000000"/>
        </w:rPr>
        <w:t>ABNT NBR ISO 10667-2:2021 - Avaliação de pessoas no contexto do trabalho - Parte 2: Requisitos para provedores de serviços.</w:t>
      </w:r>
    </w:p>
    <w:p w14:paraId="7339F524" w14:textId="77777777" w:rsidR="004F05E4" w:rsidRPr="004F05E4" w:rsidRDefault="004F05E4" w:rsidP="00394FBC">
      <w:pPr>
        <w:widowControl/>
        <w:numPr>
          <w:ilvl w:val="0"/>
          <w:numId w:val="16"/>
        </w:numPr>
        <w:autoSpaceDE w:val="0"/>
        <w:autoSpaceDN w:val="0"/>
        <w:adjustRightInd w:val="0"/>
        <w:spacing w:line="360" w:lineRule="auto"/>
        <w:jc w:val="both"/>
        <w:rPr>
          <w:color w:val="000000"/>
        </w:rPr>
      </w:pPr>
      <w:r w:rsidRPr="004F05E4">
        <w:rPr>
          <w:color w:val="000000"/>
        </w:rPr>
        <w:t>Normas técnicas relacionadas à gestão de projetos e qualidade:</w:t>
      </w:r>
    </w:p>
    <w:p w14:paraId="33986FB2" w14:textId="77777777" w:rsidR="004F05E4" w:rsidRDefault="004F05E4" w:rsidP="00394FBC">
      <w:pPr>
        <w:pStyle w:val="PargrafodaLista"/>
        <w:widowControl/>
        <w:numPr>
          <w:ilvl w:val="0"/>
          <w:numId w:val="20"/>
        </w:numPr>
        <w:autoSpaceDE w:val="0"/>
        <w:autoSpaceDN w:val="0"/>
        <w:adjustRightInd w:val="0"/>
        <w:spacing w:line="360" w:lineRule="auto"/>
        <w:jc w:val="both"/>
        <w:rPr>
          <w:color w:val="000000"/>
        </w:rPr>
      </w:pPr>
      <w:r w:rsidRPr="004F05E4">
        <w:rPr>
          <w:color w:val="000000"/>
        </w:rPr>
        <w:t>ABNT NBR ISO 9001:2015 - Sistemas de gestão da qualidade - Requisitos.</w:t>
      </w:r>
    </w:p>
    <w:p w14:paraId="366C2941" w14:textId="222D0152" w:rsidR="004F05E4" w:rsidRPr="004F05E4" w:rsidRDefault="004F05E4" w:rsidP="00394FBC">
      <w:pPr>
        <w:pStyle w:val="PargrafodaLista"/>
        <w:widowControl/>
        <w:numPr>
          <w:ilvl w:val="0"/>
          <w:numId w:val="20"/>
        </w:numPr>
        <w:autoSpaceDE w:val="0"/>
        <w:autoSpaceDN w:val="0"/>
        <w:adjustRightInd w:val="0"/>
        <w:spacing w:line="360" w:lineRule="auto"/>
        <w:jc w:val="both"/>
        <w:rPr>
          <w:color w:val="000000"/>
        </w:rPr>
      </w:pPr>
      <w:r w:rsidRPr="004F05E4">
        <w:rPr>
          <w:color w:val="000000"/>
        </w:rPr>
        <w:t>ABNT NBR ISO 21502:2021 - Gestão de projetos, programas e portfólios - Orientações sobre gestão de projetos.</w:t>
      </w:r>
    </w:p>
    <w:p w14:paraId="6E9C04E8" w14:textId="77777777" w:rsidR="004F05E4" w:rsidRDefault="004F05E4" w:rsidP="0080594D">
      <w:pPr>
        <w:widowControl/>
        <w:autoSpaceDE w:val="0"/>
        <w:autoSpaceDN w:val="0"/>
        <w:adjustRightInd w:val="0"/>
        <w:spacing w:line="360" w:lineRule="auto"/>
        <w:jc w:val="both"/>
        <w:rPr>
          <w:color w:val="000000"/>
        </w:rPr>
      </w:pPr>
      <w:r w:rsidRPr="004F05E4">
        <w:rPr>
          <w:color w:val="000000"/>
        </w:rPr>
        <w:t xml:space="preserve">• </w:t>
      </w:r>
      <w:r w:rsidRPr="004F05E4">
        <w:rPr>
          <w:color w:val="000000"/>
          <w:u w:val="single"/>
        </w:rPr>
        <w:t>Responsabilidade da Contratante</w:t>
      </w:r>
      <w:r>
        <w:rPr>
          <w:color w:val="000000"/>
        </w:rPr>
        <w:t>:</w:t>
      </w:r>
      <w:r w:rsidRPr="004F05E4">
        <w:rPr>
          <w:color w:val="000000"/>
        </w:rPr>
        <w:t xml:space="preserve"> O Termo de Referência deverá prever a assunção de riscos e obrigações da contratada de maneira a garantir no mínimo, as seguintes responsabilidades: </w:t>
      </w:r>
    </w:p>
    <w:p w14:paraId="2D0E698C" w14:textId="60F2A1C8" w:rsidR="004F05E4" w:rsidRDefault="004F05E4" w:rsidP="0080594D">
      <w:pPr>
        <w:widowControl/>
        <w:autoSpaceDE w:val="0"/>
        <w:autoSpaceDN w:val="0"/>
        <w:adjustRightInd w:val="0"/>
        <w:spacing w:line="360" w:lineRule="auto"/>
        <w:jc w:val="both"/>
        <w:rPr>
          <w:color w:val="000000"/>
        </w:rPr>
      </w:pPr>
      <w:r w:rsidRPr="004F05E4">
        <w:rPr>
          <w:color w:val="000000"/>
        </w:rPr>
        <w:t>1.</w:t>
      </w:r>
      <w:r>
        <w:rPr>
          <w:color w:val="000000"/>
        </w:rPr>
        <w:t xml:space="preserve"> </w:t>
      </w:r>
      <w:r w:rsidRPr="004F05E4">
        <w:rPr>
          <w:color w:val="000000"/>
        </w:rPr>
        <w:t>Realizar as solicitações da prestação do serviço</w:t>
      </w:r>
      <w:r>
        <w:rPr>
          <w:color w:val="000000"/>
        </w:rPr>
        <w:t>,</w:t>
      </w:r>
      <w:r w:rsidRPr="004F05E4">
        <w:rPr>
          <w:color w:val="000000"/>
        </w:rPr>
        <w:t xml:space="preserve"> garantindo a devida observância os prazos de recebimento provisório e definitivo, para fins de realização das atividades da Administração; </w:t>
      </w:r>
    </w:p>
    <w:p w14:paraId="21A3D1B4" w14:textId="57356047" w:rsidR="004F05E4" w:rsidRDefault="004F05E4" w:rsidP="0080594D">
      <w:pPr>
        <w:widowControl/>
        <w:autoSpaceDE w:val="0"/>
        <w:autoSpaceDN w:val="0"/>
        <w:adjustRightInd w:val="0"/>
        <w:spacing w:line="360" w:lineRule="auto"/>
        <w:jc w:val="both"/>
        <w:rPr>
          <w:color w:val="000000"/>
        </w:rPr>
      </w:pPr>
      <w:r w:rsidRPr="004F05E4">
        <w:rPr>
          <w:color w:val="000000"/>
        </w:rPr>
        <w:t>2.</w:t>
      </w:r>
      <w:r>
        <w:rPr>
          <w:color w:val="000000"/>
        </w:rPr>
        <w:t xml:space="preserve"> </w:t>
      </w:r>
      <w:r w:rsidRPr="004F05E4">
        <w:rPr>
          <w:color w:val="000000"/>
        </w:rPr>
        <w:t>Observar a existência de dotação orçamentária, conforme planejamento da contratação;</w:t>
      </w:r>
    </w:p>
    <w:p w14:paraId="1ED8768A" w14:textId="35BB6FD7" w:rsidR="004F05E4" w:rsidRDefault="004F05E4" w:rsidP="0080594D">
      <w:pPr>
        <w:widowControl/>
        <w:autoSpaceDE w:val="0"/>
        <w:autoSpaceDN w:val="0"/>
        <w:adjustRightInd w:val="0"/>
        <w:spacing w:line="360" w:lineRule="auto"/>
        <w:jc w:val="both"/>
        <w:rPr>
          <w:color w:val="000000"/>
        </w:rPr>
      </w:pPr>
      <w:r w:rsidRPr="004F05E4">
        <w:rPr>
          <w:color w:val="000000"/>
        </w:rPr>
        <w:t>3.</w:t>
      </w:r>
      <w:r>
        <w:rPr>
          <w:color w:val="000000"/>
        </w:rPr>
        <w:t xml:space="preserve"> </w:t>
      </w:r>
      <w:r w:rsidRPr="004F05E4">
        <w:rPr>
          <w:color w:val="000000"/>
        </w:rPr>
        <w:t xml:space="preserve">Fiscalizar a execução do contrato; </w:t>
      </w:r>
    </w:p>
    <w:p w14:paraId="260E5537" w14:textId="72BE6218" w:rsidR="004F05E4" w:rsidRDefault="004F05E4" w:rsidP="004F05E4">
      <w:pPr>
        <w:widowControl/>
        <w:autoSpaceDE w:val="0"/>
        <w:autoSpaceDN w:val="0"/>
        <w:adjustRightInd w:val="0"/>
        <w:spacing w:line="360" w:lineRule="auto"/>
        <w:jc w:val="both"/>
        <w:rPr>
          <w:color w:val="000000"/>
        </w:rPr>
      </w:pPr>
      <w:r w:rsidRPr="004F05E4">
        <w:rPr>
          <w:color w:val="000000"/>
        </w:rPr>
        <w:t>4.</w:t>
      </w:r>
      <w:r>
        <w:rPr>
          <w:color w:val="000000"/>
        </w:rPr>
        <w:t xml:space="preserve"> </w:t>
      </w:r>
      <w:r w:rsidRPr="004F05E4">
        <w:rPr>
          <w:color w:val="000000"/>
        </w:rPr>
        <w:t>Observar o ciclo de vida do produto para o seu perfeito uso, quando for o caso.</w:t>
      </w:r>
    </w:p>
    <w:p w14:paraId="370ADB1B" w14:textId="52F8AB9B" w:rsidR="004F05E4" w:rsidRDefault="004F05E4" w:rsidP="004F05E4">
      <w:pPr>
        <w:widowControl/>
        <w:tabs>
          <w:tab w:val="num" w:pos="1440"/>
        </w:tabs>
        <w:autoSpaceDE w:val="0"/>
        <w:autoSpaceDN w:val="0"/>
        <w:adjustRightInd w:val="0"/>
        <w:spacing w:line="360" w:lineRule="auto"/>
        <w:jc w:val="both"/>
        <w:rPr>
          <w:color w:val="000000"/>
        </w:rPr>
      </w:pPr>
      <w:r>
        <w:rPr>
          <w:color w:val="000000"/>
        </w:rPr>
        <w:t xml:space="preserve">5. </w:t>
      </w:r>
      <w:r w:rsidR="00535ABC">
        <w:rPr>
          <w:color w:val="000000"/>
        </w:rPr>
        <w:t>G</w:t>
      </w:r>
      <w:r w:rsidRPr="004F05E4">
        <w:rPr>
          <w:color w:val="000000"/>
        </w:rPr>
        <w:t>arantir que o planejamento e a coordenação dos serviços técnicos especializados sejam realizados de forma alinhada às metas e objetivos estabelecidos no Termo de Referência.</w:t>
      </w:r>
    </w:p>
    <w:p w14:paraId="5E25B260" w14:textId="23BBDCFC" w:rsidR="004F05E4" w:rsidRDefault="004F05E4" w:rsidP="004F05E4">
      <w:pPr>
        <w:widowControl/>
        <w:tabs>
          <w:tab w:val="num" w:pos="720"/>
          <w:tab w:val="num" w:pos="1440"/>
        </w:tabs>
        <w:autoSpaceDE w:val="0"/>
        <w:autoSpaceDN w:val="0"/>
        <w:adjustRightInd w:val="0"/>
        <w:spacing w:line="360" w:lineRule="auto"/>
        <w:jc w:val="both"/>
        <w:rPr>
          <w:color w:val="000000"/>
        </w:rPr>
      </w:pPr>
      <w:r>
        <w:rPr>
          <w:color w:val="000000"/>
        </w:rPr>
        <w:t xml:space="preserve">6. </w:t>
      </w:r>
      <w:r w:rsidR="00535ABC">
        <w:rPr>
          <w:color w:val="000000"/>
        </w:rPr>
        <w:t>A</w:t>
      </w:r>
      <w:r w:rsidRPr="004F05E4">
        <w:rPr>
          <w:color w:val="000000"/>
        </w:rPr>
        <w:t>ssegurar que os profissionais envolvidos possuam formação específica e experiência comprovada nas áreas de pedagogia, psicologia cognitiva, análise de dados educacionais e desenvolvimento de intervenções personalizadas, conforme exigido pela metodologia CDRA.</w:t>
      </w:r>
    </w:p>
    <w:p w14:paraId="6DA227FB" w14:textId="3474F9AD" w:rsidR="00543350" w:rsidRDefault="004F05E4" w:rsidP="00543350">
      <w:pPr>
        <w:widowControl/>
        <w:tabs>
          <w:tab w:val="num" w:pos="720"/>
          <w:tab w:val="num" w:pos="1440"/>
        </w:tabs>
        <w:autoSpaceDE w:val="0"/>
        <w:autoSpaceDN w:val="0"/>
        <w:adjustRightInd w:val="0"/>
        <w:spacing w:line="360" w:lineRule="auto"/>
        <w:jc w:val="both"/>
        <w:rPr>
          <w:color w:val="000000"/>
        </w:rPr>
      </w:pPr>
      <w:r>
        <w:rPr>
          <w:color w:val="000000"/>
        </w:rPr>
        <w:t xml:space="preserve">7. </w:t>
      </w:r>
      <w:r w:rsidR="00535ABC">
        <w:rPr>
          <w:color w:val="000000"/>
        </w:rPr>
        <w:t>S</w:t>
      </w:r>
      <w:r w:rsidRPr="004F05E4">
        <w:rPr>
          <w:color w:val="000000"/>
        </w:rPr>
        <w:t>upervisionar e monitorar a execução dos serviços, garantindo que as atividades sejam realizadas em conformidade com as normas técnicas aplicáveis e as especificidades do Termo de Referência.</w:t>
      </w:r>
    </w:p>
    <w:p w14:paraId="0A983334" w14:textId="77777777" w:rsidR="00535ABC" w:rsidRDefault="00543350" w:rsidP="00543350">
      <w:pPr>
        <w:widowControl/>
        <w:tabs>
          <w:tab w:val="num" w:pos="720"/>
          <w:tab w:val="num" w:pos="1440"/>
        </w:tabs>
        <w:autoSpaceDE w:val="0"/>
        <w:autoSpaceDN w:val="0"/>
        <w:adjustRightInd w:val="0"/>
        <w:spacing w:line="360" w:lineRule="auto"/>
        <w:jc w:val="both"/>
        <w:rPr>
          <w:color w:val="000000"/>
        </w:rPr>
      </w:pPr>
      <w:r>
        <w:rPr>
          <w:color w:val="000000"/>
        </w:rPr>
        <w:t xml:space="preserve">8. </w:t>
      </w:r>
      <w:r w:rsidR="00535ABC">
        <w:rPr>
          <w:color w:val="000000"/>
        </w:rPr>
        <w:t>P</w:t>
      </w:r>
      <w:r w:rsidR="004F05E4" w:rsidRPr="004F05E4">
        <w:rPr>
          <w:color w:val="000000"/>
        </w:rPr>
        <w:t>romover reuniões periódicas para acompanhamento do progresso e resolução de eventuais problemas.</w:t>
      </w:r>
    </w:p>
    <w:p w14:paraId="1CB94DB0" w14:textId="77777777" w:rsidR="00535ABC" w:rsidRDefault="00535ABC" w:rsidP="00535ABC">
      <w:pPr>
        <w:widowControl/>
        <w:tabs>
          <w:tab w:val="num" w:pos="720"/>
          <w:tab w:val="num" w:pos="1440"/>
        </w:tabs>
        <w:autoSpaceDE w:val="0"/>
        <w:autoSpaceDN w:val="0"/>
        <w:adjustRightInd w:val="0"/>
        <w:spacing w:line="360" w:lineRule="auto"/>
        <w:jc w:val="both"/>
        <w:rPr>
          <w:color w:val="000000"/>
        </w:rPr>
      </w:pPr>
      <w:r>
        <w:rPr>
          <w:color w:val="000000"/>
        </w:rPr>
        <w:t>9. A</w:t>
      </w:r>
      <w:r w:rsidR="004F05E4" w:rsidRPr="004F05E4">
        <w:rPr>
          <w:color w:val="000000"/>
        </w:rPr>
        <w:t>ssegurar que os serviços prestados atendam aos padrões de qualidade estabelecidos, incluindo a aplicação correta da metodologia CDRA e a entrega de diagnósticos precisos e intervenções customizadas.</w:t>
      </w:r>
    </w:p>
    <w:p w14:paraId="5C93AF22" w14:textId="77777777" w:rsidR="00535ABC" w:rsidRDefault="00535ABC" w:rsidP="00535ABC">
      <w:pPr>
        <w:widowControl/>
        <w:tabs>
          <w:tab w:val="num" w:pos="720"/>
          <w:tab w:val="num" w:pos="1440"/>
        </w:tabs>
        <w:autoSpaceDE w:val="0"/>
        <w:autoSpaceDN w:val="0"/>
        <w:adjustRightInd w:val="0"/>
        <w:spacing w:line="360" w:lineRule="auto"/>
        <w:jc w:val="both"/>
        <w:rPr>
          <w:color w:val="000000"/>
        </w:rPr>
      </w:pPr>
      <w:r>
        <w:rPr>
          <w:color w:val="000000"/>
        </w:rPr>
        <w:t>10. R</w:t>
      </w:r>
      <w:r w:rsidR="004F05E4" w:rsidRPr="004F05E4">
        <w:rPr>
          <w:color w:val="000000"/>
        </w:rPr>
        <w:t>ealizar avaliações periódicas para verificar a eficácia das intervenções propostas.</w:t>
      </w:r>
    </w:p>
    <w:p w14:paraId="754F9435" w14:textId="45D40CBA" w:rsidR="004F05E4" w:rsidRDefault="00535ABC" w:rsidP="00535ABC">
      <w:pPr>
        <w:widowControl/>
        <w:tabs>
          <w:tab w:val="num" w:pos="720"/>
          <w:tab w:val="num" w:pos="1440"/>
        </w:tabs>
        <w:autoSpaceDE w:val="0"/>
        <w:autoSpaceDN w:val="0"/>
        <w:adjustRightInd w:val="0"/>
        <w:spacing w:line="360" w:lineRule="auto"/>
        <w:jc w:val="both"/>
        <w:rPr>
          <w:color w:val="000000"/>
        </w:rPr>
      </w:pPr>
      <w:r>
        <w:rPr>
          <w:color w:val="000000"/>
        </w:rPr>
        <w:t>11. G</w:t>
      </w:r>
      <w:r w:rsidR="004F05E4" w:rsidRPr="004F05E4">
        <w:rPr>
          <w:color w:val="000000"/>
        </w:rPr>
        <w:t>arantir que os prazos estabelecidos no contrato sejam cumpridos, adotando medidas preventivas e corretivas em caso de atrasos ou desvios.</w:t>
      </w:r>
    </w:p>
    <w:p w14:paraId="1D7BD155" w14:textId="7C16E244" w:rsidR="00535ABC" w:rsidRDefault="00535ABC" w:rsidP="00535ABC">
      <w:pPr>
        <w:widowControl/>
        <w:tabs>
          <w:tab w:val="num" w:pos="720"/>
          <w:tab w:val="num" w:pos="1440"/>
        </w:tabs>
        <w:autoSpaceDE w:val="0"/>
        <w:autoSpaceDN w:val="0"/>
        <w:adjustRightInd w:val="0"/>
        <w:spacing w:line="360" w:lineRule="auto"/>
        <w:jc w:val="both"/>
        <w:rPr>
          <w:color w:val="000000"/>
        </w:rPr>
      </w:pPr>
      <w:r w:rsidRPr="00535ABC">
        <w:rPr>
          <w:color w:val="000000"/>
        </w:rPr>
        <w:t xml:space="preserve">•  </w:t>
      </w:r>
      <w:r w:rsidRPr="00535ABC">
        <w:rPr>
          <w:color w:val="000000"/>
          <w:u w:val="single"/>
        </w:rPr>
        <w:t>Critério de reajuste</w:t>
      </w:r>
      <w:r w:rsidRPr="00535ABC">
        <w:rPr>
          <w:color w:val="000000"/>
        </w:rPr>
        <w:t>: É recomendado que o</w:t>
      </w:r>
      <w:r>
        <w:rPr>
          <w:color w:val="000000"/>
        </w:rPr>
        <w:t xml:space="preserve"> </w:t>
      </w:r>
      <w:r w:rsidRPr="00535ABC">
        <w:rPr>
          <w:color w:val="000000"/>
        </w:rPr>
        <w:t xml:space="preserve">Índice Nacional de Preços ao Consumidor Amplo </w:t>
      </w:r>
      <w:r>
        <w:rPr>
          <w:color w:val="000000"/>
        </w:rPr>
        <w:t>–</w:t>
      </w:r>
      <w:r w:rsidRPr="00535ABC">
        <w:rPr>
          <w:color w:val="000000"/>
        </w:rPr>
        <w:t xml:space="preserve"> IPCA</w:t>
      </w:r>
      <w:r>
        <w:rPr>
          <w:color w:val="000000"/>
        </w:rPr>
        <w:t xml:space="preserve"> seja o índice aplicado</w:t>
      </w:r>
      <w:r w:rsidRPr="00535ABC">
        <w:rPr>
          <w:color w:val="000000"/>
        </w:rPr>
        <w:t>, haja vista que este tem como objetivo refletir a variação dos preços de bens e serviços consumidos pelas famílias, garantindo a manutenção do poder de compra e a atualização justa dos valores contratados. Diante do exposto, esse índice se mostra o mais indicado para fins de reajuste contratual tendo em vista a solução apontada.</w:t>
      </w:r>
    </w:p>
    <w:p w14:paraId="59CC8C82" w14:textId="7C2A1A0E" w:rsidR="00E524B7" w:rsidRDefault="00E524B7" w:rsidP="00535ABC">
      <w:pPr>
        <w:widowControl/>
        <w:tabs>
          <w:tab w:val="num" w:pos="720"/>
          <w:tab w:val="num" w:pos="1440"/>
        </w:tabs>
        <w:autoSpaceDE w:val="0"/>
        <w:autoSpaceDN w:val="0"/>
        <w:adjustRightInd w:val="0"/>
        <w:spacing w:line="360" w:lineRule="auto"/>
        <w:jc w:val="both"/>
        <w:rPr>
          <w:color w:val="000000"/>
        </w:rPr>
      </w:pPr>
      <w:r w:rsidRPr="00E524B7">
        <w:rPr>
          <w:color w:val="000000"/>
        </w:rPr>
        <w:t xml:space="preserve">• </w:t>
      </w:r>
      <w:r w:rsidRPr="00E524B7">
        <w:rPr>
          <w:color w:val="000000"/>
          <w:u w:val="single"/>
        </w:rPr>
        <w:t>Meios de solução de litígio</w:t>
      </w:r>
      <w:r>
        <w:rPr>
          <w:color w:val="000000"/>
        </w:rPr>
        <w:t>:</w:t>
      </w:r>
      <w:r w:rsidRPr="00E524B7">
        <w:rPr>
          <w:color w:val="000000"/>
        </w:rPr>
        <w:t xml:space="preserve"> É recomendável a utilização dos meios administrativos “amigáveis” e </w:t>
      </w:r>
      <w:proofErr w:type="gramStart"/>
      <w:r w:rsidRPr="00E524B7">
        <w:rPr>
          <w:color w:val="000000"/>
        </w:rPr>
        <w:t>adequados  para</w:t>
      </w:r>
      <w:proofErr w:type="gramEnd"/>
      <w:r w:rsidRPr="00E524B7">
        <w:rPr>
          <w:color w:val="000000"/>
        </w:rPr>
        <w:t xml:space="preserve"> a solução de controvérsias, com a negociação entre as partes quanto à direitos patrimoniais disponíveis, antes da utilização dos meios judiciais. Cumpre destacar que meios alternativos de prevenção e resolução de controvérsias (conciliação, mediação, comitê de resolução de disputas e arbitragem) foram regulamentados no âmbito Municipal por meio da Lei nº 3.404 de 27 de outubro de 2023 disponível no Jornal Oficial de Maricá, edição nº 1521, publicado em 08 de novembro de 2023.</w:t>
      </w:r>
    </w:p>
    <w:p w14:paraId="30CB9B40" w14:textId="77777777" w:rsidR="00D03546" w:rsidRPr="00D03546" w:rsidRDefault="00D03546" w:rsidP="00D03546">
      <w:pPr>
        <w:widowControl/>
        <w:tabs>
          <w:tab w:val="num" w:pos="720"/>
          <w:tab w:val="num" w:pos="1440"/>
        </w:tabs>
        <w:autoSpaceDE w:val="0"/>
        <w:autoSpaceDN w:val="0"/>
        <w:adjustRightInd w:val="0"/>
        <w:spacing w:line="360" w:lineRule="auto"/>
        <w:jc w:val="both"/>
        <w:rPr>
          <w:color w:val="000000"/>
        </w:rPr>
      </w:pPr>
      <w:r w:rsidRPr="00D03546">
        <w:rPr>
          <w:color w:val="000000"/>
        </w:rPr>
        <w:t>Considerando a natureza do contrato e a modalidade de inexigibilidade de licitação, nos termos do Inciso III, Art. 74, da Lei nº 14.133/2021, recomenda-se a adoção de meios alternativos de solução de controvérsias, sempre que aplicável, especialmente para questões relacionadas ao restabelecimento do equilíbrio econômico-financeiro do contrato, ao inadimplemento de obrigações contratuais por quaisquer das partes e ao cálculo de indenizações.</w:t>
      </w:r>
    </w:p>
    <w:p w14:paraId="0E0FA4F8" w14:textId="77777777" w:rsidR="00D03546" w:rsidRPr="00D03546" w:rsidRDefault="00D03546" w:rsidP="00D03546">
      <w:pPr>
        <w:widowControl/>
        <w:tabs>
          <w:tab w:val="num" w:pos="720"/>
          <w:tab w:val="num" w:pos="1440"/>
        </w:tabs>
        <w:autoSpaceDE w:val="0"/>
        <w:autoSpaceDN w:val="0"/>
        <w:adjustRightInd w:val="0"/>
        <w:spacing w:line="360" w:lineRule="auto"/>
        <w:jc w:val="both"/>
        <w:rPr>
          <w:color w:val="000000"/>
        </w:rPr>
      </w:pPr>
      <w:r w:rsidRPr="00D03546">
        <w:rPr>
          <w:color w:val="000000"/>
        </w:rPr>
        <w:t>Dessa forma, a adoção desses mecanismos pode contribuir para a celeridade, eficiência e segurança jurídica na gestão contratual, evitando disputas prolongadas e onerosas no âmbito judicial.</w:t>
      </w:r>
    </w:p>
    <w:p w14:paraId="73F8DBF9" w14:textId="45974641" w:rsidR="00D03546" w:rsidRDefault="00D03546" w:rsidP="00535ABC">
      <w:pPr>
        <w:widowControl/>
        <w:tabs>
          <w:tab w:val="num" w:pos="720"/>
          <w:tab w:val="num" w:pos="1440"/>
        </w:tabs>
        <w:autoSpaceDE w:val="0"/>
        <w:autoSpaceDN w:val="0"/>
        <w:adjustRightInd w:val="0"/>
        <w:spacing w:line="360" w:lineRule="auto"/>
        <w:jc w:val="both"/>
        <w:rPr>
          <w:color w:val="000000"/>
        </w:rPr>
      </w:pPr>
      <w:r w:rsidRPr="00D03546">
        <w:rPr>
          <w:color w:val="000000"/>
        </w:rPr>
        <w:t xml:space="preserve">•  </w:t>
      </w:r>
      <w:r w:rsidRPr="00D03546">
        <w:rPr>
          <w:color w:val="000000"/>
          <w:u w:val="single"/>
        </w:rPr>
        <w:t>Demais observações</w:t>
      </w:r>
      <w:r>
        <w:rPr>
          <w:color w:val="000000"/>
        </w:rPr>
        <w:t xml:space="preserve">: </w:t>
      </w:r>
      <w:r w:rsidRPr="00D03546">
        <w:rPr>
          <w:color w:val="000000"/>
        </w:rPr>
        <w:t xml:space="preserve"> Feitas as considerações acima mencionadas, cumpre esclarecer que os requisitos aqui mencionados não são taxativos, de modo que poderão ser incluídos outros itens no decorrer do processo de contratação haja vista a necessidade de se objetivar a maior economicidade e eficiência possível na administração pública.</w:t>
      </w:r>
    </w:p>
    <w:p w14:paraId="1D847CA0" w14:textId="5ECB88AF" w:rsidR="007D393E" w:rsidRPr="003F3EBE" w:rsidRDefault="00A05134" w:rsidP="00394FBC">
      <w:pPr>
        <w:pStyle w:val="Ttulo1"/>
        <w:keepNext/>
        <w:keepLines/>
        <w:numPr>
          <w:ilvl w:val="0"/>
          <w:numId w:val="23"/>
        </w:numPr>
        <w:shd w:val="clear" w:color="auto" w:fill="D9D9D9" w:themeFill="background1" w:themeFillShade="D9"/>
        <w:tabs>
          <w:tab w:val="left" w:pos="0"/>
        </w:tabs>
        <w:spacing w:before="120" w:after="120"/>
        <w:ind w:left="567" w:hanging="567"/>
      </w:pPr>
      <w:r>
        <w:t>ADEQUAÇÃO DA CONTRATAÇÃO</w:t>
      </w:r>
    </w:p>
    <w:p w14:paraId="7EADC18A" w14:textId="47654202" w:rsidR="007D393E" w:rsidRDefault="00A05134" w:rsidP="00394FBC">
      <w:pPr>
        <w:pStyle w:val="PargrafodaLista"/>
        <w:widowControl/>
        <w:numPr>
          <w:ilvl w:val="1"/>
          <w:numId w:val="23"/>
        </w:numPr>
        <w:autoSpaceDE w:val="0"/>
        <w:autoSpaceDN w:val="0"/>
        <w:adjustRightInd w:val="0"/>
        <w:spacing w:line="360" w:lineRule="auto"/>
        <w:ind w:left="851" w:hanging="491"/>
        <w:jc w:val="both"/>
      </w:pPr>
      <w:r>
        <w:t xml:space="preserve">Considerando tudo que foi apresentado neste Estudo Técnico Preliminar, declara-se a viabilidade da contratação da solução </w:t>
      </w:r>
      <w:r w:rsidR="002D4CFB">
        <w:t xml:space="preserve">de contratação para </w:t>
      </w:r>
      <w:r w:rsidR="002D4CFB" w:rsidRPr="002D4CFB">
        <w:t xml:space="preserve">prestação de serviços técnicos especializados de natureza predominantemente </w:t>
      </w:r>
      <w:r w:rsidR="00FC3646" w:rsidRPr="00A7663E">
        <w:rPr>
          <w:color w:val="000000"/>
        </w:rPr>
        <w:t xml:space="preserve">prestação de serviços técnicos especializados </w:t>
      </w:r>
      <w:r w:rsidR="00FC3646" w:rsidRPr="00FC3646">
        <w:t xml:space="preserve">para </w:t>
      </w:r>
      <w:r w:rsidR="00FC3646">
        <w:rPr>
          <w:rFonts w:eastAsiaTheme="minorEastAsia"/>
          <w:color w:val="000000"/>
        </w:rPr>
        <w:t>f</w:t>
      </w:r>
      <w:r w:rsidR="00FC3646" w:rsidRPr="00FC3646">
        <w:rPr>
          <w:rFonts w:eastAsiaTheme="minorEastAsia"/>
          <w:color w:val="000000"/>
        </w:rPr>
        <w:t xml:space="preserve">ormação, </w:t>
      </w:r>
      <w:r w:rsidR="00FC3646">
        <w:rPr>
          <w:rFonts w:eastAsiaTheme="minorEastAsia"/>
          <w:color w:val="000000"/>
        </w:rPr>
        <w:t>m</w:t>
      </w:r>
      <w:r w:rsidR="00FC3646" w:rsidRPr="00FC3646">
        <w:rPr>
          <w:rFonts w:eastAsiaTheme="minorEastAsia"/>
          <w:color w:val="000000"/>
        </w:rPr>
        <w:t xml:space="preserve">apeamento e </w:t>
      </w:r>
      <w:r w:rsidR="00FC3646">
        <w:rPr>
          <w:rFonts w:eastAsiaTheme="minorEastAsia"/>
          <w:color w:val="000000"/>
        </w:rPr>
        <w:t>i</w:t>
      </w:r>
      <w:r w:rsidR="00FC3646" w:rsidRPr="00FC3646">
        <w:rPr>
          <w:rFonts w:eastAsiaTheme="minorEastAsia"/>
          <w:color w:val="000000"/>
        </w:rPr>
        <w:t xml:space="preserve">ntervenções para professores e estudantes matriculados nas unidades escolas do ensino infantil e fundamental, dando todo o suporte pedagógico e articulação entre educadores e alunos da Rede Municipal de Ensino, </w:t>
      </w:r>
      <w:r w:rsidR="00FC3646" w:rsidRPr="00FC3646">
        <w:rPr>
          <w:color w:val="000000"/>
        </w:rPr>
        <w:t>com aplicação da metodologia CDRA (Classificação Digital para Reenquadramento de Aprendizagem)</w:t>
      </w:r>
      <w:r w:rsidR="00FC3646">
        <w:rPr>
          <w:color w:val="000000"/>
        </w:rPr>
        <w:t>,</w:t>
      </w:r>
      <w:r w:rsidR="00FC3646" w:rsidRPr="002D4CFB">
        <w:t xml:space="preserve"> </w:t>
      </w:r>
      <w:r>
        <w:t>conforme requisitos e especificações estabelecidas neste Estudo e posteriormente no Termo de Referência</w:t>
      </w:r>
      <w:r w:rsidR="002D4CFB">
        <w:t>,</w:t>
      </w:r>
      <w:r>
        <w:t xml:space="preserve"> a</w:t>
      </w:r>
      <w:r w:rsidR="002D4CFB">
        <w:t xml:space="preserve"> </w:t>
      </w:r>
      <w:r>
        <w:t>fim de atender às necessidades da Administração Pública Municipal de Maricá dispostas neste documento.</w:t>
      </w:r>
    </w:p>
    <w:p w14:paraId="2CCF7F6C" w14:textId="56D5F481" w:rsidR="00A05134" w:rsidRDefault="00A05134" w:rsidP="00A05134">
      <w:pPr>
        <w:widowControl/>
        <w:autoSpaceDE w:val="0"/>
        <w:autoSpaceDN w:val="0"/>
        <w:adjustRightInd w:val="0"/>
        <w:spacing w:line="360" w:lineRule="auto"/>
        <w:jc w:val="both"/>
      </w:pPr>
    </w:p>
    <w:p w14:paraId="7B94ADB3" w14:textId="77777777" w:rsidR="005C657E" w:rsidRDefault="005C657E" w:rsidP="00A05134">
      <w:pPr>
        <w:widowControl/>
        <w:autoSpaceDE w:val="0"/>
        <w:autoSpaceDN w:val="0"/>
        <w:adjustRightInd w:val="0"/>
        <w:spacing w:line="360" w:lineRule="auto"/>
        <w:jc w:val="right"/>
      </w:pPr>
    </w:p>
    <w:p w14:paraId="3CADEF49" w14:textId="77777777" w:rsidR="005C657E" w:rsidRDefault="005C657E" w:rsidP="00A05134">
      <w:pPr>
        <w:widowControl/>
        <w:autoSpaceDE w:val="0"/>
        <w:autoSpaceDN w:val="0"/>
        <w:adjustRightInd w:val="0"/>
        <w:spacing w:line="360" w:lineRule="auto"/>
        <w:jc w:val="right"/>
      </w:pPr>
    </w:p>
    <w:p w14:paraId="5B42B2A2" w14:textId="77777777" w:rsidR="005C657E" w:rsidRDefault="005C657E" w:rsidP="00A05134">
      <w:pPr>
        <w:widowControl/>
        <w:autoSpaceDE w:val="0"/>
        <w:autoSpaceDN w:val="0"/>
        <w:adjustRightInd w:val="0"/>
        <w:spacing w:line="360" w:lineRule="auto"/>
        <w:jc w:val="right"/>
      </w:pPr>
    </w:p>
    <w:p w14:paraId="2FFA59A4" w14:textId="77777777" w:rsidR="005C657E" w:rsidRDefault="005C657E" w:rsidP="00A05134">
      <w:pPr>
        <w:widowControl/>
        <w:autoSpaceDE w:val="0"/>
        <w:autoSpaceDN w:val="0"/>
        <w:adjustRightInd w:val="0"/>
        <w:spacing w:line="360" w:lineRule="auto"/>
        <w:jc w:val="right"/>
      </w:pPr>
    </w:p>
    <w:p w14:paraId="6911D65F" w14:textId="772FAE06" w:rsidR="00A05134" w:rsidRDefault="00A05134" w:rsidP="00A05134">
      <w:pPr>
        <w:widowControl/>
        <w:autoSpaceDE w:val="0"/>
        <w:autoSpaceDN w:val="0"/>
        <w:adjustRightInd w:val="0"/>
        <w:spacing w:line="360" w:lineRule="auto"/>
        <w:jc w:val="right"/>
      </w:pPr>
      <w:r>
        <w:t xml:space="preserve">Maricá-RJ, </w:t>
      </w:r>
      <w:r w:rsidR="00FB26D4">
        <w:t>21</w:t>
      </w:r>
      <w:r>
        <w:t xml:space="preserve"> de </w:t>
      </w:r>
      <w:r w:rsidR="00FB26D4">
        <w:t>maio</w:t>
      </w:r>
      <w:r w:rsidR="00841545">
        <w:t xml:space="preserve"> </w:t>
      </w:r>
      <w:r>
        <w:t>de 2025</w:t>
      </w:r>
    </w:p>
    <w:p w14:paraId="512824D8" w14:textId="0C1A5334" w:rsidR="00A05134" w:rsidRDefault="00A05134" w:rsidP="00A05134">
      <w:pPr>
        <w:widowControl/>
        <w:autoSpaceDE w:val="0"/>
        <w:autoSpaceDN w:val="0"/>
        <w:adjustRightInd w:val="0"/>
        <w:spacing w:line="360" w:lineRule="auto"/>
        <w:jc w:val="both"/>
      </w:pPr>
    </w:p>
    <w:p w14:paraId="68F6B879" w14:textId="77777777" w:rsidR="00A05134" w:rsidRPr="001F76DD" w:rsidRDefault="00A05134" w:rsidP="00A05134">
      <w:pPr>
        <w:widowControl/>
        <w:autoSpaceDE w:val="0"/>
        <w:autoSpaceDN w:val="0"/>
        <w:adjustRightInd w:val="0"/>
        <w:spacing w:line="360" w:lineRule="auto"/>
        <w:jc w:val="both"/>
      </w:pPr>
    </w:p>
    <w:tbl>
      <w:tblPr>
        <w:tblStyle w:val="Tabelacomgrade"/>
        <w:tblW w:w="0" w:type="auto"/>
        <w:tblLook w:val="04A0" w:firstRow="1" w:lastRow="0" w:firstColumn="1" w:lastColumn="0" w:noHBand="0" w:noVBand="1"/>
      </w:tblPr>
      <w:tblGrid>
        <w:gridCol w:w="9750"/>
      </w:tblGrid>
      <w:tr w:rsidR="00A05134" w14:paraId="1012B18D" w14:textId="77777777" w:rsidTr="00A05134">
        <w:tc>
          <w:tcPr>
            <w:tcW w:w="9750" w:type="dxa"/>
          </w:tcPr>
          <w:p w14:paraId="674BC780" w14:textId="77777777" w:rsidR="002D4CFB" w:rsidRDefault="00A05134" w:rsidP="002D4CFB">
            <w:r w:rsidRPr="002D4CFB">
              <w:t>Elaborado por:</w:t>
            </w:r>
            <w:r w:rsidR="002D4CFB">
              <w:t xml:space="preserve"> </w:t>
            </w:r>
          </w:p>
          <w:p w14:paraId="74E5643C" w14:textId="77777777" w:rsidR="001F751B" w:rsidRDefault="001F751B" w:rsidP="002D4CFB"/>
          <w:p w14:paraId="7506B7CF" w14:textId="77777777" w:rsidR="001F751B" w:rsidRDefault="001F751B" w:rsidP="002D4CFB"/>
          <w:p w14:paraId="63585FD1" w14:textId="073A0CA1" w:rsidR="001F751B" w:rsidRDefault="001F751B" w:rsidP="001F751B">
            <w:pPr>
              <w:jc w:val="center"/>
            </w:pPr>
            <w:r>
              <w:t>_________________________________________________________________</w:t>
            </w:r>
          </w:p>
          <w:p w14:paraId="2D865FEE" w14:textId="7A5D45CD" w:rsidR="002D4CFB" w:rsidRPr="002D4CFB" w:rsidRDefault="002D4CFB" w:rsidP="002D4CFB">
            <w:pPr>
              <w:jc w:val="center"/>
            </w:pPr>
            <w:r w:rsidRPr="002D4CFB">
              <w:t>Stefan Augusto Alves de Souza Gomes</w:t>
            </w:r>
          </w:p>
          <w:p w14:paraId="171AF04D" w14:textId="77777777" w:rsidR="002D4CFB" w:rsidRPr="002D4CFB" w:rsidRDefault="002D4CFB" w:rsidP="002D4CFB">
            <w:pPr>
              <w:jc w:val="center"/>
            </w:pPr>
            <w:r w:rsidRPr="002D4CFB">
              <w:t>Coordenador</w:t>
            </w:r>
          </w:p>
          <w:p w14:paraId="7F816E58" w14:textId="77777777" w:rsidR="002D4CFB" w:rsidRPr="002D4CFB" w:rsidRDefault="002D4CFB" w:rsidP="002D4CFB">
            <w:pPr>
              <w:jc w:val="center"/>
            </w:pPr>
            <w:r w:rsidRPr="002D4CFB">
              <w:t>Mat. 7082</w:t>
            </w:r>
            <w:r w:rsidRPr="002D4CFB">
              <w:br/>
              <w:t>Subsecretaria de Administração e Finanças</w:t>
            </w:r>
          </w:p>
          <w:p w14:paraId="05B9A95B" w14:textId="77777777" w:rsidR="00A05134" w:rsidRDefault="002D4CFB" w:rsidP="002D4CFB">
            <w:pPr>
              <w:spacing w:line="276" w:lineRule="auto"/>
              <w:jc w:val="center"/>
            </w:pPr>
            <w:r w:rsidRPr="002D4CFB">
              <w:t>Secretaria de Educação</w:t>
            </w:r>
          </w:p>
          <w:p w14:paraId="63DC28B6" w14:textId="237324E6" w:rsidR="002D4CFB" w:rsidRDefault="002D4CFB" w:rsidP="002D4CFB">
            <w:pPr>
              <w:spacing w:line="276" w:lineRule="auto"/>
              <w:jc w:val="center"/>
              <w:rPr>
                <w:color w:val="FF0000"/>
              </w:rPr>
            </w:pPr>
          </w:p>
        </w:tc>
      </w:tr>
      <w:tr w:rsidR="00A05134" w14:paraId="02AEAFF4" w14:textId="77777777" w:rsidTr="00A05134">
        <w:tc>
          <w:tcPr>
            <w:tcW w:w="9750" w:type="dxa"/>
          </w:tcPr>
          <w:p w14:paraId="53F7DAD0" w14:textId="77777777" w:rsidR="00A05134" w:rsidRDefault="00A05134" w:rsidP="006C03B7">
            <w:pPr>
              <w:spacing w:line="276" w:lineRule="auto"/>
              <w:jc w:val="both"/>
            </w:pPr>
            <w:r w:rsidRPr="002D4CFB">
              <w:t>Aprovado por:</w:t>
            </w:r>
          </w:p>
          <w:p w14:paraId="6B427DAA" w14:textId="77777777" w:rsidR="001F751B" w:rsidRDefault="001F751B" w:rsidP="006C03B7">
            <w:pPr>
              <w:spacing w:line="276" w:lineRule="auto"/>
              <w:jc w:val="both"/>
            </w:pPr>
          </w:p>
          <w:p w14:paraId="3F092441" w14:textId="3745B77F" w:rsidR="001F751B" w:rsidRDefault="001F751B" w:rsidP="001F751B">
            <w:pPr>
              <w:spacing w:line="276" w:lineRule="auto"/>
              <w:jc w:val="center"/>
            </w:pPr>
            <w:r>
              <w:t>_________________________________________________________________</w:t>
            </w:r>
          </w:p>
          <w:p w14:paraId="669233F4" w14:textId="48017846" w:rsidR="002D4CFB" w:rsidRPr="002D4CFB" w:rsidRDefault="002D4CFB" w:rsidP="002D4CFB">
            <w:pPr>
              <w:jc w:val="center"/>
            </w:pPr>
            <w:r>
              <w:t>Rodrigo de Moura Santos</w:t>
            </w:r>
          </w:p>
          <w:p w14:paraId="688BA4A2" w14:textId="77777777" w:rsidR="002D4CFB" w:rsidRDefault="002D4CFB" w:rsidP="002D4CFB">
            <w:pPr>
              <w:jc w:val="center"/>
            </w:pPr>
            <w:r w:rsidRPr="002D4CFB">
              <w:t xml:space="preserve">Mat. </w:t>
            </w:r>
            <w:r>
              <w:t>6364</w:t>
            </w:r>
            <w:r w:rsidRPr="002D4CFB">
              <w:br/>
              <w:t>Secret</w:t>
            </w:r>
            <w:r>
              <w:t>ário</w:t>
            </w:r>
            <w:r w:rsidRPr="002D4CFB">
              <w:t xml:space="preserve"> de Educação</w:t>
            </w:r>
          </w:p>
          <w:p w14:paraId="4AD90557" w14:textId="61A76A61" w:rsidR="002D4CFB" w:rsidRDefault="002D4CFB" w:rsidP="002D4CFB">
            <w:pPr>
              <w:jc w:val="center"/>
              <w:rPr>
                <w:color w:val="FF0000"/>
              </w:rPr>
            </w:pPr>
          </w:p>
        </w:tc>
      </w:tr>
    </w:tbl>
    <w:p w14:paraId="7614E7B3" w14:textId="1B09B82A" w:rsidR="00311FBF" w:rsidRDefault="00311FBF" w:rsidP="006C03B7">
      <w:pPr>
        <w:spacing w:line="276" w:lineRule="auto"/>
        <w:jc w:val="both"/>
        <w:rPr>
          <w:color w:val="FF0000"/>
        </w:rPr>
      </w:pPr>
    </w:p>
    <w:p w14:paraId="5A048ACB" w14:textId="77777777" w:rsidR="005C657E" w:rsidRDefault="005C657E" w:rsidP="006C03B7">
      <w:pPr>
        <w:spacing w:line="276" w:lineRule="auto"/>
        <w:jc w:val="both"/>
        <w:rPr>
          <w:color w:val="FF0000"/>
        </w:rPr>
      </w:pPr>
    </w:p>
    <w:p w14:paraId="66297907" w14:textId="77777777" w:rsidR="005C657E" w:rsidRDefault="005C657E" w:rsidP="006C03B7">
      <w:pPr>
        <w:spacing w:line="276" w:lineRule="auto"/>
        <w:jc w:val="both"/>
        <w:rPr>
          <w:color w:val="FF0000"/>
        </w:rPr>
      </w:pPr>
    </w:p>
    <w:p w14:paraId="20B750A6" w14:textId="77777777" w:rsidR="005C657E" w:rsidRDefault="005C657E" w:rsidP="006C03B7">
      <w:pPr>
        <w:spacing w:line="276" w:lineRule="auto"/>
        <w:jc w:val="both"/>
        <w:rPr>
          <w:color w:val="FF0000"/>
        </w:rPr>
      </w:pPr>
    </w:p>
    <w:p w14:paraId="426A3847" w14:textId="77777777" w:rsidR="005C657E" w:rsidRDefault="005C657E" w:rsidP="006C03B7">
      <w:pPr>
        <w:spacing w:line="276" w:lineRule="auto"/>
        <w:jc w:val="both"/>
        <w:rPr>
          <w:color w:val="FF0000"/>
        </w:rPr>
      </w:pPr>
    </w:p>
    <w:p w14:paraId="44EB9CB3" w14:textId="77777777" w:rsidR="005C657E" w:rsidRDefault="005C657E" w:rsidP="006C03B7">
      <w:pPr>
        <w:spacing w:line="276" w:lineRule="auto"/>
        <w:jc w:val="both"/>
        <w:rPr>
          <w:color w:val="FF0000"/>
        </w:rPr>
      </w:pPr>
    </w:p>
    <w:p w14:paraId="507F805A" w14:textId="77777777" w:rsidR="005C657E" w:rsidRDefault="005C657E" w:rsidP="006C03B7">
      <w:pPr>
        <w:spacing w:line="276" w:lineRule="auto"/>
        <w:jc w:val="both"/>
        <w:rPr>
          <w:color w:val="FF0000"/>
        </w:rPr>
      </w:pPr>
    </w:p>
    <w:p w14:paraId="344B3DD6" w14:textId="77777777" w:rsidR="005C657E" w:rsidRDefault="005C657E" w:rsidP="006C03B7">
      <w:pPr>
        <w:spacing w:line="276" w:lineRule="auto"/>
        <w:jc w:val="both"/>
        <w:rPr>
          <w:color w:val="FF0000"/>
        </w:rPr>
      </w:pPr>
    </w:p>
    <w:p w14:paraId="41D47C6D" w14:textId="77777777" w:rsidR="005C657E" w:rsidRDefault="005C657E" w:rsidP="006C03B7">
      <w:pPr>
        <w:spacing w:line="276" w:lineRule="auto"/>
        <w:jc w:val="both"/>
        <w:rPr>
          <w:color w:val="FF0000"/>
        </w:rPr>
      </w:pPr>
    </w:p>
    <w:p w14:paraId="59F3ED50" w14:textId="77777777" w:rsidR="005C657E" w:rsidRDefault="005C657E" w:rsidP="006C03B7">
      <w:pPr>
        <w:spacing w:line="276" w:lineRule="auto"/>
        <w:jc w:val="both"/>
        <w:rPr>
          <w:color w:val="FF0000"/>
        </w:rPr>
      </w:pPr>
    </w:p>
    <w:p w14:paraId="2B9CCC6C" w14:textId="77777777" w:rsidR="005C657E" w:rsidRDefault="005C657E" w:rsidP="006C03B7">
      <w:pPr>
        <w:spacing w:line="276" w:lineRule="auto"/>
        <w:jc w:val="both"/>
        <w:rPr>
          <w:color w:val="FF0000"/>
        </w:rPr>
      </w:pPr>
    </w:p>
    <w:p w14:paraId="73D05371" w14:textId="77777777" w:rsidR="005C657E" w:rsidRDefault="005C657E" w:rsidP="006C03B7">
      <w:pPr>
        <w:spacing w:line="276" w:lineRule="auto"/>
        <w:jc w:val="both"/>
        <w:rPr>
          <w:color w:val="FF0000"/>
        </w:rPr>
      </w:pPr>
    </w:p>
    <w:p w14:paraId="0BCD7574" w14:textId="77777777" w:rsidR="005C657E" w:rsidRDefault="005C657E" w:rsidP="006C03B7">
      <w:pPr>
        <w:spacing w:line="276" w:lineRule="auto"/>
        <w:jc w:val="both"/>
        <w:rPr>
          <w:color w:val="FF0000"/>
        </w:rPr>
      </w:pPr>
    </w:p>
    <w:p w14:paraId="2D96BDE7" w14:textId="77777777" w:rsidR="005C657E" w:rsidRDefault="005C657E" w:rsidP="006C03B7">
      <w:pPr>
        <w:spacing w:line="276" w:lineRule="auto"/>
        <w:jc w:val="both"/>
        <w:rPr>
          <w:color w:val="FF0000"/>
        </w:rPr>
      </w:pPr>
    </w:p>
    <w:p w14:paraId="1F881D8E" w14:textId="77777777" w:rsidR="005C657E" w:rsidRDefault="005C657E" w:rsidP="006C03B7">
      <w:pPr>
        <w:spacing w:line="276" w:lineRule="auto"/>
        <w:jc w:val="both"/>
        <w:rPr>
          <w:color w:val="FF0000"/>
        </w:rPr>
      </w:pPr>
    </w:p>
    <w:p w14:paraId="66DF69BA" w14:textId="77777777" w:rsidR="005C657E" w:rsidRDefault="005C657E" w:rsidP="006C03B7">
      <w:pPr>
        <w:spacing w:line="276" w:lineRule="auto"/>
        <w:jc w:val="both"/>
        <w:rPr>
          <w:color w:val="FF0000"/>
        </w:rPr>
      </w:pPr>
    </w:p>
    <w:p w14:paraId="16C414D6" w14:textId="77777777" w:rsidR="005C657E" w:rsidRDefault="005C657E" w:rsidP="006C03B7">
      <w:pPr>
        <w:spacing w:line="276" w:lineRule="auto"/>
        <w:jc w:val="both"/>
        <w:rPr>
          <w:color w:val="FF0000"/>
        </w:rPr>
      </w:pPr>
    </w:p>
    <w:p w14:paraId="520EDEE9" w14:textId="4E7B619D" w:rsidR="007D393E" w:rsidRDefault="007D393E" w:rsidP="006C03B7">
      <w:pPr>
        <w:spacing w:line="276" w:lineRule="auto"/>
        <w:jc w:val="both"/>
        <w:rPr>
          <w:color w:val="FF0000"/>
        </w:rPr>
      </w:pPr>
    </w:p>
    <w:p w14:paraId="6E5CAEE1" w14:textId="74ADEEB0" w:rsidR="00A05134" w:rsidRDefault="00A05134" w:rsidP="006C03B7">
      <w:pPr>
        <w:spacing w:line="276" w:lineRule="auto"/>
        <w:jc w:val="both"/>
        <w:rPr>
          <w:color w:val="FF0000"/>
        </w:rPr>
      </w:pPr>
    </w:p>
    <w:p w14:paraId="4FAAC701" w14:textId="65A14EF2" w:rsidR="00A05134" w:rsidRDefault="00A05134" w:rsidP="006C03B7">
      <w:pPr>
        <w:spacing w:line="276" w:lineRule="auto"/>
        <w:jc w:val="both"/>
        <w:rPr>
          <w:color w:val="FF0000"/>
        </w:rPr>
      </w:pPr>
    </w:p>
    <w:p w14:paraId="785E9518" w14:textId="5F8AAB3C" w:rsidR="00A05134" w:rsidRDefault="00A05134" w:rsidP="006C03B7">
      <w:pPr>
        <w:spacing w:line="276" w:lineRule="auto"/>
        <w:jc w:val="both"/>
        <w:rPr>
          <w:color w:val="FF0000"/>
        </w:rPr>
      </w:pPr>
    </w:p>
    <w:p w14:paraId="51EE7083" w14:textId="1FF26CAD" w:rsidR="006B0363" w:rsidRPr="006B0363" w:rsidRDefault="001F751B" w:rsidP="00A14B9D">
      <w:pPr>
        <w:pBdr>
          <w:top w:val="nil"/>
          <w:left w:val="nil"/>
          <w:bottom w:val="nil"/>
          <w:right w:val="nil"/>
          <w:between w:val="nil"/>
        </w:pBdr>
        <w:spacing w:before="120" w:after="120" w:line="276" w:lineRule="auto"/>
        <w:jc w:val="center"/>
        <w:rPr>
          <w:color w:val="000000" w:themeColor="text1"/>
        </w:rPr>
      </w:pPr>
      <w:r>
        <w:rPr>
          <w:b/>
          <w:color w:val="000000" w:themeColor="text1"/>
        </w:rPr>
        <w:t xml:space="preserve">ANEXO I – </w:t>
      </w:r>
      <w:r w:rsidR="0047515D" w:rsidRPr="00510F8F">
        <w:rPr>
          <w:b/>
          <w:color w:val="000000" w:themeColor="text1"/>
        </w:rPr>
        <w:t>MAPA</w:t>
      </w:r>
      <w:r>
        <w:rPr>
          <w:b/>
          <w:color w:val="000000" w:themeColor="text1"/>
        </w:rPr>
        <w:t xml:space="preserve"> E GERENCIAMENTO</w:t>
      </w:r>
      <w:r w:rsidR="0047515D" w:rsidRPr="00510F8F">
        <w:rPr>
          <w:b/>
          <w:color w:val="000000" w:themeColor="text1"/>
        </w:rPr>
        <w:t xml:space="preserve"> DE RISCOS</w:t>
      </w:r>
    </w:p>
    <w:tbl>
      <w:tblPr>
        <w:tblStyle w:val="6"/>
        <w:tblpPr w:leftFromText="141" w:rightFromText="141" w:vertAnchor="text" w:horzAnchor="margin" w:tblpXSpec="center" w:tblpY="1650"/>
        <w:tblW w:w="920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26"/>
        <w:gridCol w:w="2291"/>
        <w:gridCol w:w="2299"/>
        <w:gridCol w:w="2288"/>
      </w:tblGrid>
      <w:tr w:rsidR="00EB786A" w:rsidRPr="00510F8F" w14:paraId="5A4952B7" w14:textId="77777777" w:rsidTr="00EF55C8">
        <w:tc>
          <w:tcPr>
            <w:tcW w:w="9204" w:type="dxa"/>
            <w:gridSpan w:val="4"/>
            <w:shd w:val="clear" w:color="auto" w:fill="D9D9D9"/>
          </w:tcPr>
          <w:p w14:paraId="68E5FDDF" w14:textId="77777777" w:rsidR="008E2092" w:rsidRPr="00510F8F" w:rsidRDefault="008E2092" w:rsidP="008E2092">
            <w:pPr>
              <w:spacing w:before="120" w:after="120" w:line="276" w:lineRule="auto"/>
              <w:jc w:val="center"/>
              <w:rPr>
                <w:rFonts w:ascii="Times New Roman" w:eastAsia="Times New Roman" w:hAnsi="Times New Roman" w:cs="Times New Roman"/>
                <w:b/>
                <w:color w:val="000000" w:themeColor="text1"/>
                <w:sz w:val="20"/>
                <w:szCs w:val="20"/>
              </w:rPr>
            </w:pPr>
            <w:r w:rsidRPr="00510F8F">
              <w:rPr>
                <w:rFonts w:ascii="Times New Roman" w:eastAsia="Times New Roman" w:hAnsi="Times New Roman" w:cs="Times New Roman"/>
                <w:b/>
                <w:color w:val="000000" w:themeColor="text1"/>
                <w:sz w:val="20"/>
                <w:szCs w:val="20"/>
              </w:rPr>
              <w:t>RISCO I: Selecionar equipe inadequada para o planejamento da contratação</w:t>
            </w:r>
          </w:p>
        </w:tc>
      </w:tr>
      <w:tr w:rsidR="00EB786A" w:rsidRPr="00510F8F" w14:paraId="597C15CB" w14:textId="77777777" w:rsidTr="00EF55C8">
        <w:tc>
          <w:tcPr>
            <w:tcW w:w="2326" w:type="dxa"/>
            <w:shd w:val="clear" w:color="auto" w:fill="D9D9D9"/>
          </w:tcPr>
          <w:p w14:paraId="49F7163D" w14:textId="77777777" w:rsidR="008E2092" w:rsidRPr="00510F8F" w:rsidRDefault="008E2092" w:rsidP="008E2092">
            <w:pPr>
              <w:spacing w:before="120" w:after="120" w:line="276" w:lineRule="auto"/>
              <w:rPr>
                <w:rFonts w:ascii="Times New Roman" w:eastAsia="Times New Roman" w:hAnsi="Times New Roman" w:cs="Times New Roman"/>
                <w:b/>
                <w:color w:val="000000" w:themeColor="text1"/>
                <w:sz w:val="20"/>
                <w:szCs w:val="20"/>
              </w:rPr>
            </w:pPr>
            <w:r w:rsidRPr="00510F8F">
              <w:rPr>
                <w:rFonts w:ascii="Times New Roman" w:eastAsia="Times New Roman" w:hAnsi="Times New Roman" w:cs="Times New Roman"/>
                <w:b/>
                <w:color w:val="000000" w:themeColor="text1"/>
                <w:sz w:val="20"/>
                <w:szCs w:val="20"/>
              </w:rPr>
              <w:t>Probabilidade</w:t>
            </w:r>
          </w:p>
        </w:tc>
        <w:tc>
          <w:tcPr>
            <w:tcW w:w="2291" w:type="dxa"/>
          </w:tcPr>
          <w:p w14:paraId="271D013F" w14:textId="77777777" w:rsidR="008E2092" w:rsidRPr="00510F8F" w:rsidRDefault="008E2092" w:rsidP="008E2092">
            <w:pPr>
              <w:spacing w:before="120" w:after="120" w:line="276" w:lineRule="auto"/>
              <w:rPr>
                <w:rFonts w:ascii="Times New Roman" w:eastAsia="Times New Roman" w:hAnsi="Times New Roman" w:cs="Times New Roman"/>
                <w:color w:val="000000" w:themeColor="text1"/>
                <w:sz w:val="20"/>
                <w:szCs w:val="20"/>
              </w:rPr>
            </w:pPr>
            <w:r w:rsidRPr="00510F8F">
              <w:rPr>
                <w:rFonts w:ascii="Times New Roman" w:eastAsia="Times New Roman" w:hAnsi="Times New Roman" w:cs="Times New Roman"/>
                <w:color w:val="000000" w:themeColor="text1"/>
                <w:sz w:val="20"/>
                <w:szCs w:val="20"/>
              </w:rPr>
              <w:t>(    ) Baixa</w:t>
            </w:r>
          </w:p>
        </w:tc>
        <w:tc>
          <w:tcPr>
            <w:tcW w:w="2299" w:type="dxa"/>
          </w:tcPr>
          <w:p w14:paraId="1EC5949F" w14:textId="77777777" w:rsidR="008E2092" w:rsidRPr="00510F8F" w:rsidRDefault="008E2092" w:rsidP="008E2092">
            <w:pPr>
              <w:spacing w:before="120" w:after="120" w:line="276" w:lineRule="auto"/>
              <w:rPr>
                <w:rFonts w:ascii="Times New Roman" w:eastAsia="Times New Roman" w:hAnsi="Times New Roman" w:cs="Times New Roman"/>
                <w:color w:val="000000" w:themeColor="text1"/>
                <w:sz w:val="20"/>
                <w:szCs w:val="20"/>
              </w:rPr>
            </w:pPr>
            <w:r w:rsidRPr="00510F8F">
              <w:rPr>
                <w:rFonts w:ascii="Times New Roman" w:eastAsia="Times New Roman" w:hAnsi="Times New Roman" w:cs="Times New Roman"/>
                <w:color w:val="000000" w:themeColor="text1"/>
                <w:sz w:val="20"/>
                <w:szCs w:val="20"/>
              </w:rPr>
              <w:t xml:space="preserve"> ( x  ) Média</w:t>
            </w:r>
          </w:p>
        </w:tc>
        <w:tc>
          <w:tcPr>
            <w:tcW w:w="2288" w:type="dxa"/>
          </w:tcPr>
          <w:p w14:paraId="1CE35D39" w14:textId="77777777" w:rsidR="008E2092" w:rsidRPr="00510F8F" w:rsidRDefault="008E2092" w:rsidP="008E2092">
            <w:pPr>
              <w:spacing w:before="120" w:after="120" w:line="276" w:lineRule="auto"/>
              <w:rPr>
                <w:rFonts w:ascii="Times New Roman" w:eastAsia="Times New Roman" w:hAnsi="Times New Roman" w:cs="Times New Roman"/>
                <w:color w:val="000000" w:themeColor="text1"/>
                <w:sz w:val="20"/>
                <w:szCs w:val="20"/>
              </w:rPr>
            </w:pPr>
            <w:r w:rsidRPr="00510F8F">
              <w:rPr>
                <w:rFonts w:ascii="Times New Roman" w:eastAsia="Times New Roman" w:hAnsi="Times New Roman" w:cs="Times New Roman"/>
                <w:color w:val="000000" w:themeColor="text1"/>
                <w:sz w:val="20"/>
                <w:szCs w:val="20"/>
              </w:rPr>
              <w:t xml:space="preserve"> (     ) Alta</w:t>
            </w:r>
          </w:p>
        </w:tc>
      </w:tr>
      <w:tr w:rsidR="00EB786A" w:rsidRPr="00510F8F" w14:paraId="414EF625" w14:textId="77777777" w:rsidTr="00EF55C8">
        <w:tc>
          <w:tcPr>
            <w:tcW w:w="2326" w:type="dxa"/>
            <w:shd w:val="clear" w:color="auto" w:fill="D9D9D9"/>
          </w:tcPr>
          <w:p w14:paraId="085CEE88" w14:textId="77777777" w:rsidR="008E2092" w:rsidRPr="00510F8F" w:rsidRDefault="008E2092" w:rsidP="008E2092">
            <w:pPr>
              <w:spacing w:before="120" w:after="120" w:line="276" w:lineRule="auto"/>
              <w:rPr>
                <w:rFonts w:ascii="Times New Roman" w:eastAsia="Times New Roman" w:hAnsi="Times New Roman" w:cs="Times New Roman"/>
                <w:b/>
                <w:color w:val="000000" w:themeColor="text1"/>
                <w:sz w:val="20"/>
                <w:szCs w:val="20"/>
              </w:rPr>
            </w:pPr>
            <w:r w:rsidRPr="00510F8F">
              <w:rPr>
                <w:rFonts w:ascii="Times New Roman" w:eastAsia="Times New Roman" w:hAnsi="Times New Roman" w:cs="Times New Roman"/>
                <w:b/>
                <w:color w:val="000000" w:themeColor="text1"/>
                <w:sz w:val="20"/>
                <w:szCs w:val="20"/>
              </w:rPr>
              <w:t>Impacto</w:t>
            </w:r>
          </w:p>
        </w:tc>
        <w:tc>
          <w:tcPr>
            <w:tcW w:w="2291" w:type="dxa"/>
          </w:tcPr>
          <w:p w14:paraId="70378C74" w14:textId="77777777" w:rsidR="008E2092" w:rsidRPr="00510F8F" w:rsidRDefault="008E2092" w:rsidP="008E2092">
            <w:pPr>
              <w:spacing w:before="120" w:after="120" w:line="276" w:lineRule="auto"/>
              <w:rPr>
                <w:rFonts w:ascii="Times New Roman" w:eastAsia="Times New Roman" w:hAnsi="Times New Roman" w:cs="Times New Roman"/>
                <w:color w:val="000000" w:themeColor="text1"/>
                <w:sz w:val="20"/>
                <w:szCs w:val="20"/>
              </w:rPr>
            </w:pPr>
            <w:r w:rsidRPr="00510F8F">
              <w:rPr>
                <w:rFonts w:ascii="Times New Roman" w:eastAsia="Times New Roman" w:hAnsi="Times New Roman" w:cs="Times New Roman"/>
                <w:color w:val="000000" w:themeColor="text1"/>
                <w:sz w:val="20"/>
                <w:szCs w:val="20"/>
              </w:rPr>
              <w:t>(     ) Baixa</w:t>
            </w:r>
          </w:p>
        </w:tc>
        <w:tc>
          <w:tcPr>
            <w:tcW w:w="2299" w:type="dxa"/>
          </w:tcPr>
          <w:p w14:paraId="1E142F0F" w14:textId="77777777" w:rsidR="008E2092" w:rsidRPr="00510F8F" w:rsidRDefault="008E2092" w:rsidP="008E2092">
            <w:pPr>
              <w:spacing w:before="120" w:after="120" w:line="276" w:lineRule="auto"/>
              <w:rPr>
                <w:rFonts w:ascii="Times New Roman" w:eastAsia="Times New Roman" w:hAnsi="Times New Roman" w:cs="Times New Roman"/>
                <w:color w:val="000000" w:themeColor="text1"/>
                <w:sz w:val="20"/>
                <w:szCs w:val="20"/>
              </w:rPr>
            </w:pPr>
            <w:r w:rsidRPr="00510F8F">
              <w:rPr>
                <w:rFonts w:ascii="Times New Roman" w:eastAsia="Times New Roman" w:hAnsi="Times New Roman" w:cs="Times New Roman"/>
                <w:color w:val="000000" w:themeColor="text1"/>
                <w:sz w:val="20"/>
                <w:szCs w:val="20"/>
              </w:rPr>
              <w:t xml:space="preserve"> (  x  ) Média</w:t>
            </w:r>
          </w:p>
        </w:tc>
        <w:tc>
          <w:tcPr>
            <w:tcW w:w="2288" w:type="dxa"/>
          </w:tcPr>
          <w:p w14:paraId="075E221A" w14:textId="77777777" w:rsidR="008E2092" w:rsidRPr="00510F8F" w:rsidRDefault="008E2092" w:rsidP="008E2092">
            <w:pPr>
              <w:spacing w:before="120" w:after="120" w:line="276" w:lineRule="auto"/>
              <w:rPr>
                <w:rFonts w:ascii="Times New Roman" w:eastAsia="Times New Roman" w:hAnsi="Times New Roman" w:cs="Times New Roman"/>
                <w:color w:val="000000" w:themeColor="text1"/>
                <w:sz w:val="20"/>
                <w:szCs w:val="20"/>
              </w:rPr>
            </w:pPr>
            <w:r w:rsidRPr="00510F8F">
              <w:rPr>
                <w:rFonts w:ascii="Times New Roman" w:eastAsia="Times New Roman" w:hAnsi="Times New Roman" w:cs="Times New Roman"/>
                <w:color w:val="000000" w:themeColor="text1"/>
                <w:sz w:val="20"/>
                <w:szCs w:val="20"/>
              </w:rPr>
              <w:t xml:space="preserve"> (  ) Alta</w:t>
            </w:r>
          </w:p>
        </w:tc>
      </w:tr>
      <w:tr w:rsidR="00EB786A" w:rsidRPr="00510F8F" w14:paraId="46114D78" w14:textId="77777777" w:rsidTr="00EF55C8">
        <w:tc>
          <w:tcPr>
            <w:tcW w:w="9204" w:type="dxa"/>
            <w:gridSpan w:val="4"/>
            <w:shd w:val="clear" w:color="auto" w:fill="D9D9D9"/>
          </w:tcPr>
          <w:p w14:paraId="0D45B3D9" w14:textId="77777777" w:rsidR="008E2092" w:rsidRPr="00510F8F" w:rsidRDefault="008E2092" w:rsidP="008E2092">
            <w:pPr>
              <w:spacing w:before="120" w:after="120" w:line="276" w:lineRule="auto"/>
              <w:jc w:val="center"/>
              <w:rPr>
                <w:rFonts w:ascii="Times New Roman" w:eastAsia="Times New Roman" w:hAnsi="Times New Roman" w:cs="Times New Roman"/>
                <w:b/>
                <w:color w:val="000000" w:themeColor="text1"/>
                <w:sz w:val="20"/>
                <w:szCs w:val="20"/>
              </w:rPr>
            </w:pPr>
            <w:r w:rsidRPr="00510F8F">
              <w:rPr>
                <w:rFonts w:ascii="Times New Roman" w:eastAsia="Times New Roman" w:hAnsi="Times New Roman" w:cs="Times New Roman"/>
                <w:b/>
                <w:color w:val="000000" w:themeColor="text1"/>
                <w:sz w:val="20"/>
                <w:szCs w:val="20"/>
              </w:rPr>
              <w:t>Dano</w:t>
            </w:r>
          </w:p>
        </w:tc>
      </w:tr>
      <w:tr w:rsidR="00EB786A" w:rsidRPr="00510F8F" w14:paraId="4609C23D" w14:textId="77777777" w:rsidTr="00EF55C8">
        <w:tc>
          <w:tcPr>
            <w:tcW w:w="9204" w:type="dxa"/>
            <w:gridSpan w:val="4"/>
          </w:tcPr>
          <w:p w14:paraId="20D5D2EE" w14:textId="77777777" w:rsidR="008E2092" w:rsidRPr="00510F8F" w:rsidRDefault="008E2092" w:rsidP="008E2092">
            <w:pPr>
              <w:spacing w:before="120" w:after="120" w:line="276" w:lineRule="auto"/>
              <w:rPr>
                <w:rFonts w:ascii="Times New Roman" w:eastAsia="Times New Roman" w:hAnsi="Times New Roman" w:cs="Times New Roman"/>
                <w:color w:val="000000" w:themeColor="text1"/>
                <w:sz w:val="20"/>
                <w:szCs w:val="20"/>
              </w:rPr>
            </w:pPr>
            <w:r w:rsidRPr="00510F8F">
              <w:rPr>
                <w:rFonts w:ascii="Times New Roman" w:eastAsia="Times New Roman" w:hAnsi="Times New Roman" w:cs="Times New Roman"/>
                <w:color w:val="000000" w:themeColor="text1"/>
                <w:sz w:val="20"/>
                <w:szCs w:val="20"/>
              </w:rPr>
              <w:t>Realizar estudo falho, incompleto ou impreciso, podendo ocasionar prejuízos na contratação.</w:t>
            </w:r>
          </w:p>
        </w:tc>
      </w:tr>
      <w:tr w:rsidR="00EB786A" w:rsidRPr="00EB786A" w14:paraId="7002FA75" w14:textId="77777777" w:rsidTr="00EF55C8">
        <w:tc>
          <w:tcPr>
            <w:tcW w:w="4617" w:type="dxa"/>
            <w:gridSpan w:val="2"/>
            <w:shd w:val="clear" w:color="auto" w:fill="D9D9D9"/>
          </w:tcPr>
          <w:p w14:paraId="7F6D6676" w14:textId="77777777" w:rsidR="008E2092" w:rsidRPr="008F2A8C" w:rsidRDefault="008E2092" w:rsidP="008E2092">
            <w:pPr>
              <w:spacing w:before="120" w:after="120" w:line="276" w:lineRule="auto"/>
              <w:jc w:val="center"/>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Ação Preventiva</w:t>
            </w:r>
          </w:p>
        </w:tc>
        <w:tc>
          <w:tcPr>
            <w:tcW w:w="4587" w:type="dxa"/>
            <w:gridSpan w:val="2"/>
            <w:shd w:val="clear" w:color="auto" w:fill="D9D9D9"/>
          </w:tcPr>
          <w:p w14:paraId="2300C7F0" w14:textId="77777777" w:rsidR="008E2092" w:rsidRPr="008F2A8C" w:rsidRDefault="008E2092" w:rsidP="008E2092">
            <w:pPr>
              <w:spacing w:before="120" w:after="120" w:line="276" w:lineRule="auto"/>
              <w:jc w:val="center"/>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Responsável</w:t>
            </w:r>
          </w:p>
        </w:tc>
      </w:tr>
      <w:tr w:rsidR="00EB786A" w:rsidRPr="00EB786A" w14:paraId="1C60A4A4" w14:textId="77777777" w:rsidTr="00EF55C8">
        <w:tc>
          <w:tcPr>
            <w:tcW w:w="4617" w:type="dxa"/>
            <w:gridSpan w:val="2"/>
          </w:tcPr>
          <w:p w14:paraId="3D4F4427" w14:textId="77777777" w:rsidR="008E2092" w:rsidRPr="008F2A8C" w:rsidRDefault="008E2092" w:rsidP="008E2092">
            <w:pPr>
              <w:spacing w:before="120" w:after="120" w:line="276" w:lineRule="auto"/>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color w:val="000000" w:themeColor="text1"/>
                <w:sz w:val="20"/>
                <w:szCs w:val="20"/>
              </w:rPr>
              <w:t>Escolher equipe com conhecimentos suficientes para os estudos em tempo hábil para que não haja prejuízos durante a fase de planejamento.</w:t>
            </w:r>
          </w:p>
        </w:tc>
        <w:tc>
          <w:tcPr>
            <w:tcW w:w="4587" w:type="dxa"/>
            <w:gridSpan w:val="2"/>
          </w:tcPr>
          <w:p w14:paraId="24F66A81" w14:textId="77777777" w:rsidR="008E2092" w:rsidRPr="008F2A8C" w:rsidRDefault="008E2092" w:rsidP="008E2092">
            <w:pPr>
              <w:spacing w:before="120"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Secretaria de Educação</w:t>
            </w:r>
          </w:p>
        </w:tc>
      </w:tr>
      <w:tr w:rsidR="00EB786A" w:rsidRPr="00EB786A" w14:paraId="6F7ADE78" w14:textId="77777777" w:rsidTr="00EF55C8">
        <w:tc>
          <w:tcPr>
            <w:tcW w:w="4617" w:type="dxa"/>
            <w:gridSpan w:val="2"/>
            <w:shd w:val="clear" w:color="auto" w:fill="D9D9D9"/>
          </w:tcPr>
          <w:p w14:paraId="4298EFE2" w14:textId="77777777" w:rsidR="008E2092" w:rsidRPr="008F2A8C" w:rsidRDefault="008E2092" w:rsidP="008E2092">
            <w:pPr>
              <w:spacing w:before="120" w:after="120" w:line="276" w:lineRule="auto"/>
              <w:jc w:val="center"/>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Ação de Contingência</w:t>
            </w:r>
          </w:p>
        </w:tc>
        <w:tc>
          <w:tcPr>
            <w:tcW w:w="4587" w:type="dxa"/>
            <w:gridSpan w:val="2"/>
            <w:shd w:val="clear" w:color="auto" w:fill="D9D9D9"/>
          </w:tcPr>
          <w:p w14:paraId="003795CF" w14:textId="77777777" w:rsidR="008E2092" w:rsidRPr="008F2A8C" w:rsidRDefault="008E2092" w:rsidP="008E2092">
            <w:pPr>
              <w:spacing w:before="120" w:after="120" w:line="276" w:lineRule="auto"/>
              <w:jc w:val="center"/>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Responsável</w:t>
            </w:r>
          </w:p>
        </w:tc>
      </w:tr>
      <w:tr w:rsidR="00EB786A" w:rsidRPr="00EB786A" w14:paraId="3259E28F" w14:textId="77777777" w:rsidTr="00EF55C8">
        <w:tc>
          <w:tcPr>
            <w:tcW w:w="4617" w:type="dxa"/>
            <w:gridSpan w:val="2"/>
          </w:tcPr>
          <w:p w14:paraId="57B58B3E" w14:textId="77777777" w:rsidR="008E2092" w:rsidRPr="008F2A8C" w:rsidRDefault="008E2092" w:rsidP="008E2092">
            <w:pPr>
              <w:spacing w:before="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xml:space="preserve">- Substituir membros da equipe de planejamento que não estejam tendo rendimento. </w:t>
            </w:r>
          </w:p>
          <w:p w14:paraId="6AABB618" w14:textId="77777777" w:rsidR="008E2092" w:rsidRPr="008F2A8C" w:rsidRDefault="008E2092" w:rsidP="008E2092">
            <w:pPr>
              <w:spacing w:after="120" w:line="276" w:lineRule="auto"/>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color w:val="000000" w:themeColor="text1"/>
                <w:sz w:val="20"/>
                <w:szCs w:val="20"/>
              </w:rPr>
              <w:t>- Designar membros com mais experiência em contratações semelhantes.</w:t>
            </w:r>
          </w:p>
        </w:tc>
        <w:tc>
          <w:tcPr>
            <w:tcW w:w="4587" w:type="dxa"/>
            <w:gridSpan w:val="2"/>
          </w:tcPr>
          <w:p w14:paraId="3DA56D9D" w14:textId="77777777" w:rsidR="008E2092" w:rsidRDefault="008E2092" w:rsidP="008E2092">
            <w:pPr>
              <w:spacing w:before="120"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Secretaria de Educação</w:t>
            </w:r>
          </w:p>
          <w:p w14:paraId="388AFD5A" w14:textId="77777777" w:rsidR="00CF20D9" w:rsidRDefault="00CF20D9" w:rsidP="008E2092">
            <w:pPr>
              <w:spacing w:before="120" w:after="120" w:line="276" w:lineRule="auto"/>
              <w:rPr>
                <w:rFonts w:ascii="Times New Roman" w:eastAsia="Times New Roman" w:hAnsi="Times New Roman" w:cs="Times New Roman"/>
                <w:color w:val="000000" w:themeColor="text1"/>
                <w:sz w:val="20"/>
                <w:szCs w:val="20"/>
              </w:rPr>
            </w:pPr>
          </w:p>
          <w:p w14:paraId="1DE244AA" w14:textId="77777777" w:rsidR="00CF20D9" w:rsidRDefault="00CF20D9" w:rsidP="008E2092">
            <w:pPr>
              <w:spacing w:before="120" w:after="120" w:line="276" w:lineRule="auto"/>
              <w:rPr>
                <w:rFonts w:ascii="Times New Roman" w:eastAsia="Times New Roman" w:hAnsi="Times New Roman" w:cs="Times New Roman"/>
                <w:color w:val="000000" w:themeColor="text1"/>
                <w:sz w:val="20"/>
                <w:szCs w:val="20"/>
              </w:rPr>
            </w:pPr>
          </w:p>
          <w:p w14:paraId="58759820" w14:textId="4726283B" w:rsidR="00CF20D9" w:rsidRPr="008F2A8C" w:rsidRDefault="00CF20D9" w:rsidP="008E2092">
            <w:pPr>
              <w:spacing w:before="120" w:after="120" w:line="276" w:lineRule="auto"/>
              <w:rPr>
                <w:rFonts w:ascii="Times New Roman" w:eastAsia="Times New Roman" w:hAnsi="Times New Roman" w:cs="Times New Roman"/>
                <w:b/>
                <w:color w:val="000000" w:themeColor="text1"/>
                <w:sz w:val="20"/>
                <w:szCs w:val="20"/>
              </w:rPr>
            </w:pPr>
          </w:p>
        </w:tc>
      </w:tr>
    </w:tbl>
    <w:p w14:paraId="58D9F7F8" w14:textId="77777777" w:rsidR="001F751B" w:rsidRDefault="0047515D" w:rsidP="007A2513">
      <w:pPr>
        <w:spacing w:before="120" w:line="276" w:lineRule="auto"/>
        <w:ind w:firstLine="720"/>
        <w:jc w:val="both"/>
        <w:rPr>
          <w:color w:val="000000" w:themeColor="text1"/>
        </w:rPr>
      </w:pPr>
      <w:r w:rsidRPr="008F2A8C">
        <w:rPr>
          <w:color w:val="000000" w:themeColor="text1"/>
        </w:rPr>
        <w:t xml:space="preserve">Assim como toda contratação, vislumbram-se alguns riscos em curso no presente procedimento, os quais deverão ser observados pelo Administrador a fim de mitigar o seu impacto, caso ocorrido. </w:t>
      </w:r>
    </w:p>
    <w:p w14:paraId="353D7484" w14:textId="323FE8FD" w:rsidR="00382C96" w:rsidRPr="008F2A8C" w:rsidRDefault="0047515D" w:rsidP="007A2513">
      <w:pPr>
        <w:spacing w:before="120" w:line="276" w:lineRule="auto"/>
        <w:ind w:firstLine="720"/>
        <w:jc w:val="both"/>
        <w:rPr>
          <w:color w:val="000000" w:themeColor="text1"/>
        </w:rPr>
      </w:pPr>
      <w:r w:rsidRPr="008F2A8C">
        <w:rPr>
          <w:color w:val="000000" w:themeColor="text1"/>
        </w:rPr>
        <w:t xml:space="preserve">Não se inclui neste mapa de riscos a análise dos riscos voltados à gestão do contrato e execução dos serviços, mas apenas os que tangiam o processo licitatório até a formalização da contratação. </w:t>
      </w:r>
    </w:p>
    <w:p w14:paraId="4037CA9F" w14:textId="6FDEA9F8" w:rsidR="00382C96" w:rsidRPr="00EB786A" w:rsidRDefault="00382C96" w:rsidP="008F2A8C">
      <w:pPr>
        <w:spacing w:line="276" w:lineRule="auto"/>
        <w:rPr>
          <w:b/>
          <w:color w:val="FF0000"/>
          <w:sz w:val="10"/>
          <w:szCs w:val="10"/>
        </w:rPr>
      </w:pPr>
    </w:p>
    <w:p w14:paraId="37651E10" w14:textId="77777777" w:rsidR="00382C96" w:rsidRPr="00EB786A" w:rsidRDefault="00382C96" w:rsidP="0047515D">
      <w:pPr>
        <w:spacing w:after="120" w:line="276" w:lineRule="auto"/>
        <w:rPr>
          <w:b/>
          <w:color w:val="FF0000"/>
          <w:sz w:val="10"/>
          <w:szCs w:val="10"/>
        </w:rPr>
      </w:pPr>
    </w:p>
    <w:tbl>
      <w:tblPr>
        <w:tblStyle w:val="5"/>
        <w:tblpPr w:leftFromText="141" w:rightFromText="141" w:vertAnchor="page" w:horzAnchor="margin" w:tblpXSpec="center" w:tblpY="3433"/>
        <w:tblW w:w="920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57"/>
        <w:gridCol w:w="2309"/>
        <w:gridCol w:w="2313"/>
        <w:gridCol w:w="1230"/>
      </w:tblGrid>
      <w:tr w:rsidR="00EB786A" w:rsidRPr="008F2A8C" w14:paraId="39AE53B0" w14:textId="77777777" w:rsidTr="001F751B">
        <w:trPr>
          <w:trHeight w:val="575"/>
        </w:trPr>
        <w:tc>
          <w:tcPr>
            <w:tcW w:w="9209" w:type="dxa"/>
            <w:gridSpan w:val="4"/>
            <w:shd w:val="clear" w:color="auto" w:fill="D9D9D9"/>
            <w:vAlign w:val="center"/>
          </w:tcPr>
          <w:p w14:paraId="3D3F1FA8" w14:textId="77777777" w:rsidR="00382C96" w:rsidRPr="008F2A8C" w:rsidRDefault="0047515D" w:rsidP="001F751B">
            <w:pPr>
              <w:spacing w:before="120" w:after="120" w:line="276" w:lineRule="auto"/>
              <w:jc w:val="center"/>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RISCO II: Falta de recursos para garantir o cumprimento das obrigações contratuais</w:t>
            </w:r>
          </w:p>
        </w:tc>
      </w:tr>
      <w:tr w:rsidR="001F751B" w:rsidRPr="008F2A8C" w14:paraId="6ED006B5" w14:textId="77777777" w:rsidTr="001F751B">
        <w:trPr>
          <w:trHeight w:val="575"/>
        </w:trPr>
        <w:tc>
          <w:tcPr>
            <w:tcW w:w="9209" w:type="dxa"/>
            <w:gridSpan w:val="4"/>
            <w:shd w:val="clear" w:color="auto" w:fill="D9D9D9"/>
            <w:vAlign w:val="center"/>
          </w:tcPr>
          <w:p w14:paraId="1E6048A8" w14:textId="77777777" w:rsidR="001F751B" w:rsidRPr="008F2A8C" w:rsidRDefault="001F751B" w:rsidP="001F751B">
            <w:pPr>
              <w:spacing w:before="120" w:after="120" w:line="276" w:lineRule="auto"/>
              <w:jc w:val="center"/>
              <w:rPr>
                <w:b/>
                <w:color w:val="000000" w:themeColor="text1"/>
                <w:sz w:val="20"/>
                <w:szCs w:val="20"/>
              </w:rPr>
            </w:pPr>
          </w:p>
        </w:tc>
      </w:tr>
      <w:tr w:rsidR="00EB786A" w:rsidRPr="008F2A8C" w14:paraId="22DC5933" w14:textId="77777777" w:rsidTr="001F751B">
        <w:trPr>
          <w:trHeight w:val="877"/>
        </w:trPr>
        <w:tc>
          <w:tcPr>
            <w:tcW w:w="3357" w:type="dxa"/>
            <w:shd w:val="clear" w:color="auto" w:fill="D9D9D9"/>
          </w:tcPr>
          <w:p w14:paraId="6FCD50BD" w14:textId="77777777" w:rsidR="00382C96" w:rsidRPr="008F2A8C" w:rsidRDefault="0047515D" w:rsidP="001F751B">
            <w:pPr>
              <w:spacing w:before="120" w:after="120" w:line="276" w:lineRule="auto"/>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Probabilidade</w:t>
            </w:r>
          </w:p>
        </w:tc>
        <w:tc>
          <w:tcPr>
            <w:tcW w:w="2309" w:type="dxa"/>
          </w:tcPr>
          <w:p w14:paraId="329F5FA4" w14:textId="77777777" w:rsidR="00382C96" w:rsidRPr="008F2A8C" w:rsidRDefault="0047515D" w:rsidP="001F751B">
            <w:pPr>
              <w:spacing w:before="120"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x  ) Baixa</w:t>
            </w:r>
          </w:p>
        </w:tc>
        <w:tc>
          <w:tcPr>
            <w:tcW w:w="2313" w:type="dxa"/>
          </w:tcPr>
          <w:p w14:paraId="2724EF85" w14:textId="77777777" w:rsidR="00382C96" w:rsidRPr="008F2A8C" w:rsidRDefault="0047515D" w:rsidP="001F751B">
            <w:pPr>
              <w:spacing w:before="120"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xml:space="preserve"> (     ) Média</w:t>
            </w:r>
          </w:p>
        </w:tc>
        <w:tc>
          <w:tcPr>
            <w:tcW w:w="1230" w:type="dxa"/>
          </w:tcPr>
          <w:p w14:paraId="4F058C18" w14:textId="77777777" w:rsidR="00382C96" w:rsidRPr="008F2A8C" w:rsidRDefault="0047515D" w:rsidP="001F751B">
            <w:pPr>
              <w:spacing w:before="120"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xml:space="preserve"> (     ) Alta</w:t>
            </w:r>
          </w:p>
        </w:tc>
      </w:tr>
      <w:tr w:rsidR="00EB786A" w:rsidRPr="008F2A8C" w14:paraId="383619DE" w14:textId="77777777" w:rsidTr="001F751B">
        <w:trPr>
          <w:trHeight w:val="877"/>
        </w:trPr>
        <w:tc>
          <w:tcPr>
            <w:tcW w:w="3357" w:type="dxa"/>
            <w:shd w:val="clear" w:color="auto" w:fill="D9D9D9"/>
          </w:tcPr>
          <w:p w14:paraId="7A56C341" w14:textId="77777777" w:rsidR="00382C96" w:rsidRPr="008F2A8C" w:rsidRDefault="0047515D" w:rsidP="001F751B">
            <w:pPr>
              <w:spacing w:before="120" w:after="120" w:line="276" w:lineRule="auto"/>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Impacto</w:t>
            </w:r>
          </w:p>
        </w:tc>
        <w:tc>
          <w:tcPr>
            <w:tcW w:w="2309" w:type="dxa"/>
          </w:tcPr>
          <w:p w14:paraId="6D8D8A9F" w14:textId="77777777" w:rsidR="00382C96" w:rsidRPr="008F2A8C" w:rsidRDefault="0047515D" w:rsidP="001F751B">
            <w:pPr>
              <w:spacing w:before="120"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 Baixa</w:t>
            </w:r>
          </w:p>
        </w:tc>
        <w:tc>
          <w:tcPr>
            <w:tcW w:w="2313" w:type="dxa"/>
          </w:tcPr>
          <w:p w14:paraId="6A0BF942" w14:textId="77777777" w:rsidR="00382C96" w:rsidRPr="008F2A8C" w:rsidRDefault="0047515D" w:rsidP="001F751B">
            <w:pPr>
              <w:spacing w:before="120"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xml:space="preserve"> (     ) Média</w:t>
            </w:r>
          </w:p>
        </w:tc>
        <w:tc>
          <w:tcPr>
            <w:tcW w:w="1230" w:type="dxa"/>
          </w:tcPr>
          <w:p w14:paraId="686650C9" w14:textId="77777777" w:rsidR="00382C96" w:rsidRPr="008F2A8C" w:rsidRDefault="0047515D" w:rsidP="001F751B">
            <w:pPr>
              <w:spacing w:before="120"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xml:space="preserve"> (  x ) Alta</w:t>
            </w:r>
          </w:p>
        </w:tc>
      </w:tr>
      <w:tr w:rsidR="00EB786A" w:rsidRPr="008F2A8C" w14:paraId="0D5FD2CB" w14:textId="77777777" w:rsidTr="001F751B">
        <w:trPr>
          <w:trHeight w:val="575"/>
        </w:trPr>
        <w:tc>
          <w:tcPr>
            <w:tcW w:w="9209" w:type="dxa"/>
            <w:gridSpan w:val="4"/>
            <w:shd w:val="clear" w:color="auto" w:fill="D9D9D9"/>
          </w:tcPr>
          <w:p w14:paraId="0E8B343D" w14:textId="77777777" w:rsidR="00382C96" w:rsidRPr="008F2A8C" w:rsidRDefault="0047515D" w:rsidP="001F751B">
            <w:pPr>
              <w:spacing w:before="120" w:after="120" w:line="276" w:lineRule="auto"/>
              <w:jc w:val="center"/>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Dano</w:t>
            </w:r>
          </w:p>
        </w:tc>
      </w:tr>
      <w:tr w:rsidR="00EB786A" w:rsidRPr="008F2A8C" w14:paraId="4C210712" w14:textId="77777777" w:rsidTr="001F751B">
        <w:trPr>
          <w:trHeight w:val="575"/>
        </w:trPr>
        <w:tc>
          <w:tcPr>
            <w:tcW w:w="9209" w:type="dxa"/>
            <w:gridSpan w:val="4"/>
          </w:tcPr>
          <w:p w14:paraId="302665ED" w14:textId="77777777" w:rsidR="00382C96" w:rsidRPr="008F2A8C" w:rsidRDefault="0047515D" w:rsidP="001F751B">
            <w:pPr>
              <w:spacing w:before="120" w:after="120" w:line="276" w:lineRule="auto"/>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color w:val="000000" w:themeColor="text1"/>
                <w:sz w:val="20"/>
                <w:szCs w:val="20"/>
              </w:rPr>
              <w:t>Ausência de empenho, prejudicando a celebração do contrato.</w:t>
            </w:r>
          </w:p>
        </w:tc>
      </w:tr>
      <w:tr w:rsidR="00EB786A" w:rsidRPr="008F2A8C" w14:paraId="5C0120FF" w14:textId="77777777" w:rsidTr="001F751B">
        <w:trPr>
          <w:trHeight w:val="575"/>
        </w:trPr>
        <w:tc>
          <w:tcPr>
            <w:tcW w:w="5666" w:type="dxa"/>
            <w:gridSpan w:val="2"/>
            <w:shd w:val="clear" w:color="auto" w:fill="D9D9D9"/>
          </w:tcPr>
          <w:p w14:paraId="2A190C71" w14:textId="77777777" w:rsidR="00382C96" w:rsidRPr="008F2A8C" w:rsidRDefault="0047515D" w:rsidP="001F751B">
            <w:pPr>
              <w:spacing w:before="120" w:after="120" w:line="276" w:lineRule="auto"/>
              <w:jc w:val="center"/>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Ação Preventiva</w:t>
            </w:r>
          </w:p>
        </w:tc>
        <w:tc>
          <w:tcPr>
            <w:tcW w:w="3543" w:type="dxa"/>
            <w:gridSpan w:val="2"/>
            <w:shd w:val="clear" w:color="auto" w:fill="D9D9D9"/>
          </w:tcPr>
          <w:p w14:paraId="1DFF08CB" w14:textId="77777777" w:rsidR="00382C96" w:rsidRPr="008F2A8C" w:rsidRDefault="0047515D" w:rsidP="001F751B">
            <w:pPr>
              <w:spacing w:before="120" w:after="120" w:line="276" w:lineRule="auto"/>
              <w:jc w:val="center"/>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Responsável</w:t>
            </w:r>
          </w:p>
        </w:tc>
      </w:tr>
      <w:tr w:rsidR="00EB786A" w:rsidRPr="008F2A8C" w14:paraId="76C568A9" w14:textId="77777777" w:rsidTr="001F751B">
        <w:trPr>
          <w:trHeight w:val="1480"/>
        </w:trPr>
        <w:tc>
          <w:tcPr>
            <w:tcW w:w="5666" w:type="dxa"/>
            <w:gridSpan w:val="2"/>
          </w:tcPr>
          <w:p w14:paraId="325BBAE4" w14:textId="77777777" w:rsidR="00382C96" w:rsidRPr="008F2A8C" w:rsidRDefault="0047515D" w:rsidP="001F751B">
            <w:pPr>
              <w:spacing w:before="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Planejar corretamente os valores a serem pagos em razão da estimativa dos itens a serem adquiridos;</w:t>
            </w:r>
          </w:p>
          <w:p w14:paraId="041D9805" w14:textId="77777777" w:rsidR="00382C96" w:rsidRPr="008F2A8C" w:rsidRDefault="0047515D" w:rsidP="001F751B">
            <w:pPr>
              <w:spacing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Aprovisionar recursos suficientes para as obrigações contratuais durante o período de vigência.</w:t>
            </w:r>
          </w:p>
        </w:tc>
        <w:tc>
          <w:tcPr>
            <w:tcW w:w="3543" w:type="dxa"/>
            <w:gridSpan w:val="2"/>
          </w:tcPr>
          <w:p w14:paraId="7E5DAD76" w14:textId="77777777" w:rsidR="00382C96" w:rsidRPr="008F2A8C" w:rsidRDefault="0047515D" w:rsidP="001F751B">
            <w:pPr>
              <w:spacing w:before="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Secretaria de Educação</w:t>
            </w:r>
          </w:p>
          <w:p w14:paraId="6AD48A2A" w14:textId="7A8E1E2E" w:rsidR="00382C96" w:rsidRPr="008F2A8C" w:rsidRDefault="0047515D" w:rsidP="001F751B">
            <w:pPr>
              <w:spacing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xml:space="preserve">- Secretaria de Administração e Secretaria de Planejamento, </w:t>
            </w:r>
            <w:r w:rsidR="00885FC1">
              <w:rPr>
                <w:rFonts w:ascii="Times New Roman" w:eastAsia="Times New Roman" w:hAnsi="Times New Roman" w:cs="Times New Roman"/>
                <w:color w:val="000000" w:themeColor="text1"/>
                <w:sz w:val="20"/>
                <w:szCs w:val="20"/>
              </w:rPr>
              <w:t>Contabilidade e Finanças</w:t>
            </w:r>
            <w:r w:rsidRPr="008F2A8C">
              <w:rPr>
                <w:rFonts w:ascii="Times New Roman" w:eastAsia="Times New Roman" w:hAnsi="Times New Roman" w:cs="Times New Roman"/>
                <w:color w:val="000000" w:themeColor="text1"/>
                <w:sz w:val="20"/>
                <w:szCs w:val="20"/>
              </w:rPr>
              <w:t>.</w:t>
            </w:r>
          </w:p>
        </w:tc>
      </w:tr>
      <w:tr w:rsidR="00EB786A" w:rsidRPr="008F2A8C" w14:paraId="4103CBB0" w14:textId="77777777" w:rsidTr="001F751B">
        <w:trPr>
          <w:trHeight w:val="561"/>
        </w:trPr>
        <w:tc>
          <w:tcPr>
            <w:tcW w:w="5666" w:type="dxa"/>
            <w:gridSpan w:val="2"/>
            <w:shd w:val="clear" w:color="auto" w:fill="D9D9D9"/>
          </w:tcPr>
          <w:p w14:paraId="0E4D21E5" w14:textId="77777777" w:rsidR="00382C96" w:rsidRPr="008F2A8C" w:rsidRDefault="0047515D" w:rsidP="001F751B">
            <w:pPr>
              <w:spacing w:before="120" w:after="120" w:line="276" w:lineRule="auto"/>
              <w:jc w:val="center"/>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Ação de Contingência</w:t>
            </w:r>
          </w:p>
        </w:tc>
        <w:tc>
          <w:tcPr>
            <w:tcW w:w="3543" w:type="dxa"/>
            <w:gridSpan w:val="2"/>
            <w:shd w:val="clear" w:color="auto" w:fill="D9D9D9"/>
          </w:tcPr>
          <w:p w14:paraId="401A0377" w14:textId="77777777" w:rsidR="00382C96" w:rsidRPr="008F2A8C" w:rsidRDefault="0047515D" w:rsidP="001F751B">
            <w:pPr>
              <w:spacing w:before="120" w:after="120" w:line="276" w:lineRule="auto"/>
              <w:jc w:val="center"/>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Responsável</w:t>
            </w:r>
          </w:p>
        </w:tc>
      </w:tr>
      <w:tr w:rsidR="00382C96" w:rsidRPr="008F2A8C" w14:paraId="3B8125A7" w14:textId="77777777" w:rsidTr="001F751B">
        <w:trPr>
          <w:trHeight w:val="1480"/>
        </w:trPr>
        <w:tc>
          <w:tcPr>
            <w:tcW w:w="5666" w:type="dxa"/>
            <w:gridSpan w:val="2"/>
          </w:tcPr>
          <w:p w14:paraId="49AA0883" w14:textId="77777777" w:rsidR="00382C96" w:rsidRPr="008F2A8C" w:rsidRDefault="0047515D" w:rsidP="001F751B">
            <w:pPr>
              <w:spacing w:before="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Providenciar complementação de recursos para cumprimento das obrigações contratuais.</w:t>
            </w:r>
          </w:p>
          <w:p w14:paraId="1B1560CF" w14:textId="77777777" w:rsidR="00382C96" w:rsidRPr="008F2A8C" w:rsidRDefault="00382C96" w:rsidP="001F751B">
            <w:pPr>
              <w:spacing w:after="120" w:line="276" w:lineRule="auto"/>
              <w:rPr>
                <w:rFonts w:ascii="Times New Roman" w:eastAsia="Times New Roman" w:hAnsi="Times New Roman" w:cs="Times New Roman"/>
                <w:color w:val="000000" w:themeColor="text1"/>
                <w:sz w:val="20"/>
                <w:szCs w:val="20"/>
              </w:rPr>
            </w:pPr>
          </w:p>
        </w:tc>
        <w:tc>
          <w:tcPr>
            <w:tcW w:w="3543" w:type="dxa"/>
            <w:gridSpan w:val="2"/>
          </w:tcPr>
          <w:p w14:paraId="1E2FA929" w14:textId="77777777" w:rsidR="00382C96" w:rsidRPr="008F2A8C" w:rsidRDefault="0047515D" w:rsidP="001F751B">
            <w:pPr>
              <w:spacing w:before="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Secretaria de Educação</w:t>
            </w:r>
          </w:p>
          <w:p w14:paraId="25795A12" w14:textId="567B4570" w:rsidR="00382C96" w:rsidRPr="008F2A8C" w:rsidRDefault="0047515D" w:rsidP="001F751B">
            <w:pPr>
              <w:spacing w:after="120" w:line="276" w:lineRule="auto"/>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color w:val="000000" w:themeColor="text1"/>
                <w:sz w:val="20"/>
                <w:szCs w:val="20"/>
              </w:rPr>
              <w:t xml:space="preserve">- Secretaria de Administração e Secretaria de </w:t>
            </w:r>
            <w:proofErr w:type="gramStart"/>
            <w:r w:rsidRPr="008F2A8C">
              <w:rPr>
                <w:rFonts w:ascii="Times New Roman" w:eastAsia="Times New Roman" w:hAnsi="Times New Roman" w:cs="Times New Roman"/>
                <w:color w:val="000000" w:themeColor="text1"/>
                <w:sz w:val="20"/>
                <w:szCs w:val="20"/>
              </w:rPr>
              <w:t xml:space="preserve">Planejamento, </w:t>
            </w:r>
            <w:r w:rsidR="00885FC1" w:rsidRPr="008F2A8C">
              <w:rPr>
                <w:rFonts w:ascii="Times New Roman" w:eastAsia="Times New Roman" w:hAnsi="Times New Roman" w:cs="Times New Roman"/>
                <w:color w:val="000000" w:themeColor="text1"/>
                <w:sz w:val="20"/>
                <w:szCs w:val="20"/>
              </w:rPr>
              <w:t xml:space="preserve"> Secretaria</w:t>
            </w:r>
            <w:proofErr w:type="gramEnd"/>
            <w:r w:rsidR="00885FC1" w:rsidRPr="008F2A8C">
              <w:rPr>
                <w:rFonts w:ascii="Times New Roman" w:eastAsia="Times New Roman" w:hAnsi="Times New Roman" w:cs="Times New Roman"/>
                <w:color w:val="000000" w:themeColor="text1"/>
                <w:sz w:val="20"/>
                <w:szCs w:val="20"/>
              </w:rPr>
              <w:t xml:space="preserve"> de Planejamento, </w:t>
            </w:r>
            <w:r w:rsidR="00885FC1">
              <w:rPr>
                <w:rFonts w:ascii="Times New Roman" w:eastAsia="Times New Roman" w:hAnsi="Times New Roman" w:cs="Times New Roman"/>
                <w:color w:val="000000" w:themeColor="text1"/>
                <w:sz w:val="20"/>
                <w:szCs w:val="20"/>
              </w:rPr>
              <w:t>Contabilidade e Finanças</w:t>
            </w:r>
            <w:r w:rsidRPr="008F2A8C">
              <w:rPr>
                <w:rFonts w:ascii="Times New Roman" w:eastAsia="Times New Roman" w:hAnsi="Times New Roman" w:cs="Times New Roman"/>
                <w:color w:val="000000" w:themeColor="text1"/>
                <w:sz w:val="20"/>
                <w:szCs w:val="20"/>
              </w:rPr>
              <w:t>.</w:t>
            </w:r>
          </w:p>
        </w:tc>
      </w:tr>
    </w:tbl>
    <w:p w14:paraId="648E4B96" w14:textId="77777777" w:rsidR="00382C96" w:rsidRPr="008F2A8C" w:rsidRDefault="00382C96" w:rsidP="0047515D">
      <w:pPr>
        <w:spacing w:before="120" w:line="276" w:lineRule="auto"/>
        <w:rPr>
          <w:b/>
          <w:color w:val="000000" w:themeColor="text1"/>
          <w:sz w:val="10"/>
          <w:szCs w:val="10"/>
        </w:rPr>
      </w:pPr>
    </w:p>
    <w:p w14:paraId="41F6A41E" w14:textId="77777777" w:rsidR="00382C96" w:rsidRPr="008F2A8C" w:rsidRDefault="00382C96" w:rsidP="0047515D">
      <w:pPr>
        <w:spacing w:after="120" w:line="276" w:lineRule="auto"/>
        <w:rPr>
          <w:b/>
          <w:color w:val="000000" w:themeColor="text1"/>
          <w:sz w:val="10"/>
          <w:szCs w:val="10"/>
        </w:rPr>
      </w:pPr>
    </w:p>
    <w:tbl>
      <w:tblPr>
        <w:tblStyle w:val="4"/>
        <w:tblpPr w:leftFromText="141" w:rightFromText="141" w:vertAnchor="page" w:horzAnchor="margin" w:tblpXSpec="center" w:tblpY="3649"/>
        <w:tblW w:w="920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8"/>
        <w:gridCol w:w="2087"/>
        <w:gridCol w:w="2119"/>
        <w:gridCol w:w="2795"/>
      </w:tblGrid>
      <w:tr w:rsidR="00885FC1" w:rsidRPr="008F2A8C" w14:paraId="6242B9F3" w14:textId="77777777" w:rsidTr="00EF55C8">
        <w:tc>
          <w:tcPr>
            <w:tcW w:w="9209" w:type="dxa"/>
            <w:gridSpan w:val="4"/>
            <w:shd w:val="clear" w:color="auto" w:fill="D9D9D9"/>
          </w:tcPr>
          <w:p w14:paraId="5CC73B81" w14:textId="296A78E4" w:rsidR="00885FC1" w:rsidRPr="008F2A8C" w:rsidRDefault="00885FC1" w:rsidP="00885FC1">
            <w:pPr>
              <w:spacing w:before="120" w:after="120" w:line="276" w:lineRule="auto"/>
              <w:jc w:val="center"/>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RISCO III: Atraso na conclusão d</w:t>
            </w:r>
            <w:r w:rsidR="009F2F21">
              <w:rPr>
                <w:rFonts w:ascii="Times New Roman" w:eastAsia="Times New Roman" w:hAnsi="Times New Roman" w:cs="Times New Roman"/>
                <w:b/>
                <w:color w:val="000000" w:themeColor="text1"/>
                <w:sz w:val="20"/>
                <w:szCs w:val="20"/>
              </w:rPr>
              <w:t>a Inexigibilidade</w:t>
            </w:r>
          </w:p>
        </w:tc>
      </w:tr>
      <w:tr w:rsidR="00885FC1" w:rsidRPr="008F2A8C" w14:paraId="43C8AC60" w14:textId="77777777" w:rsidTr="00EF55C8">
        <w:tc>
          <w:tcPr>
            <w:tcW w:w="2208" w:type="dxa"/>
            <w:shd w:val="clear" w:color="auto" w:fill="D9D9D9"/>
          </w:tcPr>
          <w:p w14:paraId="34E4834F" w14:textId="77777777" w:rsidR="00885FC1" w:rsidRPr="008F2A8C" w:rsidRDefault="00885FC1" w:rsidP="00885FC1">
            <w:pPr>
              <w:spacing w:before="120" w:after="120" w:line="276" w:lineRule="auto"/>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Probabilidade</w:t>
            </w:r>
          </w:p>
        </w:tc>
        <w:tc>
          <w:tcPr>
            <w:tcW w:w="2087" w:type="dxa"/>
          </w:tcPr>
          <w:p w14:paraId="3D8E33FC" w14:textId="77777777" w:rsidR="00885FC1" w:rsidRPr="008F2A8C" w:rsidRDefault="00885FC1" w:rsidP="00885FC1">
            <w:pPr>
              <w:spacing w:before="120"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 Baixa</w:t>
            </w:r>
          </w:p>
        </w:tc>
        <w:tc>
          <w:tcPr>
            <w:tcW w:w="2119" w:type="dxa"/>
          </w:tcPr>
          <w:p w14:paraId="136D0C90" w14:textId="77777777" w:rsidR="00885FC1" w:rsidRPr="008F2A8C" w:rsidRDefault="00885FC1" w:rsidP="00885FC1">
            <w:pPr>
              <w:spacing w:before="120"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xml:space="preserve"> (    ) Média</w:t>
            </w:r>
          </w:p>
        </w:tc>
        <w:tc>
          <w:tcPr>
            <w:tcW w:w="2795" w:type="dxa"/>
          </w:tcPr>
          <w:p w14:paraId="5987A4C3" w14:textId="77777777" w:rsidR="00885FC1" w:rsidRPr="008F2A8C" w:rsidRDefault="00885FC1" w:rsidP="00885FC1">
            <w:pPr>
              <w:spacing w:before="120"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xml:space="preserve"> (   x  ) Alta</w:t>
            </w:r>
          </w:p>
        </w:tc>
      </w:tr>
      <w:tr w:rsidR="00885FC1" w:rsidRPr="008F2A8C" w14:paraId="6F25E90D" w14:textId="77777777" w:rsidTr="00EF55C8">
        <w:tc>
          <w:tcPr>
            <w:tcW w:w="2208" w:type="dxa"/>
            <w:shd w:val="clear" w:color="auto" w:fill="D9D9D9"/>
          </w:tcPr>
          <w:p w14:paraId="0489A90F" w14:textId="77777777" w:rsidR="00885FC1" w:rsidRPr="008F2A8C" w:rsidRDefault="00885FC1" w:rsidP="00885FC1">
            <w:pPr>
              <w:spacing w:before="120" w:after="120" w:line="276" w:lineRule="auto"/>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Impacto</w:t>
            </w:r>
          </w:p>
        </w:tc>
        <w:tc>
          <w:tcPr>
            <w:tcW w:w="2087" w:type="dxa"/>
          </w:tcPr>
          <w:p w14:paraId="3027512F" w14:textId="77777777" w:rsidR="00885FC1" w:rsidRPr="008F2A8C" w:rsidRDefault="00885FC1" w:rsidP="00885FC1">
            <w:pPr>
              <w:spacing w:before="120"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 Baixa</w:t>
            </w:r>
          </w:p>
        </w:tc>
        <w:tc>
          <w:tcPr>
            <w:tcW w:w="2119" w:type="dxa"/>
          </w:tcPr>
          <w:p w14:paraId="6F623C68" w14:textId="77777777" w:rsidR="00885FC1" w:rsidRPr="008F2A8C" w:rsidRDefault="00885FC1" w:rsidP="00885FC1">
            <w:pPr>
              <w:spacing w:before="120"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xml:space="preserve"> (   ) Média</w:t>
            </w:r>
          </w:p>
        </w:tc>
        <w:tc>
          <w:tcPr>
            <w:tcW w:w="2795" w:type="dxa"/>
          </w:tcPr>
          <w:p w14:paraId="26B454CC" w14:textId="77777777" w:rsidR="00885FC1" w:rsidRPr="008F2A8C" w:rsidRDefault="00885FC1" w:rsidP="00885FC1">
            <w:pPr>
              <w:spacing w:before="120"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xml:space="preserve"> (   x  ) Alta</w:t>
            </w:r>
          </w:p>
        </w:tc>
      </w:tr>
      <w:tr w:rsidR="00885FC1" w:rsidRPr="008F2A8C" w14:paraId="40C34BE0" w14:textId="77777777" w:rsidTr="00EF55C8">
        <w:tc>
          <w:tcPr>
            <w:tcW w:w="9209" w:type="dxa"/>
            <w:gridSpan w:val="4"/>
            <w:shd w:val="clear" w:color="auto" w:fill="D9D9D9"/>
          </w:tcPr>
          <w:p w14:paraId="1C6A9ADA" w14:textId="77777777" w:rsidR="00885FC1" w:rsidRPr="008F2A8C" w:rsidRDefault="00885FC1" w:rsidP="00885FC1">
            <w:pPr>
              <w:spacing w:before="120" w:after="120" w:line="276" w:lineRule="auto"/>
              <w:jc w:val="center"/>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Dano</w:t>
            </w:r>
          </w:p>
        </w:tc>
      </w:tr>
      <w:tr w:rsidR="00885FC1" w:rsidRPr="008F2A8C" w14:paraId="5C7766EB" w14:textId="77777777" w:rsidTr="00EF55C8">
        <w:tc>
          <w:tcPr>
            <w:tcW w:w="9209" w:type="dxa"/>
            <w:gridSpan w:val="4"/>
          </w:tcPr>
          <w:p w14:paraId="1F42B06F" w14:textId="77777777" w:rsidR="00885FC1" w:rsidRPr="008F2A8C" w:rsidRDefault="00885FC1" w:rsidP="00885FC1">
            <w:pPr>
              <w:spacing w:before="120" w:after="120" w:line="276" w:lineRule="auto"/>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color w:val="000000" w:themeColor="text1"/>
                <w:sz w:val="20"/>
                <w:szCs w:val="20"/>
              </w:rPr>
              <w:t xml:space="preserve">Não atendimento à demanda no prazo necessário, prejudicando o acesso do aprendizado aos estudantes do Município. </w:t>
            </w:r>
          </w:p>
        </w:tc>
      </w:tr>
      <w:tr w:rsidR="00885FC1" w:rsidRPr="008F2A8C" w14:paraId="28C33A4E" w14:textId="77777777" w:rsidTr="00EF55C8">
        <w:tc>
          <w:tcPr>
            <w:tcW w:w="4295" w:type="dxa"/>
            <w:gridSpan w:val="2"/>
            <w:shd w:val="clear" w:color="auto" w:fill="D9D9D9"/>
          </w:tcPr>
          <w:p w14:paraId="6BB421FB" w14:textId="77777777" w:rsidR="00885FC1" w:rsidRPr="008F2A8C" w:rsidRDefault="00885FC1" w:rsidP="00885FC1">
            <w:pPr>
              <w:spacing w:before="120" w:after="120" w:line="276" w:lineRule="auto"/>
              <w:jc w:val="center"/>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Ação Preventiva</w:t>
            </w:r>
          </w:p>
        </w:tc>
        <w:tc>
          <w:tcPr>
            <w:tcW w:w="4914" w:type="dxa"/>
            <w:gridSpan w:val="2"/>
            <w:shd w:val="clear" w:color="auto" w:fill="D9D9D9"/>
          </w:tcPr>
          <w:p w14:paraId="78888780" w14:textId="77777777" w:rsidR="00885FC1" w:rsidRPr="008F2A8C" w:rsidRDefault="00885FC1" w:rsidP="00885FC1">
            <w:pPr>
              <w:spacing w:before="120" w:after="120" w:line="276" w:lineRule="auto"/>
              <w:jc w:val="center"/>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Responsável</w:t>
            </w:r>
          </w:p>
        </w:tc>
      </w:tr>
      <w:tr w:rsidR="00885FC1" w:rsidRPr="008F2A8C" w14:paraId="75A0ECE9" w14:textId="77777777" w:rsidTr="00EF55C8">
        <w:tc>
          <w:tcPr>
            <w:tcW w:w="4295" w:type="dxa"/>
            <w:gridSpan w:val="2"/>
          </w:tcPr>
          <w:p w14:paraId="64A07F1A" w14:textId="77777777" w:rsidR="00885FC1" w:rsidRPr="008F2A8C" w:rsidRDefault="00885FC1" w:rsidP="00885FC1">
            <w:pPr>
              <w:spacing w:before="120"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Garantir a comunicação efetiva entre todos os setores envolvidos no processo de contratação, buscando a efetiva celeridade para conclusão do mesmo.</w:t>
            </w:r>
          </w:p>
        </w:tc>
        <w:tc>
          <w:tcPr>
            <w:tcW w:w="4914" w:type="dxa"/>
            <w:gridSpan w:val="2"/>
          </w:tcPr>
          <w:p w14:paraId="7C38EE32" w14:textId="77777777" w:rsidR="00885FC1" w:rsidRPr="008F2A8C" w:rsidRDefault="00885FC1" w:rsidP="00885FC1">
            <w:pPr>
              <w:spacing w:before="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Secretaria de Educação;</w:t>
            </w:r>
          </w:p>
          <w:p w14:paraId="2F16E7A1" w14:textId="77777777" w:rsidR="00885FC1" w:rsidRPr="008F2A8C" w:rsidRDefault="00885FC1" w:rsidP="00885FC1">
            <w:pPr>
              <w:spacing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xml:space="preserve">- Secretaria de Administração; </w:t>
            </w:r>
          </w:p>
          <w:p w14:paraId="1CC0E1E2" w14:textId="77777777" w:rsidR="00885FC1" w:rsidRPr="008F2A8C" w:rsidRDefault="00885FC1" w:rsidP="00885FC1">
            <w:pPr>
              <w:spacing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xml:space="preserve">- Secretaria de Planejamento, </w:t>
            </w:r>
            <w:r>
              <w:rPr>
                <w:rFonts w:ascii="Times New Roman" w:eastAsia="Times New Roman" w:hAnsi="Times New Roman" w:cs="Times New Roman"/>
                <w:color w:val="000000" w:themeColor="text1"/>
                <w:sz w:val="20"/>
                <w:szCs w:val="20"/>
              </w:rPr>
              <w:t>Contabilidade e Finanças</w:t>
            </w:r>
            <w:r w:rsidRPr="008F2A8C">
              <w:rPr>
                <w:rFonts w:ascii="Times New Roman" w:eastAsia="Times New Roman" w:hAnsi="Times New Roman" w:cs="Times New Roman"/>
                <w:color w:val="000000" w:themeColor="text1"/>
                <w:sz w:val="20"/>
                <w:szCs w:val="20"/>
              </w:rPr>
              <w:t xml:space="preserve">; </w:t>
            </w:r>
          </w:p>
          <w:p w14:paraId="2EA65F23" w14:textId="77777777" w:rsidR="00885FC1" w:rsidRPr="008F2A8C" w:rsidRDefault="00885FC1" w:rsidP="00885FC1">
            <w:pPr>
              <w:spacing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xml:space="preserve">- Procuradoria Geral do Município; </w:t>
            </w:r>
          </w:p>
          <w:p w14:paraId="3F9C98DB" w14:textId="77777777" w:rsidR="00885FC1" w:rsidRPr="008F2A8C" w:rsidRDefault="00885FC1" w:rsidP="00885FC1">
            <w:pPr>
              <w:spacing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xml:space="preserve">- Assessoria de Conformidade Processual. </w:t>
            </w:r>
          </w:p>
        </w:tc>
      </w:tr>
      <w:tr w:rsidR="00885FC1" w:rsidRPr="008F2A8C" w14:paraId="2BEA0637" w14:textId="77777777" w:rsidTr="00EF55C8">
        <w:tc>
          <w:tcPr>
            <w:tcW w:w="4295" w:type="dxa"/>
            <w:gridSpan w:val="2"/>
            <w:shd w:val="clear" w:color="auto" w:fill="D9D9D9"/>
          </w:tcPr>
          <w:p w14:paraId="39ADA14E" w14:textId="77777777" w:rsidR="00885FC1" w:rsidRPr="008F2A8C" w:rsidRDefault="00885FC1" w:rsidP="00885FC1">
            <w:pPr>
              <w:spacing w:before="120" w:after="120" w:line="276" w:lineRule="auto"/>
              <w:jc w:val="center"/>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Ação de Contingência</w:t>
            </w:r>
          </w:p>
        </w:tc>
        <w:tc>
          <w:tcPr>
            <w:tcW w:w="4914" w:type="dxa"/>
            <w:gridSpan w:val="2"/>
            <w:shd w:val="clear" w:color="auto" w:fill="D9D9D9"/>
          </w:tcPr>
          <w:p w14:paraId="5511EE26" w14:textId="77777777" w:rsidR="00885FC1" w:rsidRPr="008F2A8C" w:rsidRDefault="00885FC1" w:rsidP="00885FC1">
            <w:pPr>
              <w:spacing w:before="120" w:after="120" w:line="276" w:lineRule="auto"/>
              <w:jc w:val="center"/>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Responsável</w:t>
            </w:r>
          </w:p>
        </w:tc>
      </w:tr>
      <w:tr w:rsidR="00885FC1" w:rsidRPr="008F2A8C" w14:paraId="63364831" w14:textId="77777777" w:rsidTr="00EF55C8">
        <w:tc>
          <w:tcPr>
            <w:tcW w:w="4295" w:type="dxa"/>
            <w:gridSpan w:val="2"/>
          </w:tcPr>
          <w:p w14:paraId="4BFD40B9" w14:textId="77777777" w:rsidR="00885FC1" w:rsidRPr="008F2A8C" w:rsidRDefault="00885FC1" w:rsidP="00885FC1">
            <w:pPr>
              <w:spacing w:before="120"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Adesão a Atas de Registro de Preços de outros entes públicos.</w:t>
            </w:r>
          </w:p>
        </w:tc>
        <w:tc>
          <w:tcPr>
            <w:tcW w:w="4914" w:type="dxa"/>
            <w:gridSpan w:val="2"/>
          </w:tcPr>
          <w:p w14:paraId="4DA8E3C1" w14:textId="77777777" w:rsidR="00885FC1" w:rsidRPr="008F2A8C" w:rsidRDefault="00885FC1" w:rsidP="00885FC1">
            <w:pPr>
              <w:spacing w:before="120" w:after="120" w:line="276" w:lineRule="auto"/>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color w:val="000000" w:themeColor="text1"/>
                <w:sz w:val="20"/>
                <w:szCs w:val="20"/>
              </w:rPr>
              <w:t>Secretaria de Educação</w:t>
            </w:r>
          </w:p>
        </w:tc>
      </w:tr>
    </w:tbl>
    <w:p w14:paraId="2442373E" w14:textId="77777777" w:rsidR="00382C96" w:rsidRPr="008F2A8C" w:rsidRDefault="00382C96" w:rsidP="0047515D">
      <w:pPr>
        <w:pBdr>
          <w:top w:val="nil"/>
          <w:left w:val="nil"/>
          <w:bottom w:val="nil"/>
          <w:right w:val="nil"/>
          <w:between w:val="nil"/>
        </w:pBdr>
        <w:spacing w:before="120" w:after="120" w:line="276" w:lineRule="auto"/>
        <w:jc w:val="both"/>
        <w:rPr>
          <w:b/>
          <w:color w:val="000000" w:themeColor="text1"/>
        </w:rPr>
      </w:pPr>
    </w:p>
    <w:p w14:paraId="02B7F75B" w14:textId="77777777" w:rsidR="00382C96" w:rsidRPr="008F2A8C" w:rsidRDefault="00382C96" w:rsidP="0047515D">
      <w:pPr>
        <w:pBdr>
          <w:top w:val="nil"/>
          <w:left w:val="nil"/>
          <w:bottom w:val="nil"/>
          <w:right w:val="nil"/>
          <w:between w:val="nil"/>
        </w:pBdr>
        <w:spacing w:line="276" w:lineRule="auto"/>
        <w:jc w:val="both"/>
        <w:rPr>
          <w:b/>
          <w:color w:val="000000" w:themeColor="text1"/>
          <w:sz w:val="10"/>
          <w:szCs w:val="10"/>
        </w:rPr>
      </w:pPr>
    </w:p>
    <w:p w14:paraId="3736FB08" w14:textId="229630C2" w:rsidR="00382C96" w:rsidRDefault="00382C96" w:rsidP="007A2513">
      <w:pPr>
        <w:spacing w:before="120" w:after="120" w:line="276" w:lineRule="auto"/>
        <w:ind w:firstLine="501"/>
        <w:jc w:val="both"/>
        <w:rPr>
          <w:color w:val="000000" w:themeColor="text1"/>
        </w:rPr>
      </w:pPr>
    </w:p>
    <w:p w14:paraId="5F0E1368" w14:textId="77777777" w:rsidR="00885FC1" w:rsidRDefault="00885FC1" w:rsidP="007A2513">
      <w:pPr>
        <w:spacing w:before="120" w:after="120" w:line="276" w:lineRule="auto"/>
        <w:ind w:firstLine="501"/>
        <w:jc w:val="both"/>
        <w:rPr>
          <w:color w:val="000000" w:themeColor="text1"/>
        </w:rPr>
      </w:pPr>
    </w:p>
    <w:p w14:paraId="5FEFE477" w14:textId="77777777" w:rsidR="00885FC1" w:rsidRDefault="00885FC1" w:rsidP="007A2513">
      <w:pPr>
        <w:spacing w:before="120" w:after="120" w:line="276" w:lineRule="auto"/>
        <w:ind w:firstLine="501"/>
        <w:jc w:val="both"/>
        <w:rPr>
          <w:color w:val="000000" w:themeColor="text1"/>
        </w:rPr>
      </w:pPr>
    </w:p>
    <w:p w14:paraId="12BCA316" w14:textId="77777777" w:rsidR="00885FC1" w:rsidRDefault="00885FC1" w:rsidP="007A2513">
      <w:pPr>
        <w:spacing w:before="120" w:after="120" w:line="276" w:lineRule="auto"/>
        <w:ind w:firstLine="501"/>
        <w:jc w:val="both"/>
        <w:rPr>
          <w:color w:val="000000" w:themeColor="text1"/>
        </w:rPr>
      </w:pPr>
    </w:p>
    <w:p w14:paraId="6957D2F3" w14:textId="77777777" w:rsidR="00885FC1" w:rsidRDefault="00885FC1" w:rsidP="007A2513">
      <w:pPr>
        <w:spacing w:before="120" w:after="120" w:line="276" w:lineRule="auto"/>
        <w:ind w:firstLine="501"/>
        <w:jc w:val="both"/>
        <w:rPr>
          <w:color w:val="000000" w:themeColor="text1"/>
        </w:rPr>
      </w:pPr>
    </w:p>
    <w:p w14:paraId="0A9BF211" w14:textId="77777777" w:rsidR="00885FC1" w:rsidRDefault="00885FC1" w:rsidP="007A2513">
      <w:pPr>
        <w:spacing w:before="120" w:after="120" w:line="276" w:lineRule="auto"/>
        <w:ind w:firstLine="501"/>
        <w:jc w:val="both"/>
        <w:rPr>
          <w:color w:val="000000" w:themeColor="text1"/>
        </w:rPr>
      </w:pPr>
    </w:p>
    <w:p w14:paraId="394CA483" w14:textId="77777777" w:rsidR="00885FC1" w:rsidRDefault="00885FC1" w:rsidP="007A2513">
      <w:pPr>
        <w:spacing w:before="120" w:after="120" w:line="276" w:lineRule="auto"/>
        <w:ind w:firstLine="501"/>
        <w:jc w:val="both"/>
        <w:rPr>
          <w:color w:val="000000" w:themeColor="text1"/>
        </w:rPr>
      </w:pPr>
    </w:p>
    <w:p w14:paraId="32C3AACB" w14:textId="77777777" w:rsidR="00885FC1" w:rsidRDefault="00885FC1" w:rsidP="007A2513">
      <w:pPr>
        <w:spacing w:before="120" w:after="120" w:line="276" w:lineRule="auto"/>
        <w:ind w:firstLine="501"/>
        <w:jc w:val="both"/>
        <w:rPr>
          <w:color w:val="000000" w:themeColor="text1"/>
        </w:rPr>
      </w:pPr>
    </w:p>
    <w:p w14:paraId="0C4756A6" w14:textId="77777777" w:rsidR="00885FC1" w:rsidRDefault="00885FC1" w:rsidP="007A2513">
      <w:pPr>
        <w:spacing w:before="120" w:after="120" w:line="276" w:lineRule="auto"/>
        <w:ind w:firstLine="501"/>
        <w:jc w:val="both"/>
        <w:rPr>
          <w:color w:val="000000" w:themeColor="text1"/>
        </w:rPr>
      </w:pPr>
    </w:p>
    <w:p w14:paraId="0759D258" w14:textId="77777777" w:rsidR="00885FC1" w:rsidRDefault="00885FC1" w:rsidP="007A2513">
      <w:pPr>
        <w:spacing w:before="120" w:after="120" w:line="276" w:lineRule="auto"/>
        <w:ind w:firstLine="501"/>
        <w:jc w:val="both"/>
        <w:rPr>
          <w:color w:val="000000" w:themeColor="text1"/>
        </w:rPr>
      </w:pPr>
    </w:p>
    <w:p w14:paraId="104E2E80" w14:textId="77777777" w:rsidR="00885FC1" w:rsidRDefault="00885FC1" w:rsidP="007A2513">
      <w:pPr>
        <w:spacing w:before="120" w:after="120" w:line="276" w:lineRule="auto"/>
        <w:ind w:firstLine="501"/>
        <w:jc w:val="both"/>
        <w:rPr>
          <w:color w:val="000000" w:themeColor="text1"/>
        </w:rPr>
      </w:pPr>
    </w:p>
    <w:p w14:paraId="0AB2CA68" w14:textId="77777777" w:rsidR="00885FC1" w:rsidRDefault="00885FC1" w:rsidP="007A2513">
      <w:pPr>
        <w:spacing w:before="120" w:after="120" w:line="276" w:lineRule="auto"/>
        <w:ind w:firstLine="501"/>
        <w:jc w:val="both"/>
        <w:rPr>
          <w:color w:val="000000" w:themeColor="text1"/>
        </w:rPr>
      </w:pPr>
    </w:p>
    <w:p w14:paraId="43904AD2" w14:textId="77777777" w:rsidR="00885FC1" w:rsidRDefault="00885FC1" w:rsidP="007A2513">
      <w:pPr>
        <w:spacing w:before="120" w:after="120" w:line="276" w:lineRule="auto"/>
        <w:ind w:firstLine="501"/>
        <w:jc w:val="both"/>
        <w:rPr>
          <w:color w:val="000000" w:themeColor="text1"/>
        </w:rPr>
      </w:pPr>
    </w:p>
    <w:tbl>
      <w:tblPr>
        <w:tblStyle w:val="3"/>
        <w:tblpPr w:leftFromText="141" w:rightFromText="141" w:vertAnchor="page" w:horzAnchor="margin" w:tblpXSpec="center" w:tblpY="3481"/>
        <w:tblW w:w="920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2095"/>
        <w:gridCol w:w="2086"/>
        <w:gridCol w:w="2759"/>
      </w:tblGrid>
      <w:tr w:rsidR="00885FC1" w:rsidRPr="008F2A8C" w14:paraId="3C3DDD66" w14:textId="77777777" w:rsidTr="00EF55C8">
        <w:tc>
          <w:tcPr>
            <w:tcW w:w="9209" w:type="dxa"/>
            <w:gridSpan w:val="4"/>
            <w:shd w:val="clear" w:color="auto" w:fill="D9D9D9"/>
          </w:tcPr>
          <w:p w14:paraId="175BEA72" w14:textId="439B50CF" w:rsidR="00885FC1" w:rsidRPr="008F2A8C" w:rsidRDefault="00885FC1" w:rsidP="00885FC1">
            <w:pPr>
              <w:spacing w:before="120" w:after="120" w:line="276" w:lineRule="auto"/>
              <w:jc w:val="center"/>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RISCO IV: Suspensão d</w:t>
            </w:r>
            <w:r>
              <w:rPr>
                <w:rFonts w:ascii="Times New Roman" w:eastAsia="Times New Roman" w:hAnsi="Times New Roman" w:cs="Times New Roman"/>
                <w:b/>
                <w:color w:val="000000" w:themeColor="text1"/>
                <w:sz w:val="20"/>
                <w:szCs w:val="20"/>
              </w:rPr>
              <w:t>a Contratação p</w:t>
            </w:r>
            <w:r w:rsidRPr="008F2A8C">
              <w:rPr>
                <w:rFonts w:ascii="Times New Roman" w:eastAsia="Times New Roman" w:hAnsi="Times New Roman" w:cs="Times New Roman"/>
                <w:b/>
                <w:color w:val="000000" w:themeColor="text1"/>
                <w:sz w:val="20"/>
                <w:szCs w:val="20"/>
              </w:rPr>
              <w:t>elo Tribunal de Contas do Estado</w:t>
            </w:r>
          </w:p>
        </w:tc>
      </w:tr>
      <w:tr w:rsidR="00885FC1" w:rsidRPr="008F2A8C" w14:paraId="2935A7D9" w14:textId="77777777" w:rsidTr="00EF55C8">
        <w:tc>
          <w:tcPr>
            <w:tcW w:w="2269" w:type="dxa"/>
            <w:shd w:val="clear" w:color="auto" w:fill="D9D9D9"/>
          </w:tcPr>
          <w:p w14:paraId="2C635E8F" w14:textId="77777777" w:rsidR="00885FC1" w:rsidRPr="008F2A8C" w:rsidRDefault="00885FC1" w:rsidP="00885FC1">
            <w:pPr>
              <w:spacing w:before="120" w:after="120" w:line="276" w:lineRule="auto"/>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Probabilidade</w:t>
            </w:r>
          </w:p>
        </w:tc>
        <w:tc>
          <w:tcPr>
            <w:tcW w:w="2095" w:type="dxa"/>
          </w:tcPr>
          <w:p w14:paraId="7B2F58E1" w14:textId="77777777" w:rsidR="00885FC1" w:rsidRPr="008F2A8C" w:rsidRDefault="00885FC1" w:rsidP="00885FC1">
            <w:pPr>
              <w:spacing w:before="120" w:after="120" w:line="276" w:lineRule="auto"/>
              <w:rPr>
                <w:rFonts w:ascii="Times New Roman" w:eastAsia="Times New Roman" w:hAnsi="Times New Roman" w:cs="Times New Roman"/>
                <w:color w:val="000000" w:themeColor="text1"/>
                <w:sz w:val="20"/>
                <w:szCs w:val="20"/>
              </w:rPr>
            </w:pPr>
            <w:proofErr w:type="gramStart"/>
            <w:r w:rsidRPr="008F2A8C">
              <w:rPr>
                <w:rFonts w:ascii="Times New Roman" w:eastAsia="Times New Roman" w:hAnsi="Times New Roman" w:cs="Times New Roman"/>
                <w:color w:val="000000" w:themeColor="text1"/>
                <w:sz w:val="20"/>
                <w:szCs w:val="20"/>
              </w:rPr>
              <w:t xml:space="preserve">(  </w:t>
            </w:r>
            <w:proofErr w:type="gramEnd"/>
            <w:r w:rsidRPr="008F2A8C">
              <w:rPr>
                <w:rFonts w:ascii="Times New Roman" w:eastAsia="Times New Roman" w:hAnsi="Times New Roman" w:cs="Times New Roman"/>
                <w:color w:val="000000" w:themeColor="text1"/>
                <w:sz w:val="20"/>
                <w:szCs w:val="20"/>
              </w:rPr>
              <w:t xml:space="preserve">  ) Baixa</w:t>
            </w:r>
          </w:p>
        </w:tc>
        <w:tc>
          <w:tcPr>
            <w:tcW w:w="2086" w:type="dxa"/>
          </w:tcPr>
          <w:p w14:paraId="6271B423" w14:textId="77777777" w:rsidR="00885FC1" w:rsidRPr="008F2A8C" w:rsidRDefault="00885FC1" w:rsidP="00885FC1">
            <w:pPr>
              <w:spacing w:before="120"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xml:space="preserve"> </w:t>
            </w:r>
            <w:proofErr w:type="gramStart"/>
            <w:r w:rsidRPr="008F2A8C">
              <w:rPr>
                <w:rFonts w:ascii="Times New Roman" w:eastAsia="Times New Roman" w:hAnsi="Times New Roman" w:cs="Times New Roman"/>
                <w:color w:val="000000" w:themeColor="text1"/>
                <w:sz w:val="20"/>
                <w:szCs w:val="20"/>
              </w:rPr>
              <w:t>( x</w:t>
            </w:r>
            <w:proofErr w:type="gramEnd"/>
            <w:r w:rsidRPr="008F2A8C">
              <w:rPr>
                <w:rFonts w:ascii="Times New Roman" w:eastAsia="Times New Roman" w:hAnsi="Times New Roman" w:cs="Times New Roman"/>
                <w:color w:val="000000" w:themeColor="text1"/>
                <w:sz w:val="20"/>
                <w:szCs w:val="20"/>
              </w:rPr>
              <w:t xml:space="preserve"> ) Média</w:t>
            </w:r>
          </w:p>
        </w:tc>
        <w:tc>
          <w:tcPr>
            <w:tcW w:w="2759" w:type="dxa"/>
          </w:tcPr>
          <w:p w14:paraId="3F187B0E" w14:textId="2681AA23" w:rsidR="00885FC1" w:rsidRPr="008F2A8C" w:rsidRDefault="00885FC1" w:rsidP="00885FC1">
            <w:pPr>
              <w:spacing w:before="120"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xml:space="preserve"> </w:t>
            </w:r>
            <w:proofErr w:type="gramStart"/>
            <w:r w:rsidRPr="008F2A8C">
              <w:rPr>
                <w:rFonts w:ascii="Times New Roman" w:eastAsia="Times New Roman" w:hAnsi="Times New Roman" w:cs="Times New Roman"/>
                <w:color w:val="000000" w:themeColor="text1"/>
                <w:sz w:val="20"/>
                <w:szCs w:val="20"/>
              </w:rPr>
              <w:t xml:space="preserve">(  </w:t>
            </w:r>
            <w:proofErr w:type="gramEnd"/>
            <w:r w:rsidRPr="008F2A8C">
              <w:rPr>
                <w:rFonts w:ascii="Times New Roman" w:eastAsia="Times New Roman" w:hAnsi="Times New Roman" w:cs="Times New Roman"/>
                <w:color w:val="000000" w:themeColor="text1"/>
                <w:sz w:val="20"/>
                <w:szCs w:val="20"/>
              </w:rPr>
              <w:t xml:space="preserve">   ) Alta</w:t>
            </w:r>
          </w:p>
        </w:tc>
      </w:tr>
      <w:tr w:rsidR="00885FC1" w:rsidRPr="008F2A8C" w14:paraId="7A918F05" w14:textId="77777777" w:rsidTr="00EF55C8">
        <w:tc>
          <w:tcPr>
            <w:tcW w:w="2269" w:type="dxa"/>
            <w:shd w:val="clear" w:color="auto" w:fill="D9D9D9"/>
          </w:tcPr>
          <w:p w14:paraId="0A74E88E" w14:textId="77777777" w:rsidR="00885FC1" w:rsidRPr="008F2A8C" w:rsidRDefault="00885FC1" w:rsidP="00885FC1">
            <w:pPr>
              <w:spacing w:before="120" w:after="120" w:line="276" w:lineRule="auto"/>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Impacto</w:t>
            </w:r>
          </w:p>
        </w:tc>
        <w:tc>
          <w:tcPr>
            <w:tcW w:w="2095" w:type="dxa"/>
          </w:tcPr>
          <w:p w14:paraId="420A5652" w14:textId="77777777" w:rsidR="00885FC1" w:rsidRPr="008F2A8C" w:rsidRDefault="00885FC1" w:rsidP="00885FC1">
            <w:pPr>
              <w:spacing w:before="120" w:after="120" w:line="276" w:lineRule="auto"/>
              <w:rPr>
                <w:rFonts w:ascii="Times New Roman" w:eastAsia="Times New Roman" w:hAnsi="Times New Roman" w:cs="Times New Roman"/>
                <w:color w:val="000000" w:themeColor="text1"/>
                <w:sz w:val="20"/>
                <w:szCs w:val="20"/>
              </w:rPr>
            </w:pPr>
            <w:proofErr w:type="gramStart"/>
            <w:r w:rsidRPr="008F2A8C">
              <w:rPr>
                <w:rFonts w:ascii="Times New Roman" w:eastAsia="Times New Roman" w:hAnsi="Times New Roman" w:cs="Times New Roman"/>
                <w:color w:val="000000" w:themeColor="text1"/>
                <w:sz w:val="20"/>
                <w:szCs w:val="20"/>
              </w:rPr>
              <w:t xml:space="preserve">(  </w:t>
            </w:r>
            <w:proofErr w:type="gramEnd"/>
            <w:r w:rsidRPr="008F2A8C">
              <w:rPr>
                <w:rFonts w:ascii="Times New Roman" w:eastAsia="Times New Roman" w:hAnsi="Times New Roman" w:cs="Times New Roman"/>
                <w:color w:val="000000" w:themeColor="text1"/>
                <w:sz w:val="20"/>
                <w:szCs w:val="20"/>
              </w:rPr>
              <w:t xml:space="preserve">   ) Baixa</w:t>
            </w:r>
          </w:p>
        </w:tc>
        <w:tc>
          <w:tcPr>
            <w:tcW w:w="2086" w:type="dxa"/>
          </w:tcPr>
          <w:p w14:paraId="219E4D40" w14:textId="5768BD68" w:rsidR="00885FC1" w:rsidRPr="008F2A8C" w:rsidRDefault="00885FC1" w:rsidP="00885FC1">
            <w:pPr>
              <w:spacing w:before="120"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xml:space="preserve"> </w:t>
            </w:r>
            <w:proofErr w:type="gramStart"/>
            <w:r w:rsidRPr="008F2A8C">
              <w:rPr>
                <w:rFonts w:ascii="Times New Roman" w:eastAsia="Times New Roman" w:hAnsi="Times New Roman" w:cs="Times New Roman"/>
                <w:color w:val="000000" w:themeColor="text1"/>
                <w:sz w:val="20"/>
                <w:szCs w:val="20"/>
              </w:rPr>
              <w:t xml:space="preserve">( </w:t>
            </w:r>
            <w:r>
              <w:rPr>
                <w:rFonts w:ascii="Times New Roman" w:eastAsia="Times New Roman" w:hAnsi="Times New Roman" w:cs="Times New Roman"/>
                <w:color w:val="000000" w:themeColor="text1"/>
                <w:sz w:val="20"/>
                <w:szCs w:val="20"/>
              </w:rPr>
              <w:t xml:space="preserve"> </w:t>
            </w:r>
            <w:proofErr w:type="gramEnd"/>
            <w:r w:rsidRPr="008F2A8C">
              <w:rPr>
                <w:rFonts w:ascii="Times New Roman" w:eastAsia="Times New Roman" w:hAnsi="Times New Roman" w:cs="Times New Roman"/>
                <w:color w:val="000000" w:themeColor="text1"/>
                <w:sz w:val="20"/>
                <w:szCs w:val="20"/>
              </w:rPr>
              <w:t xml:space="preserve">  ) Média</w:t>
            </w:r>
          </w:p>
        </w:tc>
        <w:tc>
          <w:tcPr>
            <w:tcW w:w="2759" w:type="dxa"/>
          </w:tcPr>
          <w:p w14:paraId="51065256" w14:textId="7B9B4A97" w:rsidR="00885FC1" w:rsidRPr="008F2A8C" w:rsidRDefault="00885FC1" w:rsidP="00885FC1">
            <w:pPr>
              <w:spacing w:before="120"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xml:space="preserve"> </w:t>
            </w:r>
            <w:proofErr w:type="gramStart"/>
            <w:r w:rsidRPr="008F2A8C">
              <w:rPr>
                <w:rFonts w:ascii="Times New Roman" w:eastAsia="Times New Roman" w:hAnsi="Times New Roman" w:cs="Times New Roman"/>
                <w:color w:val="000000" w:themeColor="text1"/>
                <w:sz w:val="20"/>
                <w:szCs w:val="20"/>
              </w:rPr>
              <w:t>(  x</w:t>
            </w:r>
            <w:proofErr w:type="gramEnd"/>
            <w:r w:rsidRPr="008F2A8C">
              <w:rPr>
                <w:rFonts w:ascii="Times New Roman" w:eastAsia="Times New Roman" w:hAnsi="Times New Roman" w:cs="Times New Roman"/>
                <w:color w:val="000000" w:themeColor="text1"/>
                <w:sz w:val="20"/>
                <w:szCs w:val="20"/>
              </w:rPr>
              <w:t xml:space="preserve"> ) Alta</w:t>
            </w:r>
          </w:p>
        </w:tc>
      </w:tr>
      <w:tr w:rsidR="00885FC1" w:rsidRPr="008F2A8C" w14:paraId="5DA4F5C5" w14:textId="77777777" w:rsidTr="00EF55C8">
        <w:tc>
          <w:tcPr>
            <w:tcW w:w="9209" w:type="dxa"/>
            <w:gridSpan w:val="4"/>
            <w:shd w:val="clear" w:color="auto" w:fill="D9D9D9"/>
          </w:tcPr>
          <w:p w14:paraId="3D28B498" w14:textId="77777777" w:rsidR="00885FC1" w:rsidRPr="008F2A8C" w:rsidRDefault="00885FC1" w:rsidP="00885FC1">
            <w:pPr>
              <w:spacing w:before="120" w:after="120" w:line="276" w:lineRule="auto"/>
              <w:jc w:val="center"/>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Dano</w:t>
            </w:r>
          </w:p>
        </w:tc>
      </w:tr>
      <w:tr w:rsidR="00885FC1" w:rsidRPr="008F2A8C" w14:paraId="54E72387" w14:textId="77777777" w:rsidTr="00EF55C8">
        <w:tc>
          <w:tcPr>
            <w:tcW w:w="9209" w:type="dxa"/>
            <w:gridSpan w:val="4"/>
          </w:tcPr>
          <w:p w14:paraId="623636F4" w14:textId="77777777" w:rsidR="00885FC1" w:rsidRPr="008F2A8C" w:rsidRDefault="00885FC1" w:rsidP="00885FC1">
            <w:pPr>
              <w:spacing w:before="120" w:after="120" w:line="276" w:lineRule="auto"/>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color w:val="000000" w:themeColor="text1"/>
                <w:sz w:val="20"/>
                <w:szCs w:val="20"/>
              </w:rPr>
              <w:t xml:space="preserve"> Não atendimento à demanda no prazo necessário, prejudicando o acesso do aprendizado aos estudantes do Município.</w:t>
            </w:r>
          </w:p>
        </w:tc>
      </w:tr>
      <w:tr w:rsidR="00885FC1" w:rsidRPr="008F2A8C" w14:paraId="654E9733" w14:textId="77777777" w:rsidTr="00EF55C8">
        <w:tc>
          <w:tcPr>
            <w:tcW w:w="4364" w:type="dxa"/>
            <w:gridSpan w:val="2"/>
            <w:shd w:val="clear" w:color="auto" w:fill="D9D9D9"/>
          </w:tcPr>
          <w:p w14:paraId="424AD9AB" w14:textId="77777777" w:rsidR="00885FC1" w:rsidRPr="008F2A8C" w:rsidRDefault="00885FC1" w:rsidP="00885FC1">
            <w:pPr>
              <w:spacing w:before="120" w:after="120" w:line="276" w:lineRule="auto"/>
              <w:jc w:val="center"/>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Ação Preventiva</w:t>
            </w:r>
          </w:p>
        </w:tc>
        <w:tc>
          <w:tcPr>
            <w:tcW w:w="4845" w:type="dxa"/>
            <w:gridSpan w:val="2"/>
            <w:shd w:val="clear" w:color="auto" w:fill="D9D9D9"/>
          </w:tcPr>
          <w:p w14:paraId="4C8D56FA" w14:textId="77777777" w:rsidR="00885FC1" w:rsidRPr="008F2A8C" w:rsidRDefault="00885FC1" w:rsidP="00885FC1">
            <w:pPr>
              <w:spacing w:before="120" w:after="120" w:line="276" w:lineRule="auto"/>
              <w:jc w:val="center"/>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Responsável</w:t>
            </w:r>
          </w:p>
        </w:tc>
      </w:tr>
      <w:tr w:rsidR="00885FC1" w:rsidRPr="008F2A8C" w14:paraId="2970C405" w14:textId="77777777" w:rsidTr="00EF55C8">
        <w:tc>
          <w:tcPr>
            <w:tcW w:w="4364" w:type="dxa"/>
            <w:gridSpan w:val="2"/>
          </w:tcPr>
          <w:p w14:paraId="130B6C54" w14:textId="757A5FB9" w:rsidR="00885FC1" w:rsidRPr="008F2A8C" w:rsidRDefault="00885FC1" w:rsidP="00885FC1">
            <w:pPr>
              <w:spacing w:before="120" w:after="120" w:line="276" w:lineRule="auto"/>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color w:val="000000" w:themeColor="text1"/>
                <w:sz w:val="20"/>
                <w:szCs w:val="20"/>
              </w:rPr>
              <w:t>Elaborar o Termo de Referência observando o entendimento/recomendação do Tribunal de Contas do Estado do Rio de Janeiro para o serviço em tela</w:t>
            </w:r>
            <w:r w:rsidRPr="008F2A8C">
              <w:rPr>
                <w:rFonts w:ascii="Times New Roman" w:eastAsia="Times New Roman" w:hAnsi="Times New Roman" w:cs="Times New Roman"/>
                <w:b/>
                <w:color w:val="000000" w:themeColor="text1"/>
                <w:sz w:val="20"/>
                <w:szCs w:val="20"/>
              </w:rPr>
              <w:t>, especialmente no que toca à descrição adequada do objeto do contrato e sua execução.</w:t>
            </w:r>
          </w:p>
        </w:tc>
        <w:tc>
          <w:tcPr>
            <w:tcW w:w="4845" w:type="dxa"/>
            <w:gridSpan w:val="2"/>
          </w:tcPr>
          <w:p w14:paraId="38477C1A" w14:textId="77777777" w:rsidR="00885FC1" w:rsidRPr="008F2A8C" w:rsidRDefault="00885FC1" w:rsidP="00885FC1">
            <w:pPr>
              <w:spacing w:before="120"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xml:space="preserve">Secretaria de Educação </w:t>
            </w:r>
          </w:p>
        </w:tc>
      </w:tr>
      <w:tr w:rsidR="00885FC1" w:rsidRPr="008F2A8C" w14:paraId="7D72D85B" w14:textId="77777777" w:rsidTr="00EF55C8">
        <w:tc>
          <w:tcPr>
            <w:tcW w:w="4364" w:type="dxa"/>
            <w:gridSpan w:val="2"/>
            <w:shd w:val="clear" w:color="auto" w:fill="D9D9D9"/>
          </w:tcPr>
          <w:p w14:paraId="661CADBC" w14:textId="77777777" w:rsidR="00885FC1" w:rsidRPr="008F2A8C" w:rsidRDefault="00885FC1" w:rsidP="00885FC1">
            <w:pPr>
              <w:spacing w:before="120" w:after="120" w:line="276" w:lineRule="auto"/>
              <w:jc w:val="center"/>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Ação de Contingência</w:t>
            </w:r>
          </w:p>
        </w:tc>
        <w:tc>
          <w:tcPr>
            <w:tcW w:w="4845" w:type="dxa"/>
            <w:gridSpan w:val="2"/>
            <w:shd w:val="clear" w:color="auto" w:fill="D9D9D9"/>
          </w:tcPr>
          <w:p w14:paraId="7541EECB" w14:textId="77777777" w:rsidR="00885FC1" w:rsidRPr="008F2A8C" w:rsidRDefault="00885FC1" w:rsidP="00885FC1">
            <w:pPr>
              <w:spacing w:before="120" w:after="120" w:line="276" w:lineRule="auto"/>
              <w:jc w:val="center"/>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Responsável</w:t>
            </w:r>
          </w:p>
        </w:tc>
      </w:tr>
      <w:tr w:rsidR="00885FC1" w:rsidRPr="008F2A8C" w14:paraId="715BAD27" w14:textId="77777777" w:rsidTr="00EF55C8">
        <w:tc>
          <w:tcPr>
            <w:tcW w:w="4364" w:type="dxa"/>
            <w:gridSpan w:val="2"/>
          </w:tcPr>
          <w:p w14:paraId="39E30994" w14:textId="5F205514" w:rsidR="00885FC1" w:rsidRPr="008F2A8C" w:rsidRDefault="00885FC1" w:rsidP="00885FC1">
            <w:pPr>
              <w:spacing w:before="120"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xml:space="preserve">- </w:t>
            </w:r>
            <w:r>
              <w:rPr>
                <w:rFonts w:ascii="Times New Roman" w:eastAsia="Times New Roman" w:hAnsi="Times New Roman" w:cs="Times New Roman"/>
                <w:color w:val="000000" w:themeColor="text1"/>
                <w:sz w:val="20"/>
                <w:szCs w:val="20"/>
              </w:rPr>
              <w:t>Preparação de novo Termo de Referência, adequado ao entendimento do TCE/RJ</w:t>
            </w:r>
            <w:r w:rsidRPr="008F2A8C">
              <w:rPr>
                <w:rFonts w:ascii="Times New Roman" w:eastAsia="Times New Roman" w:hAnsi="Times New Roman" w:cs="Times New Roman"/>
                <w:color w:val="000000" w:themeColor="text1"/>
                <w:sz w:val="20"/>
                <w:szCs w:val="20"/>
              </w:rPr>
              <w:t>.</w:t>
            </w:r>
          </w:p>
        </w:tc>
        <w:tc>
          <w:tcPr>
            <w:tcW w:w="4845" w:type="dxa"/>
            <w:gridSpan w:val="2"/>
          </w:tcPr>
          <w:p w14:paraId="55F3499B" w14:textId="77777777" w:rsidR="00885FC1" w:rsidRPr="008F2A8C" w:rsidRDefault="00885FC1" w:rsidP="00885FC1">
            <w:pPr>
              <w:spacing w:before="120" w:after="120" w:line="276" w:lineRule="auto"/>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color w:val="000000" w:themeColor="text1"/>
                <w:sz w:val="20"/>
                <w:szCs w:val="20"/>
              </w:rPr>
              <w:t>Secretaria de Educação</w:t>
            </w:r>
          </w:p>
        </w:tc>
      </w:tr>
    </w:tbl>
    <w:p w14:paraId="5640F34C" w14:textId="77777777" w:rsidR="00885FC1" w:rsidRDefault="00885FC1" w:rsidP="007A2513">
      <w:pPr>
        <w:spacing w:before="120" w:after="120" w:line="276" w:lineRule="auto"/>
        <w:ind w:firstLine="501"/>
        <w:jc w:val="both"/>
        <w:rPr>
          <w:color w:val="000000" w:themeColor="text1"/>
        </w:rPr>
      </w:pPr>
    </w:p>
    <w:p w14:paraId="0925D600" w14:textId="77777777" w:rsidR="00885FC1" w:rsidRDefault="00885FC1" w:rsidP="007A2513">
      <w:pPr>
        <w:spacing w:before="120" w:after="120" w:line="276" w:lineRule="auto"/>
        <w:ind w:firstLine="501"/>
        <w:jc w:val="both"/>
        <w:rPr>
          <w:color w:val="000000" w:themeColor="text1"/>
        </w:rPr>
      </w:pPr>
    </w:p>
    <w:p w14:paraId="1865EDFA" w14:textId="77777777" w:rsidR="00885FC1" w:rsidRDefault="00885FC1" w:rsidP="007A2513">
      <w:pPr>
        <w:spacing w:before="120" w:after="120" w:line="276" w:lineRule="auto"/>
        <w:ind w:firstLine="501"/>
        <w:jc w:val="both"/>
        <w:rPr>
          <w:color w:val="000000" w:themeColor="text1"/>
        </w:rPr>
      </w:pPr>
    </w:p>
    <w:p w14:paraId="2E16D809" w14:textId="77777777" w:rsidR="00885FC1" w:rsidRDefault="00885FC1" w:rsidP="007A2513">
      <w:pPr>
        <w:spacing w:before="120" w:after="120" w:line="276" w:lineRule="auto"/>
        <w:ind w:firstLine="501"/>
        <w:jc w:val="both"/>
        <w:rPr>
          <w:color w:val="000000" w:themeColor="text1"/>
        </w:rPr>
      </w:pPr>
    </w:p>
    <w:p w14:paraId="3DD77E01" w14:textId="77777777" w:rsidR="00885FC1" w:rsidRDefault="00885FC1" w:rsidP="007A2513">
      <w:pPr>
        <w:spacing w:before="120" w:after="120" w:line="276" w:lineRule="auto"/>
        <w:ind w:firstLine="501"/>
        <w:jc w:val="both"/>
        <w:rPr>
          <w:color w:val="000000" w:themeColor="text1"/>
        </w:rPr>
      </w:pPr>
    </w:p>
    <w:p w14:paraId="026AA892" w14:textId="77777777" w:rsidR="00885FC1" w:rsidRDefault="00885FC1" w:rsidP="007A2513">
      <w:pPr>
        <w:spacing w:before="120" w:after="120" w:line="276" w:lineRule="auto"/>
        <w:ind w:firstLine="501"/>
        <w:jc w:val="both"/>
        <w:rPr>
          <w:color w:val="000000" w:themeColor="text1"/>
        </w:rPr>
      </w:pPr>
    </w:p>
    <w:p w14:paraId="13EA0B94" w14:textId="77777777" w:rsidR="00885FC1" w:rsidRDefault="00885FC1" w:rsidP="007A2513">
      <w:pPr>
        <w:spacing w:before="120" w:after="120" w:line="276" w:lineRule="auto"/>
        <w:ind w:firstLine="501"/>
        <w:jc w:val="both"/>
        <w:rPr>
          <w:color w:val="000000" w:themeColor="text1"/>
        </w:rPr>
      </w:pPr>
    </w:p>
    <w:p w14:paraId="49147926" w14:textId="77777777" w:rsidR="00885FC1" w:rsidRDefault="00885FC1" w:rsidP="007A2513">
      <w:pPr>
        <w:spacing w:before="120" w:after="120" w:line="276" w:lineRule="auto"/>
        <w:ind w:firstLine="501"/>
        <w:jc w:val="both"/>
        <w:rPr>
          <w:color w:val="000000" w:themeColor="text1"/>
        </w:rPr>
      </w:pPr>
    </w:p>
    <w:p w14:paraId="7636F3C2" w14:textId="77777777" w:rsidR="00885FC1" w:rsidRDefault="00885FC1" w:rsidP="007A2513">
      <w:pPr>
        <w:spacing w:before="120" w:after="120" w:line="276" w:lineRule="auto"/>
        <w:ind w:firstLine="501"/>
        <w:jc w:val="both"/>
        <w:rPr>
          <w:color w:val="000000" w:themeColor="text1"/>
        </w:rPr>
      </w:pPr>
    </w:p>
    <w:p w14:paraId="663FEA32" w14:textId="77777777" w:rsidR="00885FC1" w:rsidRDefault="00885FC1" w:rsidP="007A2513">
      <w:pPr>
        <w:spacing w:before="120" w:after="120" w:line="276" w:lineRule="auto"/>
        <w:ind w:firstLine="501"/>
        <w:jc w:val="both"/>
        <w:rPr>
          <w:color w:val="000000" w:themeColor="text1"/>
        </w:rPr>
      </w:pPr>
    </w:p>
    <w:p w14:paraId="08EC9670" w14:textId="77777777" w:rsidR="00885FC1" w:rsidRDefault="00885FC1" w:rsidP="007A2513">
      <w:pPr>
        <w:spacing w:before="120" w:after="120" w:line="276" w:lineRule="auto"/>
        <w:ind w:firstLine="501"/>
        <w:jc w:val="both"/>
        <w:rPr>
          <w:color w:val="000000" w:themeColor="text1"/>
        </w:rPr>
      </w:pPr>
    </w:p>
    <w:p w14:paraId="6C6BC685" w14:textId="77777777" w:rsidR="00885FC1" w:rsidRDefault="00885FC1" w:rsidP="007A2513">
      <w:pPr>
        <w:spacing w:before="120" w:after="120" w:line="276" w:lineRule="auto"/>
        <w:ind w:firstLine="501"/>
        <w:jc w:val="both"/>
        <w:rPr>
          <w:color w:val="000000" w:themeColor="text1"/>
        </w:rPr>
      </w:pPr>
    </w:p>
    <w:p w14:paraId="45432B8C" w14:textId="77777777" w:rsidR="00885FC1" w:rsidRDefault="00885FC1" w:rsidP="007A2513">
      <w:pPr>
        <w:spacing w:before="120" w:after="120" w:line="276" w:lineRule="auto"/>
        <w:ind w:firstLine="501"/>
        <w:jc w:val="both"/>
        <w:rPr>
          <w:color w:val="000000" w:themeColor="text1"/>
        </w:rPr>
      </w:pPr>
    </w:p>
    <w:tbl>
      <w:tblPr>
        <w:tblStyle w:val="2"/>
        <w:tblpPr w:leftFromText="141" w:rightFromText="141" w:vertAnchor="text" w:horzAnchor="margin" w:tblpXSpec="center" w:tblpY="1"/>
        <w:tblOverlap w:val="never"/>
        <w:tblW w:w="920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9"/>
        <w:gridCol w:w="2090"/>
        <w:gridCol w:w="2116"/>
        <w:gridCol w:w="2794"/>
      </w:tblGrid>
      <w:tr w:rsidR="00885FC1" w:rsidRPr="008F2A8C" w14:paraId="3FA546EA" w14:textId="77777777" w:rsidTr="00EF55C8">
        <w:tc>
          <w:tcPr>
            <w:tcW w:w="9209" w:type="dxa"/>
            <w:gridSpan w:val="4"/>
            <w:shd w:val="clear" w:color="auto" w:fill="D9D9D9"/>
          </w:tcPr>
          <w:p w14:paraId="56E58ED4" w14:textId="77777777" w:rsidR="00885FC1" w:rsidRPr="008F2A8C" w:rsidRDefault="00885FC1" w:rsidP="00885FC1">
            <w:pPr>
              <w:spacing w:before="120" w:after="120" w:line="276" w:lineRule="auto"/>
              <w:jc w:val="center"/>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 xml:space="preserve">RISCO </w:t>
            </w:r>
            <w:r>
              <w:rPr>
                <w:rFonts w:ascii="Times New Roman" w:eastAsia="Times New Roman" w:hAnsi="Times New Roman" w:cs="Times New Roman"/>
                <w:b/>
                <w:color w:val="000000" w:themeColor="text1"/>
                <w:sz w:val="20"/>
                <w:szCs w:val="20"/>
              </w:rPr>
              <w:t>V</w:t>
            </w:r>
            <w:r w:rsidRPr="008F2A8C">
              <w:rPr>
                <w:rFonts w:ascii="Times New Roman" w:eastAsia="Times New Roman" w:hAnsi="Times New Roman" w:cs="Times New Roman"/>
                <w:b/>
                <w:color w:val="000000" w:themeColor="text1"/>
                <w:sz w:val="20"/>
                <w:szCs w:val="20"/>
              </w:rPr>
              <w:t>: Não assinatura do contrato pela Contratada</w:t>
            </w:r>
          </w:p>
        </w:tc>
      </w:tr>
      <w:tr w:rsidR="00885FC1" w:rsidRPr="008F2A8C" w14:paraId="4C3DB434" w14:textId="77777777" w:rsidTr="00EF55C8">
        <w:tc>
          <w:tcPr>
            <w:tcW w:w="2209" w:type="dxa"/>
            <w:shd w:val="clear" w:color="auto" w:fill="D9D9D9"/>
          </w:tcPr>
          <w:p w14:paraId="429E4810" w14:textId="77777777" w:rsidR="00885FC1" w:rsidRPr="008F2A8C" w:rsidRDefault="00885FC1" w:rsidP="00885FC1">
            <w:pPr>
              <w:spacing w:before="120" w:after="120" w:line="276" w:lineRule="auto"/>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Probabilidade</w:t>
            </w:r>
          </w:p>
        </w:tc>
        <w:tc>
          <w:tcPr>
            <w:tcW w:w="2090" w:type="dxa"/>
          </w:tcPr>
          <w:p w14:paraId="4D3F6B79" w14:textId="77777777" w:rsidR="00885FC1" w:rsidRPr="008F2A8C" w:rsidRDefault="00885FC1" w:rsidP="00885FC1">
            <w:pPr>
              <w:spacing w:before="120"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 Baixa</w:t>
            </w:r>
          </w:p>
        </w:tc>
        <w:tc>
          <w:tcPr>
            <w:tcW w:w="2116" w:type="dxa"/>
          </w:tcPr>
          <w:p w14:paraId="150ADCBF" w14:textId="77777777" w:rsidR="00885FC1" w:rsidRPr="008F2A8C" w:rsidRDefault="00885FC1" w:rsidP="00885FC1">
            <w:pPr>
              <w:spacing w:before="120"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xml:space="preserve"> ( x  ) Média</w:t>
            </w:r>
          </w:p>
        </w:tc>
        <w:tc>
          <w:tcPr>
            <w:tcW w:w="2794" w:type="dxa"/>
          </w:tcPr>
          <w:p w14:paraId="5CC3526B" w14:textId="77777777" w:rsidR="00885FC1" w:rsidRPr="008F2A8C" w:rsidRDefault="00885FC1" w:rsidP="00885FC1">
            <w:pPr>
              <w:spacing w:before="120"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xml:space="preserve"> (     ) Alta</w:t>
            </w:r>
          </w:p>
        </w:tc>
      </w:tr>
      <w:tr w:rsidR="00885FC1" w:rsidRPr="008F2A8C" w14:paraId="0D370E09" w14:textId="77777777" w:rsidTr="00EF55C8">
        <w:tc>
          <w:tcPr>
            <w:tcW w:w="2209" w:type="dxa"/>
            <w:shd w:val="clear" w:color="auto" w:fill="D9D9D9"/>
          </w:tcPr>
          <w:p w14:paraId="763706DA" w14:textId="77777777" w:rsidR="00885FC1" w:rsidRPr="008F2A8C" w:rsidRDefault="00885FC1" w:rsidP="00885FC1">
            <w:pPr>
              <w:spacing w:before="120" w:after="120" w:line="276" w:lineRule="auto"/>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Impacto</w:t>
            </w:r>
          </w:p>
        </w:tc>
        <w:tc>
          <w:tcPr>
            <w:tcW w:w="2090" w:type="dxa"/>
          </w:tcPr>
          <w:p w14:paraId="380EE2D7" w14:textId="77777777" w:rsidR="00885FC1" w:rsidRPr="008F2A8C" w:rsidRDefault="00885FC1" w:rsidP="00885FC1">
            <w:pPr>
              <w:spacing w:before="120"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 Baixa</w:t>
            </w:r>
          </w:p>
        </w:tc>
        <w:tc>
          <w:tcPr>
            <w:tcW w:w="2116" w:type="dxa"/>
          </w:tcPr>
          <w:p w14:paraId="2E211F82" w14:textId="77777777" w:rsidR="00885FC1" w:rsidRPr="008F2A8C" w:rsidRDefault="00885FC1" w:rsidP="00885FC1">
            <w:pPr>
              <w:spacing w:before="120"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xml:space="preserve"> (     ) Média</w:t>
            </w:r>
          </w:p>
        </w:tc>
        <w:tc>
          <w:tcPr>
            <w:tcW w:w="2794" w:type="dxa"/>
          </w:tcPr>
          <w:p w14:paraId="47C28A0E" w14:textId="77777777" w:rsidR="00885FC1" w:rsidRPr="008F2A8C" w:rsidRDefault="00885FC1" w:rsidP="00885FC1">
            <w:pPr>
              <w:spacing w:before="120"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xml:space="preserve"> (  x ) Alta</w:t>
            </w:r>
          </w:p>
        </w:tc>
      </w:tr>
      <w:tr w:rsidR="00885FC1" w:rsidRPr="008F2A8C" w14:paraId="7D0BE603" w14:textId="77777777" w:rsidTr="00EF55C8">
        <w:tc>
          <w:tcPr>
            <w:tcW w:w="9209" w:type="dxa"/>
            <w:gridSpan w:val="4"/>
            <w:shd w:val="clear" w:color="auto" w:fill="D9D9D9"/>
          </w:tcPr>
          <w:p w14:paraId="142225AC" w14:textId="77777777" w:rsidR="00885FC1" w:rsidRPr="008F2A8C" w:rsidRDefault="00885FC1" w:rsidP="00885FC1">
            <w:pPr>
              <w:spacing w:before="120" w:after="120" w:line="276" w:lineRule="auto"/>
              <w:jc w:val="center"/>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Dano</w:t>
            </w:r>
          </w:p>
        </w:tc>
      </w:tr>
      <w:tr w:rsidR="00885FC1" w:rsidRPr="008F2A8C" w14:paraId="7E0A593C" w14:textId="77777777" w:rsidTr="00EF55C8">
        <w:tc>
          <w:tcPr>
            <w:tcW w:w="9209" w:type="dxa"/>
            <w:gridSpan w:val="4"/>
          </w:tcPr>
          <w:p w14:paraId="4C83F993" w14:textId="77777777" w:rsidR="00885FC1" w:rsidRPr="008F2A8C" w:rsidRDefault="00885FC1" w:rsidP="00885FC1">
            <w:pPr>
              <w:spacing w:before="120" w:after="120" w:line="276" w:lineRule="auto"/>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color w:val="000000" w:themeColor="text1"/>
                <w:sz w:val="20"/>
                <w:szCs w:val="20"/>
              </w:rPr>
              <w:t>Atraso na execução do serviço e possibilidade de frustração do planejamento educacional dos estudantes do Município.</w:t>
            </w:r>
          </w:p>
        </w:tc>
      </w:tr>
      <w:tr w:rsidR="00885FC1" w:rsidRPr="008F2A8C" w14:paraId="60CDA2BD" w14:textId="77777777" w:rsidTr="00EF55C8">
        <w:tc>
          <w:tcPr>
            <w:tcW w:w="4299" w:type="dxa"/>
            <w:gridSpan w:val="2"/>
            <w:shd w:val="clear" w:color="auto" w:fill="D9D9D9"/>
          </w:tcPr>
          <w:p w14:paraId="6E0E5505" w14:textId="77777777" w:rsidR="00885FC1" w:rsidRPr="008F2A8C" w:rsidRDefault="00885FC1" w:rsidP="00885FC1">
            <w:pPr>
              <w:spacing w:before="120" w:after="120" w:line="276" w:lineRule="auto"/>
              <w:jc w:val="center"/>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Ação Preventiva</w:t>
            </w:r>
          </w:p>
        </w:tc>
        <w:tc>
          <w:tcPr>
            <w:tcW w:w="4910" w:type="dxa"/>
            <w:gridSpan w:val="2"/>
            <w:shd w:val="clear" w:color="auto" w:fill="D9D9D9"/>
          </w:tcPr>
          <w:p w14:paraId="36E09555" w14:textId="77777777" w:rsidR="00885FC1" w:rsidRPr="008F2A8C" w:rsidRDefault="00885FC1" w:rsidP="00885FC1">
            <w:pPr>
              <w:spacing w:before="120" w:after="120" w:line="276" w:lineRule="auto"/>
              <w:jc w:val="center"/>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Responsável</w:t>
            </w:r>
          </w:p>
        </w:tc>
      </w:tr>
      <w:tr w:rsidR="00885FC1" w:rsidRPr="008F2A8C" w14:paraId="62E9D96B" w14:textId="77777777" w:rsidTr="00EF55C8">
        <w:tc>
          <w:tcPr>
            <w:tcW w:w="4299" w:type="dxa"/>
            <w:gridSpan w:val="2"/>
          </w:tcPr>
          <w:p w14:paraId="4BE903BA" w14:textId="77777777" w:rsidR="00885FC1" w:rsidRPr="008F2A8C" w:rsidRDefault="00885FC1" w:rsidP="00885FC1">
            <w:pPr>
              <w:spacing w:before="120" w:after="120" w:line="276" w:lineRule="auto"/>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color w:val="000000" w:themeColor="text1"/>
                <w:sz w:val="20"/>
                <w:szCs w:val="20"/>
              </w:rPr>
              <w:t>Inclusão de penalidade no Edital da Lei nº 14.133/2021.</w:t>
            </w:r>
          </w:p>
        </w:tc>
        <w:tc>
          <w:tcPr>
            <w:tcW w:w="4910" w:type="dxa"/>
            <w:gridSpan w:val="2"/>
          </w:tcPr>
          <w:p w14:paraId="4540D2F5" w14:textId="77777777" w:rsidR="00885FC1" w:rsidRPr="008F2A8C" w:rsidRDefault="00885FC1" w:rsidP="00885FC1">
            <w:pPr>
              <w:spacing w:before="120"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xml:space="preserve">Secretaria de Educação </w:t>
            </w:r>
          </w:p>
        </w:tc>
      </w:tr>
      <w:tr w:rsidR="00885FC1" w:rsidRPr="008F2A8C" w14:paraId="39154DF8" w14:textId="77777777" w:rsidTr="00EF55C8">
        <w:tc>
          <w:tcPr>
            <w:tcW w:w="4299" w:type="dxa"/>
            <w:gridSpan w:val="2"/>
            <w:shd w:val="clear" w:color="auto" w:fill="D9D9D9"/>
          </w:tcPr>
          <w:p w14:paraId="4046C499" w14:textId="77777777" w:rsidR="00885FC1" w:rsidRPr="008F2A8C" w:rsidRDefault="00885FC1" w:rsidP="00885FC1">
            <w:pPr>
              <w:spacing w:before="120" w:after="120" w:line="276" w:lineRule="auto"/>
              <w:jc w:val="center"/>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Ação de Contingência</w:t>
            </w:r>
          </w:p>
        </w:tc>
        <w:tc>
          <w:tcPr>
            <w:tcW w:w="4910" w:type="dxa"/>
            <w:gridSpan w:val="2"/>
            <w:shd w:val="clear" w:color="auto" w:fill="D9D9D9"/>
          </w:tcPr>
          <w:p w14:paraId="75F0FC8B" w14:textId="77777777" w:rsidR="00885FC1" w:rsidRPr="008F2A8C" w:rsidRDefault="00885FC1" w:rsidP="00885FC1">
            <w:pPr>
              <w:spacing w:before="120" w:after="120" w:line="276" w:lineRule="auto"/>
              <w:jc w:val="center"/>
              <w:rPr>
                <w:rFonts w:ascii="Times New Roman" w:eastAsia="Times New Roman" w:hAnsi="Times New Roman" w:cs="Times New Roman"/>
                <w:b/>
                <w:color w:val="000000" w:themeColor="text1"/>
                <w:sz w:val="20"/>
                <w:szCs w:val="20"/>
              </w:rPr>
            </w:pPr>
            <w:r w:rsidRPr="008F2A8C">
              <w:rPr>
                <w:rFonts w:ascii="Times New Roman" w:eastAsia="Times New Roman" w:hAnsi="Times New Roman" w:cs="Times New Roman"/>
                <w:b/>
                <w:color w:val="000000" w:themeColor="text1"/>
                <w:sz w:val="20"/>
                <w:szCs w:val="20"/>
              </w:rPr>
              <w:t>Responsável</w:t>
            </w:r>
          </w:p>
        </w:tc>
      </w:tr>
      <w:tr w:rsidR="00885FC1" w:rsidRPr="008F2A8C" w14:paraId="16CA4F41" w14:textId="77777777" w:rsidTr="00EF55C8">
        <w:tc>
          <w:tcPr>
            <w:tcW w:w="4299" w:type="dxa"/>
            <w:gridSpan w:val="2"/>
          </w:tcPr>
          <w:p w14:paraId="015CE51C" w14:textId="77777777" w:rsidR="00885FC1" w:rsidRPr="008F2A8C" w:rsidRDefault="00885FC1" w:rsidP="00885FC1">
            <w:pPr>
              <w:spacing w:before="120" w:after="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 Adesão a Atas de Registro de Preços de outros entes públicos.</w:t>
            </w:r>
          </w:p>
        </w:tc>
        <w:tc>
          <w:tcPr>
            <w:tcW w:w="4910" w:type="dxa"/>
            <w:gridSpan w:val="2"/>
          </w:tcPr>
          <w:p w14:paraId="63CE179F" w14:textId="77777777" w:rsidR="00885FC1" w:rsidRPr="008F2A8C" w:rsidRDefault="00885FC1" w:rsidP="00885FC1">
            <w:pPr>
              <w:spacing w:before="120" w:line="276" w:lineRule="auto"/>
              <w:rPr>
                <w:rFonts w:ascii="Times New Roman" w:eastAsia="Times New Roman" w:hAnsi="Times New Roman" w:cs="Times New Roman"/>
                <w:color w:val="000000" w:themeColor="text1"/>
                <w:sz w:val="20"/>
                <w:szCs w:val="20"/>
              </w:rPr>
            </w:pPr>
            <w:r w:rsidRPr="008F2A8C">
              <w:rPr>
                <w:rFonts w:ascii="Times New Roman" w:eastAsia="Times New Roman" w:hAnsi="Times New Roman" w:cs="Times New Roman"/>
                <w:color w:val="000000" w:themeColor="text1"/>
                <w:sz w:val="20"/>
                <w:szCs w:val="20"/>
              </w:rPr>
              <w:t>Secretaria de Educação</w:t>
            </w:r>
          </w:p>
          <w:p w14:paraId="746D0E4B" w14:textId="77777777" w:rsidR="00885FC1" w:rsidRPr="008F2A8C" w:rsidRDefault="00885FC1" w:rsidP="00885FC1">
            <w:pPr>
              <w:spacing w:after="120" w:line="276" w:lineRule="auto"/>
              <w:rPr>
                <w:rFonts w:ascii="Times New Roman" w:eastAsia="Times New Roman" w:hAnsi="Times New Roman" w:cs="Times New Roman"/>
                <w:b/>
                <w:color w:val="000000" w:themeColor="text1"/>
                <w:sz w:val="20"/>
                <w:szCs w:val="20"/>
              </w:rPr>
            </w:pPr>
          </w:p>
        </w:tc>
      </w:tr>
    </w:tbl>
    <w:p w14:paraId="07E9FCC6" w14:textId="77777777" w:rsidR="00885FC1" w:rsidRDefault="00885FC1" w:rsidP="007A2513">
      <w:pPr>
        <w:spacing w:before="120" w:after="120" w:line="276" w:lineRule="auto"/>
        <w:ind w:firstLine="501"/>
        <w:jc w:val="both"/>
        <w:rPr>
          <w:color w:val="000000" w:themeColor="text1"/>
        </w:rPr>
      </w:pPr>
    </w:p>
    <w:p w14:paraId="31500612" w14:textId="77777777" w:rsidR="00885FC1" w:rsidRDefault="00885FC1" w:rsidP="007A2513">
      <w:pPr>
        <w:spacing w:before="120" w:after="120" w:line="276" w:lineRule="auto"/>
        <w:ind w:firstLine="501"/>
        <w:jc w:val="both"/>
        <w:rPr>
          <w:color w:val="000000" w:themeColor="text1"/>
        </w:rPr>
      </w:pPr>
    </w:p>
    <w:p w14:paraId="034ABE3E" w14:textId="77777777" w:rsidR="00885FC1" w:rsidRDefault="00885FC1" w:rsidP="007A2513">
      <w:pPr>
        <w:spacing w:before="120" w:after="120" w:line="276" w:lineRule="auto"/>
        <w:ind w:firstLine="501"/>
        <w:jc w:val="both"/>
        <w:rPr>
          <w:color w:val="000000" w:themeColor="text1"/>
        </w:rPr>
      </w:pPr>
    </w:p>
    <w:p w14:paraId="3DE6AC54" w14:textId="77777777" w:rsidR="00885FC1" w:rsidRDefault="00885FC1" w:rsidP="007A2513">
      <w:pPr>
        <w:spacing w:before="120" w:after="120" w:line="276" w:lineRule="auto"/>
        <w:ind w:firstLine="501"/>
        <w:jc w:val="both"/>
        <w:rPr>
          <w:color w:val="000000" w:themeColor="text1"/>
        </w:rPr>
      </w:pPr>
    </w:p>
    <w:p w14:paraId="72622FA3" w14:textId="77777777" w:rsidR="00885FC1" w:rsidRDefault="00885FC1" w:rsidP="007A2513">
      <w:pPr>
        <w:spacing w:before="120" w:after="120" w:line="276" w:lineRule="auto"/>
        <w:ind w:firstLine="501"/>
        <w:jc w:val="both"/>
        <w:rPr>
          <w:color w:val="000000" w:themeColor="text1"/>
        </w:rPr>
      </w:pPr>
    </w:p>
    <w:p w14:paraId="60BC1111" w14:textId="77777777" w:rsidR="00885FC1" w:rsidRDefault="00885FC1" w:rsidP="007A2513">
      <w:pPr>
        <w:spacing w:before="120" w:after="120" w:line="276" w:lineRule="auto"/>
        <w:ind w:firstLine="501"/>
        <w:jc w:val="both"/>
        <w:rPr>
          <w:color w:val="000000" w:themeColor="text1"/>
        </w:rPr>
      </w:pPr>
    </w:p>
    <w:p w14:paraId="33A0F665" w14:textId="77777777" w:rsidR="00885FC1" w:rsidRDefault="00885FC1" w:rsidP="007A2513">
      <w:pPr>
        <w:spacing w:before="120" w:after="120" w:line="276" w:lineRule="auto"/>
        <w:ind w:firstLine="501"/>
        <w:jc w:val="both"/>
        <w:rPr>
          <w:color w:val="000000" w:themeColor="text1"/>
        </w:rPr>
      </w:pPr>
    </w:p>
    <w:p w14:paraId="0203E3FE" w14:textId="77777777" w:rsidR="00885FC1" w:rsidRDefault="00885FC1" w:rsidP="007A2513">
      <w:pPr>
        <w:spacing w:before="120" w:after="120" w:line="276" w:lineRule="auto"/>
        <w:ind w:firstLine="501"/>
        <w:jc w:val="both"/>
        <w:rPr>
          <w:color w:val="000000" w:themeColor="text1"/>
        </w:rPr>
      </w:pPr>
    </w:p>
    <w:p w14:paraId="543F5FCC" w14:textId="77777777" w:rsidR="00885FC1" w:rsidRDefault="00885FC1" w:rsidP="007A2513">
      <w:pPr>
        <w:spacing w:before="120" w:after="120" w:line="276" w:lineRule="auto"/>
        <w:ind w:firstLine="501"/>
        <w:jc w:val="both"/>
        <w:rPr>
          <w:color w:val="000000" w:themeColor="text1"/>
        </w:rPr>
      </w:pPr>
    </w:p>
    <w:p w14:paraId="3CBAA692" w14:textId="77777777" w:rsidR="00885FC1" w:rsidRDefault="00885FC1" w:rsidP="007A2513">
      <w:pPr>
        <w:spacing w:before="120" w:after="120" w:line="276" w:lineRule="auto"/>
        <w:ind w:firstLine="501"/>
        <w:jc w:val="both"/>
        <w:rPr>
          <w:color w:val="000000" w:themeColor="text1"/>
        </w:rPr>
      </w:pPr>
    </w:p>
    <w:p w14:paraId="70D65030" w14:textId="77777777" w:rsidR="00885FC1" w:rsidRDefault="00885FC1" w:rsidP="007A2513">
      <w:pPr>
        <w:spacing w:before="120" w:after="120" w:line="276" w:lineRule="auto"/>
        <w:ind w:firstLine="501"/>
        <w:jc w:val="both"/>
        <w:rPr>
          <w:color w:val="000000" w:themeColor="text1"/>
        </w:rPr>
      </w:pPr>
    </w:p>
    <w:p w14:paraId="6F869FCF" w14:textId="77777777" w:rsidR="00885FC1" w:rsidRDefault="00885FC1" w:rsidP="007A2513">
      <w:pPr>
        <w:spacing w:before="120" w:after="120" w:line="276" w:lineRule="auto"/>
        <w:ind w:firstLine="501"/>
        <w:jc w:val="both"/>
        <w:rPr>
          <w:color w:val="000000" w:themeColor="text1"/>
        </w:rPr>
      </w:pPr>
    </w:p>
    <w:p w14:paraId="257614E6" w14:textId="77777777" w:rsidR="00885FC1" w:rsidRDefault="00885FC1" w:rsidP="007A2513">
      <w:pPr>
        <w:spacing w:before="120" w:after="120" w:line="276" w:lineRule="auto"/>
        <w:ind w:firstLine="501"/>
        <w:jc w:val="both"/>
        <w:rPr>
          <w:color w:val="000000" w:themeColor="text1"/>
        </w:rPr>
      </w:pPr>
    </w:p>
    <w:p w14:paraId="03369C18" w14:textId="77777777" w:rsidR="00885FC1" w:rsidRDefault="00885FC1" w:rsidP="007A2513">
      <w:pPr>
        <w:spacing w:before="120" w:after="120" w:line="276" w:lineRule="auto"/>
        <w:ind w:firstLine="501"/>
        <w:jc w:val="both"/>
        <w:rPr>
          <w:color w:val="000000" w:themeColor="text1"/>
        </w:rPr>
      </w:pPr>
    </w:p>
    <w:p w14:paraId="13E1C409" w14:textId="77777777" w:rsidR="00885FC1" w:rsidRDefault="00885FC1" w:rsidP="007A2513">
      <w:pPr>
        <w:spacing w:before="120" w:after="120" w:line="276" w:lineRule="auto"/>
        <w:ind w:firstLine="501"/>
        <w:jc w:val="both"/>
        <w:rPr>
          <w:color w:val="000000" w:themeColor="text1"/>
        </w:rPr>
      </w:pPr>
    </w:p>
    <w:p w14:paraId="0B0B50AD" w14:textId="77777777" w:rsidR="00885FC1" w:rsidRDefault="00885FC1" w:rsidP="007A2513">
      <w:pPr>
        <w:spacing w:before="120" w:after="120" w:line="276" w:lineRule="auto"/>
        <w:ind w:firstLine="501"/>
        <w:jc w:val="both"/>
        <w:rPr>
          <w:color w:val="000000" w:themeColor="text1"/>
        </w:rPr>
      </w:pPr>
    </w:p>
    <w:p w14:paraId="3C22548B" w14:textId="59C59348" w:rsidR="00382C96" w:rsidRPr="008F2A8C" w:rsidRDefault="00E375A6" w:rsidP="00394FBC">
      <w:pPr>
        <w:pStyle w:val="PargrafodaLista"/>
        <w:numPr>
          <w:ilvl w:val="0"/>
          <w:numId w:val="1"/>
        </w:numPr>
        <w:pBdr>
          <w:top w:val="nil"/>
          <w:left w:val="nil"/>
          <w:bottom w:val="nil"/>
          <w:right w:val="nil"/>
          <w:between w:val="nil"/>
        </w:pBdr>
        <w:spacing w:before="120" w:after="120" w:line="276" w:lineRule="auto"/>
        <w:ind w:hanging="501"/>
        <w:jc w:val="both"/>
        <w:rPr>
          <w:b/>
          <w:color w:val="000000" w:themeColor="text1"/>
        </w:rPr>
      </w:pPr>
      <w:r>
        <w:rPr>
          <w:b/>
          <w:color w:val="000000" w:themeColor="text1"/>
        </w:rPr>
        <w:t>DEC</w:t>
      </w:r>
      <w:r w:rsidR="0047515D" w:rsidRPr="008F2A8C">
        <w:rPr>
          <w:b/>
          <w:color w:val="000000" w:themeColor="text1"/>
        </w:rPr>
        <w:t xml:space="preserve">LARAÇÃO DA VIABILIDADE </w:t>
      </w:r>
    </w:p>
    <w:p w14:paraId="0C121A83" w14:textId="7EE4AA04" w:rsidR="00382C96" w:rsidRPr="008F2A8C" w:rsidRDefault="00885FC1" w:rsidP="007A2513">
      <w:pPr>
        <w:pBdr>
          <w:top w:val="nil"/>
          <w:left w:val="nil"/>
          <w:bottom w:val="nil"/>
          <w:right w:val="nil"/>
          <w:between w:val="nil"/>
        </w:pBdr>
        <w:spacing w:before="120" w:line="276" w:lineRule="auto"/>
        <w:ind w:firstLine="501"/>
        <w:jc w:val="both"/>
        <w:rPr>
          <w:color w:val="000000" w:themeColor="text1"/>
        </w:rPr>
      </w:pPr>
      <w:r w:rsidRPr="008F2A8C">
        <w:rPr>
          <w:color w:val="000000" w:themeColor="text1"/>
        </w:rPr>
        <w:t xml:space="preserve"> </w:t>
      </w:r>
      <w:r w:rsidR="0047515D" w:rsidRPr="008F2A8C">
        <w:rPr>
          <w:color w:val="000000" w:themeColor="text1"/>
        </w:rPr>
        <w:t xml:space="preserve">Após uma análise aprofundada realizada neste Estudo Técnico Preliminar, a Secretaria de Educação reconhece a procedência e viabilidade da demanda apresentada. Com isso, é apropriado avançar com o processo </w:t>
      </w:r>
      <w:r w:rsidR="00E375A6">
        <w:rPr>
          <w:color w:val="000000" w:themeColor="text1"/>
        </w:rPr>
        <w:t>por meio da Inexigibilidade de Licitação</w:t>
      </w:r>
      <w:r w:rsidR="0047515D" w:rsidRPr="008F2A8C">
        <w:rPr>
          <w:color w:val="000000" w:themeColor="text1"/>
        </w:rPr>
        <w:t xml:space="preserve">. Todos os detalhes relativos </w:t>
      </w:r>
      <w:r w:rsidR="008F2A8C" w:rsidRPr="008F2A8C">
        <w:rPr>
          <w:color w:val="000000" w:themeColor="text1"/>
        </w:rPr>
        <w:t>ao</w:t>
      </w:r>
      <w:r w:rsidR="0047515D" w:rsidRPr="008F2A8C">
        <w:rPr>
          <w:color w:val="000000" w:themeColor="text1"/>
        </w:rPr>
        <w:t xml:space="preserve"> </w:t>
      </w:r>
      <w:r w:rsidR="008F2A8C" w:rsidRPr="008F2A8C">
        <w:rPr>
          <w:color w:val="000000" w:themeColor="text1"/>
        </w:rPr>
        <w:t>serviço</w:t>
      </w:r>
      <w:r w:rsidR="0047515D" w:rsidRPr="008F2A8C">
        <w:rPr>
          <w:color w:val="000000" w:themeColor="text1"/>
        </w:rPr>
        <w:t xml:space="preserve"> pretendid</w:t>
      </w:r>
      <w:r w:rsidR="00E375A6">
        <w:rPr>
          <w:color w:val="000000" w:themeColor="text1"/>
        </w:rPr>
        <w:t>o</w:t>
      </w:r>
      <w:r w:rsidR="0047515D" w:rsidRPr="008F2A8C">
        <w:rPr>
          <w:color w:val="000000" w:themeColor="text1"/>
        </w:rPr>
        <w:t xml:space="preserve"> constarão no Termo de Referência e nos documentos complementares. É fundamental que os interessados examinem cuidadosamente todos os aspectos destes documentos.</w:t>
      </w:r>
    </w:p>
    <w:p w14:paraId="2D8FC80B" w14:textId="77777777" w:rsidR="00382C96" w:rsidRPr="008F2A8C" w:rsidRDefault="00382C96" w:rsidP="0047515D">
      <w:pPr>
        <w:pBdr>
          <w:top w:val="nil"/>
          <w:left w:val="nil"/>
          <w:bottom w:val="nil"/>
          <w:right w:val="nil"/>
          <w:between w:val="nil"/>
        </w:pBdr>
        <w:spacing w:line="276" w:lineRule="auto"/>
        <w:jc w:val="both"/>
        <w:rPr>
          <w:color w:val="000000" w:themeColor="text1"/>
        </w:rPr>
      </w:pPr>
    </w:p>
    <w:p w14:paraId="7FFA072A" w14:textId="77777777" w:rsidR="00382C96" w:rsidRPr="008F2A8C" w:rsidRDefault="0047515D" w:rsidP="007A2513">
      <w:pPr>
        <w:pBdr>
          <w:top w:val="nil"/>
          <w:left w:val="nil"/>
          <w:bottom w:val="nil"/>
          <w:right w:val="nil"/>
          <w:between w:val="nil"/>
        </w:pBdr>
        <w:spacing w:line="276" w:lineRule="auto"/>
        <w:ind w:firstLine="501"/>
        <w:jc w:val="both"/>
        <w:rPr>
          <w:color w:val="000000" w:themeColor="text1"/>
        </w:rPr>
      </w:pPr>
      <w:r w:rsidRPr="008F2A8C">
        <w:rPr>
          <w:color w:val="000000" w:themeColor="text1"/>
        </w:rPr>
        <w:t>O processo agora segue para a elaboração do Termo de Referência (TR).</w:t>
      </w:r>
    </w:p>
    <w:p w14:paraId="75695ABE" w14:textId="77777777" w:rsidR="007C385E" w:rsidRDefault="007C385E" w:rsidP="0047515D">
      <w:pPr>
        <w:pBdr>
          <w:top w:val="nil"/>
          <w:left w:val="nil"/>
          <w:bottom w:val="nil"/>
          <w:right w:val="nil"/>
          <w:between w:val="nil"/>
        </w:pBdr>
        <w:spacing w:line="276" w:lineRule="auto"/>
        <w:ind w:left="141"/>
        <w:jc w:val="right"/>
        <w:rPr>
          <w:color w:val="FF0000"/>
        </w:rPr>
      </w:pPr>
    </w:p>
    <w:p w14:paraId="300F48CF" w14:textId="77777777" w:rsidR="00E375A6" w:rsidRDefault="00E375A6" w:rsidP="0047515D">
      <w:pPr>
        <w:pBdr>
          <w:top w:val="nil"/>
          <w:left w:val="nil"/>
          <w:bottom w:val="nil"/>
          <w:right w:val="nil"/>
          <w:between w:val="nil"/>
        </w:pBdr>
        <w:spacing w:line="276" w:lineRule="auto"/>
        <w:ind w:left="141"/>
        <w:jc w:val="right"/>
        <w:rPr>
          <w:color w:val="000000" w:themeColor="text1"/>
        </w:rPr>
      </w:pPr>
    </w:p>
    <w:p w14:paraId="17647992" w14:textId="2A35D2AE" w:rsidR="00382C96" w:rsidRPr="00B4058F" w:rsidRDefault="0047515D" w:rsidP="0047515D">
      <w:pPr>
        <w:pBdr>
          <w:top w:val="nil"/>
          <w:left w:val="nil"/>
          <w:bottom w:val="nil"/>
          <w:right w:val="nil"/>
          <w:between w:val="nil"/>
        </w:pBdr>
        <w:spacing w:line="276" w:lineRule="auto"/>
        <w:ind w:left="141"/>
        <w:jc w:val="right"/>
        <w:rPr>
          <w:color w:val="000000" w:themeColor="text1"/>
        </w:rPr>
      </w:pPr>
      <w:r w:rsidRPr="00B4058F">
        <w:rPr>
          <w:color w:val="000000" w:themeColor="text1"/>
        </w:rPr>
        <w:t xml:space="preserve">Maricá/RJ, </w:t>
      </w:r>
      <w:r w:rsidR="00710FFA">
        <w:rPr>
          <w:color w:val="000000" w:themeColor="text1"/>
        </w:rPr>
        <w:t>2</w:t>
      </w:r>
      <w:r w:rsidR="00FB26D4">
        <w:rPr>
          <w:color w:val="000000" w:themeColor="text1"/>
        </w:rPr>
        <w:t>1</w:t>
      </w:r>
      <w:r w:rsidR="003258CC" w:rsidRPr="00B4058F">
        <w:rPr>
          <w:color w:val="000000" w:themeColor="text1"/>
        </w:rPr>
        <w:t xml:space="preserve"> de </w:t>
      </w:r>
      <w:r w:rsidR="00FB26D4">
        <w:rPr>
          <w:color w:val="000000" w:themeColor="text1"/>
        </w:rPr>
        <w:t>maio</w:t>
      </w:r>
      <w:r w:rsidR="003258CC" w:rsidRPr="00B4058F">
        <w:rPr>
          <w:color w:val="000000" w:themeColor="text1"/>
        </w:rPr>
        <w:t xml:space="preserve"> de </w:t>
      </w:r>
      <w:r w:rsidRPr="00B4058F">
        <w:rPr>
          <w:color w:val="000000" w:themeColor="text1"/>
        </w:rPr>
        <w:t>202</w:t>
      </w:r>
      <w:r w:rsidR="00E375A6">
        <w:rPr>
          <w:color w:val="000000" w:themeColor="text1"/>
        </w:rPr>
        <w:t>5</w:t>
      </w:r>
      <w:r w:rsidRPr="00B4058F">
        <w:rPr>
          <w:color w:val="000000" w:themeColor="text1"/>
        </w:rPr>
        <w:t>.</w:t>
      </w:r>
    </w:p>
    <w:p w14:paraId="04989A61" w14:textId="41B5AD70" w:rsidR="00382C96" w:rsidRDefault="00382C96" w:rsidP="0047515D">
      <w:pPr>
        <w:pBdr>
          <w:top w:val="nil"/>
          <w:left w:val="nil"/>
          <w:bottom w:val="nil"/>
          <w:right w:val="nil"/>
          <w:between w:val="nil"/>
        </w:pBdr>
        <w:spacing w:line="276" w:lineRule="auto"/>
        <w:ind w:left="141"/>
        <w:jc w:val="both"/>
        <w:rPr>
          <w:color w:val="FF0000"/>
        </w:rPr>
      </w:pPr>
    </w:p>
    <w:p w14:paraId="71CB7D52" w14:textId="2693B89D" w:rsidR="007C385E" w:rsidRDefault="007C385E" w:rsidP="0047515D">
      <w:pPr>
        <w:pBdr>
          <w:top w:val="nil"/>
          <w:left w:val="nil"/>
          <w:bottom w:val="nil"/>
          <w:right w:val="nil"/>
          <w:between w:val="nil"/>
        </w:pBdr>
        <w:spacing w:line="276" w:lineRule="auto"/>
        <w:ind w:left="141"/>
        <w:jc w:val="both"/>
        <w:rPr>
          <w:color w:val="FF0000"/>
        </w:rPr>
      </w:pPr>
    </w:p>
    <w:p w14:paraId="660DF97C" w14:textId="77777777" w:rsidR="00382C96" w:rsidRPr="00EB786A" w:rsidRDefault="00382C96" w:rsidP="0047515D">
      <w:pPr>
        <w:pBdr>
          <w:top w:val="nil"/>
          <w:left w:val="nil"/>
          <w:bottom w:val="nil"/>
          <w:right w:val="nil"/>
          <w:between w:val="nil"/>
        </w:pBdr>
        <w:spacing w:line="276" w:lineRule="auto"/>
        <w:ind w:left="141"/>
        <w:jc w:val="both"/>
        <w:rPr>
          <w:color w:val="FF0000"/>
        </w:rPr>
      </w:pPr>
    </w:p>
    <w:p w14:paraId="41290228" w14:textId="3F436433" w:rsidR="00382C96" w:rsidRPr="00B4058F" w:rsidRDefault="00E375A6" w:rsidP="0047515D">
      <w:pPr>
        <w:spacing w:line="276" w:lineRule="auto"/>
        <w:ind w:left="141" w:right="177"/>
        <w:jc w:val="center"/>
        <w:rPr>
          <w:b/>
          <w:color w:val="000000" w:themeColor="text1"/>
        </w:rPr>
      </w:pPr>
      <w:r>
        <w:rPr>
          <w:b/>
          <w:color w:val="000000" w:themeColor="text1"/>
        </w:rPr>
        <w:t>Stefan Augusto Alves de Souza Gomes</w:t>
      </w:r>
    </w:p>
    <w:p w14:paraId="5D4498E3" w14:textId="2E6DCB50" w:rsidR="00382C96" w:rsidRPr="00B4058F" w:rsidRDefault="00B4058F" w:rsidP="0047515D">
      <w:pPr>
        <w:pBdr>
          <w:top w:val="nil"/>
          <w:left w:val="nil"/>
          <w:bottom w:val="nil"/>
          <w:right w:val="nil"/>
          <w:between w:val="nil"/>
        </w:pBdr>
        <w:spacing w:line="276" w:lineRule="auto"/>
        <w:ind w:left="141" w:right="177"/>
        <w:jc w:val="center"/>
        <w:rPr>
          <w:color w:val="000000" w:themeColor="text1"/>
        </w:rPr>
      </w:pPr>
      <w:r w:rsidRPr="00B4058F">
        <w:rPr>
          <w:color w:val="000000" w:themeColor="text1"/>
        </w:rPr>
        <w:t>Coordenador</w:t>
      </w:r>
    </w:p>
    <w:p w14:paraId="2BAA2CEF" w14:textId="4B8A10BC" w:rsidR="00382C96" w:rsidRDefault="0047515D" w:rsidP="0047515D">
      <w:pPr>
        <w:pBdr>
          <w:top w:val="nil"/>
          <w:left w:val="nil"/>
          <w:bottom w:val="nil"/>
          <w:right w:val="nil"/>
          <w:between w:val="nil"/>
        </w:pBdr>
        <w:spacing w:line="276" w:lineRule="auto"/>
        <w:ind w:left="141" w:right="177"/>
        <w:jc w:val="center"/>
        <w:rPr>
          <w:color w:val="000000" w:themeColor="text1"/>
        </w:rPr>
      </w:pPr>
      <w:r w:rsidRPr="00B4058F">
        <w:rPr>
          <w:color w:val="000000" w:themeColor="text1"/>
        </w:rPr>
        <w:t xml:space="preserve">Mat. </w:t>
      </w:r>
      <w:r w:rsidR="00E375A6">
        <w:rPr>
          <w:color w:val="000000" w:themeColor="text1"/>
        </w:rPr>
        <w:t>7082</w:t>
      </w:r>
    </w:p>
    <w:p w14:paraId="3E1C427D" w14:textId="2C0D294B" w:rsidR="00E375A6" w:rsidRDefault="00E375A6" w:rsidP="0047515D">
      <w:pPr>
        <w:pBdr>
          <w:top w:val="nil"/>
          <w:left w:val="nil"/>
          <w:bottom w:val="nil"/>
          <w:right w:val="nil"/>
          <w:between w:val="nil"/>
        </w:pBdr>
        <w:spacing w:line="276" w:lineRule="auto"/>
        <w:ind w:left="141" w:right="177"/>
        <w:jc w:val="center"/>
        <w:rPr>
          <w:color w:val="000000" w:themeColor="text1"/>
        </w:rPr>
      </w:pPr>
      <w:r>
        <w:rPr>
          <w:color w:val="000000" w:themeColor="text1"/>
        </w:rPr>
        <w:t>Subsecretaria de Administração e Finanças</w:t>
      </w:r>
    </w:p>
    <w:p w14:paraId="6B618353" w14:textId="3A4BBAB0" w:rsidR="00E375A6" w:rsidRPr="00B4058F" w:rsidRDefault="00E375A6" w:rsidP="0047515D">
      <w:pPr>
        <w:pBdr>
          <w:top w:val="nil"/>
          <w:left w:val="nil"/>
          <w:bottom w:val="nil"/>
          <w:right w:val="nil"/>
          <w:between w:val="nil"/>
        </w:pBdr>
        <w:spacing w:line="276" w:lineRule="auto"/>
        <w:ind w:left="141" w:right="177"/>
        <w:jc w:val="center"/>
        <w:rPr>
          <w:color w:val="000000" w:themeColor="text1"/>
        </w:rPr>
      </w:pPr>
      <w:r>
        <w:rPr>
          <w:color w:val="000000" w:themeColor="text1"/>
        </w:rPr>
        <w:t>Secretaria de Educação</w:t>
      </w:r>
    </w:p>
    <w:p w14:paraId="3A8A98F4" w14:textId="77777777" w:rsidR="00382C96" w:rsidRPr="00B4058F" w:rsidRDefault="00382C96" w:rsidP="0047515D">
      <w:pPr>
        <w:pBdr>
          <w:top w:val="nil"/>
          <w:left w:val="nil"/>
          <w:bottom w:val="nil"/>
          <w:right w:val="nil"/>
          <w:between w:val="nil"/>
        </w:pBdr>
        <w:spacing w:line="276" w:lineRule="auto"/>
        <w:ind w:left="141"/>
        <w:jc w:val="center"/>
        <w:rPr>
          <w:color w:val="000000" w:themeColor="text1"/>
        </w:rPr>
      </w:pPr>
    </w:p>
    <w:p w14:paraId="3C57B810" w14:textId="3463FD35" w:rsidR="007C385E" w:rsidRDefault="007C385E" w:rsidP="0047515D">
      <w:pPr>
        <w:pBdr>
          <w:top w:val="nil"/>
          <w:left w:val="nil"/>
          <w:bottom w:val="nil"/>
          <w:right w:val="nil"/>
          <w:between w:val="nil"/>
        </w:pBdr>
        <w:spacing w:line="276" w:lineRule="auto"/>
        <w:ind w:left="141"/>
        <w:jc w:val="center"/>
        <w:rPr>
          <w:color w:val="000000" w:themeColor="text1"/>
        </w:rPr>
      </w:pPr>
    </w:p>
    <w:p w14:paraId="7AF59811" w14:textId="77777777" w:rsidR="006B0363" w:rsidRPr="00B4058F" w:rsidRDefault="006B0363" w:rsidP="0047515D">
      <w:pPr>
        <w:pBdr>
          <w:top w:val="nil"/>
          <w:left w:val="nil"/>
          <w:bottom w:val="nil"/>
          <w:right w:val="nil"/>
          <w:between w:val="nil"/>
        </w:pBdr>
        <w:spacing w:line="276" w:lineRule="auto"/>
        <w:ind w:left="141"/>
        <w:jc w:val="center"/>
        <w:rPr>
          <w:color w:val="000000" w:themeColor="text1"/>
        </w:rPr>
      </w:pPr>
    </w:p>
    <w:p w14:paraId="11DAD0F7" w14:textId="7C8F8D6F" w:rsidR="00382C96" w:rsidRPr="00B4058F" w:rsidRDefault="00E375A6" w:rsidP="0047515D">
      <w:pPr>
        <w:spacing w:line="276" w:lineRule="auto"/>
        <w:ind w:left="141" w:right="177"/>
        <w:jc w:val="center"/>
        <w:rPr>
          <w:b/>
          <w:color w:val="000000" w:themeColor="text1"/>
        </w:rPr>
      </w:pPr>
      <w:r>
        <w:rPr>
          <w:b/>
          <w:color w:val="000000" w:themeColor="text1"/>
        </w:rPr>
        <w:t>Rodrigo de Moura Santos</w:t>
      </w:r>
    </w:p>
    <w:p w14:paraId="128F52E6" w14:textId="77777777" w:rsidR="00382C96" w:rsidRPr="00B4058F" w:rsidRDefault="0047515D" w:rsidP="0047515D">
      <w:pPr>
        <w:spacing w:line="276" w:lineRule="auto"/>
        <w:ind w:left="141" w:right="177"/>
        <w:jc w:val="center"/>
        <w:rPr>
          <w:color w:val="000000" w:themeColor="text1"/>
        </w:rPr>
      </w:pPr>
      <w:r w:rsidRPr="00B4058F">
        <w:rPr>
          <w:color w:val="000000" w:themeColor="text1"/>
        </w:rPr>
        <w:t>Secretário de Educação</w:t>
      </w:r>
    </w:p>
    <w:p w14:paraId="1F6BF9C1" w14:textId="5357FB35" w:rsidR="00382C96" w:rsidRPr="00B4058F" w:rsidRDefault="0047515D" w:rsidP="0047515D">
      <w:pPr>
        <w:pBdr>
          <w:top w:val="nil"/>
          <w:left w:val="nil"/>
          <w:bottom w:val="nil"/>
          <w:right w:val="nil"/>
          <w:between w:val="nil"/>
        </w:pBdr>
        <w:spacing w:after="120" w:line="276" w:lineRule="auto"/>
        <w:ind w:left="141" w:right="177"/>
        <w:jc w:val="center"/>
        <w:rPr>
          <w:color w:val="000000" w:themeColor="text1"/>
        </w:rPr>
      </w:pPr>
      <w:r w:rsidRPr="00B4058F">
        <w:rPr>
          <w:color w:val="000000" w:themeColor="text1"/>
        </w:rPr>
        <w:t xml:space="preserve">Mat. </w:t>
      </w:r>
      <w:r w:rsidR="00E375A6">
        <w:rPr>
          <w:color w:val="000000" w:themeColor="text1"/>
        </w:rPr>
        <w:t>6364</w:t>
      </w:r>
    </w:p>
    <w:sectPr w:rsidR="00382C96" w:rsidRPr="00B4058F" w:rsidSect="007C0641">
      <w:pgSz w:w="11920" w:h="16840"/>
      <w:pgMar w:top="1440" w:right="1077" w:bottom="1440" w:left="1077" w:header="748" w:footer="0" w:gutter="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577E20F" w16cex:dateUtc="2025-03-13T17:4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1FA4B2" w14:textId="77777777" w:rsidR="000526C0" w:rsidRDefault="000526C0">
      <w:r>
        <w:separator/>
      </w:r>
    </w:p>
  </w:endnote>
  <w:endnote w:type="continuationSeparator" w:id="0">
    <w:p w14:paraId="530CB266" w14:textId="77777777" w:rsidR="000526C0" w:rsidRDefault="00052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Adobe Fan Heiti Std B">
    <w:charset w:val="8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3633407"/>
      <w:docPartObj>
        <w:docPartGallery w:val="Page Numbers (Bottom of Page)"/>
        <w:docPartUnique/>
      </w:docPartObj>
    </w:sdtPr>
    <w:sdtContent>
      <w:p w14:paraId="29A46359" w14:textId="4224BD10" w:rsidR="000526C0" w:rsidRDefault="000526C0">
        <w:pPr>
          <w:pStyle w:val="Rodap"/>
          <w:jc w:val="right"/>
        </w:pPr>
        <w:r>
          <w:fldChar w:fldCharType="begin"/>
        </w:r>
        <w:r>
          <w:instrText>PAGE   \* MERGEFORMAT</w:instrText>
        </w:r>
        <w:r>
          <w:fldChar w:fldCharType="separate"/>
        </w:r>
        <w:r>
          <w:t>2</w:t>
        </w:r>
        <w:r>
          <w:fldChar w:fldCharType="end"/>
        </w:r>
      </w:p>
    </w:sdtContent>
  </w:sdt>
  <w:p w14:paraId="5A94CEFC" w14:textId="77777777" w:rsidR="000526C0" w:rsidRDefault="000526C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968BEE" w14:textId="77777777" w:rsidR="000526C0" w:rsidRDefault="000526C0">
      <w:r>
        <w:separator/>
      </w:r>
    </w:p>
  </w:footnote>
  <w:footnote w:type="continuationSeparator" w:id="0">
    <w:p w14:paraId="6547FC79" w14:textId="77777777" w:rsidR="000526C0" w:rsidRDefault="000526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1"/>
      <w:tblW w:w="2310" w:type="dxa"/>
      <w:tblInd w:w="6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5"/>
      <w:gridCol w:w="1035"/>
    </w:tblGrid>
    <w:tr w:rsidR="000526C0" w14:paraId="3EC70120" w14:textId="77777777">
      <w:trPr>
        <w:trHeight w:val="196"/>
      </w:trPr>
      <w:tc>
        <w:tcPr>
          <w:tcW w:w="2310" w:type="dxa"/>
          <w:gridSpan w:val="2"/>
          <w:tcBorders>
            <w:top w:val="single" w:sz="4" w:space="0" w:color="000000"/>
            <w:left w:val="single" w:sz="4" w:space="0" w:color="000000"/>
            <w:bottom w:val="single" w:sz="4" w:space="0" w:color="000000"/>
            <w:right w:val="single" w:sz="4" w:space="0" w:color="000000"/>
          </w:tcBorders>
          <w:vAlign w:val="center"/>
        </w:tcPr>
        <w:p w14:paraId="022ACB54" w14:textId="77777777" w:rsidR="000526C0" w:rsidRDefault="000526C0">
          <w:pPr>
            <w:jc w:val="center"/>
            <w:rPr>
              <w:sz w:val="16"/>
              <w:szCs w:val="16"/>
            </w:rPr>
          </w:pPr>
          <w:r>
            <w:rPr>
              <w:sz w:val="16"/>
              <w:szCs w:val="16"/>
            </w:rPr>
            <w:t>Prefeitura Municipal de Maricá</w:t>
          </w:r>
        </w:p>
      </w:tc>
    </w:tr>
    <w:tr w:rsidR="000526C0" w14:paraId="09966BA5" w14:textId="77777777">
      <w:tc>
        <w:tcPr>
          <w:tcW w:w="1275" w:type="dxa"/>
          <w:tcBorders>
            <w:top w:val="single" w:sz="4" w:space="0" w:color="000000"/>
            <w:left w:val="single" w:sz="4" w:space="0" w:color="000000"/>
            <w:bottom w:val="single" w:sz="4" w:space="0" w:color="000000"/>
            <w:right w:val="single" w:sz="4" w:space="0" w:color="000000"/>
          </w:tcBorders>
          <w:vAlign w:val="center"/>
        </w:tcPr>
        <w:p w14:paraId="7382F786" w14:textId="77777777" w:rsidR="000526C0" w:rsidRDefault="000526C0">
          <w:pPr>
            <w:jc w:val="center"/>
            <w:rPr>
              <w:sz w:val="16"/>
              <w:szCs w:val="16"/>
            </w:rPr>
          </w:pPr>
          <w:r>
            <w:rPr>
              <w:sz w:val="16"/>
              <w:szCs w:val="16"/>
            </w:rPr>
            <w:t>Processo n.</w:t>
          </w:r>
        </w:p>
      </w:tc>
      <w:tc>
        <w:tcPr>
          <w:tcW w:w="10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5ECACA" w14:textId="4D9E3B92" w:rsidR="000526C0" w:rsidRDefault="000526C0">
          <w:pPr>
            <w:jc w:val="center"/>
            <w:rPr>
              <w:sz w:val="16"/>
              <w:szCs w:val="16"/>
            </w:rPr>
          </w:pPr>
          <w:r>
            <w:rPr>
              <w:sz w:val="16"/>
              <w:szCs w:val="16"/>
            </w:rPr>
            <w:t>1688/2025</w:t>
          </w:r>
        </w:p>
      </w:tc>
    </w:tr>
    <w:tr w:rsidR="000526C0" w14:paraId="16A52B9B" w14:textId="77777777">
      <w:tc>
        <w:tcPr>
          <w:tcW w:w="1275" w:type="dxa"/>
          <w:tcBorders>
            <w:top w:val="single" w:sz="4" w:space="0" w:color="000000"/>
            <w:left w:val="single" w:sz="4" w:space="0" w:color="000000"/>
            <w:bottom w:val="single" w:sz="4" w:space="0" w:color="000000"/>
            <w:right w:val="single" w:sz="4" w:space="0" w:color="000000"/>
          </w:tcBorders>
          <w:vAlign w:val="center"/>
        </w:tcPr>
        <w:p w14:paraId="6AAC5EA0" w14:textId="77777777" w:rsidR="000526C0" w:rsidRDefault="000526C0">
          <w:pPr>
            <w:jc w:val="center"/>
            <w:rPr>
              <w:sz w:val="16"/>
              <w:szCs w:val="16"/>
            </w:rPr>
          </w:pPr>
          <w:r>
            <w:rPr>
              <w:sz w:val="16"/>
              <w:szCs w:val="16"/>
            </w:rPr>
            <w:t>Data de Início</w:t>
          </w:r>
        </w:p>
      </w:tc>
      <w:tc>
        <w:tcPr>
          <w:tcW w:w="10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B70E1C" w14:textId="55813C4B" w:rsidR="000526C0" w:rsidRDefault="000526C0">
          <w:pPr>
            <w:jc w:val="center"/>
            <w:rPr>
              <w:sz w:val="16"/>
              <w:szCs w:val="16"/>
            </w:rPr>
          </w:pPr>
          <w:r>
            <w:rPr>
              <w:sz w:val="16"/>
              <w:szCs w:val="16"/>
            </w:rPr>
            <w:t>21/01/2025</w:t>
          </w:r>
        </w:p>
      </w:tc>
    </w:tr>
    <w:tr w:rsidR="000526C0" w14:paraId="0AE0C182" w14:textId="77777777">
      <w:tc>
        <w:tcPr>
          <w:tcW w:w="1275" w:type="dxa"/>
          <w:tcBorders>
            <w:top w:val="single" w:sz="4" w:space="0" w:color="000000"/>
            <w:left w:val="single" w:sz="4" w:space="0" w:color="000000"/>
            <w:bottom w:val="single" w:sz="4" w:space="0" w:color="000000"/>
            <w:right w:val="single" w:sz="4" w:space="0" w:color="000000"/>
          </w:tcBorders>
          <w:vAlign w:val="center"/>
        </w:tcPr>
        <w:p w14:paraId="59868E48" w14:textId="77777777" w:rsidR="000526C0" w:rsidRDefault="000526C0">
          <w:pPr>
            <w:jc w:val="center"/>
            <w:rPr>
              <w:sz w:val="16"/>
              <w:szCs w:val="16"/>
            </w:rPr>
          </w:pPr>
          <w:r>
            <w:rPr>
              <w:sz w:val="16"/>
              <w:szCs w:val="16"/>
            </w:rPr>
            <w:t>Folha</w:t>
          </w:r>
        </w:p>
      </w:tc>
      <w:tc>
        <w:tcPr>
          <w:tcW w:w="10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D4A1C" w14:textId="77777777" w:rsidR="000526C0" w:rsidRDefault="000526C0">
          <w:pPr>
            <w:jc w:val="center"/>
            <w:rPr>
              <w:sz w:val="16"/>
              <w:szCs w:val="16"/>
            </w:rPr>
          </w:pPr>
        </w:p>
      </w:tc>
    </w:tr>
    <w:tr w:rsidR="000526C0" w14:paraId="6FEB214A" w14:textId="77777777">
      <w:tc>
        <w:tcPr>
          <w:tcW w:w="1275" w:type="dxa"/>
          <w:tcBorders>
            <w:top w:val="single" w:sz="4" w:space="0" w:color="000000"/>
            <w:left w:val="single" w:sz="4" w:space="0" w:color="000000"/>
            <w:bottom w:val="single" w:sz="4" w:space="0" w:color="000000"/>
            <w:right w:val="single" w:sz="4" w:space="0" w:color="000000"/>
          </w:tcBorders>
          <w:vAlign w:val="center"/>
        </w:tcPr>
        <w:p w14:paraId="6B6C4794" w14:textId="77777777" w:rsidR="000526C0" w:rsidRDefault="000526C0">
          <w:pPr>
            <w:jc w:val="center"/>
            <w:rPr>
              <w:sz w:val="16"/>
              <w:szCs w:val="16"/>
            </w:rPr>
          </w:pPr>
          <w:r>
            <w:rPr>
              <w:sz w:val="16"/>
              <w:szCs w:val="16"/>
            </w:rPr>
            <w:t>Rubrica</w:t>
          </w:r>
        </w:p>
      </w:tc>
      <w:tc>
        <w:tcPr>
          <w:tcW w:w="1035" w:type="dxa"/>
          <w:tcBorders>
            <w:top w:val="single" w:sz="4" w:space="0" w:color="000000"/>
            <w:left w:val="single" w:sz="4" w:space="0" w:color="000000"/>
            <w:bottom w:val="single" w:sz="4" w:space="0" w:color="000000"/>
            <w:right w:val="single" w:sz="4" w:space="0" w:color="000000"/>
          </w:tcBorders>
          <w:vAlign w:val="center"/>
        </w:tcPr>
        <w:p w14:paraId="3402F12D" w14:textId="77777777" w:rsidR="000526C0" w:rsidRDefault="000526C0">
          <w:pPr>
            <w:jc w:val="center"/>
            <w:rPr>
              <w:sz w:val="16"/>
              <w:szCs w:val="16"/>
            </w:rPr>
          </w:pPr>
        </w:p>
      </w:tc>
    </w:tr>
  </w:tbl>
  <w:p w14:paraId="2A68FAD6" w14:textId="77777777" w:rsidR="000526C0" w:rsidRDefault="000526C0">
    <w:pPr>
      <w:widowControl/>
      <w:spacing w:line="276" w:lineRule="auto"/>
      <w:ind w:left="20" w:right="20"/>
      <w:jc w:val="center"/>
      <w:rPr>
        <w:b/>
        <w:sz w:val="20"/>
        <w:szCs w:val="20"/>
      </w:rPr>
    </w:pPr>
    <w:r>
      <w:rPr>
        <w:b/>
        <w:noProof/>
        <w:sz w:val="20"/>
        <w:szCs w:val="20"/>
      </w:rPr>
      <w:drawing>
        <wp:inline distT="114300" distB="114300" distL="114300" distR="114300" wp14:anchorId="0FCB5FC6" wp14:editId="0825F66A">
          <wp:extent cx="657225" cy="609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7225" cy="609600"/>
                  </a:xfrm>
                  <a:prstGeom prst="rect">
                    <a:avLst/>
                  </a:prstGeom>
                  <a:ln/>
                </pic:spPr>
              </pic:pic>
            </a:graphicData>
          </a:graphic>
        </wp:inline>
      </w:drawing>
    </w:r>
  </w:p>
  <w:p w14:paraId="186BAD40" w14:textId="77777777" w:rsidR="000526C0" w:rsidRDefault="000526C0">
    <w:pPr>
      <w:widowControl/>
      <w:spacing w:line="276" w:lineRule="auto"/>
      <w:ind w:left="20" w:right="20"/>
      <w:jc w:val="center"/>
      <w:rPr>
        <w:b/>
        <w:sz w:val="20"/>
        <w:szCs w:val="20"/>
      </w:rPr>
    </w:pPr>
    <w:r>
      <w:rPr>
        <w:b/>
        <w:sz w:val="20"/>
        <w:szCs w:val="20"/>
      </w:rPr>
      <w:t xml:space="preserve">PREFEITURA MUNICIPAL DE MARICÁ </w:t>
    </w:r>
  </w:p>
  <w:p w14:paraId="75E22AFE" w14:textId="0E9E5B32" w:rsidR="000526C0" w:rsidRDefault="000526C0">
    <w:pPr>
      <w:widowControl/>
      <w:spacing w:line="276" w:lineRule="auto"/>
      <w:ind w:left="20" w:right="20"/>
      <w:jc w:val="center"/>
      <w:rPr>
        <w:b/>
        <w:sz w:val="20"/>
        <w:szCs w:val="20"/>
      </w:rPr>
    </w:pPr>
    <w:r>
      <w:rPr>
        <w:b/>
        <w:sz w:val="20"/>
        <w:szCs w:val="20"/>
      </w:rPr>
      <w:t>SECRETARIA DE EDUCAÇÃO</w:t>
    </w:r>
  </w:p>
  <w:p w14:paraId="00983BB4" w14:textId="77777777" w:rsidR="000526C0" w:rsidRDefault="000526C0">
    <w:pPr>
      <w:widowControl/>
      <w:spacing w:line="276" w:lineRule="auto"/>
      <w:ind w:left="20" w:right="20"/>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22005"/>
    <w:multiLevelType w:val="hybridMultilevel"/>
    <w:tmpl w:val="3D4622F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 w15:restartNumberingAfterBreak="0">
    <w:nsid w:val="03C70B3A"/>
    <w:multiLevelType w:val="multilevel"/>
    <w:tmpl w:val="9C46D962"/>
    <w:lvl w:ilvl="0">
      <w:start w:val="6"/>
      <w:numFmt w:val="decimal"/>
      <w:lvlText w:val="%1"/>
      <w:lvlJc w:val="left"/>
      <w:pPr>
        <w:ind w:left="360" w:hanging="360"/>
      </w:pPr>
      <w:rPr>
        <w:rFonts w:hint="default"/>
      </w:rPr>
    </w:lvl>
    <w:lvl w:ilvl="1">
      <w:start w:val="3"/>
      <w:numFmt w:val="decimal"/>
      <w:lvlText w:val="%1.%2"/>
      <w:lvlJc w:val="left"/>
      <w:pPr>
        <w:ind w:left="2280" w:hanging="360"/>
      </w:pPr>
      <w:rPr>
        <w:rFonts w:hint="default"/>
        <w:b/>
        <w:bCs/>
      </w:rPr>
    </w:lvl>
    <w:lvl w:ilvl="2">
      <w:start w:val="1"/>
      <w:numFmt w:val="decimal"/>
      <w:lvlText w:val="%1.%2.%3"/>
      <w:lvlJc w:val="left"/>
      <w:pPr>
        <w:ind w:left="4560" w:hanging="720"/>
      </w:pPr>
      <w:rPr>
        <w:rFonts w:hint="default"/>
      </w:rPr>
    </w:lvl>
    <w:lvl w:ilvl="3">
      <w:start w:val="1"/>
      <w:numFmt w:val="decimal"/>
      <w:lvlText w:val="%1.%2.%3.%4"/>
      <w:lvlJc w:val="left"/>
      <w:pPr>
        <w:ind w:left="6480" w:hanging="720"/>
      </w:pPr>
      <w:rPr>
        <w:rFonts w:hint="default"/>
      </w:rPr>
    </w:lvl>
    <w:lvl w:ilvl="4">
      <w:start w:val="1"/>
      <w:numFmt w:val="decimal"/>
      <w:lvlText w:val="%1.%2.%3.%4.%5"/>
      <w:lvlJc w:val="left"/>
      <w:pPr>
        <w:ind w:left="8760" w:hanging="1080"/>
      </w:pPr>
      <w:rPr>
        <w:rFonts w:hint="default"/>
      </w:rPr>
    </w:lvl>
    <w:lvl w:ilvl="5">
      <w:start w:val="1"/>
      <w:numFmt w:val="decimal"/>
      <w:lvlText w:val="%1.%2.%3.%4.%5.%6"/>
      <w:lvlJc w:val="left"/>
      <w:pPr>
        <w:ind w:left="10680" w:hanging="1080"/>
      </w:pPr>
      <w:rPr>
        <w:rFonts w:hint="default"/>
      </w:rPr>
    </w:lvl>
    <w:lvl w:ilvl="6">
      <w:start w:val="1"/>
      <w:numFmt w:val="decimal"/>
      <w:lvlText w:val="%1.%2.%3.%4.%5.%6.%7"/>
      <w:lvlJc w:val="left"/>
      <w:pPr>
        <w:ind w:left="12960" w:hanging="1440"/>
      </w:pPr>
      <w:rPr>
        <w:rFonts w:hint="default"/>
      </w:rPr>
    </w:lvl>
    <w:lvl w:ilvl="7">
      <w:start w:val="1"/>
      <w:numFmt w:val="decimal"/>
      <w:lvlText w:val="%1.%2.%3.%4.%5.%6.%7.%8"/>
      <w:lvlJc w:val="left"/>
      <w:pPr>
        <w:ind w:left="14880" w:hanging="1440"/>
      </w:pPr>
      <w:rPr>
        <w:rFonts w:hint="default"/>
      </w:rPr>
    </w:lvl>
    <w:lvl w:ilvl="8">
      <w:start w:val="1"/>
      <w:numFmt w:val="decimal"/>
      <w:lvlText w:val="%1.%2.%3.%4.%5.%6.%7.%8.%9"/>
      <w:lvlJc w:val="left"/>
      <w:pPr>
        <w:ind w:left="16800" w:hanging="1440"/>
      </w:pPr>
      <w:rPr>
        <w:rFonts w:hint="default"/>
      </w:rPr>
    </w:lvl>
  </w:abstractNum>
  <w:abstractNum w:abstractNumId="2" w15:restartNumberingAfterBreak="0">
    <w:nsid w:val="047D65DF"/>
    <w:multiLevelType w:val="multilevel"/>
    <w:tmpl w:val="8D021464"/>
    <w:lvl w:ilvl="0">
      <w:start w:val="5"/>
      <w:numFmt w:val="decimal"/>
      <w:lvlText w:val="%1"/>
      <w:lvlJc w:val="left"/>
      <w:pPr>
        <w:ind w:left="6173" w:hanging="360"/>
      </w:pPr>
      <w:rPr>
        <w:rFonts w:hint="default"/>
        <w:b/>
        <w:bCs/>
        <w:color w:val="000000"/>
        <w:sz w:val="22"/>
      </w:rPr>
    </w:lvl>
    <w:lvl w:ilvl="1">
      <w:start w:val="1"/>
      <w:numFmt w:val="decimal"/>
      <w:lvlText w:val="%1.%2"/>
      <w:lvlJc w:val="left"/>
      <w:pPr>
        <w:ind w:left="1920" w:hanging="360"/>
      </w:pPr>
      <w:rPr>
        <w:rFonts w:hint="default"/>
        <w:b/>
        <w:bCs/>
        <w:color w:val="000000"/>
        <w:sz w:val="22"/>
      </w:rPr>
    </w:lvl>
    <w:lvl w:ilvl="2">
      <w:start w:val="1"/>
      <w:numFmt w:val="decimal"/>
      <w:lvlText w:val="%1.%2.%3"/>
      <w:lvlJc w:val="left"/>
      <w:pPr>
        <w:ind w:left="3840" w:hanging="720"/>
      </w:pPr>
      <w:rPr>
        <w:rFonts w:hint="default"/>
        <w:color w:val="000000"/>
        <w:sz w:val="22"/>
      </w:rPr>
    </w:lvl>
    <w:lvl w:ilvl="3">
      <w:start w:val="1"/>
      <w:numFmt w:val="decimal"/>
      <w:lvlText w:val="%1.%2.%3.%4"/>
      <w:lvlJc w:val="left"/>
      <w:pPr>
        <w:ind w:left="5400" w:hanging="720"/>
      </w:pPr>
      <w:rPr>
        <w:rFonts w:hint="default"/>
        <w:color w:val="000000"/>
        <w:sz w:val="22"/>
      </w:rPr>
    </w:lvl>
    <w:lvl w:ilvl="4">
      <w:start w:val="1"/>
      <w:numFmt w:val="decimalZero"/>
      <w:lvlText w:val="%1.%2.%3.%4.%5"/>
      <w:lvlJc w:val="left"/>
      <w:pPr>
        <w:ind w:left="7320" w:hanging="1080"/>
      </w:pPr>
      <w:rPr>
        <w:rFonts w:hint="default"/>
        <w:color w:val="000000"/>
        <w:sz w:val="22"/>
      </w:rPr>
    </w:lvl>
    <w:lvl w:ilvl="5">
      <w:start w:val="1"/>
      <w:numFmt w:val="decimal"/>
      <w:lvlText w:val="%1.%2.%3.%4.%5.%6"/>
      <w:lvlJc w:val="left"/>
      <w:pPr>
        <w:ind w:left="8880" w:hanging="1080"/>
      </w:pPr>
      <w:rPr>
        <w:rFonts w:hint="default"/>
        <w:color w:val="000000"/>
        <w:sz w:val="22"/>
      </w:rPr>
    </w:lvl>
    <w:lvl w:ilvl="6">
      <w:start w:val="1"/>
      <w:numFmt w:val="decimal"/>
      <w:lvlText w:val="%1.%2.%3.%4.%5.%6.%7"/>
      <w:lvlJc w:val="left"/>
      <w:pPr>
        <w:ind w:left="10800" w:hanging="1440"/>
      </w:pPr>
      <w:rPr>
        <w:rFonts w:hint="default"/>
        <w:color w:val="000000"/>
        <w:sz w:val="22"/>
      </w:rPr>
    </w:lvl>
    <w:lvl w:ilvl="7">
      <w:start w:val="1"/>
      <w:numFmt w:val="decimal"/>
      <w:lvlText w:val="%1.%2.%3.%4.%5.%6.%7.%8"/>
      <w:lvlJc w:val="left"/>
      <w:pPr>
        <w:ind w:left="12360" w:hanging="1440"/>
      </w:pPr>
      <w:rPr>
        <w:rFonts w:hint="default"/>
        <w:color w:val="000000"/>
        <w:sz w:val="22"/>
      </w:rPr>
    </w:lvl>
    <w:lvl w:ilvl="8">
      <w:start w:val="1"/>
      <w:numFmt w:val="decimal"/>
      <w:lvlText w:val="%1.%2.%3.%4.%5.%6.%7.%8.%9"/>
      <w:lvlJc w:val="left"/>
      <w:pPr>
        <w:ind w:left="14280" w:hanging="1800"/>
      </w:pPr>
      <w:rPr>
        <w:rFonts w:hint="default"/>
        <w:color w:val="000000"/>
        <w:sz w:val="22"/>
      </w:rPr>
    </w:lvl>
  </w:abstractNum>
  <w:abstractNum w:abstractNumId="3" w15:restartNumberingAfterBreak="0">
    <w:nsid w:val="0A0E6568"/>
    <w:multiLevelType w:val="multilevel"/>
    <w:tmpl w:val="6B1EDB04"/>
    <w:lvl w:ilvl="0">
      <w:start w:val="15"/>
      <w:numFmt w:val="decimal"/>
      <w:lvlText w:val="%1"/>
      <w:lvlJc w:val="left"/>
      <w:pPr>
        <w:ind w:left="384" w:hanging="384"/>
      </w:pPr>
      <w:rPr>
        <w:rFonts w:hint="default"/>
      </w:rPr>
    </w:lvl>
    <w:lvl w:ilvl="1">
      <w:start w:val="1"/>
      <w:numFmt w:val="none"/>
      <w:lvlText w:val="14.1"/>
      <w:lvlJc w:val="left"/>
      <w:pPr>
        <w:ind w:left="1661" w:hanging="38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13D752D"/>
    <w:multiLevelType w:val="multilevel"/>
    <w:tmpl w:val="B838CF70"/>
    <w:lvl w:ilvl="0">
      <w:start w:val="14"/>
      <w:numFmt w:val="decimal"/>
      <w:lvlText w:val="%1"/>
      <w:lvlJc w:val="left"/>
      <w:pPr>
        <w:ind w:left="384" w:hanging="384"/>
      </w:pPr>
      <w:rPr>
        <w:rFonts w:hint="default"/>
      </w:rPr>
    </w:lvl>
    <w:lvl w:ilvl="1">
      <w:start w:val="5"/>
      <w:numFmt w:val="none"/>
      <w:lvlText w:val="13.6"/>
      <w:lvlJc w:val="left"/>
      <w:pPr>
        <w:ind w:left="810" w:hanging="384"/>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5" w15:restartNumberingAfterBreak="0">
    <w:nsid w:val="19C01F9B"/>
    <w:multiLevelType w:val="multilevel"/>
    <w:tmpl w:val="09DCB6F4"/>
    <w:lvl w:ilvl="0">
      <w:start w:val="10"/>
      <w:numFmt w:val="none"/>
      <w:lvlText w:val="13.1"/>
      <w:lvlJc w:val="left"/>
      <w:pPr>
        <w:ind w:left="384" w:hanging="384"/>
      </w:pPr>
      <w:rPr>
        <w:rFonts w:hint="default"/>
        <w:b/>
        <w:bCs/>
      </w:rPr>
    </w:lvl>
    <w:lvl w:ilvl="1">
      <w:start w:val="1"/>
      <w:numFmt w:val="decimal"/>
      <w:lvlText w:val="%19.%2"/>
      <w:lvlJc w:val="left"/>
      <w:pPr>
        <w:ind w:left="744" w:hanging="384"/>
      </w:pPr>
      <w:rPr>
        <w:rFonts w:hint="default"/>
        <w:b/>
        <w:bCs/>
      </w:rPr>
    </w:lvl>
    <w:lvl w:ilvl="2">
      <w:start w:val="1"/>
      <w:numFmt w:val="decimal"/>
      <w:lvlText w:val="%33.%2"/>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A4172F0"/>
    <w:multiLevelType w:val="hybridMultilevel"/>
    <w:tmpl w:val="DBF6E70C"/>
    <w:lvl w:ilvl="0" w:tplc="8CF2938C">
      <w:start w:val="1"/>
      <w:numFmt w:val="lowerRoman"/>
      <w:lvlText w:val="(%1)"/>
      <w:lvlJc w:val="left"/>
      <w:pPr>
        <w:ind w:left="1713" w:hanging="72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7" w15:restartNumberingAfterBreak="0">
    <w:nsid w:val="22AB2B9F"/>
    <w:multiLevelType w:val="multilevel"/>
    <w:tmpl w:val="F24A9BD8"/>
    <w:lvl w:ilvl="0">
      <w:start w:val="13"/>
      <w:numFmt w:val="decimal"/>
      <w:lvlText w:val="%1"/>
      <w:lvlJc w:val="left"/>
      <w:pPr>
        <w:ind w:left="384" w:hanging="384"/>
      </w:pPr>
      <w:rPr>
        <w:rFonts w:hint="default"/>
      </w:rPr>
    </w:lvl>
    <w:lvl w:ilvl="1">
      <w:start w:val="7"/>
      <w:numFmt w:val="decimal"/>
      <w:lvlText w:val="%1.%2"/>
      <w:lvlJc w:val="left"/>
      <w:pPr>
        <w:ind w:left="810" w:hanging="384"/>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8" w15:restartNumberingAfterBreak="0">
    <w:nsid w:val="230113F3"/>
    <w:multiLevelType w:val="multilevel"/>
    <w:tmpl w:val="6DD87B8E"/>
    <w:lvl w:ilvl="0">
      <w:start w:val="1"/>
      <w:numFmt w:val="lowerLetter"/>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F031EE"/>
    <w:multiLevelType w:val="multilevel"/>
    <w:tmpl w:val="499E9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EA0C81"/>
    <w:multiLevelType w:val="hybridMultilevel"/>
    <w:tmpl w:val="91B43948"/>
    <w:lvl w:ilvl="0" w:tplc="1E341596">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38141BAE"/>
    <w:multiLevelType w:val="multilevel"/>
    <w:tmpl w:val="2C344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154628"/>
    <w:multiLevelType w:val="multilevel"/>
    <w:tmpl w:val="8C0C1F76"/>
    <w:lvl w:ilvl="0">
      <w:start w:val="1"/>
      <w:numFmt w:val="decimal"/>
      <w:lvlText w:val="%1."/>
      <w:lvlJc w:val="left"/>
      <w:pPr>
        <w:ind w:left="502" w:hanging="360"/>
      </w:pPr>
      <w:rPr>
        <w:rFonts w:hint="default"/>
      </w:rPr>
    </w:lvl>
    <w:lvl w:ilvl="1">
      <w:start w:val="1"/>
      <w:numFmt w:val="decimal"/>
      <w:isLgl/>
      <w:lvlText w:val="%1.%2."/>
      <w:lvlJc w:val="left"/>
      <w:pPr>
        <w:ind w:left="922" w:hanging="42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13" w15:restartNumberingAfterBreak="0">
    <w:nsid w:val="3E743007"/>
    <w:multiLevelType w:val="multilevel"/>
    <w:tmpl w:val="C16004C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val="0"/>
        <w:i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0F3718D"/>
    <w:multiLevelType w:val="multilevel"/>
    <w:tmpl w:val="EC088382"/>
    <w:lvl w:ilvl="0">
      <w:start w:val="1"/>
      <w:numFmt w:val="decimal"/>
      <w:lvlText w:val="%1."/>
      <w:lvlJc w:val="left"/>
      <w:pPr>
        <w:ind w:left="501" w:hanging="360"/>
      </w:pPr>
      <w:rPr>
        <w:b/>
      </w:rPr>
    </w:lvl>
    <w:lvl w:ilvl="1">
      <w:start w:val="1"/>
      <w:numFmt w:val="lowerLetter"/>
      <w:lvlText w:val="%2."/>
      <w:lvlJc w:val="left"/>
      <w:pPr>
        <w:ind w:left="1221" w:hanging="360"/>
      </w:pPr>
    </w:lvl>
    <w:lvl w:ilvl="2">
      <w:start w:val="1"/>
      <w:numFmt w:val="lowerRoman"/>
      <w:lvlText w:val="%3."/>
      <w:lvlJc w:val="right"/>
      <w:pPr>
        <w:ind w:left="1941" w:hanging="180"/>
      </w:pPr>
    </w:lvl>
    <w:lvl w:ilvl="3">
      <w:start w:val="1"/>
      <w:numFmt w:val="decimal"/>
      <w:lvlText w:val="%4."/>
      <w:lvlJc w:val="left"/>
      <w:pPr>
        <w:ind w:left="2661" w:hanging="360"/>
      </w:pPr>
    </w:lvl>
    <w:lvl w:ilvl="4">
      <w:start w:val="1"/>
      <w:numFmt w:val="lowerLetter"/>
      <w:lvlText w:val="%5."/>
      <w:lvlJc w:val="left"/>
      <w:pPr>
        <w:ind w:left="3381" w:hanging="360"/>
      </w:pPr>
    </w:lvl>
    <w:lvl w:ilvl="5">
      <w:start w:val="1"/>
      <w:numFmt w:val="lowerRoman"/>
      <w:lvlText w:val="%6."/>
      <w:lvlJc w:val="right"/>
      <w:pPr>
        <w:ind w:left="4101" w:hanging="180"/>
      </w:pPr>
    </w:lvl>
    <w:lvl w:ilvl="6">
      <w:start w:val="1"/>
      <w:numFmt w:val="decimal"/>
      <w:lvlText w:val="%7."/>
      <w:lvlJc w:val="left"/>
      <w:pPr>
        <w:ind w:left="4821" w:hanging="360"/>
      </w:pPr>
    </w:lvl>
    <w:lvl w:ilvl="7">
      <w:start w:val="1"/>
      <w:numFmt w:val="lowerLetter"/>
      <w:lvlText w:val="%8."/>
      <w:lvlJc w:val="left"/>
      <w:pPr>
        <w:ind w:left="5541" w:hanging="360"/>
      </w:pPr>
    </w:lvl>
    <w:lvl w:ilvl="8">
      <w:start w:val="1"/>
      <w:numFmt w:val="lowerRoman"/>
      <w:lvlText w:val="%9."/>
      <w:lvlJc w:val="right"/>
      <w:pPr>
        <w:ind w:left="6261" w:hanging="180"/>
      </w:pPr>
    </w:lvl>
  </w:abstractNum>
  <w:abstractNum w:abstractNumId="15" w15:restartNumberingAfterBreak="0">
    <w:nsid w:val="43D74B2E"/>
    <w:multiLevelType w:val="multilevel"/>
    <w:tmpl w:val="F6AE2924"/>
    <w:lvl w:ilvl="0">
      <w:start w:val="1"/>
      <w:numFmt w:val="decimal"/>
      <w:lvlText w:val="%1."/>
      <w:lvlJc w:val="left"/>
      <w:pPr>
        <w:ind w:left="1920" w:hanging="360"/>
      </w:pPr>
      <w:rPr>
        <w:b/>
      </w:rPr>
    </w:lvl>
    <w:lvl w:ilvl="1">
      <w:start w:val="1"/>
      <w:numFmt w:val="decimal"/>
      <w:isLgl/>
      <w:lvlText w:val="%1.%2."/>
      <w:lvlJc w:val="left"/>
      <w:pPr>
        <w:ind w:left="720" w:hanging="360"/>
      </w:pPr>
      <w:rPr>
        <w:rFonts w:ascii="Times New Roman" w:hAnsi="Times New Roman" w:cs="Times New Roman" w:hint="default"/>
        <w:b/>
        <w:bCs w:val="0"/>
        <w:i w:val="0"/>
        <w:sz w:val="22"/>
        <w:szCs w:val="22"/>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6A3779A"/>
    <w:multiLevelType w:val="hybridMultilevel"/>
    <w:tmpl w:val="79948DBC"/>
    <w:lvl w:ilvl="0" w:tplc="68DE9D1A">
      <w:start w:val="1"/>
      <w:numFmt w:val="lowerRoman"/>
      <w:lvlText w:val="(%1)"/>
      <w:lvlJc w:val="left"/>
      <w:pPr>
        <w:ind w:left="1222" w:hanging="720"/>
      </w:pPr>
      <w:rPr>
        <w:rFonts w:hint="default"/>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7" w15:restartNumberingAfterBreak="0">
    <w:nsid w:val="5BC01EF4"/>
    <w:multiLevelType w:val="multilevel"/>
    <w:tmpl w:val="02165EE6"/>
    <w:lvl w:ilvl="0">
      <w:start w:val="14"/>
      <w:numFmt w:val="decimal"/>
      <w:lvlText w:val="%1"/>
      <w:lvlJc w:val="left"/>
      <w:pPr>
        <w:ind w:left="384" w:hanging="384"/>
      </w:pPr>
      <w:rPr>
        <w:rFonts w:hint="default"/>
      </w:rPr>
    </w:lvl>
    <w:lvl w:ilvl="1">
      <w:start w:val="3"/>
      <w:numFmt w:val="decimal"/>
      <w:lvlText w:val="%1.%2"/>
      <w:lvlJc w:val="left"/>
      <w:pPr>
        <w:ind w:left="384" w:hanging="38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6C111FA4"/>
    <w:multiLevelType w:val="hybridMultilevel"/>
    <w:tmpl w:val="1018C41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9" w15:restartNumberingAfterBreak="0">
    <w:nsid w:val="6F543CCD"/>
    <w:multiLevelType w:val="hybridMultilevel"/>
    <w:tmpl w:val="4D508D9E"/>
    <w:lvl w:ilvl="0" w:tplc="11648712">
      <w:start w:val="1"/>
      <w:numFmt w:val="lowerRoman"/>
      <w:lvlText w:val="(%1)"/>
      <w:lvlJc w:val="left"/>
      <w:pPr>
        <w:ind w:left="1942" w:hanging="720"/>
      </w:pPr>
      <w:rPr>
        <w:rFonts w:hint="default"/>
      </w:rPr>
    </w:lvl>
    <w:lvl w:ilvl="1" w:tplc="04160019" w:tentative="1">
      <w:start w:val="1"/>
      <w:numFmt w:val="lowerLetter"/>
      <w:lvlText w:val="%2."/>
      <w:lvlJc w:val="left"/>
      <w:pPr>
        <w:ind w:left="2302" w:hanging="360"/>
      </w:pPr>
    </w:lvl>
    <w:lvl w:ilvl="2" w:tplc="0416001B" w:tentative="1">
      <w:start w:val="1"/>
      <w:numFmt w:val="lowerRoman"/>
      <w:lvlText w:val="%3."/>
      <w:lvlJc w:val="right"/>
      <w:pPr>
        <w:ind w:left="3022" w:hanging="180"/>
      </w:pPr>
    </w:lvl>
    <w:lvl w:ilvl="3" w:tplc="0416000F" w:tentative="1">
      <w:start w:val="1"/>
      <w:numFmt w:val="decimal"/>
      <w:lvlText w:val="%4."/>
      <w:lvlJc w:val="left"/>
      <w:pPr>
        <w:ind w:left="3742" w:hanging="360"/>
      </w:pPr>
    </w:lvl>
    <w:lvl w:ilvl="4" w:tplc="04160019" w:tentative="1">
      <w:start w:val="1"/>
      <w:numFmt w:val="lowerLetter"/>
      <w:lvlText w:val="%5."/>
      <w:lvlJc w:val="left"/>
      <w:pPr>
        <w:ind w:left="4462" w:hanging="360"/>
      </w:pPr>
    </w:lvl>
    <w:lvl w:ilvl="5" w:tplc="0416001B" w:tentative="1">
      <w:start w:val="1"/>
      <w:numFmt w:val="lowerRoman"/>
      <w:lvlText w:val="%6."/>
      <w:lvlJc w:val="right"/>
      <w:pPr>
        <w:ind w:left="5182" w:hanging="180"/>
      </w:pPr>
    </w:lvl>
    <w:lvl w:ilvl="6" w:tplc="0416000F" w:tentative="1">
      <w:start w:val="1"/>
      <w:numFmt w:val="decimal"/>
      <w:lvlText w:val="%7."/>
      <w:lvlJc w:val="left"/>
      <w:pPr>
        <w:ind w:left="5902" w:hanging="360"/>
      </w:pPr>
    </w:lvl>
    <w:lvl w:ilvl="7" w:tplc="04160019" w:tentative="1">
      <w:start w:val="1"/>
      <w:numFmt w:val="lowerLetter"/>
      <w:lvlText w:val="%8."/>
      <w:lvlJc w:val="left"/>
      <w:pPr>
        <w:ind w:left="6622" w:hanging="360"/>
      </w:pPr>
    </w:lvl>
    <w:lvl w:ilvl="8" w:tplc="0416001B" w:tentative="1">
      <w:start w:val="1"/>
      <w:numFmt w:val="lowerRoman"/>
      <w:lvlText w:val="%9."/>
      <w:lvlJc w:val="right"/>
      <w:pPr>
        <w:ind w:left="7342" w:hanging="180"/>
      </w:pPr>
    </w:lvl>
  </w:abstractNum>
  <w:abstractNum w:abstractNumId="20" w15:restartNumberingAfterBreak="0">
    <w:nsid w:val="6F9E62D4"/>
    <w:multiLevelType w:val="hybridMultilevel"/>
    <w:tmpl w:val="3B20AFE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1" w15:restartNumberingAfterBreak="0">
    <w:nsid w:val="71C43B29"/>
    <w:multiLevelType w:val="multilevel"/>
    <w:tmpl w:val="9C46D962"/>
    <w:lvl w:ilvl="0">
      <w:start w:val="6"/>
      <w:numFmt w:val="decimal"/>
      <w:lvlText w:val="%1"/>
      <w:lvlJc w:val="left"/>
      <w:pPr>
        <w:ind w:left="360" w:hanging="360"/>
      </w:pPr>
      <w:rPr>
        <w:rFonts w:hint="default"/>
      </w:rPr>
    </w:lvl>
    <w:lvl w:ilvl="1">
      <w:start w:val="3"/>
      <w:numFmt w:val="decimal"/>
      <w:lvlText w:val="%1.%2"/>
      <w:lvlJc w:val="left"/>
      <w:pPr>
        <w:ind w:left="2280" w:hanging="360"/>
      </w:pPr>
      <w:rPr>
        <w:rFonts w:hint="default"/>
        <w:b/>
        <w:bCs/>
      </w:rPr>
    </w:lvl>
    <w:lvl w:ilvl="2">
      <w:start w:val="1"/>
      <w:numFmt w:val="decimal"/>
      <w:lvlText w:val="%1.%2.%3"/>
      <w:lvlJc w:val="left"/>
      <w:pPr>
        <w:ind w:left="4560" w:hanging="720"/>
      </w:pPr>
      <w:rPr>
        <w:rFonts w:hint="default"/>
      </w:rPr>
    </w:lvl>
    <w:lvl w:ilvl="3">
      <w:start w:val="1"/>
      <w:numFmt w:val="decimal"/>
      <w:lvlText w:val="%1.%2.%3.%4"/>
      <w:lvlJc w:val="left"/>
      <w:pPr>
        <w:ind w:left="6480" w:hanging="720"/>
      </w:pPr>
      <w:rPr>
        <w:rFonts w:hint="default"/>
      </w:rPr>
    </w:lvl>
    <w:lvl w:ilvl="4">
      <w:start w:val="1"/>
      <w:numFmt w:val="decimal"/>
      <w:lvlText w:val="%1.%2.%3.%4.%5"/>
      <w:lvlJc w:val="left"/>
      <w:pPr>
        <w:ind w:left="8760" w:hanging="1080"/>
      </w:pPr>
      <w:rPr>
        <w:rFonts w:hint="default"/>
      </w:rPr>
    </w:lvl>
    <w:lvl w:ilvl="5">
      <w:start w:val="1"/>
      <w:numFmt w:val="decimal"/>
      <w:lvlText w:val="%1.%2.%3.%4.%5.%6"/>
      <w:lvlJc w:val="left"/>
      <w:pPr>
        <w:ind w:left="10680" w:hanging="1080"/>
      </w:pPr>
      <w:rPr>
        <w:rFonts w:hint="default"/>
      </w:rPr>
    </w:lvl>
    <w:lvl w:ilvl="6">
      <w:start w:val="1"/>
      <w:numFmt w:val="decimal"/>
      <w:lvlText w:val="%1.%2.%3.%4.%5.%6.%7"/>
      <w:lvlJc w:val="left"/>
      <w:pPr>
        <w:ind w:left="12960" w:hanging="1440"/>
      </w:pPr>
      <w:rPr>
        <w:rFonts w:hint="default"/>
      </w:rPr>
    </w:lvl>
    <w:lvl w:ilvl="7">
      <w:start w:val="1"/>
      <w:numFmt w:val="decimal"/>
      <w:lvlText w:val="%1.%2.%3.%4.%5.%6.%7.%8"/>
      <w:lvlJc w:val="left"/>
      <w:pPr>
        <w:ind w:left="14880" w:hanging="1440"/>
      </w:pPr>
      <w:rPr>
        <w:rFonts w:hint="default"/>
      </w:rPr>
    </w:lvl>
    <w:lvl w:ilvl="8">
      <w:start w:val="1"/>
      <w:numFmt w:val="decimal"/>
      <w:lvlText w:val="%1.%2.%3.%4.%5.%6.%7.%8.%9"/>
      <w:lvlJc w:val="left"/>
      <w:pPr>
        <w:ind w:left="16800" w:hanging="1440"/>
      </w:pPr>
      <w:rPr>
        <w:rFonts w:hint="default"/>
      </w:rPr>
    </w:lvl>
  </w:abstractNum>
  <w:abstractNum w:abstractNumId="22" w15:restartNumberingAfterBreak="0">
    <w:nsid w:val="758E1049"/>
    <w:multiLevelType w:val="hybridMultilevel"/>
    <w:tmpl w:val="D56A0420"/>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3" w15:restartNumberingAfterBreak="0">
    <w:nsid w:val="781B04B2"/>
    <w:multiLevelType w:val="multilevel"/>
    <w:tmpl w:val="FA145F7E"/>
    <w:lvl w:ilvl="0">
      <w:start w:val="1"/>
      <w:numFmt w:val="decimal"/>
      <w:pStyle w:val="Titulo2memorial"/>
      <w:lvlText w:val="%1."/>
      <w:lvlJc w:val="left"/>
      <w:pPr>
        <w:tabs>
          <w:tab w:val="num" w:pos="1418"/>
        </w:tabs>
        <w:ind w:left="0" w:firstLine="0"/>
      </w:pPr>
      <w:rPr>
        <w:rFonts w:hint="default"/>
      </w:rPr>
    </w:lvl>
    <w:lvl w:ilvl="1">
      <w:start w:val="1"/>
      <w:numFmt w:val="decimal"/>
      <w:isLgl/>
      <w:suff w:val="space"/>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7C76208E"/>
    <w:multiLevelType w:val="hybridMultilevel"/>
    <w:tmpl w:val="293E890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abstractNumId w:val="14"/>
  </w:num>
  <w:num w:numId="2">
    <w:abstractNumId w:val="23"/>
  </w:num>
  <w:num w:numId="3">
    <w:abstractNumId w:val="15"/>
  </w:num>
  <w:num w:numId="4">
    <w:abstractNumId w:val="13"/>
  </w:num>
  <w:num w:numId="5">
    <w:abstractNumId w:val="1"/>
  </w:num>
  <w:num w:numId="6">
    <w:abstractNumId w:val="21"/>
  </w:num>
  <w:num w:numId="7">
    <w:abstractNumId w:val="5"/>
  </w:num>
  <w:num w:numId="8">
    <w:abstractNumId w:val="22"/>
  </w:num>
  <w:num w:numId="9">
    <w:abstractNumId w:val="4"/>
  </w:num>
  <w:num w:numId="10">
    <w:abstractNumId w:val="6"/>
  </w:num>
  <w:num w:numId="11">
    <w:abstractNumId w:val="3"/>
  </w:num>
  <w:num w:numId="12">
    <w:abstractNumId w:val="10"/>
  </w:num>
  <w:num w:numId="13">
    <w:abstractNumId w:val="12"/>
  </w:num>
  <w:num w:numId="14">
    <w:abstractNumId w:val="16"/>
  </w:num>
  <w:num w:numId="15">
    <w:abstractNumId w:val="19"/>
  </w:num>
  <w:num w:numId="16">
    <w:abstractNumId w:val="8"/>
  </w:num>
  <w:num w:numId="17">
    <w:abstractNumId w:val="20"/>
  </w:num>
  <w:num w:numId="18">
    <w:abstractNumId w:val="18"/>
  </w:num>
  <w:num w:numId="19">
    <w:abstractNumId w:val="0"/>
  </w:num>
  <w:num w:numId="20">
    <w:abstractNumId w:val="24"/>
  </w:num>
  <w:num w:numId="21">
    <w:abstractNumId w:val="7"/>
  </w:num>
  <w:num w:numId="22">
    <w:abstractNumId w:val="17"/>
  </w:num>
  <w:num w:numId="23">
    <w:abstractNumId w:val="2"/>
  </w:num>
  <w:num w:numId="24">
    <w:abstractNumId w:val="9"/>
  </w:num>
  <w:num w:numId="25">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C96"/>
    <w:rsid w:val="00004E6C"/>
    <w:rsid w:val="00015D10"/>
    <w:rsid w:val="00025B81"/>
    <w:rsid w:val="00026708"/>
    <w:rsid w:val="00027EF7"/>
    <w:rsid w:val="0003565D"/>
    <w:rsid w:val="000457DD"/>
    <w:rsid w:val="00047457"/>
    <w:rsid w:val="00050925"/>
    <w:rsid w:val="000526C0"/>
    <w:rsid w:val="00055F7F"/>
    <w:rsid w:val="00060743"/>
    <w:rsid w:val="000715BB"/>
    <w:rsid w:val="00073B3B"/>
    <w:rsid w:val="00087CAF"/>
    <w:rsid w:val="00097F2D"/>
    <w:rsid w:val="000B194D"/>
    <w:rsid w:val="000B2C98"/>
    <w:rsid w:val="000B72A5"/>
    <w:rsid w:val="000D6220"/>
    <w:rsid w:val="000E1298"/>
    <w:rsid w:val="000E12C9"/>
    <w:rsid w:val="000E1506"/>
    <w:rsid w:val="000E20CC"/>
    <w:rsid w:val="000E3515"/>
    <w:rsid w:val="000F0CCB"/>
    <w:rsid w:val="000F496D"/>
    <w:rsid w:val="00103F10"/>
    <w:rsid w:val="00117126"/>
    <w:rsid w:val="00121758"/>
    <w:rsid w:val="00126036"/>
    <w:rsid w:val="0014116F"/>
    <w:rsid w:val="0014148E"/>
    <w:rsid w:val="00145D8B"/>
    <w:rsid w:val="00146D18"/>
    <w:rsid w:val="00153BC8"/>
    <w:rsid w:val="001573B8"/>
    <w:rsid w:val="00165F6B"/>
    <w:rsid w:val="00167E9A"/>
    <w:rsid w:val="0018621D"/>
    <w:rsid w:val="001C46CF"/>
    <w:rsid w:val="001C7629"/>
    <w:rsid w:val="001E4DEA"/>
    <w:rsid w:val="001E651B"/>
    <w:rsid w:val="001F0F23"/>
    <w:rsid w:val="001F751B"/>
    <w:rsid w:val="00212AB6"/>
    <w:rsid w:val="002164A5"/>
    <w:rsid w:val="00232D1B"/>
    <w:rsid w:val="00234554"/>
    <w:rsid w:val="00241909"/>
    <w:rsid w:val="0027099E"/>
    <w:rsid w:val="00273F93"/>
    <w:rsid w:val="00284849"/>
    <w:rsid w:val="00285199"/>
    <w:rsid w:val="002875A9"/>
    <w:rsid w:val="002913C4"/>
    <w:rsid w:val="002B5CFF"/>
    <w:rsid w:val="002C427A"/>
    <w:rsid w:val="002C4EC0"/>
    <w:rsid w:val="002D4CFB"/>
    <w:rsid w:val="002E026C"/>
    <w:rsid w:val="002E558A"/>
    <w:rsid w:val="0030172C"/>
    <w:rsid w:val="00311FBF"/>
    <w:rsid w:val="003258CC"/>
    <w:rsid w:val="00326693"/>
    <w:rsid w:val="00341CA6"/>
    <w:rsid w:val="00347A4C"/>
    <w:rsid w:val="00353E43"/>
    <w:rsid w:val="00362B09"/>
    <w:rsid w:val="00382C96"/>
    <w:rsid w:val="0038524D"/>
    <w:rsid w:val="00394CE7"/>
    <w:rsid w:val="00394FBC"/>
    <w:rsid w:val="003A3E9E"/>
    <w:rsid w:val="003B036B"/>
    <w:rsid w:val="003B1B80"/>
    <w:rsid w:val="003C7D85"/>
    <w:rsid w:val="003D3914"/>
    <w:rsid w:val="003E1967"/>
    <w:rsid w:val="003E7BC3"/>
    <w:rsid w:val="003F2EED"/>
    <w:rsid w:val="00404828"/>
    <w:rsid w:val="004103A2"/>
    <w:rsid w:val="00417F24"/>
    <w:rsid w:val="00422AE8"/>
    <w:rsid w:val="00436879"/>
    <w:rsid w:val="004475DE"/>
    <w:rsid w:val="00453244"/>
    <w:rsid w:val="00462212"/>
    <w:rsid w:val="0047173C"/>
    <w:rsid w:val="0047515D"/>
    <w:rsid w:val="00483509"/>
    <w:rsid w:val="004A62C3"/>
    <w:rsid w:val="004B1894"/>
    <w:rsid w:val="004C3626"/>
    <w:rsid w:val="004E0F95"/>
    <w:rsid w:val="004E66CE"/>
    <w:rsid w:val="004F05E4"/>
    <w:rsid w:val="00506134"/>
    <w:rsid w:val="00510F8F"/>
    <w:rsid w:val="00524F97"/>
    <w:rsid w:val="00535ABC"/>
    <w:rsid w:val="00537244"/>
    <w:rsid w:val="005425F0"/>
    <w:rsid w:val="00543350"/>
    <w:rsid w:val="00547DA9"/>
    <w:rsid w:val="005504F2"/>
    <w:rsid w:val="00554B17"/>
    <w:rsid w:val="00562C78"/>
    <w:rsid w:val="00570466"/>
    <w:rsid w:val="005743E1"/>
    <w:rsid w:val="00575C0E"/>
    <w:rsid w:val="005905A0"/>
    <w:rsid w:val="005A7158"/>
    <w:rsid w:val="005C2572"/>
    <w:rsid w:val="005C657E"/>
    <w:rsid w:val="005E12FF"/>
    <w:rsid w:val="005E3D74"/>
    <w:rsid w:val="005F268F"/>
    <w:rsid w:val="0061179F"/>
    <w:rsid w:val="00615EA3"/>
    <w:rsid w:val="00621DF5"/>
    <w:rsid w:val="00632A22"/>
    <w:rsid w:val="00637D1A"/>
    <w:rsid w:val="00645226"/>
    <w:rsid w:val="00664128"/>
    <w:rsid w:val="00675677"/>
    <w:rsid w:val="00677E01"/>
    <w:rsid w:val="0069232D"/>
    <w:rsid w:val="006A4406"/>
    <w:rsid w:val="006B0363"/>
    <w:rsid w:val="006C03B7"/>
    <w:rsid w:val="006C171E"/>
    <w:rsid w:val="006C5F17"/>
    <w:rsid w:val="006C7F1C"/>
    <w:rsid w:val="006D71A2"/>
    <w:rsid w:val="00704069"/>
    <w:rsid w:val="00710FFA"/>
    <w:rsid w:val="00734836"/>
    <w:rsid w:val="00736681"/>
    <w:rsid w:val="007441B7"/>
    <w:rsid w:val="00750834"/>
    <w:rsid w:val="0075189A"/>
    <w:rsid w:val="00762760"/>
    <w:rsid w:val="00765C8C"/>
    <w:rsid w:val="00765F91"/>
    <w:rsid w:val="00780BF2"/>
    <w:rsid w:val="00787861"/>
    <w:rsid w:val="007A2465"/>
    <w:rsid w:val="007A2513"/>
    <w:rsid w:val="007A561C"/>
    <w:rsid w:val="007B1EF0"/>
    <w:rsid w:val="007C0641"/>
    <w:rsid w:val="007C1284"/>
    <w:rsid w:val="007C385E"/>
    <w:rsid w:val="007C65BB"/>
    <w:rsid w:val="007C7A7E"/>
    <w:rsid w:val="007D393E"/>
    <w:rsid w:val="007F2A3F"/>
    <w:rsid w:val="008050DE"/>
    <w:rsid w:val="0080594D"/>
    <w:rsid w:val="008064B7"/>
    <w:rsid w:val="0081369E"/>
    <w:rsid w:val="008214C1"/>
    <w:rsid w:val="008330C3"/>
    <w:rsid w:val="00836389"/>
    <w:rsid w:val="00840B8B"/>
    <w:rsid w:val="00841545"/>
    <w:rsid w:val="0086480D"/>
    <w:rsid w:val="00864B38"/>
    <w:rsid w:val="00865C97"/>
    <w:rsid w:val="008739AC"/>
    <w:rsid w:val="008756D7"/>
    <w:rsid w:val="00885FC1"/>
    <w:rsid w:val="008900C9"/>
    <w:rsid w:val="008930B5"/>
    <w:rsid w:val="008A7A53"/>
    <w:rsid w:val="008C3F10"/>
    <w:rsid w:val="008C5D64"/>
    <w:rsid w:val="008E2092"/>
    <w:rsid w:val="008E4798"/>
    <w:rsid w:val="008E6FF4"/>
    <w:rsid w:val="008F2A8C"/>
    <w:rsid w:val="008F71DF"/>
    <w:rsid w:val="00911206"/>
    <w:rsid w:val="00912FB5"/>
    <w:rsid w:val="00915468"/>
    <w:rsid w:val="00921BBE"/>
    <w:rsid w:val="00924F1D"/>
    <w:rsid w:val="00926C50"/>
    <w:rsid w:val="009319BC"/>
    <w:rsid w:val="00932DD0"/>
    <w:rsid w:val="00932F48"/>
    <w:rsid w:val="009359E5"/>
    <w:rsid w:val="009464AB"/>
    <w:rsid w:val="00955654"/>
    <w:rsid w:val="0095623B"/>
    <w:rsid w:val="009629A7"/>
    <w:rsid w:val="00974306"/>
    <w:rsid w:val="009869D8"/>
    <w:rsid w:val="009A2593"/>
    <w:rsid w:val="009A66E1"/>
    <w:rsid w:val="009A79F3"/>
    <w:rsid w:val="009D62F6"/>
    <w:rsid w:val="009E1EDD"/>
    <w:rsid w:val="009E6CE0"/>
    <w:rsid w:val="009F2F21"/>
    <w:rsid w:val="00A05134"/>
    <w:rsid w:val="00A12F66"/>
    <w:rsid w:val="00A13CB8"/>
    <w:rsid w:val="00A14B9D"/>
    <w:rsid w:val="00A15F5A"/>
    <w:rsid w:val="00A2656E"/>
    <w:rsid w:val="00A32E07"/>
    <w:rsid w:val="00A32E4B"/>
    <w:rsid w:val="00A64026"/>
    <w:rsid w:val="00A70931"/>
    <w:rsid w:val="00A70E3F"/>
    <w:rsid w:val="00A7663E"/>
    <w:rsid w:val="00A7784A"/>
    <w:rsid w:val="00A841F9"/>
    <w:rsid w:val="00A9333F"/>
    <w:rsid w:val="00A974DF"/>
    <w:rsid w:val="00AA767F"/>
    <w:rsid w:val="00AB4FC7"/>
    <w:rsid w:val="00AE31FE"/>
    <w:rsid w:val="00B03361"/>
    <w:rsid w:val="00B0757D"/>
    <w:rsid w:val="00B360B9"/>
    <w:rsid w:val="00B4058F"/>
    <w:rsid w:val="00B46202"/>
    <w:rsid w:val="00B50927"/>
    <w:rsid w:val="00B704FB"/>
    <w:rsid w:val="00B74A1C"/>
    <w:rsid w:val="00B87BE6"/>
    <w:rsid w:val="00BB74B2"/>
    <w:rsid w:val="00BC376B"/>
    <w:rsid w:val="00BC3EF9"/>
    <w:rsid w:val="00BC6A44"/>
    <w:rsid w:val="00BC6D89"/>
    <w:rsid w:val="00BC755B"/>
    <w:rsid w:val="00BC7BFD"/>
    <w:rsid w:val="00BD2E67"/>
    <w:rsid w:val="00BE3810"/>
    <w:rsid w:val="00BE7761"/>
    <w:rsid w:val="00BF3A0C"/>
    <w:rsid w:val="00BF5CEF"/>
    <w:rsid w:val="00C06301"/>
    <w:rsid w:val="00C240CD"/>
    <w:rsid w:val="00C71B68"/>
    <w:rsid w:val="00CA2C8A"/>
    <w:rsid w:val="00CA5718"/>
    <w:rsid w:val="00CA627C"/>
    <w:rsid w:val="00CB1693"/>
    <w:rsid w:val="00CE52B7"/>
    <w:rsid w:val="00CF20D9"/>
    <w:rsid w:val="00CF6BE3"/>
    <w:rsid w:val="00D03546"/>
    <w:rsid w:val="00D03BB9"/>
    <w:rsid w:val="00D22A4A"/>
    <w:rsid w:val="00D23E87"/>
    <w:rsid w:val="00D27AE0"/>
    <w:rsid w:val="00D30DEA"/>
    <w:rsid w:val="00D46C9C"/>
    <w:rsid w:val="00D475EA"/>
    <w:rsid w:val="00D55990"/>
    <w:rsid w:val="00D702B9"/>
    <w:rsid w:val="00D83493"/>
    <w:rsid w:val="00D87900"/>
    <w:rsid w:val="00DD1FF1"/>
    <w:rsid w:val="00DD2045"/>
    <w:rsid w:val="00DE55AC"/>
    <w:rsid w:val="00DE7684"/>
    <w:rsid w:val="00DE7787"/>
    <w:rsid w:val="00DF13A6"/>
    <w:rsid w:val="00DF628B"/>
    <w:rsid w:val="00E14955"/>
    <w:rsid w:val="00E16C51"/>
    <w:rsid w:val="00E30AAA"/>
    <w:rsid w:val="00E375A6"/>
    <w:rsid w:val="00E524B7"/>
    <w:rsid w:val="00E653F8"/>
    <w:rsid w:val="00E66C6A"/>
    <w:rsid w:val="00E774E7"/>
    <w:rsid w:val="00E8368D"/>
    <w:rsid w:val="00E940FC"/>
    <w:rsid w:val="00E97728"/>
    <w:rsid w:val="00EA539E"/>
    <w:rsid w:val="00EB05D8"/>
    <w:rsid w:val="00EB543B"/>
    <w:rsid w:val="00EB786A"/>
    <w:rsid w:val="00EC3F33"/>
    <w:rsid w:val="00ED5BC3"/>
    <w:rsid w:val="00EF55C8"/>
    <w:rsid w:val="00F20223"/>
    <w:rsid w:val="00F2176B"/>
    <w:rsid w:val="00F43F22"/>
    <w:rsid w:val="00F47D74"/>
    <w:rsid w:val="00F56E47"/>
    <w:rsid w:val="00F60A24"/>
    <w:rsid w:val="00F658C6"/>
    <w:rsid w:val="00F67F75"/>
    <w:rsid w:val="00F758E6"/>
    <w:rsid w:val="00F80482"/>
    <w:rsid w:val="00FB26D4"/>
    <w:rsid w:val="00FB4926"/>
    <w:rsid w:val="00FC3646"/>
    <w:rsid w:val="00FD11A4"/>
    <w:rsid w:val="00FD48EC"/>
    <w:rsid w:val="00FE2136"/>
    <w:rsid w:val="00FF69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2895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before="1"/>
      <w:ind w:left="100"/>
      <w:jc w:val="both"/>
      <w:outlineLvl w:val="0"/>
    </w:pPr>
    <w:rPr>
      <w:b/>
      <w:sz w:val="24"/>
      <w:szCs w:val="24"/>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8">
    <w:name w:val="8"/>
    <w:basedOn w:val="TableNormal"/>
    <w:pPr>
      <w:pBdr>
        <w:top w:val="none" w:sz="0" w:space="0" w:color="000000"/>
        <w:left w:val="none" w:sz="0" w:space="0" w:color="000000"/>
        <w:bottom w:val="none" w:sz="0" w:space="0" w:color="000000"/>
        <w:right w:val="none" w:sz="0" w:space="0" w:color="000000"/>
        <w:between w:val="none" w:sz="0" w:space="0" w:color="000000"/>
      </w:pBdr>
    </w:pPr>
    <w:rPr>
      <w:rFonts w:ascii="Calibri" w:eastAsia="Calibri" w:hAnsi="Calibri" w:cs="Calibri"/>
      <w:color w:val="000000"/>
    </w:rPr>
    <w:tblPr>
      <w:tblStyleRowBandSize w:val="1"/>
      <w:tblStyleColBandSize w:val="1"/>
      <w:tblCellMar>
        <w:left w:w="115" w:type="dxa"/>
        <w:right w:w="115"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7">
    <w:name w:val="7"/>
    <w:basedOn w:val="TableNormal"/>
    <w:pPr>
      <w:pBdr>
        <w:top w:val="none" w:sz="0" w:space="0" w:color="000000"/>
        <w:left w:val="none" w:sz="0" w:space="0" w:color="000000"/>
        <w:bottom w:val="none" w:sz="0" w:space="0" w:color="000000"/>
        <w:right w:val="none" w:sz="0" w:space="0" w:color="000000"/>
        <w:between w:val="none" w:sz="0" w:space="0" w:color="000000"/>
      </w:pBdr>
    </w:pPr>
    <w:rPr>
      <w:rFonts w:ascii="Calibri" w:eastAsia="Calibri" w:hAnsi="Calibri" w:cs="Calibri"/>
      <w:color w:val="000000"/>
    </w:rPr>
    <w:tblPr>
      <w:tblStyleRowBandSize w:val="1"/>
      <w:tblStyleColBandSize w:val="1"/>
      <w:tblCellMar>
        <w:left w:w="115" w:type="dxa"/>
        <w:right w:w="115" w:type="dxa"/>
      </w:tblCellMar>
    </w:tblPr>
  </w:style>
  <w:style w:type="table" w:customStyle="1" w:styleId="6">
    <w:name w:val="6"/>
    <w:basedOn w:val="TableNormal"/>
    <w:pPr>
      <w:widowControl/>
    </w:pPr>
    <w:rPr>
      <w:rFonts w:ascii="Cambria" w:eastAsia="Cambria" w:hAnsi="Cambria" w:cs="Cambria"/>
    </w:rPr>
    <w:tblPr>
      <w:tblStyleRowBandSize w:val="1"/>
      <w:tblStyleColBandSize w:val="1"/>
      <w:tblCellMar>
        <w:left w:w="108" w:type="dxa"/>
        <w:right w:w="108" w:type="dxa"/>
      </w:tblCellMar>
    </w:tblPr>
  </w:style>
  <w:style w:type="table" w:customStyle="1" w:styleId="5">
    <w:name w:val="5"/>
    <w:basedOn w:val="TableNormal"/>
    <w:pPr>
      <w:widowControl/>
    </w:pPr>
    <w:rPr>
      <w:rFonts w:ascii="Cambria" w:eastAsia="Cambria" w:hAnsi="Cambria" w:cs="Cambria"/>
    </w:rPr>
    <w:tblPr>
      <w:tblStyleRowBandSize w:val="1"/>
      <w:tblStyleColBandSize w:val="1"/>
      <w:tblCellMar>
        <w:left w:w="108" w:type="dxa"/>
        <w:right w:w="108" w:type="dxa"/>
      </w:tblCellMar>
    </w:tblPr>
  </w:style>
  <w:style w:type="table" w:customStyle="1" w:styleId="4">
    <w:name w:val="4"/>
    <w:basedOn w:val="TableNormal"/>
    <w:pPr>
      <w:widowControl/>
    </w:pPr>
    <w:rPr>
      <w:rFonts w:ascii="Cambria" w:eastAsia="Cambria" w:hAnsi="Cambria" w:cs="Cambria"/>
    </w:rPr>
    <w:tblPr>
      <w:tblStyleRowBandSize w:val="1"/>
      <w:tblStyleColBandSize w:val="1"/>
      <w:tblCellMar>
        <w:left w:w="108" w:type="dxa"/>
        <w:right w:w="108" w:type="dxa"/>
      </w:tblCellMar>
    </w:tblPr>
  </w:style>
  <w:style w:type="table" w:customStyle="1" w:styleId="3">
    <w:name w:val="3"/>
    <w:basedOn w:val="TableNormal"/>
    <w:pPr>
      <w:widowControl/>
    </w:pPr>
    <w:rPr>
      <w:rFonts w:ascii="Cambria" w:eastAsia="Cambria" w:hAnsi="Cambria" w:cs="Cambria"/>
    </w:rPr>
    <w:tblPr>
      <w:tblStyleRowBandSize w:val="1"/>
      <w:tblStyleColBandSize w:val="1"/>
      <w:tblCellMar>
        <w:left w:w="108" w:type="dxa"/>
        <w:right w:w="108" w:type="dxa"/>
      </w:tblCellMar>
    </w:tblPr>
  </w:style>
  <w:style w:type="table" w:customStyle="1" w:styleId="2">
    <w:name w:val="2"/>
    <w:basedOn w:val="TableNormal"/>
    <w:pPr>
      <w:widowControl/>
    </w:pPr>
    <w:rPr>
      <w:rFonts w:ascii="Cambria" w:eastAsia="Cambria" w:hAnsi="Cambria" w:cs="Cambria"/>
    </w:rPr>
    <w:tblPr>
      <w:tblStyleRowBandSize w:val="1"/>
      <w:tblStyleColBandSize w:val="1"/>
      <w:tblCellMar>
        <w:left w:w="108" w:type="dxa"/>
        <w:right w:w="108" w:type="dxa"/>
      </w:tblCellMar>
    </w:tblPr>
  </w:style>
  <w:style w:type="table" w:customStyle="1" w:styleId="1">
    <w:name w:val="1"/>
    <w:basedOn w:val="TableNormal"/>
    <w:tblPr>
      <w:tblStyleRowBandSize w:val="1"/>
      <w:tblStyleColBandSize w:val="1"/>
      <w:tblCellMar>
        <w:left w:w="115" w:type="dxa"/>
        <w:right w:w="115" w:type="dxa"/>
      </w:tblCellMar>
    </w:tblPr>
  </w:style>
  <w:style w:type="paragraph" w:styleId="Cabealho">
    <w:name w:val="header"/>
    <w:basedOn w:val="Normal"/>
    <w:link w:val="CabealhoChar"/>
    <w:uiPriority w:val="99"/>
    <w:unhideWhenUsed/>
    <w:rsid w:val="0047515D"/>
    <w:pPr>
      <w:tabs>
        <w:tab w:val="center" w:pos="4252"/>
        <w:tab w:val="right" w:pos="8504"/>
      </w:tabs>
    </w:pPr>
  </w:style>
  <w:style w:type="character" w:customStyle="1" w:styleId="CabealhoChar">
    <w:name w:val="Cabeçalho Char"/>
    <w:basedOn w:val="Fontepargpadro"/>
    <w:link w:val="Cabealho"/>
    <w:uiPriority w:val="99"/>
    <w:rsid w:val="0047515D"/>
  </w:style>
  <w:style w:type="paragraph" w:styleId="Rodap">
    <w:name w:val="footer"/>
    <w:basedOn w:val="Normal"/>
    <w:link w:val="RodapChar"/>
    <w:uiPriority w:val="99"/>
    <w:unhideWhenUsed/>
    <w:rsid w:val="0047515D"/>
    <w:pPr>
      <w:tabs>
        <w:tab w:val="center" w:pos="4252"/>
        <w:tab w:val="right" w:pos="8504"/>
      </w:tabs>
    </w:pPr>
  </w:style>
  <w:style w:type="character" w:customStyle="1" w:styleId="RodapChar">
    <w:name w:val="Rodapé Char"/>
    <w:basedOn w:val="Fontepargpadro"/>
    <w:link w:val="Rodap"/>
    <w:uiPriority w:val="99"/>
    <w:rsid w:val="0047515D"/>
  </w:style>
  <w:style w:type="paragraph" w:styleId="NormalWeb">
    <w:name w:val="Normal (Web)"/>
    <w:basedOn w:val="Normal"/>
    <w:uiPriority w:val="99"/>
    <w:unhideWhenUsed/>
    <w:rsid w:val="006D71A2"/>
    <w:pPr>
      <w:widowControl/>
      <w:spacing w:before="100" w:beforeAutospacing="1" w:after="100" w:afterAutospacing="1"/>
    </w:pPr>
    <w:rPr>
      <w:sz w:val="24"/>
      <w:szCs w:val="24"/>
    </w:rPr>
  </w:style>
  <w:style w:type="character" w:styleId="Forte">
    <w:name w:val="Strong"/>
    <w:basedOn w:val="Fontepargpadro"/>
    <w:uiPriority w:val="22"/>
    <w:qFormat/>
    <w:rsid w:val="006D71A2"/>
    <w:rPr>
      <w:b/>
      <w:bCs/>
    </w:rPr>
  </w:style>
  <w:style w:type="paragraph" w:styleId="Textodebalo">
    <w:name w:val="Balloon Text"/>
    <w:basedOn w:val="Normal"/>
    <w:link w:val="TextodebaloChar"/>
    <w:uiPriority w:val="99"/>
    <w:semiHidden/>
    <w:unhideWhenUsed/>
    <w:rsid w:val="00284849"/>
    <w:rPr>
      <w:rFonts w:ascii="Segoe UI" w:hAnsi="Segoe UI" w:cs="Segoe UI"/>
      <w:sz w:val="18"/>
      <w:szCs w:val="18"/>
    </w:rPr>
  </w:style>
  <w:style w:type="character" w:customStyle="1" w:styleId="TextodebaloChar">
    <w:name w:val="Texto de balão Char"/>
    <w:basedOn w:val="Fontepargpadro"/>
    <w:link w:val="Textodebalo"/>
    <w:uiPriority w:val="99"/>
    <w:semiHidden/>
    <w:rsid w:val="00284849"/>
    <w:rPr>
      <w:rFonts w:ascii="Segoe UI" w:hAnsi="Segoe UI" w:cs="Segoe UI"/>
      <w:sz w:val="18"/>
      <w:szCs w:val="18"/>
    </w:rPr>
  </w:style>
  <w:style w:type="paragraph" w:styleId="PargrafodaLista">
    <w:name w:val="List Paragraph"/>
    <w:basedOn w:val="Normal"/>
    <w:link w:val="PargrafodaListaChar"/>
    <w:qFormat/>
    <w:rsid w:val="00284849"/>
    <w:pPr>
      <w:ind w:left="720"/>
      <w:contextualSpacing/>
    </w:pPr>
  </w:style>
  <w:style w:type="paragraph" w:customStyle="1" w:styleId="Padro">
    <w:name w:val="Padrão"/>
    <w:rsid w:val="000E1506"/>
    <w:pPr>
      <w:widowControl/>
      <w:tabs>
        <w:tab w:val="left" w:pos="708"/>
      </w:tabs>
      <w:suppressAutoHyphens/>
      <w:spacing w:after="200" w:line="276" w:lineRule="auto"/>
    </w:pPr>
    <w:rPr>
      <w:rFonts w:ascii="Verdana" w:hAnsi="Verdana" w:cs="Verdana"/>
      <w:color w:val="000000"/>
      <w:sz w:val="24"/>
      <w:szCs w:val="24"/>
      <w:lang w:val="en-US" w:eastAsia="en-US"/>
    </w:rPr>
  </w:style>
  <w:style w:type="paragraph" w:styleId="Corpodetexto">
    <w:name w:val="Body Text"/>
    <w:basedOn w:val="Normal"/>
    <w:link w:val="CorpodetextoChar"/>
    <w:semiHidden/>
    <w:rsid w:val="00CE52B7"/>
    <w:pPr>
      <w:widowControl/>
      <w:suppressAutoHyphens/>
      <w:spacing w:after="120"/>
    </w:pPr>
    <w:rPr>
      <w:sz w:val="24"/>
      <w:szCs w:val="20"/>
    </w:rPr>
  </w:style>
  <w:style w:type="character" w:customStyle="1" w:styleId="CorpodetextoChar">
    <w:name w:val="Corpo de texto Char"/>
    <w:basedOn w:val="Fontepargpadro"/>
    <w:link w:val="Corpodetexto"/>
    <w:rsid w:val="00CE52B7"/>
    <w:rPr>
      <w:sz w:val="24"/>
      <w:szCs w:val="20"/>
    </w:rPr>
  </w:style>
  <w:style w:type="paragraph" w:styleId="SemEspaamento">
    <w:name w:val="No Spacing"/>
    <w:uiPriority w:val="1"/>
    <w:qFormat/>
    <w:rsid w:val="001C7629"/>
  </w:style>
  <w:style w:type="paragraph" w:customStyle="1" w:styleId="Titulo2memorial">
    <w:name w:val="Titulo 2 memorial"/>
    <w:basedOn w:val="Normal"/>
    <w:link w:val="Titulo2memorialChar"/>
    <w:qFormat/>
    <w:rsid w:val="007D393E"/>
    <w:pPr>
      <w:widowControl/>
      <w:numPr>
        <w:numId w:val="2"/>
      </w:numPr>
      <w:spacing w:line="360" w:lineRule="auto"/>
      <w:jc w:val="both"/>
    </w:pPr>
    <w:rPr>
      <w:rFonts w:ascii="Arial" w:eastAsia="Calibri" w:hAnsi="Arial"/>
      <w:b/>
      <w:sz w:val="20"/>
      <w:szCs w:val="20"/>
      <w:lang w:val="x-none" w:eastAsia="x-none"/>
    </w:rPr>
  </w:style>
  <w:style w:type="character" w:customStyle="1" w:styleId="Titulo2memorialChar">
    <w:name w:val="Titulo 2 memorial Char"/>
    <w:link w:val="Titulo2memorial"/>
    <w:rsid w:val="007D393E"/>
    <w:rPr>
      <w:rFonts w:ascii="Arial" w:eastAsia="Calibri" w:hAnsi="Arial"/>
      <w:b/>
      <w:sz w:val="20"/>
      <w:szCs w:val="20"/>
      <w:lang w:val="x-none" w:eastAsia="x-none"/>
    </w:rPr>
  </w:style>
  <w:style w:type="character" w:customStyle="1" w:styleId="PargrafodaListaChar">
    <w:name w:val="Parágrafo da Lista Char"/>
    <w:link w:val="PargrafodaLista"/>
    <w:locked/>
    <w:rsid w:val="007D393E"/>
  </w:style>
  <w:style w:type="paragraph" w:customStyle="1" w:styleId="Default">
    <w:name w:val="Default"/>
    <w:rsid w:val="007D393E"/>
    <w:pPr>
      <w:widowControl/>
      <w:autoSpaceDE w:val="0"/>
      <w:autoSpaceDN w:val="0"/>
      <w:adjustRightInd w:val="0"/>
    </w:pPr>
    <w:rPr>
      <w:rFonts w:ascii="Roboto" w:hAnsi="Roboto" w:cs="Roboto"/>
      <w:color w:val="000000"/>
      <w:sz w:val="24"/>
      <w:szCs w:val="24"/>
    </w:rPr>
  </w:style>
  <w:style w:type="character" w:customStyle="1" w:styleId="markedcontent">
    <w:name w:val="markedcontent"/>
    <w:basedOn w:val="Fontepargpadro"/>
    <w:rsid w:val="007D393E"/>
  </w:style>
  <w:style w:type="table" w:styleId="Tabelacomgrade">
    <w:name w:val="Table Grid"/>
    <w:basedOn w:val="Tabelanormal"/>
    <w:uiPriority w:val="39"/>
    <w:rsid w:val="00A05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9464AB"/>
    <w:rPr>
      <w:sz w:val="16"/>
      <w:szCs w:val="16"/>
    </w:rPr>
  </w:style>
  <w:style w:type="paragraph" w:styleId="Textodecomentrio">
    <w:name w:val="annotation text"/>
    <w:basedOn w:val="Normal"/>
    <w:link w:val="TextodecomentrioChar"/>
    <w:uiPriority w:val="99"/>
    <w:unhideWhenUsed/>
    <w:rsid w:val="009464AB"/>
    <w:rPr>
      <w:sz w:val="20"/>
      <w:szCs w:val="20"/>
    </w:rPr>
  </w:style>
  <w:style w:type="character" w:customStyle="1" w:styleId="TextodecomentrioChar">
    <w:name w:val="Texto de comentário Char"/>
    <w:basedOn w:val="Fontepargpadro"/>
    <w:link w:val="Textodecomentrio"/>
    <w:uiPriority w:val="99"/>
    <w:rsid w:val="009464AB"/>
    <w:rPr>
      <w:sz w:val="20"/>
      <w:szCs w:val="20"/>
    </w:rPr>
  </w:style>
  <w:style w:type="paragraph" w:styleId="Assuntodocomentrio">
    <w:name w:val="annotation subject"/>
    <w:basedOn w:val="Textodecomentrio"/>
    <w:next w:val="Textodecomentrio"/>
    <w:link w:val="AssuntodocomentrioChar"/>
    <w:uiPriority w:val="99"/>
    <w:semiHidden/>
    <w:unhideWhenUsed/>
    <w:rsid w:val="009464AB"/>
    <w:rPr>
      <w:b/>
      <w:bCs/>
    </w:rPr>
  </w:style>
  <w:style w:type="character" w:customStyle="1" w:styleId="AssuntodocomentrioChar">
    <w:name w:val="Assunto do comentário Char"/>
    <w:basedOn w:val="TextodecomentrioChar"/>
    <w:link w:val="Assuntodocomentrio"/>
    <w:uiPriority w:val="99"/>
    <w:semiHidden/>
    <w:rsid w:val="009464AB"/>
    <w:rPr>
      <w:b/>
      <w:bCs/>
      <w:sz w:val="20"/>
      <w:szCs w:val="20"/>
    </w:rPr>
  </w:style>
  <w:style w:type="paragraph" w:styleId="Textodenotaderodap">
    <w:name w:val="footnote text"/>
    <w:basedOn w:val="Normal"/>
    <w:link w:val="TextodenotaderodapChar"/>
    <w:uiPriority w:val="99"/>
    <w:semiHidden/>
    <w:unhideWhenUsed/>
    <w:rsid w:val="00D27AE0"/>
    <w:rPr>
      <w:sz w:val="20"/>
      <w:szCs w:val="20"/>
    </w:rPr>
  </w:style>
  <w:style w:type="character" w:customStyle="1" w:styleId="TextodenotaderodapChar">
    <w:name w:val="Texto de nota de rodapé Char"/>
    <w:basedOn w:val="Fontepargpadro"/>
    <w:link w:val="Textodenotaderodap"/>
    <w:uiPriority w:val="99"/>
    <w:semiHidden/>
    <w:rsid w:val="00D27AE0"/>
    <w:rPr>
      <w:sz w:val="20"/>
      <w:szCs w:val="20"/>
    </w:rPr>
  </w:style>
  <w:style w:type="character" w:styleId="Refdenotaderodap">
    <w:name w:val="footnote reference"/>
    <w:basedOn w:val="Fontepargpadro"/>
    <w:uiPriority w:val="99"/>
    <w:semiHidden/>
    <w:unhideWhenUsed/>
    <w:rsid w:val="00D27AE0"/>
    <w:rPr>
      <w:vertAlign w:val="superscript"/>
    </w:rPr>
  </w:style>
  <w:style w:type="paragraph" w:customStyle="1" w:styleId="whitespace-pre-wrap">
    <w:name w:val="whitespace-pre-wrap"/>
    <w:basedOn w:val="Normal"/>
    <w:rsid w:val="00E66C6A"/>
    <w:pPr>
      <w:widowControl/>
      <w:spacing w:before="100" w:beforeAutospacing="1" w:after="100" w:afterAutospacing="1"/>
    </w:pPr>
    <w:rPr>
      <w:sz w:val="24"/>
      <w:szCs w:val="24"/>
    </w:rPr>
  </w:style>
  <w:style w:type="character" w:styleId="nfase">
    <w:name w:val="Emphasis"/>
    <w:basedOn w:val="Fontepargpadro"/>
    <w:uiPriority w:val="20"/>
    <w:qFormat/>
    <w:rsid w:val="00E66C6A"/>
    <w:rPr>
      <w:i/>
      <w:iCs/>
    </w:rPr>
  </w:style>
  <w:style w:type="character" w:styleId="Hyperlink">
    <w:name w:val="Hyperlink"/>
    <w:basedOn w:val="Fontepargpadro"/>
    <w:uiPriority w:val="99"/>
    <w:semiHidden/>
    <w:unhideWhenUsed/>
    <w:rsid w:val="00E66C6A"/>
    <w:rPr>
      <w:color w:val="0000FF"/>
      <w:u w:val="single"/>
    </w:rPr>
  </w:style>
  <w:style w:type="paragraph" w:styleId="Textodenotadefim">
    <w:name w:val="endnote text"/>
    <w:basedOn w:val="Normal"/>
    <w:link w:val="TextodenotadefimChar"/>
    <w:uiPriority w:val="99"/>
    <w:semiHidden/>
    <w:unhideWhenUsed/>
    <w:rsid w:val="000457DD"/>
    <w:rPr>
      <w:sz w:val="20"/>
      <w:szCs w:val="20"/>
    </w:rPr>
  </w:style>
  <w:style w:type="character" w:customStyle="1" w:styleId="TextodenotadefimChar">
    <w:name w:val="Texto de nota de fim Char"/>
    <w:basedOn w:val="Fontepargpadro"/>
    <w:link w:val="Textodenotadefim"/>
    <w:uiPriority w:val="99"/>
    <w:semiHidden/>
    <w:rsid w:val="000457DD"/>
    <w:rPr>
      <w:sz w:val="20"/>
      <w:szCs w:val="20"/>
    </w:rPr>
  </w:style>
  <w:style w:type="character" w:styleId="Refdenotadefim">
    <w:name w:val="endnote reference"/>
    <w:basedOn w:val="Fontepargpadro"/>
    <w:uiPriority w:val="99"/>
    <w:semiHidden/>
    <w:unhideWhenUsed/>
    <w:rsid w:val="000457D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70908">
      <w:bodyDiv w:val="1"/>
      <w:marLeft w:val="0"/>
      <w:marRight w:val="0"/>
      <w:marTop w:val="0"/>
      <w:marBottom w:val="0"/>
      <w:divBdr>
        <w:top w:val="none" w:sz="0" w:space="0" w:color="auto"/>
        <w:left w:val="none" w:sz="0" w:space="0" w:color="auto"/>
        <w:bottom w:val="none" w:sz="0" w:space="0" w:color="auto"/>
        <w:right w:val="none" w:sz="0" w:space="0" w:color="auto"/>
      </w:divBdr>
    </w:div>
    <w:div w:id="33235036">
      <w:bodyDiv w:val="1"/>
      <w:marLeft w:val="0"/>
      <w:marRight w:val="0"/>
      <w:marTop w:val="0"/>
      <w:marBottom w:val="0"/>
      <w:divBdr>
        <w:top w:val="none" w:sz="0" w:space="0" w:color="auto"/>
        <w:left w:val="none" w:sz="0" w:space="0" w:color="auto"/>
        <w:bottom w:val="none" w:sz="0" w:space="0" w:color="auto"/>
        <w:right w:val="none" w:sz="0" w:space="0" w:color="auto"/>
      </w:divBdr>
    </w:div>
    <w:div w:id="45112007">
      <w:bodyDiv w:val="1"/>
      <w:marLeft w:val="0"/>
      <w:marRight w:val="0"/>
      <w:marTop w:val="0"/>
      <w:marBottom w:val="0"/>
      <w:divBdr>
        <w:top w:val="none" w:sz="0" w:space="0" w:color="auto"/>
        <w:left w:val="none" w:sz="0" w:space="0" w:color="auto"/>
        <w:bottom w:val="none" w:sz="0" w:space="0" w:color="auto"/>
        <w:right w:val="none" w:sz="0" w:space="0" w:color="auto"/>
      </w:divBdr>
    </w:div>
    <w:div w:id="102919177">
      <w:bodyDiv w:val="1"/>
      <w:marLeft w:val="0"/>
      <w:marRight w:val="0"/>
      <w:marTop w:val="0"/>
      <w:marBottom w:val="0"/>
      <w:divBdr>
        <w:top w:val="none" w:sz="0" w:space="0" w:color="auto"/>
        <w:left w:val="none" w:sz="0" w:space="0" w:color="auto"/>
        <w:bottom w:val="none" w:sz="0" w:space="0" w:color="auto"/>
        <w:right w:val="none" w:sz="0" w:space="0" w:color="auto"/>
      </w:divBdr>
    </w:div>
    <w:div w:id="126558844">
      <w:bodyDiv w:val="1"/>
      <w:marLeft w:val="0"/>
      <w:marRight w:val="0"/>
      <w:marTop w:val="0"/>
      <w:marBottom w:val="0"/>
      <w:divBdr>
        <w:top w:val="none" w:sz="0" w:space="0" w:color="auto"/>
        <w:left w:val="none" w:sz="0" w:space="0" w:color="auto"/>
        <w:bottom w:val="none" w:sz="0" w:space="0" w:color="auto"/>
        <w:right w:val="none" w:sz="0" w:space="0" w:color="auto"/>
      </w:divBdr>
    </w:div>
    <w:div w:id="195512126">
      <w:bodyDiv w:val="1"/>
      <w:marLeft w:val="0"/>
      <w:marRight w:val="0"/>
      <w:marTop w:val="0"/>
      <w:marBottom w:val="0"/>
      <w:divBdr>
        <w:top w:val="none" w:sz="0" w:space="0" w:color="auto"/>
        <w:left w:val="none" w:sz="0" w:space="0" w:color="auto"/>
        <w:bottom w:val="none" w:sz="0" w:space="0" w:color="auto"/>
        <w:right w:val="none" w:sz="0" w:space="0" w:color="auto"/>
      </w:divBdr>
    </w:div>
    <w:div w:id="223488301">
      <w:bodyDiv w:val="1"/>
      <w:marLeft w:val="0"/>
      <w:marRight w:val="0"/>
      <w:marTop w:val="0"/>
      <w:marBottom w:val="0"/>
      <w:divBdr>
        <w:top w:val="none" w:sz="0" w:space="0" w:color="auto"/>
        <w:left w:val="none" w:sz="0" w:space="0" w:color="auto"/>
        <w:bottom w:val="none" w:sz="0" w:space="0" w:color="auto"/>
        <w:right w:val="none" w:sz="0" w:space="0" w:color="auto"/>
      </w:divBdr>
    </w:div>
    <w:div w:id="251819119">
      <w:bodyDiv w:val="1"/>
      <w:marLeft w:val="0"/>
      <w:marRight w:val="0"/>
      <w:marTop w:val="0"/>
      <w:marBottom w:val="0"/>
      <w:divBdr>
        <w:top w:val="none" w:sz="0" w:space="0" w:color="auto"/>
        <w:left w:val="none" w:sz="0" w:space="0" w:color="auto"/>
        <w:bottom w:val="none" w:sz="0" w:space="0" w:color="auto"/>
        <w:right w:val="none" w:sz="0" w:space="0" w:color="auto"/>
      </w:divBdr>
    </w:div>
    <w:div w:id="332072347">
      <w:bodyDiv w:val="1"/>
      <w:marLeft w:val="0"/>
      <w:marRight w:val="0"/>
      <w:marTop w:val="0"/>
      <w:marBottom w:val="0"/>
      <w:divBdr>
        <w:top w:val="none" w:sz="0" w:space="0" w:color="auto"/>
        <w:left w:val="none" w:sz="0" w:space="0" w:color="auto"/>
        <w:bottom w:val="none" w:sz="0" w:space="0" w:color="auto"/>
        <w:right w:val="none" w:sz="0" w:space="0" w:color="auto"/>
      </w:divBdr>
    </w:div>
    <w:div w:id="371461347">
      <w:bodyDiv w:val="1"/>
      <w:marLeft w:val="0"/>
      <w:marRight w:val="0"/>
      <w:marTop w:val="0"/>
      <w:marBottom w:val="0"/>
      <w:divBdr>
        <w:top w:val="none" w:sz="0" w:space="0" w:color="auto"/>
        <w:left w:val="none" w:sz="0" w:space="0" w:color="auto"/>
        <w:bottom w:val="none" w:sz="0" w:space="0" w:color="auto"/>
        <w:right w:val="none" w:sz="0" w:space="0" w:color="auto"/>
      </w:divBdr>
    </w:div>
    <w:div w:id="380907573">
      <w:bodyDiv w:val="1"/>
      <w:marLeft w:val="0"/>
      <w:marRight w:val="0"/>
      <w:marTop w:val="0"/>
      <w:marBottom w:val="0"/>
      <w:divBdr>
        <w:top w:val="none" w:sz="0" w:space="0" w:color="auto"/>
        <w:left w:val="none" w:sz="0" w:space="0" w:color="auto"/>
        <w:bottom w:val="none" w:sz="0" w:space="0" w:color="auto"/>
        <w:right w:val="none" w:sz="0" w:space="0" w:color="auto"/>
      </w:divBdr>
    </w:div>
    <w:div w:id="411049837">
      <w:bodyDiv w:val="1"/>
      <w:marLeft w:val="0"/>
      <w:marRight w:val="0"/>
      <w:marTop w:val="0"/>
      <w:marBottom w:val="0"/>
      <w:divBdr>
        <w:top w:val="none" w:sz="0" w:space="0" w:color="auto"/>
        <w:left w:val="none" w:sz="0" w:space="0" w:color="auto"/>
        <w:bottom w:val="none" w:sz="0" w:space="0" w:color="auto"/>
        <w:right w:val="none" w:sz="0" w:space="0" w:color="auto"/>
      </w:divBdr>
    </w:div>
    <w:div w:id="419789272">
      <w:bodyDiv w:val="1"/>
      <w:marLeft w:val="0"/>
      <w:marRight w:val="0"/>
      <w:marTop w:val="0"/>
      <w:marBottom w:val="0"/>
      <w:divBdr>
        <w:top w:val="none" w:sz="0" w:space="0" w:color="auto"/>
        <w:left w:val="none" w:sz="0" w:space="0" w:color="auto"/>
        <w:bottom w:val="none" w:sz="0" w:space="0" w:color="auto"/>
        <w:right w:val="none" w:sz="0" w:space="0" w:color="auto"/>
      </w:divBdr>
    </w:div>
    <w:div w:id="429089881">
      <w:bodyDiv w:val="1"/>
      <w:marLeft w:val="0"/>
      <w:marRight w:val="0"/>
      <w:marTop w:val="0"/>
      <w:marBottom w:val="0"/>
      <w:divBdr>
        <w:top w:val="none" w:sz="0" w:space="0" w:color="auto"/>
        <w:left w:val="none" w:sz="0" w:space="0" w:color="auto"/>
        <w:bottom w:val="none" w:sz="0" w:space="0" w:color="auto"/>
        <w:right w:val="none" w:sz="0" w:space="0" w:color="auto"/>
      </w:divBdr>
    </w:div>
    <w:div w:id="456996632">
      <w:bodyDiv w:val="1"/>
      <w:marLeft w:val="0"/>
      <w:marRight w:val="0"/>
      <w:marTop w:val="0"/>
      <w:marBottom w:val="0"/>
      <w:divBdr>
        <w:top w:val="none" w:sz="0" w:space="0" w:color="auto"/>
        <w:left w:val="none" w:sz="0" w:space="0" w:color="auto"/>
        <w:bottom w:val="none" w:sz="0" w:space="0" w:color="auto"/>
        <w:right w:val="none" w:sz="0" w:space="0" w:color="auto"/>
      </w:divBdr>
    </w:div>
    <w:div w:id="514459038">
      <w:bodyDiv w:val="1"/>
      <w:marLeft w:val="0"/>
      <w:marRight w:val="0"/>
      <w:marTop w:val="0"/>
      <w:marBottom w:val="0"/>
      <w:divBdr>
        <w:top w:val="none" w:sz="0" w:space="0" w:color="auto"/>
        <w:left w:val="none" w:sz="0" w:space="0" w:color="auto"/>
        <w:bottom w:val="none" w:sz="0" w:space="0" w:color="auto"/>
        <w:right w:val="none" w:sz="0" w:space="0" w:color="auto"/>
      </w:divBdr>
    </w:div>
    <w:div w:id="562644192">
      <w:bodyDiv w:val="1"/>
      <w:marLeft w:val="0"/>
      <w:marRight w:val="0"/>
      <w:marTop w:val="0"/>
      <w:marBottom w:val="0"/>
      <w:divBdr>
        <w:top w:val="none" w:sz="0" w:space="0" w:color="auto"/>
        <w:left w:val="none" w:sz="0" w:space="0" w:color="auto"/>
        <w:bottom w:val="none" w:sz="0" w:space="0" w:color="auto"/>
        <w:right w:val="none" w:sz="0" w:space="0" w:color="auto"/>
      </w:divBdr>
    </w:div>
    <w:div w:id="574630972">
      <w:bodyDiv w:val="1"/>
      <w:marLeft w:val="0"/>
      <w:marRight w:val="0"/>
      <w:marTop w:val="0"/>
      <w:marBottom w:val="0"/>
      <w:divBdr>
        <w:top w:val="none" w:sz="0" w:space="0" w:color="auto"/>
        <w:left w:val="none" w:sz="0" w:space="0" w:color="auto"/>
        <w:bottom w:val="none" w:sz="0" w:space="0" w:color="auto"/>
        <w:right w:val="none" w:sz="0" w:space="0" w:color="auto"/>
      </w:divBdr>
    </w:div>
    <w:div w:id="577399270">
      <w:bodyDiv w:val="1"/>
      <w:marLeft w:val="0"/>
      <w:marRight w:val="0"/>
      <w:marTop w:val="0"/>
      <w:marBottom w:val="0"/>
      <w:divBdr>
        <w:top w:val="none" w:sz="0" w:space="0" w:color="auto"/>
        <w:left w:val="none" w:sz="0" w:space="0" w:color="auto"/>
        <w:bottom w:val="none" w:sz="0" w:space="0" w:color="auto"/>
        <w:right w:val="none" w:sz="0" w:space="0" w:color="auto"/>
      </w:divBdr>
    </w:div>
    <w:div w:id="653411414">
      <w:bodyDiv w:val="1"/>
      <w:marLeft w:val="0"/>
      <w:marRight w:val="0"/>
      <w:marTop w:val="0"/>
      <w:marBottom w:val="0"/>
      <w:divBdr>
        <w:top w:val="none" w:sz="0" w:space="0" w:color="auto"/>
        <w:left w:val="none" w:sz="0" w:space="0" w:color="auto"/>
        <w:bottom w:val="none" w:sz="0" w:space="0" w:color="auto"/>
        <w:right w:val="none" w:sz="0" w:space="0" w:color="auto"/>
      </w:divBdr>
    </w:div>
    <w:div w:id="688140258">
      <w:bodyDiv w:val="1"/>
      <w:marLeft w:val="0"/>
      <w:marRight w:val="0"/>
      <w:marTop w:val="0"/>
      <w:marBottom w:val="0"/>
      <w:divBdr>
        <w:top w:val="none" w:sz="0" w:space="0" w:color="auto"/>
        <w:left w:val="none" w:sz="0" w:space="0" w:color="auto"/>
        <w:bottom w:val="none" w:sz="0" w:space="0" w:color="auto"/>
        <w:right w:val="none" w:sz="0" w:space="0" w:color="auto"/>
      </w:divBdr>
    </w:div>
    <w:div w:id="715743732">
      <w:bodyDiv w:val="1"/>
      <w:marLeft w:val="0"/>
      <w:marRight w:val="0"/>
      <w:marTop w:val="0"/>
      <w:marBottom w:val="0"/>
      <w:divBdr>
        <w:top w:val="none" w:sz="0" w:space="0" w:color="auto"/>
        <w:left w:val="none" w:sz="0" w:space="0" w:color="auto"/>
        <w:bottom w:val="none" w:sz="0" w:space="0" w:color="auto"/>
        <w:right w:val="none" w:sz="0" w:space="0" w:color="auto"/>
      </w:divBdr>
    </w:div>
    <w:div w:id="717361099">
      <w:bodyDiv w:val="1"/>
      <w:marLeft w:val="0"/>
      <w:marRight w:val="0"/>
      <w:marTop w:val="0"/>
      <w:marBottom w:val="0"/>
      <w:divBdr>
        <w:top w:val="none" w:sz="0" w:space="0" w:color="auto"/>
        <w:left w:val="none" w:sz="0" w:space="0" w:color="auto"/>
        <w:bottom w:val="none" w:sz="0" w:space="0" w:color="auto"/>
        <w:right w:val="none" w:sz="0" w:space="0" w:color="auto"/>
      </w:divBdr>
    </w:div>
    <w:div w:id="774131541">
      <w:bodyDiv w:val="1"/>
      <w:marLeft w:val="0"/>
      <w:marRight w:val="0"/>
      <w:marTop w:val="0"/>
      <w:marBottom w:val="0"/>
      <w:divBdr>
        <w:top w:val="none" w:sz="0" w:space="0" w:color="auto"/>
        <w:left w:val="none" w:sz="0" w:space="0" w:color="auto"/>
        <w:bottom w:val="none" w:sz="0" w:space="0" w:color="auto"/>
        <w:right w:val="none" w:sz="0" w:space="0" w:color="auto"/>
      </w:divBdr>
    </w:div>
    <w:div w:id="812523164">
      <w:bodyDiv w:val="1"/>
      <w:marLeft w:val="0"/>
      <w:marRight w:val="0"/>
      <w:marTop w:val="0"/>
      <w:marBottom w:val="0"/>
      <w:divBdr>
        <w:top w:val="none" w:sz="0" w:space="0" w:color="auto"/>
        <w:left w:val="none" w:sz="0" w:space="0" w:color="auto"/>
        <w:bottom w:val="none" w:sz="0" w:space="0" w:color="auto"/>
        <w:right w:val="none" w:sz="0" w:space="0" w:color="auto"/>
      </w:divBdr>
    </w:div>
    <w:div w:id="820191948">
      <w:bodyDiv w:val="1"/>
      <w:marLeft w:val="0"/>
      <w:marRight w:val="0"/>
      <w:marTop w:val="0"/>
      <w:marBottom w:val="0"/>
      <w:divBdr>
        <w:top w:val="none" w:sz="0" w:space="0" w:color="auto"/>
        <w:left w:val="none" w:sz="0" w:space="0" w:color="auto"/>
        <w:bottom w:val="none" w:sz="0" w:space="0" w:color="auto"/>
        <w:right w:val="none" w:sz="0" w:space="0" w:color="auto"/>
      </w:divBdr>
    </w:div>
    <w:div w:id="827405232">
      <w:bodyDiv w:val="1"/>
      <w:marLeft w:val="0"/>
      <w:marRight w:val="0"/>
      <w:marTop w:val="0"/>
      <w:marBottom w:val="0"/>
      <w:divBdr>
        <w:top w:val="none" w:sz="0" w:space="0" w:color="auto"/>
        <w:left w:val="none" w:sz="0" w:space="0" w:color="auto"/>
        <w:bottom w:val="none" w:sz="0" w:space="0" w:color="auto"/>
        <w:right w:val="none" w:sz="0" w:space="0" w:color="auto"/>
      </w:divBdr>
    </w:div>
    <w:div w:id="848368138">
      <w:bodyDiv w:val="1"/>
      <w:marLeft w:val="0"/>
      <w:marRight w:val="0"/>
      <w:marTop w:val="0"/>
      <w:marBottom w:val="0"/>
      <w:divBdr>
        <w:top w:val="none" w:sz="0" w:space="0" w:color="auto"/>
        <w:left w:val="none" w:sz="0" w:space="0" w:color="auto"/>
        <w:bottom w:val="none" w:sz="0" w:space="0" w:color="auto"/>
        <w:right w:val="none" w:sz="0" w:space="0" w:color="auto"/>
      </w:divBdr>
    </w:div>
    <w:div w:id="897596147">
      <w:bodyDiv w:val="1"/>
      <w:marLeft w:val="0"/>
      <w:marRight w:val="0"/>
      <w:marTop w:val="0"/>
      <w:marBottom w:val="0"/>
      <w:divBdr>
        <w:top w:val="none" w:sz="0" w:space="0" w:color="auto"/>
        <w:left w:val="none" w:sz="0" w:space="0" w:color="auto"/>
        <w:bottom w:val="none" w:sz="0" w:space="0" w:color="auto"/>
        <w:right w:val="none" w:sz="0" w:space="0" w:color="auto"/>
      </w:divBdr>
    </w:div>
    <w:div w:id="955873874">
      <w:bodyDiv w:val="1"/>
      <w:marLeft w:val="0"/>
      <w:marRight w:val="0"/>
      <w:marTop w:val="0"/>
      <w:marBottom w:val="0"/>
      <w:divBdr>
        <w:top w:val="none" w:sz="0" w:space="0" w:color="auto"/>
        <w:left w:val="none" w:sz="0" w:space="0" w:color="auto"/>
        <w:bottom w:val="none" w:sz="0" w:space="0" w:color="auto"/>
        <w:right w:val="none" w:sz="0" w:space="0" w:color="auto"/>
      </w:divBdr>
    </w:div>
    <w:div w:id="973289289">
      <w:bodyDiv w:val="1"/>
      <w:marLeft w:val="0"/>
      <w:marRight w:val="0"/>
      <w:marTop w:val="0"/>
      <w:marBottom w:val="0"/>
      <w:divBdr>
        <w:top w:val="none" w:sz="0" w:space="0" w:color="auto"/>
        <w:left w:val="none" w:sz="0" w:space="0" w:color="auto"/>
        <w:bottom w:val="none" w:sz="0" w:space="0" w:color="auto"/>
        <w:right w:val="none" w:sz="0" w:space="0" w:color="auto"/>
      </w:divBdr>
    </w:div>
    <w:div w:id="981495193">
      <w:bodyDiv w:val="1"/>
      <w:marLeft w:val="0"/>
      <w:marRight w:val="0"/>
      <w:marTop w:val="0"/>
      <w:marBottom w:val="0"/>
      <w:divBdr>
        <w:top w:val="none" w:sz="0" w:space="0" w:color="auto"/>
        <w:left w:val="none" w:sz="0" w:space="0" w:color="auto"/>
        <w:bottom w:val="none" w:sz="0" w:space="0" w:color="auto"/>
        <w:right w:val="none" w:sz="0" w:space="0" w:color="auto"/>
      </w:divBdr>
    </w:div>
    <w:div w:id="987317471">
      <w:bodyDiv w:val="1"/>
      <w:marLeft w:val="0"/>
      <w:marRight w:val="0"/>
      <w:marTop w:val="0"/>
      <w:marBottom w:val="0"/>
      <w:divBdr>
        <w:top w:val="none" w:sz="0" w:space="0" w:color="auto"/>
        <w:left w:val="none" w:sz="0" w:space="0" w:color="auto"/>
        <w:bottom w:val="none" w:sz="0" w:space="0" w:color="auto"/>
        <w:right w:val="none" w:sz="0" w:space="0" w:color="auto"/>
      </w:divBdr>
    </w:div>
    <w:div w:id="1001467119">
      <w:bodyDiv w:val="1"/>
      <w:marLeft w:val="0"/>
      <w:marRight w:val="0"/>
      <w:marTop w:val="0"/>
      <w:marBottom w:val="0"/>
      <w:divBdr>
        <w:top w:val="none" w:sz="0" w:space="0" w:color="auto"/>
        <w:left w:val="none" w:sz="0" w:space="0" w:color="auto"/>
        <w:bottom w:val="none" w:sz="0" w:space="0" w:color="auto"/>
        <w:right w:val="none" w:sz="0" w:space="0" w:color="auto"/>
      </w:divBdr>
    </w:div>
    <w:div w:id="1101686879">
      <w:bodyDiv w:val="1"/>
      <w:marLeft w:val="0"/>
      <w:marRight w:val="0"/>
      <w:marTop w:val="0"/>
      <w:marBottom w:val="0"/>
      <w:divBdr>
        <w:top w:val="none" w:sz="0" w:space="0" w:color="auto"/>
        <w:left w:val="none" w:sz="0" w:space="0" w:color="auto"/>
        <w:bottom w:val="none" w:sz="0" w:space="0" w:color="auto"/>
        <w:right w:val="none" w:sz="0" w:space="0" w:color="auto"/>
      </w:divBdr>
    </w:div>
    <w:div w:id="1165126869">
      <w:bodyDiv w:val="1"/>
      <w:marLeft w:val="0"/>
      <w:marRight w:val="0"/>
      <w:marTop w:val="0"/>
      <w:marBottom w:val="0"/>
      <w:divBdr>
        <w:top w:val="none" w:sz="0" w:space="0" w:color="auto"/>
        <w:left w:val="none" w:sz="0" w:space="0" w:color="auto"/>
        <w:bottom w:val="none" w:sz="0" w:space="0" w:color="auto"/>
        <w:right w:val="none" w:sz="0" w:space="0" w:color="auto"/>
      </w:divBdr>
    </w:div>
    <w:div w:id="1180316411">
      <w:bodyDiv w:val="1"/>
      <w:marLeft w:val="0"/>
      <w:marRight w:val="0"/>
      <w:marTop w:val="0"/>
      <w:marBottom w:val="0"/>
      <w:divBdr>
        <w:top w:val="none" w:sz="0" w:space="0" w:color="auto"/>
        <w:left w:val="none" w:sz="0" w:space="0" w:color="auto"/>
        <w:bottom w:val="none" w:sz="0" w:space="0" w:color="auto"/>
        <w:right w:val="none" w:sz="0" w:space="0" w:color="auto"/>
      </w:divBdr>
    </w:div>
    <w:div w:id="1200241872">
      <w:bodyDiv w:val="1"/>
      <w:marLeft w:val="0"/>
      <w:marRight w:val="0"/>
      <w:marTop w:val="0"/>
      <w:marBottom w:val="0"/>
      <w:divBdr>
        <w:top w:val="none" w:sz="0" w:space="0" w:color="auto"/>
        <w:left w:val="none" w:sz="0" w:space="0" w:color="auto"/>
        <w:bottom w:val="none" w:sz="0" w:space="0" w:color="auto"/>
        <w:right w:val="none" w:sz="0" w:space="0" w:color="auto"/>
      </w:divBdr>
    </w:div>
    <w:div w:id="1317489488">
      <w:bodyDiv w:val="1"/>
      <w:marLeft w:val="0"/>
      <w:marRight w:val="0"/>
      <w:marTop w:val="0"/>
      <w:marBottom w:val="0"/>
      <w:divBdr>
        <w:top w:val="none" w:sz="0" w:space="0" w:color="auto"/>
        <w:left w:val="none" w:sz="0" w:space="0" w:color="auto"/>
        <w:bottom w:val="none" w:sz="0" w:space="0" w:color="auto"/>
        <w:right w:val="none" w:sz="0" w:space="0" w:color="auto"/>
      </w:divBdr>
    </w:div>
    <w:div w:id="1338732506">
      <w:bodyDiv w:val="1"/>
      <w:marLeft w:val="0"/>
      <w:marRight w:val="0"/>
      <w:marTop w:val="0"/>
      <w:marBottom w:val="0"/>
      <w:divBdr>
        <w:top w:val="none" w:sz="0" w:space="0" w:color="auto"/>
        <w:left w:val="none" w:sz="0" w:space="0" w:color="auto"/>
        <w:bottom w:val="none" w:sz="0" w:space="0" w:color="auto"/>
        <w:right w:val="none" w:sz="0" w:space="0" w:color="auto"/>
      </w:divBdr>
    </w:div>
    <w:div w:id="1352760425">
      <w:bodyDiv w:val="1"/>
      <w:marLeft w:val="0"/>
      <w:marRight w:val="0"/>
      <w:marTop w:val="0"/>
      <w:marBottom w:val="0"/>
      <w:divBdr>
        <w:top w:val="none" w:sz="0" w:space="0" w:color="auto"/>
        <w:left w:val="none" w:sz="0" w:space="0" w:color="auto"/>
        <w:bottom w:val="none" w:sz="0" w:space="0" w:color="auto"/>
        <w:right w:val="none" w:sz="0" w:space="0" w:color="auto"/>
      </w:divBdr>
    </w:div>
    <w:div w:id="1357581518">
      <w:bodyDiv w:val="1"/>
      <w:marLeft w:val="0"/>
      <w:marRight w:val="0"/>
      <w:marTop w:val="0"/>
      <w:marBottom w:val="0"/>
      <w:divBdr>
        <w:top w:val="none" w:sz="0" w:space="0" w:color="auto"/>
        <w:left w:val="none" w:sz="0" w:space="0" w:color="auto"/>
        <w:bottom w:val="none" w:sz="0" w:space="0" w:color="auto"/>
        <w:right w:val="none" w:sz="0" w:space="0" w:color="auto"/>
      </w:divBdr>
    </w:div>
    <w:div w:id="1382707199">
      <w:bodyDiv w:val="1"/>
      <w:marLeft w:val="0"/>
      <w:marRight w:val="0"/>
      <w:marTop w:val="0"/>
      <w:marBottom w:val="0"/>
      <w:divBdr>
        <w:top w:val="none" w:sz="0" w:space="0" w:color="auto"/>
        <w:left w:val="none" w:sz="0" w:space="0" w:color="auto"/>
        <w:bottom w:val="none" w:sz="0" w:space="0" w:color="auto"/>
        <w:right w:val="none" w:sz="0" w:space="0" w:color="auto"/>
      </w:divBdr>
    </w:div>
    <w:div w:id="1406806873">
      <w:bodyDiv w:val="1"/>
      <w:marLeft w:val="0"/>
      <w:marRight w:val="0"/>
      <w:marTop w:val="0"/>
      <w:marBottom w:val="0"/>
      <w:divBdr>
        <w:top w:val="none" w:sz="0" w:space="0" w:color="auto"/>
        <w:left w:val="none" w:sz="0" w:space="0" w:color="auto"/>
        <w:bottom w:val="none" w:sz="0" w:space="0" w:color="auto"/>
        <w:right w:val="none" w:sz="0" w:space="0" w:color="auto"/>
      </w:divBdr>
    </w:div>
    <w:div w:id="1437481587">
      <w:bodyDiv w:val="1"/>
      <w:marLeft w:val="0"/>
      <w:marRight w:val="0"/>
      <w:marTop w:val="0"/>
      <w:marBottom w:val="0"/>
      <w:divBdr>
        <w:top w:val="none" w:sz="0" w:space="0" w:color="auto"/>
        <w:left w:val="none" w:sz="0" w:space="0" w:color="auto"/>
        <w:bottom w:val="none" w:sz="0" w:space="0" w:color="auto"/>
        <w:right w:val="none" w:sz="0" w:space="0" w:color="auto"/>
      </w:divBdr>
    </w:div>
    <w:div w:id="1463378140">
      <w:bodyDiv w:val="1"/>
      <w:marLeft w:val="0"/>
      <w:marRight w:val="0"/>
      <w:marTop w:val="0"/>
      <w:marBottom w:val="0"/>
      <w:divBdr>
        <w:top w:val="none" w:sz="0" w:space="0" w:color="auto"/>
        <w:left w:val="none" w:sz="0" w:space="0" w:color="auto"/>
        <w:bottom w:val="none" w:sz="0" w:space="0" w:color="auto"/>
        <w:right w:val="none" w:sz="0" w:space="0" w:color="auto"/>
      </w:divBdr>
      <w:divsChild>
        <w:div w:id="823198794">
          <w:marLeft w:val="0"/>
          <w:marRight w:val="0"/>
          <w:marTop w:val="0"/>
          <w:marBottom w:val="0"/>
          <w:divBdr>
            <w:top w:val="none" w:sz="0" w:space="0" w:color="auto"/>
            <w:left w:val="none" w:sz="0" w:space="0" w:color="auto"/>
            <w:bottom w:val="none" w:sz="0" w:space="0" w:color="auto"/>
            <w:right w:val="none" w:sz="0" w:space="0" w:color="auto"/>
          </w:divBdr>
          <w:divsChild>
            <w:div w:id="1989089029">
              <w:marLeft w:val="0"/>
              <w:marRight w:val="0"/>
              <w:marTop w:val="0"/>
              <w:marBottom w:val="0"/>
              <w:divBdr>
                <w:top w:val="none" w:sz="0" w:space="0" w:color="auto"/>
                <w:left w:val="none" w:sz="0" w:space="0" w:color="auto"/>
                <w:bottom w:val="none" w:sz="0" w:space="0" w:color="auto"/>
                <w:right w:val="none" w:sz="0" w:space="0" w:color="auto"/>
              </w:divBdr>
              <w:divsChild>
                <w:div w:id="495613419">
                  <w:marLeft w:val="0"/>
                  <w:marRight w:val="0"/>
                  <w:marTop w:val="0"/>
                  <w:marBottom w:val="0"/>
                  <w:divBdr>
                    <w:top w:val="none" w:sz="0" w:space="0" w:color="auto"/>
                    <w:left w:val="none" w:sz="0" w:space="0" w:color="auto"/>
                    <w:bottom w:val="none" w:sz="0" w:space="0" w:color="auto"/>
                    <w:right w:val="none" w:sz="0" w:space="0" w:color="auto"/>
                  </w:divBdr>
                  <w:divsChild>
                    <w:div w:id="1426920007">
                      <w:marLeft w:val="0"/>
                      <w:marRight w:val="0"/>
                      <w:marTop w:val="0"/>
                      <w:marBottom w:val="0"/>
                      <w:divBdr>
                        <w:top w:val="none" w:sz="0" w:space="0" w:color="auto"/>
                        <w:left w:val="none" w:sz="0" w:space="0" w:color="auto"/>
                        <w:bottom w:val="none" w:sz="0" w:space="0" w:color="auto"/>
                        <w:right w:val="none" w:sz="0" w:space="0" w:color="auto"/>
                      </w:divBdr>
                      <w:divsChild>
                        <w:div w:id="382287895">
                          <w:marLeft w:val="0"/>
                          <w:marRight w:val="0"/>
                          <w:marTop w:val="0"/>
                          <w:marBottom w:val="0"/>
                          <w:divBdr>
                            <w:top w:val="none" w:sz="0" w:space="0" w:color="auto"/>
                            <w:left w:val="none" w:sz="0" w:space="0" w:color="auto"/>
                            <w:bottom w:val="none" w:sz="0" w:space="0" w:color="auto"/>
                            <w:right w:val="none" w:sz="0" w:space="0" w:color="auto"/>
                          </w:divBdr>
                          <w:divsChild>
                            <w:div w:id="67988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190183">
                      <w:marLeft w:val="0"/>
                      <w:marRight w:val="0"/>
                      <w:marTop w:val="0"/>
                      <w:marBottom w:val="0"/>
                      <w:divBdr>
                        <w:top w:val="none" w:sz="0" w:space="0" w:color="auto"/>
                        <w:left w:val="none" w:sz="0" w:space="0" w:color="auto"/>
                        <w:bottom w:val="none" w:sz="0" w:space="0" w:color="auto"/>
                        <w:right w:val="none" w:sz="0" w:space="0" w:color="auto"/>
                      </w:divBdr>
                      <w:divsChild>
                        <w:div w:id="450979331">
                          <w:marLeft w:val="0"/>
                          <w:marRight w:val="0"/>
                          <w:marTop w:val="0"/>
                          <w:marBottom w:val="0"/>
                          <w:divBdr>
                            <w:top w:val="none" w:sz="0" w:space="0" w:color="auto"/>
                            <w:left w:val="none" w:sz="0" w:space="0" w:color="auto"/>
                            <w:bottom w:val="none" w:sz="0" w:space="0" w:color="auto"/>
                            <w:right w:val="none" w:sz="0" w:space="0" w:color="auto"/>
                          </w:divBdr>
                          <w:divsChild>
                            <w:div w:id="367266203">
                              <w:marLeft w:val="0"/>
                              <w:marRight w:val="0"/>
                              <w:marTop w:val="0"/>
                              <w:marBottom w:val="0"/>
                              <w:divBdr>
                                <w:top w:val="none" w:sz="0" w:space="0" w:color="auto"/>
                                <w:left w:val="none" w:sz="0" w:space="0" w:color="auto"/>
                                <w:bottom w:val="none" w:sz="0" w:space="0" w:color="auto"/>
                                <w:right w:val="none" w:sz="0" w:space="0" w:color="auto"/>
                              </w:divBdr>
                              <w:divsChild>
                                <w:div w:id="89562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6378343">
          <w:marLeft w:val="0"/>
          <w:marRight w:val="0"/>
          <w:marTop w:val="0"/>
          <w:marBottom w:val="0"/>
          <w:divBdr>
            <w:top w:val="none" w:sz="0" w:space="0" w:color="auto"/>
            <w:left w:val="none" w:sz="0" w:space="0" w:color="auto"/>
            <w:bottom w:val="none" w:sz="0" w:space="0" w:color="auto"/>
            <w:right w:val="none" w:sz="0" w:space="0" w:color="auto"/>
          </w:divBdr>
          <w:divsChild>
            <w:div w:id="1795757859">
              <w:marLeft w:val="0"/>
              <w:marRight w:val="0"/>
              <w:marTop w:val="0"/>
              <w:marBottom w:val="0"/>
              <w:divBdr>
                <w:top w:val="none" w:sz="0" w:space="0" w:color="auto"/>
                <w:left w:val="none" w:sz="0" w:space="0" w:color="auto"/>
                <w:bottom w:val="none" w:sz="0" w:space="0" w:color="auto"/>
                <w:right w:val="none" w:sz="0" w:space="0" w:color="auto"/>
              </w:divBdr>
              <w:divsChild>
                <w:div w:id="56460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429180">
      <w:bodyDiv w:val="1"/>
      <w:marLeft w:val="0"/>
      <w:marRight w:val="0"/>
      <w:marTop w:val="0"/>
      <w:marBottom w:val="0"/>
      <w:divBdr>
        <w:top w:val="none" w:sz="0" w:space="0" w:color="auto"/>
        <w:left w:val="none" w:sz="0" w:space="0" w:color="auto"/>
        <w:bottom w:val="none" w:sz="0" w:space="0" w:color="auto"/>
        <w:right w:val="none" w:sz="0" w:space="0" w:color="auto"/>
      </w:divBdr>
    </w:div>
    <w:div w:id="1590121330">
      <w:bodyDiv w:val="1"/>
      <w:marLeft w:val="0"/>
      <w:marRight w:val="0"/>
      <w:marTop w:val="0"/>
      <w:marBottom w:val="0"/>
      <w:divBdr>
        <w:top w:val="none" w:sz="0" w:space="0" w:color="auto"/>
        <w:left w:val="none" w:sz="0" w:space="0" w:color="auto"/>
        <w:bottom w:val="none" w:sz="0" w:space="0" w:color="auto"/>
        <w:right w:val="none" w:sz="0" w:space="0" w:color="auto"/>
      </w:divBdr>
    </w:div>
    <w:div w:id="1622227550">
      <w:bodyDiv w:val="1"/>
      <w:marLeft w:val="0"/>
      <w:marRight w:val="0"/>
      <w:marTop w:val="0"/>
      <w:marBottom w:val="0"/>
      <w:divBdr>
        <w:top w:val="none" w:sz="0" w:space="0" w:color="auto"/>
        <w:left w:val="none" w:sz="0" w:space="0" w:color="auto"/>
        <w:bottom w:val="none" w:sz="0" w:space="0" w:color="auto"/>
        <w:right w:val="none" w:sz="0" w:space="0" w:color="auto"/>
      </w:divBdr>
    </w:div>
    <w:div w:id="1635326999">
      <w:bodyDiv w:val="1"/>
      <w:marLeft w:val="0"/>
      <w:marRight w:val="0"/>
      <w:marTop w:val="0"/>
      <w:marBottom w:val="0"/>
      <w:divBdr>
        <w:top w:val="none" w:sz="0" w:space="0" w:color="auto"/>
        <w:left w:val="none" w:sz="0" w:space="0" w:color="auto"/>
        <w:bottom w:val="none" w:sz="0" w:space="0" w:color="auto"/>
        <w:right w:val="none" w:sz="0" w:space="0" w:color="auto"/>
      </w:divBdr>
    </w:div>
    <w:div w:id="1659191811">
      <w:bodyDiv w:val="1"/>
      <w:marLeft w:val="0"/>
      <w:marRight w:val="0"/>
      <w:marTop w:val="0"/>
      <w:marBottom w:val="0"/>
      <w:divBdr>
        <w:top w:val="none" w:sz="0" w:space="0" w:color="auto"/>
        <w:left w:val="none" w:sz="0" w:space="0" w:color="auto"/>
        <w:bottom w:val="none" w:sz="0" w:space="0" w:color="auto"/>
        <w:right w:val="none" w:sz="0" w:space="0" w:color="auto"/>
      </w:divBdr>
    </w:div>
    <w:div w:id="1689333787">
      <w:bodyDiv w:val="1"/>
      <w:marLeft w:val="0"/>
      <w:marRight w:val="0"/>
      <w:marTop w:val="0"/>
      <w:marBottom w:val="0"/>
      <w:divBdr>
        <w:top w:val="none" w:sz="0" w:space="0" w:color="auto"/>
        <w:left w:val="none" w:sz="0" w:space="0" w:color="auto"/>
        <w:bottom w:val="none" w:sz="0" w:space="0" w:color="auto"/>
        <w:right w:val="none" w:sz="0" w:space="0" w:color="auto"/>
      </w:divBdr>
      <w:divsChild>
        <w:div w:id="1443918158">
          <w:marLeft w:val="0"/>
          <w:marRight w:val="0"/>
          <w:marTop w:val="0"/>
          <w:marBottom w:val="0"/>
          <w:divBdr>
            <w:top w:val="none" w:sz="0" w:space="0" w:color="auto"/>
            <w:left w:val="none" w:sz="0" w:space="0" w:color="auto"/>
            <w:bottom w:val="none" w:sz="0" w:space="0" w:color="auto"/>
            <w:right w:val="none" w:sz="0" w:space="0" w:color="auto"/>
          </w:divBdr>
          <w:divsChild>
            <w:div w:id="1585606746">
              <w:marLeft w:val="0"/>
              <w:marRight w:val="0"/>
              <w:marTop w:val="0"/>
              <w:marBottom w:val="0"/>
              <w:divBdr>
                <w:top w:val="none" w:sz="0" w:space="0" w:color="auto"/>
                <w:left w:val="none" w:sz="0" w:space="0" w:color="auto"/>
                <w:bottom w:val="none" w:sz="0" w:space="0" w:color="auto"/>
                <w:right w:val="none" w:sz="0" w:space="0" w:color="auto"/>
              </w:divBdr>
              <w:divsChild>
                <w:div w:id="94804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276318">
      <w:bodyDiv w:val="1"/>
      <w:marLeft w:val="0"/>
      <w:marRight w:val="0"/>
      <w:marTop w:val="0"/>
      <w:marBottom w:val="0"/>
      <w:divBdr>
        <w:top w:val="none" w:sz="0" w:space="0" w:color="auto"/>
        <w:left w:val="none" w:sz="0" w:space="0" w:color="auto"/>
        <w:bottom w:val="none" w:sz="0" w:space="0" w:color="auto"/>
        <w:right w:val="none" w:sz="0" w:space="0" w:color="auto"/>
      </w:divBdr>
    </w:div>
    <w:div w:id="1707606822">
      <w:bodyDiv w:val="1"/>
      <w:marLeft w:val="0"/>
      <w:marRight w:val="0"/>
      <w:marTop w:val="0"/>
      <w:marBottom w:val="0"/>
      <w:divBdr>
        <w:top w:val="none" w:sz="0" w:space="0" w:color="auto"/>
        <w:left w:val="none" w:sz="0" w:space="0" w:color="auto"/>
        <w:bottom w:val="none" w:sz="0" w:space="0" w:color="auto"/>
        <w:right w:val="none" w:sz="0" w:space="0" w:color="auto"/>
      </w:divBdr>
    </w:div>
    <w:div w:id="1734503877">
      <w:bodyDiv w:val="1"/>
      <w:marLeft w:val="0"/>
      <w:marRight w:val="0"/>
      <w:marTop w:val="0"/>
      <w:marBottom w:val="0"/>
      <w:divBdr>
        <w:top w:val="none" w:sz="0" w:space="0" w:color="auto"/>
        <w:left w:val="none" w:sz="0" w:space="0" w:color="auto"/>
        <w:bottom w:val="none" w:sz="0" w:space="0" w:color="auto"/>
        <w:right w:val="none" w:sz="0" w:space="0" w:color="auto"/>
      </w:divBdr>
    </w:div>
    <w:div w:id="1744835927">
      <w:bodyDiv w:val="1"/>
      <w:marLeft w:val="0"/>
      <w:marRight w:val="0"/>
      <w:marTop w:val="0"/>
      <w:marBottom w:val="0"/>
      <w:divBdr>
        <w:top w:val="none" w:sz="0" w:space="0" w:color="auto"/>
        <w:left w:val="none" w:sz="0" w:space="0" w:color="auto"/>
        <w:bottom w:val="none" w:sz="0" w:space="0" w:color="auto"/>
        <w:right w:val="none" w:sz="0" w:space="0" w:color="auto"/>
      </w:divBdr>
      <w:divsChild>
        <w:div w:id="150953453">
          <w:marLeft w:val="0"/>
          <w:marRight w:val="0"/>
          <w:marTop w:val="0"/>
          <w:marBottom w:val="0"/>
          <w:divBdr>
            <w:top w:val="none" w:sz="0" w:space="0" w:color="auto"/>
            <w:left w:val="none" w:sz="0" w:space="0" w:color="auto"/>
            <w:bottom w:val="none" w:sz="0" w:space="0" w:color="auto"/>
            <w:right w:val="none" w:sz="0" w:space="0" w:color="auto"/>
          </w:divBdr>
          <w:divsChild>
            <w:div w:id="1762985628">
              <w:marLeft w:val="0"/>
              <w:marRight w:val="0"/>
              <w:marTop w:val="0"/>
              <w:marBottom w:val="0"/>
              <w:divBdr>
                <w:top w:val="none" w:sz="0" w:space="0" w:color="auto"/>
                <w:left w:val="none" w:sz="0" w:space="0" w:color="auto"/>
                <w:bottom w:val="none" w:sz="0" w:space="0" w:color="auto"/>
                <w:right w:val="none" w:sz="0" w:space="0" w:color="auto"/>
              </w:divBdr>
              <w:divsChild>
                <w:div w:id="145178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693611">
      <w:bodyDiv w:val="1"/>
      <w:marLeft w:val="0"/>
      <w:marRight w:val="0"/>
      <w:marTop w:val="0"/>
      <w:marBottom w:val="0"/>
      <w:divBdr>
        <w:top w:val="none" w:sz="0" w:space="0" w:color="auto"/>
        <w:left w:val="none" w:sz="0" w:space="0" w:color="auto"/>
        <w:bottom w:val="none" w:sz="0" w:space="0" w:color="auto"/>
        <w:right w:val="none" w:sz="0" w:space="0" w:color="auto"/>
      </w:divBdr>
    </w:div>
    <w:div w:id="1782410393">
      <w:bodyDiv w:val="1"/>
      <w:marLeft w:val="0"/>
      <w:marRight w:val="0"/>
      <w:marTop w:val="0"/>
      <w:marBottom w:val="0"/>
      <w:divBdr>
        <w:top w:val="none" w:sz="0" w:space="0" w:color="auto"/>
        <w:left w:val="none" w:sz="0" w:space="0" w:color="auto"/>
        <w:bottom w:val="none" w:sz="0" w:space="0" w:color="auto"/>
        <w:right w:val="none" w:sz="0" w:space="0" w:color="auto"/>
      </w:divBdr>
    </w:div>
    <w:div w:id="1807508632">
      <w:bodyDiv w:val="1"/>
      <w:marLeft w:val="0"/>
      <w:marRight w:val="0"/>
      <w:marTop w:val="0"/>
      <w:marBottom w:val="0"/>
      <w:divBdr>
        <w:top w:val="none" w:sz="0" w:space="0" w:color="auto"/>
        <w:left w:val="none" w:sz="0" w:space="0" w:color="auto"/>
        <w:bottom w:val="none" w:sz="0" w:space="0" w:color="auto"/>
        <w:right w:val="none" w:sz="0" w:space="0" w:color="auto"/>
      </w:divBdr>
    </w:div>
    <w:div w:id="1815609788">
      <w:bodyDiv w:val="1"/>
      <w:marLeft w:val="0"/>
      <w:marRight w:val="0"/>
      <w:marTop w:val="0"/>
      <w:marBottom w:val="0"/>
      <w:divBdr>
        <w:top w:val="none" w:sz="0" w:space="0" w:color="auto"/>
        <w:left w:val="none" w:sz="0" w:space="0" w:color="auto"/>
        <w:bottom w:val="none" w:sz="0" w:space="0" w:color="auto"/>
        <w:right w:val="none" w:sz="0" w:space="0" w:color="auto"/>
      </w:divBdr>
    </w:div>
    <w:div w:id="1875461972">
      <w:bodyDiv w:val="1"/>
      <w:marLeft w:val="0"/>
      <w:marRight w:val="0"/>
      <w:marTop w:val="0"/>
      <w:marBottom w:val="0"/>
      <w:divBdr>
        <w:top w:val="none" w:sz="0" w:space="0" w:color="auto"/>
        <w:left w:val="none" w:sz="0" w:space="0" w:color="auto"/>
        <w:bottom w:val="none" w:sz="0" w:space="0" w:color="auto"/>
        <w:right w:val="none" w:sz="0" w:space="0" w:color="auto"/>
      </w:divBdr>
    </w:div>
    <w:div w:id="1979989075">
      <w:bodyDiv w:val="1"/>
      <w:marLeft w:val="0"/>
      <w:marRight w:val="0"/>
      <w:marTop w:val="0"/>
      <w:marBottom w:val="0"/>
      <w:divBdr>
        <w:top w:val="none" w:sz="0" w:space="0" w:color="auto"/>
        <w:left w:val="none" w:sz="0" w:space="0" w:color="auto"/>
        <w:bottom w:val="none" w:sz="0" w:space="0" w:color="auto"/>
        <w:right w:val="none" w:sz="0" w:space="0" w:color="auto"/>
      </w:divBdr>
    </w:div>
    <w:div w:id="2002812604">
      <w:bodyDiv w:val="1"/>
      <w:marLeft w:val="0"/>
      <w:marRight w:val="0"/>
      <w:marTop w:val="0"/>
      <w:marBottom w:val="0"/>
      <w:divBdr>
        <w:top w:val="none" w:sz="0" w:space="0" w:color="auto"/>
        <w:left w:val="none" w:sz="0" w:space="0" w:color="auto"/>
        <w:bottom w:val="none" w:sz="0" w:space="0" w:color="auto"/>
        <w:right w:val="none" w:sz="0" w:space="0" w:color="auto"/>
      </w:divBdr>
    </w:div>
    <w:div w:id="2014839893">
      <w:bodyDiv w:val="1"/>
      <w:marLeft w:val="0"/>
      <w:marRight w:val="0"/>
      <w:marTop w:val="0"/>
      <w:marBottom w:val="0"/>
      <w:divBdr>
        <w:top w:val="none" w:sz="0" w:space="0" w:color="auto"/>
        <w:left w:val="none" w:sz="0" w:space="0" w:color="auto"/>
        <w:bottom w:val="none" w:sz="0" w:space="0" w:color="auto"/>
        <w:right w:val="none" w:sz="0" w:space="0" w:color="auto"/>
      </w:divBdr>
    </w:div>
    <w:div w:id="2023974623">
      <w:bodyDiv w:val="1"/>
      <w:marLeft w:val="0"/>
      <w:marRight w:val="0"/>
      <w:marTop w:val="0"/>
      <w:marBottom w:val="0"/>
      <w:divBdr>
        <w:top w:val="none" w:sz="0" w:space="0" w:color="auto"/>
        <w:left w:val="none" w:sz="0" w:space="0" w:color="auto"/>
        <w:bottom w:val="none" w:sz="0" w:space="0" w:color="auto"/>
        <w:right w:val="none" w:sz="0" w:space="0" w:color="auto"/>
      </w:divBdr>
    </w:div>
    <w:div w:id="2024044565">
      <w:bodyDiv w:val="1"/>
      <w:marLeft w:val="0"/>
      <w:marRight w:val="0"/>
      <w:marTop w:val="0"/>
      <w:marBottom w:val="0"/>
      <w:divBdr>
        <w:top w:val="none" w:sz="0" w:space="0" w:color="auto"/>
        <w:left w:val="none" w:sz="0" w:space="0" w:color="auto"/>
        <w:bottom w:val="none" w:sz="0" w:space="0" w:color="auto"/>
        <w:right w:val="none" w:sz="0" w:space="0" w:color="auto"/>
      </w:divBdr>
    </w:div>
    <w:div w:id="20943483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5AA4F-A046-4F40-92D7-806B0C592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35</Pages>
  <Words>11252</Words>
  <Characters>60766</Characters>
  <Application>Microsoft Office Word</Application>
  <DocSecurity>0</DocSecurity>
  <Lines>506</Lines>
  <Paragraphs>143</Paragraphs>
  <ScaleCrop>false</ScaleCrop>
  <HeadingPairs>
    <vt:vector size="4" baseType="variant">
      <vt:variant>
        <vt:lpstr>Título</vt:lpstr>
      </vt:variant>
      <vt:variant>
        <vt:i4>1</vt:i4>
      </vt:variant>
      <vt:variant>
        <vt:lpstr>Headings</vt:lpstr>
      </vt:variant>
      <vt:variant>
        <vt:i4>12</vt:i4>
      </vt:variant>
    </vt:vector>
  </HeadingPairs>
  <TitlesOfParts>
    <vt:vector size="13" baseType="lpstr">
      <vt:lpstr/>
      <vt:lpstr>INTRODUÇÃO</vt:lpstr>
      <vt:lpstr>NECESSIDADE DA CONTRATAÇÃO</vt:lpstr>
      <vt:lpstr>ALINHAMENTO ENTRE A CONTRATAÇÃO E O PLANEJAMENTO DA ADMINISTRAÇÃO PÚBLICA MUNIC</vt:lpstr>
      <vt:lpstr>REQUISITOS DA CONTRATAÇÃO</vt:lpstr>
      <vt:lpstr>ESTIMATIVA DE QUANTIDADES</vt:lpstr>
      <vt:lpstr>LEVANTAMENTO DE MERCADO</vt:lpstr>
      <vt:lpstr>ESTIMATIVAS DE PREÇOS DA CONTRATAÇÃO </vt:lpstr>
      <vt:lpstr>JUSTIFICATIVAS PARA O PARCELAMENTO OU NÃO PARCELAMENTO</vt:lpstr>
      <vt:lpstr>DEMONSTRATIVO DOS RESULTADOS PRETENDIDOS EM TERMOS DE ECONOMICIDADE</vt:lpstr>
      <vt:lpstr>PROVIDÊNCIAS PARA ADEQUAÇÃO DO AMBIENTE DO ÓRGÃO</vt:lpstr>
      <vt:lpstr>CRITÉRIOS E PRÁTICAS DE SUSTENTABILIDADE</vt:lpstr>
      <vt:lpstr>DECLARAÇÃO DE VIABILIDADE OU NÃO CONTRATAÇÃO</vt:lpstr>
    </vt:vector>
  </TitlesOfParts>
  <Company/>
  <LinksUpToDate>false</LinksUpToDate>
  <CharactersWithSpaces>71875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do Amparo Rosa</dc:creator>
  <cp:keywords/>
  <dc:description/>
  <cp:lastModifiedBy>Stefan Augusto Alves de Souza Gomes</cp:lastModifiedBy>
  <cp:revision>3</cp:revision>
  <cp:lastPrinted>2025-05-23T13:15:00Z</cp:lastPrinted>
  <dcterms:created xsi:type="dcterms:W3CDTF">2025-05-21T20:09:00Z</dcterms:created>
  <dcterms:modified xsi:type="dcterms:W3CDTF">2025-05-23T13:34:00Z</dcterms:modified>
</cp:coreProperties>
</file>