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6B24B" w14:textId="15AA2CA9" w:rsidR="000526DC" w:rsidRDefault="000526DC" w:rsidP="000526DC">
      <w:pPr>
        <w:widowControl w:val="0"/>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ESTUDO TÉCNICO PRELIMINAR</w:t>
      </w:r>
    </w:p>
    <w:p w14:paraId="37A2D2D8" w14:textId="77777777" w:rsidR="000526DC" w:rsidRDefault="000526DC" w:rsidP="000526DC">
      <w:pPr>
        <w:widowControl w:val="0"/>
        <w:spacing w:before="4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SUMÁRIO</w:t>
      </w:r>
    </w:p>
    <w:p w14:paraId="7C7F7C03" w14:textId="77777777" w:rsidR="00125752" w:rsidRDefault="00125752" w:rsidP="000526DC">
      <w:pPr>
        <w:widowControl w:val="0"/>
        <w:spacing w:before="400" w:line="360" w:lineRule="auto"/>
        <w:jc w:val="center"/>
        <w:rPr>
          <w:rFonts w:ascii="Times New Roman" w:eastAsia="Times New Roman" w:hAnsi="Times New Roman" w:cs="Times New Roman"/>
          <w:b/>
          <w:sz w:val="24"/>
          <w:szCs w:val="24"/>
        </w:rPr>
      </w:pPr>
    </w:p>
    <w:sdt>
      <w:sdtPr>
        <w:id w:val="-1232075422"/>
        <w:docPartObj>
          <w:docPartGallery w:val="Table of Contents"/>
          <w:docPartUnique/>
        </w:docPartObj>
      </w:sdtPr>
      <w:sdtContent>
        <w:p w14:paraId="41C56D3C" w14:textId="1B195D7B" w:rsidR="00560E77" w:rsidRDefault="000526DC">
          <w:pPr>
            <w:pStyle w:val="Sumrio1"/>
            <w:tabs>
              <w:tab w:val="right" w:pos="8494"/>
            </w:tabs>
            <w:rPr>
              <w:noProof/>
            </w:rPr>
          </w:pPr>
          <w:r>
            <w:fldChar w:fldCharType="begin"/>
          </w:r>
          <w:r>
            <w:rPr>
              <w:rStyle w:val="Vnculodendice"/>
              <w:rFonts w:ascii="Times New Roman" w:eastAsia="Times New Roman" w:hAnsi="Times New Roman" w:cs="Times New Roman"/>
              <w:b/>
              <w:webHidden/>
              <w:color w:val="000000"/>
              <w:sz w:val="24"/>
              <w:szCs w:val="24"/>
            </w:rPr>
            <w:instrText xml:space="preserve"> TOC \z \o "1-9" \u \h</w:instrText>
          </w:r>
          <w:r>
            <w:rPr>
              <w:rStyle w:val="Vnculodendice"/>
              <w:rFonts w:ascii="Times New Roman" w:eastAsia="Times New Roman" w:hAnsi="Times New Roman" w:cs="Times New Roman"/>
              <w:b/>
              <w:color w:val="000000"/>
              <w:sz w:val="24"/>
              <w:szCs w:val="24"/>
            </w:rPr>
            <w:fldChar w:fldCharType="separate"/>
          </w:r>
          <w:hyperlink w:anchor="_Toc154136969" w:history="1">
            <w:r w:rsidR="00560E77" w:rsidRPr="00BF777C">
              <w:rPr>
                <w:rStyle w:val="Hyperlink"/>
                <w:noProof/>
              </w:rPr>
              <w:t>INTRODUÇÃO</w:t>
            </w:r>
            <w:r w:rsidR="00560E77">
              <w:rPr>
                <w:noProof/>
                <w:webHidden/>
              </w:rPr>
              <w:tab/>
            </w:r>
            <w:r w:rsidR="00560E77">
              <w:rPr>
                <w:noProof/>
                <w:webHidden/>
              </w:rPr>
              <w:fldChar w:fldCharType="begin"/>
            </w:r>
            <w:r w:rsidR="00560E77">
              <w:rPr>
                <w:noProof/>
                <w:webHidden/>
              </w:rPr>
              <w:instrText xml:space="preserve"> PAGEREF _Toc154136969 \h </w:instrText>
            </w:r>
            <w:r w:rsidR="00560E77">
              <w:rPr>
                <w:noProof/>
                <w:webHidden/>
              </w:rPr>
            </w:r>
            <w:r w:rsidR="00560E77">
              <w:rPr>
                <w:noProof/>
                <w:webHidden/>
              </w:rPr>
              <w:fldChar w:fldCharType="separate"/>
            </w:r>
            <w:r w:rsidR="005B17EF">
              <w:rPr>
                <w:noProof/>
                <w:webHidden/>
              </w:rPr>
              <w:t>2</w:t>
            </w:r>
            <w:r w:rsidR="00560E77">
              <w:rPr>
                <w:noProof/>
                <w:webHidden/>
              </w:rPr>
              <w:fldChar w:fldCharType="end"/>
            </w:r>
          </w:hyperlink>
        </w:p>
        <w:p w14:paraId="4DFC713C" w14:textId="768AEF53" w:rsidR="00560E77" w:rsidRDefault="00560E77">
          <w:pPr>
            <w:pStyle w:val="Sumrio1"/>
            <w:tabs>
              <w:tab w:val="right" w:pos="8494"/>
            </w:tabs>
            <w:rPr>
              <w:noProof/>
            </w:rPr>
          </w:pPr>
          <w:hyperlink w:anchor="_Toc154136970" w:history="1">
            <w:r w:rsidRPr="00BF777C">
              <w:rPr>
                <w:rStyle w:val="Hyperlink"/>
                <w:noProof/>
              </w:rPr>
              <w:t>1 – DESCRIÇÃO DA NECESSIDADE</w:t>
            </w:r>
            <w:r>
              <w:rPr>
                <w:noProof/>
                <w:webHidden/>
              </w:rPr>
              <w:tab/>
            </w:r>
            <w:r>
              <w:rPr>
                <w:noProof/>
                <w:webHidden/>
              </w:rPr>
              <w:fldChar w:fldCharType="begin"/>
            </w:r>
            <w:r>
              <w:rPr>
                <w:noProof/>
                <w:webHidden/>
              </w:rPr>
              <w:instrText xml:space="preserve"> PAGEREF _Toc154136970 \h </w:instrText>
            </w:r>
            <w:r>
              <w:rPr>
                <w:noProof/>
                <w:webHidden/>
              </w:rPr>
            </w:r>
            <w:r>
              <w:rPr>
                <w:noProof/>
                <w:webHidden/>
              </w:rPr>
              <w:fldChar w:fldCharType="separate"/>
            </w:r>
            <w:r w:rsidR="005B17EF">
              <w:rPr>
                <w:noProof/>
                <w:webHidden/>
              </w:rPr>
              <w:t>2</w:t>
            </w:r>
            <w:r>
              <w:rPr>
                <w:noProof/>
                <w:webHidden/>
              </w:rPr>
              <w:fldChar w:fldCharType="end"/>
            </w:r>
          </w:hyperlink>
        </w:p>
        <w:p w14:paraId="6890EDDA" w14:textId="2FB4B4EA" w:rsidR="00560E77" w:rsidRDefault="00560E77">
          <w:pPr>
            <w:pStyle w:val="Sumrio1"/>
            <w:tabs>
              <w:tab w:val="right" w:pos="8494"/>
            </w:tabs>
            <w:rPr>
              <w:noProof/>
            </w:rPr>
          </w:pPr>
          <w:hyperlink w:anchor="_Toc154136971" w:history="1">
            <w:r w:rsidRPr="00BF777C">
              <w:rPr>
                <w:rStyle w:val="Hyperlink"/>
                <w:noProof/>
              </w:rPr>
              <w:t>2 – ALINHAMENTO COM PLANEJAMENTO</w:t>
            </w:r>
            <w:r>
              <w:rPr>
                <w:noProof/>
                <w:webHidden/>
              </w:rPr>
              <w:tab/>
            </w:r>
            <w:r>
              <w:rPr>
                <w:noProof/>
                <w:webHidden/>
              </w:rPr>
              <w:fldChar w:fldCharType="begin"/>
            </w:r>
            <w:r>
              <w:rPr>
                <w:noProof/>
                <w:webHidden/>
              </w:rPr>
              <w:instrText xml:space="preserve"> PAGEREF _Toc154136971 \h </w:instrText>
            </w:r>
            <w:r>
              <w:rPr>
                <w:noProof/>
                <w:webHidden/>
              </w:rPr>
            </w:r>
            <w:r>
              <w:rPr>
                <w:noProof/>
                <w:webHidden/>
              </w:rPr>
              <w:fldChar w:fldCharType="separate"/>
            </w:r>
            <w:r w:rsidR="005B17EF">
              <w:rPr>
                <w:noProof/>
                <w:webHidden/>
              </w:rPr>
              <w:t>3</w:t>
            </w:r>
            <w:r>
              <w:rPr>
                <w:noProof/>
                <w:webHidden/>
              </w:rPr>
              <w:fldChar w:fldCharType="end"/>
            </w:r>
          </w:hyperlink>
        </w:p>
        <w:p w14:paraId="1B01A2FB" w14:textId="3FE065FB" w:rsidR="00560E77" w:rsidRDefault="00560E77">
          <w:pPr>
            <w:pStyle w:val="Sumrio1"/>
            <w:tabs>
              <w:tab w:val="right" w:pos="8494"/>
            </w:tabs>
            <w:rPr>
              <w:noProof/>
            </w:rPr>
          </w:pPr>
          <w:hyperlink w:anchor="_Toc154136972" w:history="1">
            <w:r w:rsidRPr="00BF777C">
              <w:rPr>
                <w:rStyle w:val="Hyperlink"/>
                <w:noProof/>
              </w:rPr>
              <w:t>3 - REQUISITOS NECESSÁRIOS À SOLUÇÃO</w:t>
            </w:r>
            <w:r>
              <w:rPr>
                <w:noProof/>
                <w:webHidden/>
              </w:rPr>
              <w:tab/>
            </w:r>
            <w:r>
              <w:rPr>
                <w:noProof/>
                <w:webHidden/>
              </w:rPr>
              <w:fldChar w:fldCharType="begin"/>
            </w:r>
            <w:r>
              <w:rPr>
                <w:noProof/>
                <w:webHidden/>
              </w:rPr>
              <w:instrText xml:space="preserve"> PAGEREF _Toc154136972 \h </w:instrText>
            </w:r>
            <w:r>
              <w:rPr>
                <w:noProof/>
                <w:webHidden/>
              </w:rPr>
            </w:r>
            <w:r>
              <w:rPr>
                <w:noProof/>
                <w:webHidden/>
              </w:rPr>
              <w:fldChar w:fldCharType="separate"/>
            </w:r>
            <w:r w:rsidR="005B17EF">
              <w:rPr>
                <w:noProof/>
                <w:webHidden/>
              </w:rPr>
              <w:t>4</w:t>
            </w:r>
            <w:r>
              <w:rPr>
                <w:noProof/>
                <w:webHidden/>
              </w:rPr>
              <w:fldChar w:fldCharType="end"/>
            </w:r>
          </w:hyperlink>
        </w:p>
        <w:p w14:paraId="28D64868" w14:textId="27AA95E5" w:rsidR="00560E77" w:rsidRDefault="00560E77">
          <w:pPr>
            <w:pStyle w:val="Sumrio1"/>
            <w:tabs>
              <w:tab w:val="right" w:pos="8494"/>
            </w:tabs>
            <w:rPr>
              <w:noProof/>
            </w:rPr>
          </w:pPr>
          <w:hyperlink w:anchor="_Toc154136973" w:history="1">
            <w:r w:rsidRPr="00BF777C">
              <w:rPr>
                <w:rStyle w:val="Hyperlink"/>
                <w:noProof/>
              </w:rPr>
              <w:t>4 – ESTIMATIVA DE QUANTIDADES</w:t>
            </w:r>
            <w:r>
              <w:rPr>
                <w:noProof/>
                <w:webHidden/>
              </w:rPr>
              <w:tab/>
            </w:r>
            <w:r>
              <w:rPr>
                <w:noProof/>
                <w:webHidden/>
              </w:rPr>
              <w:fldChar w:fldCharType="begin"/>
            </w:r>
            <w:r>
              <w:rPr>
                <w:noProof/>
                <w:webHidden/>
              </w:rPr>
              <w:instrText xml:space="preserve"> PAGEREF _Toc154136973 \h </w:instrText>
            </w:r>
            <w:r>
              <w:rPr>
                <w:noProof/>
                <w:webHidden/>
              </w:rPr>
            </w:r>
            <w:r>
              <w:rPr>
                <w:noProof/>
                <w:webHidden/>
              </w:rPr>
              <w:fldChar w:fldCharType="separate"/>
            </w:r>
            <w:r w:rsidR="005B17EF">
              <w:rPr>
                <w:noProof/>
                <w:webHidden/>
              </w:rPr>
              <w:t>5</w:t>
            </w:r>
            <w:r>
              <w:rPr>
                <w:noProof/>
                <w:webHidden/>
              </w:rPr>
              <w:fldChar w:fldCharType="end"/>
            </w:r>
          </w:hyperlink>
        </w:p>
        <w:p w14:paraId="3FA493B9" w14:textId="39E1D355" w:rsidR="00560E77" w:rsidRDefault="00560E77">
          <w:pPr>
            <w:pStyle w:val="Sumrio1"/>
            <w:tabs>
              <w:tab w:val="right" w:pos="8494"/>
            </w:tabs>
            <w:rPr>
              <w:noProof/>
            </w:rPr>
          </w:pPr>
          <w:hyperlink w:anchor="_Toc154136974" w:history="1">
            <w:r w:rsidRPr="00BF777C">
              <w:rPr>
                <w:rStyle w:val="Hyperlink"/>
                <w:noProof/>
              </w:rPr>
              <w:t>5 – LEVANTAMENTO DE MERCADO</w:t>
            </w:r>
            <w:r>
              <w:rPr>
                <w:noProof/>
                <w:webHidden/>
              </w:rPr>
              <w:tab/>
            </w:r>
            <w:r>
              <w:rPr>
                <w:noProof/>
                <w:webHidden/>
              </w:rPr>
              <w:fldChar w:fldCharType="begin"/>
            </w:r>
            <w:r>
              <w:rPr>
                <w:noProof/>
                <w:webHidden/>
              </w:rPr>
              <w:instrText xml:space="preserve"> PAGEREF _Toc154136974 \h </w:instrText>
            </w:r>
            <w:r>
              <w:rPr>
                <w:noProof/>
                <w:webHidden/>
              </w:rPr>
            </w:r>
            <w:r>
              <w:rPr>
                <w:noProof/>
                <w:webHidden/>
              </w:rPr>
              <w:fldChar w:fldCharType="separate"/>
            </w:r>
            <w:r w:rsidR="005B17EF">
              <w:rPr>
                <w:noProof/>
                <w:webHidden/>
              </w:rPr>
              <w:t>6</w:t>
            </w:r>
            <w:r>
              <w:rPr>
                <w:noProof/>
                <w:webHidden/>
              </w:rPr>
              <w:fldChar w:fldCharType="end"/>
            </w:r>
          </w:hyperlink>
        </w:p>
        <w:p w14:paraId="27C40729" w14:textId="554C8A5B" w:rsidR="00560E77" w:rsidRDefault="00560E77">
          <w:pPr>
            <w:pStyle w:val="Sumrio1"/>
            <w:tabs>
              <w:tab w:val="right" w:pos="8494"/>
            </w:tabs>
            <w:rPr>
              <w:noProof/>
            </w:rPr>
          </w:pPr>
          <w:hyperlink w:anchor="_Toc154136975" w:history="1">
            <w:r w:rsidRPr="00BF777C">
              <w:rPr>
                <w:rStyle w:val="Hyperlink"/>
                <w:noProof/>
              </w:rPr>
              <w:t>6 – ESTIMATIVA DO VALOR DA CONTRATAÇÃO</w:t>
            </w:r>
            <w:r>
              <w:rPr>
                <w:noProof/>
                <w:webHidden/>
              </w:rPr>
              <w:tab/>
            </w:r>
            <w:r>
              <w:rPr>
                <w:noProof/>
                <w:webHidden/>
              </w:rPr>
              <w:fldChar w:fldCharType="begin"/>
            </w:r>
            <w:r>
              <w:rPr>
                <w:noProof/>
                <w:webHidden/>
              </w:rPr>
              <w:instrText xml:space="preserve"> PAGEREF _Toc154136975 \h </w:instrText>
            </w:r>
            <w:r>
              <w:rPr>
                <w:noProof/>
                <w:webHidden/>
              </w:rPr>
            </w:r>
            <w:r>
              <w:rPr>
                <w:noProof/>
                <w:webHidden/>
              </w:rPr>
              <w:fldChar w:fldCharType="separate"/>
            </w:r>
            <w:r w:rsidR="005B17EF">
              <w:rPr>
                <w:noProof/>
                <w:webHidden/>
              </w:rPr>
              <w:t>6</w:t>
            </w:r>
            <w:r>
              <w:rPr>
                <w:noProof/>
                <w:webHidden/>
              </w:rPr>
              <w:fldChar w:fldCharType="end"/>
            </w:r>
          </w:hyperlink>
        </w:p>
        <w:p w14:paraId="26537967" w14:textId="52DD52FA" w:rsidR="00560E77" w:rsidRDefault="00560E77">
          <w:pPr>
            <w:pStyle w:val="Sumrio1"/>
            <w:tabs>
              <w:tab w:val="right" w:pos="8494"/>
            </w:tabs>
            <w:rPr>
              <w:noProof/>
            </w:rPr>
          </w:pPr>
          <w:hyperlink w:anchor="_Toc154136976" w:history="1">
            <w:r w:rsidRPr="00BF777C">
              <w:rPr>
                <w:rStyle w:val="Hyperlink"/>
                <w:noProof/>
              </w:rPr>
              <w:t>7 – DESCRIÇÃO DA SOLUÇÃO</w:t>
            </w:r>
            <w:r>
              <w:rPr>
                <w:noProof/>
                <w:webHidden/>
              </w:rPr>
              <w:tab/>
            </w:r>
            <w:r>
              <w:rPr>
                <w:noProof/>
                <w:webHidden/>
              </w:rPr>
              <w:fldChar w:fldCharType="begin"/>
            </w:r>
            <w:r>
              <w:rPr>
                <w:noProof/>
                <w:webHidden/>
              </w:rPr>
              <w:instrText xml:space="preserve"> PAGEREF _Toc154136976 \h </w:instrText>
            </w:r>
            <w:r>
              <w:rPr>
                <w:noProof/>
                <w:webHidden/>
              </w:rPr>
            </w:r>
            <w:r>
              <w:rPr>
                <w:noProof/>
                <w:webHidden/>
              </w:rPr>
              <w:fldChar w:fldCharType="separate"/>
            </w:r>
            <w:r w:rsidR="005B17EF">
              <w:rPr>
                <w:noProof/>
                <w:webHidden/>
              </w:rPr>
              <w:t>7</w:t>
            </w:r>
            <w:r>
              <w:rPr>
                <w:noProof/>
                <w:webHidden/>
              </w:rPr>
              <w:fldChar w:fldCharType="end"/>
            </w:r>
          </w:hyperlink>
        </w:p>
        <w:p w14:paraId="6B651F29" w14:textId="1837D016" w:rsidR="00560E77" w:rsidRDefault="00560E77">
          <w:pPr>
            <w:pStyle w:val="Sumrio1"/>
            <w:tabs>
              <w:tab w:val="right" w:pos="8494"/>
            </w:tabs>
            <w:rPr>
              <w:noProof/>
            </w:rPr>
          </w:pPr>
          <w:hyperlink w:anchor="_Toc154136977" w:history="1">
            <w:r w:rsidRPr="00BF777C">
              <w:rPr>
                <w:rStyle w:val="Hyperlink"/>
                <w:noProof/>
              </w:rPr>
              <w:t>8 – PARCELAMENTO DA SOLUÇÃO</w:t>
            </w:r>
            <w:r>
              <w:rPr>
                <w:noProof/>
                <w:webHidden/>
              </w:rPr>
              <w:tab/>
            </w:r>
            <w:r>
              <w:rPr>
                <w:noProof/>
                <w:webHidden/>
              </w:rPr>
              <w:fldChar w:fldCharType="begin"/>
            </w:r>
            <w:r>
              <w:rPr>
                <w:noProof/>
                <w:webHidden/>
              </w:rPr>
              <w:instrText xml:space="preserve"> PAGEREF _Toc154136977 \h </w:instrText>
            </w:r>
            <w:r>
              <w:rPr>
                <w:noProof/>
                <w:webHidden/>
              </w:rPr>
            </w:r>
            <w:r>
              <w:rPr>
                <w:noProof/>
                <w:webHidden/>
              </w:rPr>
              <w:fldChar w:fldCharType="separate"/>
            </w:r>
            <w:r w:rsidR="005B17EF">
              <w:rPr>
                <w:noProof/>
                <w:webHidden/>
              </w:rPr>
              <w:t>8</w:t>
            </w:r>
            <w:r>
              <w:rPr>
                <w:noProof/>
                <w:webHidden/>
              </w:rPr>
              <w:fldChar w:fldCharType="end"/>
            </w:r>
          </w:hyperlink>
        </w:p>
        <w:p w14:paraId="21695152" w14:textId="77777777" w:rsidR="00560E77" w:rsidRDefault="00560E77">
          <w:pPr>
            <w:pStyle w:val="Sumrio1"/>
            <w:tabs>
              <w:tab w:val="right" w:pos="8494"/>
            </w:tabs>
            <w:rPr>
              <w:noProof/>
            </w:rPr>
          </w:pPr>
          <w:hyperlink w:anchor="_Toc154136978" w:history="1">
            <w:r w:rsidRPr="00BF777C">
              <w:rPr>
                <w:rStyle w:val="Hyperlink"/>
                <w:noProof/>
              </w:rPr>
              <w:t>9 – RESULTADOS PRETENDIDOS</w:t>
            </w:r>
            <w:r>
              <w:rPr>
                <w:noProof/>
                <w:webHidden/>
              </w:rPr>
              <w:tab/>
            </w:r>
            <w:r w:rsidR="00586BEA">
              <w:rPr>
                <w:noProof/>
                <w:webHidden/>
              </w:rPr>
              <w:t>9</w:t>
            </w:r>
          </w:hyperlink>
        </w:p>
        <w:p w14:paraId="60618024" w14:textId="393EB3DA" w:rsidR="00560E77" w:rsidRDefault="00560E77">
          <w:pPr>
            <w:pStyle w:val="Sumrio1"/>
            <w:tabs>
              <w:tab w:val="right" w:pos="8494"/>
            </w:tabs>
            <w:rPr>
              <w:noProof/>
            </w:rPr>
          </w:pPr>
          <w:hyperlink w:anchor="_Toc154136979" w:history="1">
            <w:r w:rsidRPr="00BF777C">
              <w:rPr>
                <w:rStyle w:val="Hyperlink"/>
                <w:noProof/>
              </w:rPr>
              <w:t>10 – PROVIDÊNCIAS PRÉVIAS AO CONTRATO</w:t>
            </w:r>
            <w:r>
              <w:rPr>
                <w:noProof/>
                <w:webHidden/>
              </w:rPr>
              <w:tab/>
            </w:r>
            <w:r>
              <w:rPr>
                <w:noProof/>
                <w:webHidden/>
              </w:rPr>
              <w:fldChar w:fldCharType="begin"/>
            </w:r>
            <w:r>
              <w:rPr>
                <w:noProof/>
                <w:webHidden/>
              </w:rPr>
              <w:instrText xml:space="preserve"> PAGEREF _Toc154136979 \h </w:instrText>
            </w:r>
            <w:r>
              <w:rPr>
                <w:noProof/>
                <w:webHidden/>
              </w:rPr>
            </w:r>
            <w:r>
              <w:rPr>
                <w:noProof/>
                <w:webHidden/>
              </w:rPr>
              <w:fldChar w:fldCharType="separate"/>
            </w:r>
            <w:r w:rsidR="005B17EF">
              <w:rPr>
                <w:noProof/>
                <w:webHidden/>
              </w:rPr>
              <w:t>8</w:t>
            </w:r>
            <w:r>
              <w:rPr>
                <w:noProof/>
                <w:webHidden/>
              </w:rPr>
              <w:fldChar w:fldCharType="end"/>
            </w:r>
          </w:hyperlink>
        </w:p>
        <w:p w14:paraId="177DDE9D" w14:textId="03D9DC6A" w:rsidR="00560E77" w:rsidRDefault="00560E77">
          <w:pPr>
            <w:pStyle w:val="Sumrio1"/>
            <w:tabs>
              <w:tab w:val="right" w:pos="8494"/>
            </w:tabs>
            <w:rPr>
              <w:noProof/>
            </w:rPr>
          </w:pPr>
          <w:hyperlink w:anchor="_Toc154136980" w:history="1">
            <w:r w:rsidRPr="00BF777C">
              <w:rPr>
                <w:rStyle w:val="Hyperlink"/>
                <w:noProof/>
              </w:rPr>
              <w:t>11 – CONTRATAÇÕES CORRELATAS E/OU INTERDEPENDENTES</w:t>
            </w:r>
            <w:r>
              <w:rPr>
                <w:noProof/>
                <w:webHidden/>
              </w:rPr>
              <w:tab/>
            </w:r>
            <w:r>
              <w:rPr>
                <w:noProof/>
                <w:webHidden/>
              </w:rPr>
              <w:fldChar w:fldCharType="begin"/>
            </w:r>
            <w:r>
              <w:rPr>
                <w:noProof/>
                <w:webHidden/>
              </w:rPr>
              <w:instrText xml:space="preserve"> PAGEREF _Toc154136980 \h </w:instrText>
            </w:r>
            <w:r>
              <w:rPr>
                <w:noProof/>
                <w:webHidden/>
              </w:rPr>
            </w:r>
            <w:r>
              <w:rPr>
                <w:noProof/>
                <w:webHidden/>
              </w:rPr>
              <w:fldChar w:fldCharType="separate"/>
            </w:r>
            <w:r w:rsidR="005B17EF">
              <w:rPr>
                <w:noProof/>
                <w:webHidden/>
              </w:rPr>
              <w:t>9</w:t>
            </w:r>
            <w:r>
              <w:rPr>
                <w:noProof/>
                <w:webHidden/>
              </w:rPr>
              <w:fldChar w:fldCharType="end"/>
            </w:r>
          </w:hyperlink>
        </w:p>
        <w:p w14:paraId="52D1F856" w14:textId="3323FE1E" w:rsidR="00560E77" w:rsidRDefault="00560E77">
          <w:pPr>
            <w:pStyle w:val="Sumrio1"/>
            <w:tabs>
              <w:tab w:val="right" w:pos="8494"/>
            </w:tabs>
            <w:rPr>
              <w:noProof/>
            </w:rPr>
          </w:pPr>
          <w:hyperlink w:anchor="_Toc154136981" w:history="1">
            <w:r w:rsidRPr="00BF777C">
              <w:rPr>
                <w:rStyle w:val="Hyperlink"/>
                <w:noProof/>
              </w:rPr>
              <w:t>12 – IMPACTOS AMBIENTAIS</w:t>
            </w:r>
            <w:r>
              <w:rPr>
                <w:noProof/>
                <w:webHidden/>
              </w:rPr>
              <w:tab/>
            </w:r>
            <w:r>
              <w:rPr>
                <w:noProof/>
                <w:webHidden/>
              </w:rPr>
              <w:fldChar w:fldCharType="begin"/>
            </w:r>
            <w:r>
              <w:rPr>
                <w:noProof/>
                <w:webHidden/>
              </w:rPr>
              <w:instrText xml:space="preserve"> PAGEREF _Toc154136981 \h </w:instrText>
            </w:r>
            <w:r>
              <w:rPr>
                <w:noProof/>
                <w:webHidden/>
              </w:rPr>
            </w:r>
            <w:r>
              <w:rPr>
                <w:noProof/>
                <w:webHidden/>
              </w:rPr>
              <w:fldChar w:fldCharType="separate"/>
            </w:r>
            <w:r w:rsidR="005B17EF">
              <w:rPr>
                <w:noProof/>
                <w:webHidden/>
              </w:rPr>
              <w:t>9</w:t>
            </w:r>
            <w:r>
              <w:rPr>
                <w:noProof/>
                <w:webHidden/>
              </w:rPr>
              <w:fldChar w:fldCharType="end"/>
            </w:r>
          </w:hyperlink>
        </w:p>
        <w:p w14:paraId="5C30EA22" w14:textId="3E90D2DE" w:rsidR="00560E77" w:rsidRDefault="00560E77">
          <w:pPr>
            <w:pStyle w:val="Sumrio1"/>
            <w:tabs>
              <w:tab w:val="right" w:pos="8494"/>
            </w:tabs>
            <w:rPr>
              <w:noProof/>
            </w:rPr>
          </w:pPr>
          <w:hyperlink w:anchor="_Toc154136982" w:history="1">
            <w:r w:rsidRPr="00BF777C">
              <w:rPr>
                <w:rStyle w:val="Hyperlink"/>
                <w:noProof/>
              </w:rPr>
              <w:t>13 – DECLARAÇÃO DE VIABILIDADE</w:t>
            </w:r>
            <w:r>
              <w:rPr>
                <w:noProof/>
                <w:webHidden/>
              </w:rPr>
              <w:tab/>
            </w:r>
            <w:r>
              <w:rPr>
                <w:noProof/>
                <w:webHidden/>
              </w:rPr>
              <w:fldChar w:fldCharType="begin"/>
            </w:r>
            <w:r>
              <w:rPr>
                <w:noProof/>
                <w:webHidden/>
              </w:rPr>
              <w:instrText xml:space="preserve"> PAGEREF _Toc154136982 \h </w:instrText>
            </w:r>
            <w:r>
              <w:rPr>
                <w:noProof/>
                <w:webHidden/>
              </w:rPr>
            </w:r>
            <w:r>
              <w:rPr>
                <w:noProof/>
                <w:webHidden/>
              </w:rPr>
              <w:fldChar w:fldCharType="separate"/>
            </w:r>
            <w:r w:rsidR="005B17EF">
              <w:rPr>
                <w:noProof/>
                <w:webHidden/>
              </w:rPr>
              <w:t>10</w:t>
            </w:r>
            <w:r>
              <w:rPr>
                <w:noProof/>
                <w:webHidden/>
              </w:rPr>
              <w:fldChar w:fldCharType="end"/>
            </w:r>
          </w:hyperlink>
        </w:p>
        <w:p w14:paraId="5B9313F5" w14:textId="0C864FEA" w:rsidR="00560E77" w:rsidRDefault="00560E77">
          <w:pPr>
            <w:pStyle w:val="Sumrio1"/>
            <w:tabs>
              <w:tab w:val="right" w:pos="8494"/>
            </w:tabs>
            <w:rPr>
              <w:noProof/>
            </w:rPr>
          </w:pPr>
          <w:hyperlink w:anchor="_Toc154136983" w:history="1">
            <w:r w:rsidRPr="00BF777C">
              <w:rPr>
                <w:rStyle w:val="Hyperlink"/>
                <w:noProof/>
              </w:rPr>
              <w:t>14 – APROVAÇÃO</w:t>
            </w:r>
            <w:r>
              <w:rPr>
                <w:noProof/>
                <w:webHidden/>
              </w:rPr>
              <w:tab/>
            </w:r>
            <w:r>
              <w:rPr>
                <w:noProof/>
                <w:webHidden/>
              </w:rPr>
              <w:fldChar w:fldCharType="begin"/>
            </w:r>
            <w:r>
              <w:rPr>
                <w:noProof/>
                <w:webHidden/>
              </w:rPr>
              <w:instrText xml:space="preserve"> PAGEREF _Toc154136983 \h </w:instrText>
            </w:r>
            <w:r>
              <w:rPr>
                <w:noProof/>
                <w:webHidden/>
              </w:rPr>
            </w:r>
            <w:r>
              <w:rPr>
                <w:noProof/>
                <w:webHidden/>
              </w:rPr>
              <w:fldChar w:fldCharType="separate"/>
            </w:r>
            <w:r w:rsidR="005B17EF">
              <w:rPr>
                <w:noProof/>
                <w:webHidden/>
              </w:rPr>
              <w:t>10</w:t>
            </w:r>
            <w:r>
              <w:rPr>
                <w:noProof/>
                <w:webHidden/>
              </w:rPr>
              <w:fldChar w:fldCharType="end"/>
            </w:r>
          </w:hyperlink>
        </w:p>
        <w:p w14:paraId="347196A4" w14:textId="77777777" w:rsidR="000526DC" w:rsidRDefault="000526DC" w:rsidP="000526DC">
          <w:pPr>
            <w:tabs>
              <w:tab w:val="right" w:pos="9492"/>
            </w:tabs>
            <w:spacing w:before="200" w:after="80" w:line="240" w:lineRule="auto"/>
          </w:pPr>
          <w:r>
            <w:fldChar w:fldCharType="end"/>
          </w:r>
        </w:p>
      </w:sdtContent>
    </w:sdt>
    <w:p w14:paraId="04ACD5FE" w14:textId="77777777" w:rsidR="000526DC" w:rsidRPr="004A6B1B" w:rsidRDefault="000526DC" w:rsidP="004A6B1B">
      <w:pPr>
        <w:rPr>
          <w:rFonts w:ascii="Times New Roman" w:eastAsia="Times New Roman" w:hAnsi="Times New Roman" w:cs="Times New Roman"/>
          <w:b/>
          <w:color w:val="B7B7B7"/>
          <w:sz w:val="24"/>
          <w:szCs w:val="24"/>
        </w:rPr>
      </w:pPr>
      <w:r>
        <w:br w:type="page"/>
      </w:r>
    </w:p>
    <w:p w14:paraId="12B7DF7D" w14:textId="77777777" w:rsidR="005079DB" w:rsidRDefault="005079DB" w:rsidP="000526DC">
      <w:pPr>
        <w:widowControl w:val="0"/>
        <w:spacing w:before="100" w:after="100"/>
        <w:jc w:val="center"/>
        <w:rPr>
          <w:rFonts w:ascii="Times New Roman" w:eastAsia="Times New Roman" w:hAnsi="Times New Roman" w:cs="Times New Roman"/>
          <w:b/>
          <w:sz w:val="24"/>
          <w:szCs w:val="24"/>
        </w:rPr>
      </w:pPr>
    </w:p>
    <w:p w14:paraId="759A1E87" w14:textId="267DD2A2" w:rsidR="000526DC" w:rsidRDefault="000526DC" w:rsidP="000526DC">
      <w:pPr>
        <w:widowControl w:val="0"/>
        <w:spacing w:before="100" w:after="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ESTUDO TÉCNICO PRELIMINAR </w:t>
      </w:r>
    </w:p>
    <w:p w14:paraId="34921628" w14:textId="77777777" w:rsidR="000526DC" w:rsidRDefault="000526DC" w:rsidP="000526DC">
      <w:pPr>
        <w:pStyle w:val="Ttulo1"/>
        <w:widowControl w:val="0"/>
        <w:tabs>
          <w:tab w:val="left" w:pos="555"/>
          <w:tab w:val="left" w:pos="840"/>
          <w:tab w:val="left" w:pos="1140"/>
          <w:tab w:val="left" w:pos="1395"/>
          <w:tab w:val="left" w:pos="1650"/>
          <w:tab w:val="left" w:pos="1965"/>
          <w:tab w:val="left" w:pos="2220"/>
          <w:tab w:val="left" w:pos="7336"/>
        </w:tabs>
        <w:spacing w:before="57" w:after="57"/>
        <w:jc w:val="both"/>
        <w:rPr>
          <w:color w:val="000000"/>
        </w:rPr>
      </w:pPr>
    </w:p>
    <w:tbl>
      <w:tblPr>
        <w:tblW w:w="9660" w:type="dxa"/>
        <w:tblInd w:w="-10" w:type="dxa"/>
        <w:tblLayout w:type="fixed"/>
        <w:tblCellMar>
          <w:top w:w="55" w:type="dxa"/>
          <w:left w:w="55" w:type="dxa"/>
          <w:bottom w:w="55" w:type="dxa"/>
          <w:right w:w="55" w:type="dxa"/>
        </w:tblCellMar>
        <w:tblLook w:val="0000" w:firstRow="0" w:lastRow="0" w:firstColumn="0" w:lastColumn="0" w:noHBand="0" w:noVBand="0"/>
      </w:tblPr>
      <w:tblGrid>
        <w:gridCol w:w="9660"/>
      </w:tblGrid>
      <w:tr w:rsidR="000526DC" w14:paraId="476AD264" w14:textId="77777777" w:rsidTr="00560E77">
        <w:trPr>
          <w:trHeight w:val="420"/>
        </w:trPr>
        <w:tc>
          <w:tcPr>
            <w:tcW w:w="96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368D2C6"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jc w:val="both"/>
              <w:rPr>
                <w:color w:val="000000"/>
              </w:rPr>
            </w:pPr>
            <w:bookmarkStart w:id="0" w:name="_Toc154136969"/>
            <w:r>
              <w:rPr>
                <w:color w:val="000000"/>
              </w:rPr>
              <w:t>INTRODUÇÃO</w:t>
            </w:r>
            <w:bookmarkEnd w:id="0"/>
          </w:p>
        </w:tc>
      </w:tr>
    </w:tbl>
    <w:p w14:paraId="681625B6" w14:textId="77777777" w:rsidR="000526DC" w:rsidRDefault="000526DC" w:rsidP="000526DC">
      <w:pPr>
        <w:widowControl w:val="0"/>
        <w:spacing w:before="100" w:after="100" w:line="240" w:lineRule="auto"/>
        <w:jc w:val="both"/>
        <w:rPr>
          <w:rFonts w:ascii="Times New Roman" w:eastAsia="Times New Roman" w:hAnsi="Times New Roman" w:cs="Times New Roman"/>
          <w:sz w:val="24"/>
          <w:szCs w:val="24"/>
        </w:rPr>
      </w:pPr>
    </w:p>
    <w:p w14:paraId="34B199B9" w14:textId="64BF40D7" w:rsidR="000526DC" w:rsidRDefault="000526DC" w:rsidP="00CB5990">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presente Estudo Técnico Preliminar (ETP) intenta por averiguar a praticabilidade de atendimento, no âmbito da </w:t>
      </w:r>
      <w:r w:rsidR="006118CB">
        <w:rPr>
          <w:rFonts w:ascii="Times New Roman" w:eastAsia="Times New Roman" w:hAnsi="Times New Roman" w:cs="Times New Roman"/>
          <w:sz w:val="24"/>
          <w:szCs w:val="24"/>
        </w:rPr>
        <w:t xml:space="preserve">Secretaria </w:t>
      </w:r>
      <w:r w:rsidR="007544FE">
        <w:rPr>
          <w:rFonts w:ascii="Times New Roman" w:eastAsia="Times New Roman" w:hAnsi="Times New Roman" w:cs="Times New Roman"/>
          <w:sz w:val="24"/>
          <w:szCs w:val="24"/>
        </w:rPr>
        <w:t>de Educação</w:t>
      </w:r>
      <w:r>
        <w:rPr>
          <w:rFonts w:ascii="Times New Roman" w:eastAsia="Times New Roman" w:hAnsi="Times New Roman" w:cs="Times New Roman"/>
          <w:sz w:val="24"/>
          <w:szCs w:val="24"/>
        </w:rPr>
        <w:t xml:space="preserve">, à </w:t>
      </w:r>
      <w:r w:rsidR="00CB5990" w:rsidRPr="00CB5990">
        <w:rPr>
          <w:rFonts w:ascii="Times New Roman" w:eastAsia="Times New Roman" w:hAnsi="Times New Roman" w:cs="Times New Roman"/>
          <w:sz w:val="24"/>
          <w:szCs w:val="24"/>
        </w:rPr>
        <w:t>LEI Nº 3.428, de 13 de dezembro de 2023</w:t>
      </w:r>
      <w:r w:rsidR="005A26E4">
        <w:rPr>
          <w:rStyle w:val="Refdenotaderodap"/>
          <w:rFonts w:ascii="Times New Roman" w:eastAsia="Times New Roman" w:hAnsi="Times New Roman" w:cs="Times New Roman"/>
          <w:sz w:val="24"/>
          <w:szCs w:val="24"/>
        </w:rPr>
        <w:footnoteReference w:id="1"/>
      </w:r>
      <w:r w:rsidR="003338E0">
        <w:rPr>
          <w:rFonts w:ascii="Times New Roman" w:eastAsia="Times New Roman" w:hAnsi="Times New Roman" w:cs="Times New Roman"/>
          <w:sz w:val="24"/>
          <w:szCs w:val="24"/>
        </w:rPr>
        <w:t>,</w:t>
      </w:r>
      <w:r w:rsidR="007544FE">
        <w:rPr>
          <w:rFonts w:ascii="Times New Roman" w:eastAsia="Times New Roman" w:hAnsi="Times New Roman" w:cs="Times New Roman"/>
          <w:sz w:val="24"/>
          <w:szCs w:val="24"/>
        </w:rPr>
        <w:t xml:space="preserve"> à LEI</w:t>
      </w:r>
      <w:r w:rsidR="007544FE" w:rsidRPr="007544FE">
        <w:rPr>
          <w:rFonts w:ascii="Times New Roman" w:eastAsia="Times New Roman" w:hAnsi="Times New Roman" w:cs="Times New Roman"/>
          <w:sz w:val="24"/>
          <w:szCs w:val="24"/>
        </w:rPr>
        <w:t xml:space="preserve"> </w:t>
      </w:r>
      <w:r w:rsidR="007544FE">
        <w:rPr>
          <w:rFonts w:ascii="Times New Roman" w:eastAsia="Times New Roman" w:hAnsi="Times New Roman" w:cs="Times New Roman"/>
          <w:sz w:val="24"/>
          <w:szCs w:val="24"/>
        </w:rPr>
        <w:t>N</w:t>
      </w:r>
      <w:r w:rsidR="007544FE" w:rsidRPr="007544FE">
        <w:rPr>
          <w:rFonts w:ascii="Times New Roman" w:eastAsia="Times New Roman" w:hAnsi="Times New Roman" w:cs="Times New Roman"/>
          <w:sz w:val="24"/>
          <w:szCs w:val="24"/>
        </w:rPr>
        <w:t>º 3.546, de 23 de janeiro de 2025</w:t>
      </w:r>
      <w:r w:rsidR="007544FE">
        <w:rPr>
          <w:rStyle w:val="Refdenotaderodap"/>
          <w:rFonts w:ascii="Times New Roman" w:eastAsia="Times New Roman" w:hAnsi="Times New Roman" w:cs="Times New Roman"/>
          <w:sz w:val="24"/>
          <w:szCs w:val="24"/>
        </w:rPr>
        <w:footnoteReference w:id="2"/>
      </w:r>
      <w:r w:rsidR="003338E0">
        <w:rPr>
          <w:rFonts w:ascii="Times New Roman" w:eastAsia="Times New Roman" w:hAnsi="Times New Roman" w:cs="Times New Roman"/>
          <w:sz w:val="24"/>
          <w:szCs w:val="24"/>
        </w:rPr>
        <w:t xml:space="preserve"> e à </w:t>
      </w:r>
      <w:r w:rsidR="003338E0">
        <w:rPr>
          <w:rFonts w:ascii="Times New Roman" w:eastAsia="Times New Roman" w:hAnsi="Times New Roman" w:cs="Times New Roman"/>
          <w:sz w:val="24"/>
          <w:szCs w:val="24"/>
        </w:rPr>
        <w:t>LEI</w:t>
      </w:r>
      <w:r w:rsidR="003338E0" w:rsidRPr="007544FE">
        <w:rPr>
          <w:rFonts w:ascii="Times New Roman" w:eastAsia="Times New Roman" w:hAnsi="Times New Roman" w:cs="Times New Roman"/>
          <w:sz w:val="24"/>
          <w:szCs w:val="24"/>
        </w:rPr>
        <w:t xml:space="preserve"> </w:t>
      </w:r>
      <w:r w:rsidR="003338E0">
        <w:rPr>
          <w:rFonts w:ascii="Times New Roman" w:eastAsia="Times New Roman" w:hAnsi="Times New Roman" w:cs="Times New Roman"/>
          <w:sz w:val="24"/>
          <w:szCs w:val="24"/>
        </w:rPr>
        <w:t>N</w:t>
      </w:r>
      <w:r w:rsidR="003338E0" w:rsidRPr="007544FE">
        <w:rPr>
          <w:rFonts w:ascii="Times New Roman" w:eastAsia="Times New Roman" w:hAnsi="Times New Roman" w:cs="Times New Roman"/>
          <w:sz w:val="24"/>
          <w:szCs w:val="24"/>
        </w:rPr>
        <w:t xml:space="preserve">º </w:t>
      </w:r>
      <w:r w:rsidR="003338E0" w:rsidRPr="003338E0">
        <w:rPr>
          <w:rFonts w:ascii="Times New Roman" w:eastAsia="Times New Roman" w:hAnsi="Times New Roman" w:cs="Times New Roman"/>
          <w:sz w:val="24"/>
          <w:szCs w:val="24"/>
        </w:rPr>
        <w:t xml:space="preserve">3.550, </w:t>
      </w:r>
      <w:r w:rsidR="003338E0" w:rsidRPr="003338E0">
        <w:rPr>
          <w:rFonts w:ascii="Times New Roman" w:eastAsia="Times New Roman" w:hAnsi="Times New Roman" w:cs="Times New Roman"/>
          <w:sz w:val="24"/>
          <w:szCs w:val="24"/>
        </w:rPr>
        <w:t xml:space="preserve">de 26 de março de </w:t>
      </w:r>
      <w:r w:rsidR="003338E0" w:rsidRPr="003338E0">
        <w:rPr>
          <w:rFonts w:ascii="Times New Roman" w:eastAsia="Times New Roman" w:hAnsi="Times New Roman" w:cs="Times New Roman"/>
          <w:sz w:val="24"/>
          <w:szCs w:val="24"/>
        </w:rPr>
        <w:t>2025</w:t>
      </w:r>
      <w:r w:rsidR="003338E0">
        <w:rPr>
          <w:rStyle w:val="Refdenotaderodap"/>
          <w:rFonts w:ascii="Times New Roman" w:eastAsia="Times New Roman" w:hAnsi="Times New Roman" w:cs="Times New Roman"/>
          <w:sz w:val="24"/>
          <w:szCs w:val="24"/>
        </w:rPr>
        <w:footnoteReference w:id="3"/>
      </w:r>
      <w:r>
        <w:rPr>
          <w:rFonts w:ascii="Times New Roman" w:eastAsia="Times New Roman" w:hAnsi="Times New Roman" w:cs="Times New Roman"/>
          <w:sz w:val="24"/>
          <w:szCs w:val="24"/>
        </w:rPr>
        <w:t xml:space="preserve">, que dispõe sobre o Programa Passaporte no município de Maricá, e revoga a </w:t>
      </w:r>
      <w:r w:rsidR="00CB5990">
        <w:rPr>
          <w:rFonts w:ascii="Times New Roman" w:eastAsia="Times New Roman" w:hAnsi="Times New Roman" w:cs="Times New Roman"/>
          <w:sz w:val="24"/>
          <w:szCs w:val="24"/>
        </w:rPr>
        <w:t>LEI Nº 3.260, de 12 de dezembro de 2022</w:t>
      </w:r>
      <w:r>
        <w:rPr>
          <w:rFonts w:ascii="Times New Roman" w:eastAsia="Times New Roman" w:hAnsi="Times New Roman" w:cs="Times New Roman"/>
          <w:sz w:val="24"/>
          <w:szCs w:val="24"/>
        </w:rPr>
        <w:t>. A referida Lei institui o Programa Passaporte no Município de Maricá, com vistas à execução de atividades de</w:t>
      </w:r>
      <w:r w:rsidRPr="00CB59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formulação, implementação e monitoramento de políticas de acesso para qualificação e formação acadêmico-profissional em modalidades educacionais inovadoras. </w:t>
      </w:r>
    </w:p>
    <w:p w14:paraId="1C63298C" w14:textId="77777777" w:rsidR="000526DC" w:rsidRDefault="000526DC" w:rsidP="00CB5990">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Cabe, por conseguinte, ao Programa Passaporte subsidiar o poder público na formulação de políticas e no desenvolvimento de ações que coloquem em prática medidas que garantam o acesso para investimento na qualificação e formação acadêmico-profissional, através da concessão de bolsas de estudo para expandir e interiorizar a oferta de cursos livres, de extensão, técnicos, bem como, de graduação, pós-graduação, </w:t>
      </w:r>
      <w:proofErr w:type="spellStart"/>
      <w:r>
        <w:rPr>
          <w:rFonts w:ascii="Times New Roman" w:eastAsia="Times New Roman" w:hAnsi="Times New Roman" w:cs="Times New Roman"/>
          <w:sz w:val="24"/>
          <w:szCs w:val="24"/>
        </w:rPr>
        <w:t>strictu</w:t>
      </w:r>
      <w:proofErr w:type="spellEnd"/>
      <w:r>
        <w:rPr>
          <w:rFonts w:ascii="Times New Roman" w:eastAsia="Times New Roman" w:hAnsi="Times New Roman" w:cs="Times New Roman"/>
          <w:sz w:val="24"/>
          <w:szCs w:val="24"/>
        </w:rPr>
        <w:t xml:space="preserve"> e lato senso, e especialização, com a finalidade de promover a geração de pesquisa e inovação voltadas às demandas locais e regionais.</w:t>
      </w:r>
    </w:p>
    <w:p w14:paraId="233DA372" w14:textId="77777777" w:rsidR="000526DC" w:rsidRDefault="000526DC" w:rsidP="00CB5990">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estudo pretende apresentar a solução mais adequada à resolução da necessidade a ser atendida, permitindo, destarte, a avaliação da viabilidade técnica, socioeconômica e ambiental da contratação pretendida e subsidiar o processo de tomada de decisão da administração, fundamentando as possíveis contratações ou parcerias, nos casos em que se conclua pela viabilidade destas.</w:t>
      </w:r>
    </w:p>
    <w:p w14:paraId="0EB4201D" w14:textId="77777777" w:rsidR="000526DC" w:rsidRDefault="000526DC" w:rsidP="000526DC">
      <w:pPr>
        <w:widowControl w:val="0"/>
        <w:spacing w:before="100" w:after="100" w:line="240" w:lineRule="auto"/>
        <w:ind w:right="-160"/>
        <w:jc w:val="both"/>
        <w:rPr>
          <w:rFonts w:ascii="Times New Roman" w:eastAsia="Times New Roman" w:hAnsi="Times New Roman" w:cs="Times New Roman"/>
          <w:color w:val="B7B7B7"/>
          <w:sz w:val="24"/>
          <w:szCs w:val="24"/>
        </w:rPr>
      </w:pPr>
    </w:p>
    <w:tbl>
      <w:tblPr>
        <w:tblW w:w="9675" w:type="dxa"/>
        <w:tblInd w:w="-10" w:type="dxa"/>
        <w:tblLayout w:type="fixed"/>
        <w:tblCellMar>
          <w:top w:w="55" w:type="dxa"/>
          <w:left w:w="55" w:type="dxa"/>
          <w:bottom w:w="55" w:type="dxa"/>
          <w:right w:w="55" w:type="dxa"/>
        </w:tblCellMar>
        <w:tblLook w:val="0000" w:firstRow="0" w:lastRow="0" w:firstColumn="0" w:lastColumn="0" w:noHBand="0" w:noVBand="0"/>
      </w:tblPr>
      <w:tblGrid>
        <w:gridCol w:w="9675"/>
      </w:tblGrid>
      <w:tr w:rsidR="000526DC" w14:paraId="5E75A7E0" w14:textId="77777777" w:rsidTr="00560E77">
        <w:tc>
          <w:tcPr>
            <w:tcW w:w="96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40A7E4"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jc w:val="both"/>
              <w:rPr>
                <w:color w:val="000000"/>
              </w:rPr>
            </w:pPr>
            <w:bookmarkStart w:id="1" w:name="_Toc154136970"/>
            <w:r>
              <w:rPr>
                <w:color w:val="000000"/>
              </w:rPr>
              <w:t>1 – DESCRIÇÃO DA NECESSIDADE</w:t>
            </w:r>
            <w:bookmarkEnd w:id="1"/>
            <w:r>
              <w:rPr>
                <w:color w:val="000000"/>
              </w:rPr>
              <w:t xml:space="preserve"> </w:t>
            </w:r>
          </w:p>
        </w:tc>
      </w:tr>
    </w:tbl>
    <w:p w14:paraId="62B6123E"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color w:val="0000FF"/>
          <w:sz w:val="24"/>
          <w:szCs w:val="24"/>
        </w:rPr>
      </w:pPr>
    </w:p>
    <w:p w14:paraId="7DE6B481" w14:textId="77777777" w:rsidR="000526DC" w:rsidRPr="005A26E4" w:rsidRDefault="000526DC" w:rsidP="005A26E4">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relatório </w:t>
      </w:r>
      <w:r>
        <w:rPr>
          <w:rStyle w:val="nfase"/>
          <w:rFonts w:ascii="Times New Roman" w:eastAsia="Times New Roman" w:hAnsi="Times New Roman" w:cs="Times New Roman"/>
          <w:sz w:val="24"/>
          <w:szCs w:val="24"/>
        </w:rPr>
        <w:t>‘</w:t>
      </w:r>
      <w:proofErr w:type="spellStart"/>
      <w:r>
        <w:rPr>
          <w:rStyle w:val="nfase"/>
          <w:rFonts w:ascii="Times New Roman" w:eastAsia="Times New Roman" w:hAnsi="Times New Roman" w:cs="Times New Roman"/>
          <w:sz w:val="24"/>
          <w:szCs w:val="24"/>
        </w:rPr>
        <w:t>Education</w:t>
      </w:r>
      <w:proofErr w:type="spellEnd"/>
      <w:r>
        <w:rPr>
          <w:rStyle w:val="nfase"/>
          <w:rFonts w:ascii="Times New Roman" w:eastAsia="Times New Roman" w:hAnsi="Times New Roman" w:cs="Times New Roman"/>
          <w:sz w:val="24"/>
          <w:szCs w:val="24"/>
        </w:rPr>
        <w:t xml:space="preserve"> </w:t>
      </w:r>
      <w:proofErr w:type="spellStart"/>
      <w:r>
        <w:rPr>
          <w:rStyle w:val="nfase"/>
          <w:rFonts w:ascii="Times New Roman" w:eastAsia="Times New Roman" w:hAnsi="Times New Roman" w:cs="Times New Roman"/>
          <w:sz w:val="24"/>
          <w:szCs w:val="24"/>
        </w:rPr>
        <w:t>at</w:t>
      </w:r>
      <w:proofErr w:type="spellEnd"/>
      <w:r>
        <w:rPr>
          <w:rStyle w:val="nfase"/>
          <w:rFonts w:ascii="Times New Roman" w:eastAsia="Times New Roman" w:hAnsi="Times New Roman" w:cs="Times New Roman"/>
          <w:sz w:val="24"/>
          <w:szCs w:val="24"/>
        </w:rPr>
        <w:t xml:space="preserve"> </w:t>
      </w:r>
      <w:proofErr w:type="spellStart"/>
      <w:r>
        <w:rPr>
          <w:rStyle w:val="nfase"/>
          <w:rFonts w:ascii="Times New Roman" w:eastAsia="Times New Roman" w:hAnsi="Times New Roman" w:cs="Times New Roman"/>
          <w:sz w:val="24"/>
          <w:szCs w:val="24"/>
        </w:rPr>
        <w:t>Glance</w:t>
      </w:r>
      <w:proofErr w:type="spellEnd"/>
      <w:r>
        <w:rPr>
          <w:rStyle w:val="nfase"/>
          <w:rFonts w:ascii="Times New Roman" w:eastAsia="Times New Roman" w:hAnsi="Times New Roman" w:cs="Times New Roman"/>
          <w:sz w:val="24"/>
          <w:szCs w:val="24"/>
        </w:rPr>
        <w:t>‘</w:t>
      </w:r>
      <w:r w:rsidR="00CB5990">
        <w:rPr>
          <w:rStyle w:val="Refdenotaderodap"/>
          <w:rFonts w:ascii="Times New Roman" w:eastAsia="Times New Roman" w:hAnsi="Times New Roman" w:cs="Times New Roman"/>
          <w:sz w:val="24"/>
          <w:szCs w:val="24"/>
        </w:rPr>
        <w:footnoteReference w:id="4"/>
      </w:r>
      <w:r w:rsidR="00CB5990">
        <w:rPr>
          <w:rStyle w:val="nfase"/>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divulgado pela Organização de Cooperação e Desenvolvimento Econômico (OCDE) em 2021, aponta que apenas 21% dos brasileiros entre 25 e 34 anos concluíram o ensino superior. O documento atesta que o Brasil está abaixo da média dos 44% dos países que compõem a OCDE, e abaixo de países como a Argentina e Chile, respectivamente, com 40% e 34%. </w:t>
      </w:r>
    </w:p>
    <w:p w14:paraId="16A7ACDB" w14:textId="77777777" w:rsidR="000526DC" w:rsidRPr="005A26E4"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 índice de formados no ensino superior no Brasil encontra-se abaixo da metade da média dos países componentes da OCDE</w:t>
      </w:r>
      <w:r w:rsidR="005A26E4">
        <w:rPr>
          <w:rStyle w:val="Refdenotaderodap"/>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xml:space="preserve"> e consideravelmente abaixo de países vizinhos da América do Sul, como os ante referidos Argentina e Chile. À vista disso, o governo brasileiro adotou políticas de facilitação ao ingresso no Ensino Superior, tais como a implementação do ENEM como vestibular abrangente em âmbito nacional, do SISU como sistema integrado de seleção de vestibulandos, do PROUNI como programa de oferta de bolsas de estudo em modelo integral ou parcial em Instituição Privadas de Ensino Superior, FIES como programa de financiamento estudantil, dentre outros. </w:t>
      </w:r>
    </w:p>
    <w:p w14:paraId="399F07EE"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Ainda segundo o estudo realizado pela OCDE, em 2018, no recorte de 25 a 34 anos, os graduados no nível superior demonstraram taxa de empregabilidade 11% a maior que os que possuíam apenas nível médio. Além disso, em comparação, seus salários representavam 114% a mais do que os apresentavam apenas a escolaridade média. </w:t>
      </w:r>
    </w:p>
    <w:p w14:paraId="24FFFC0C" w14:textId="77777777" w:rsidR="000526DC" w:rsidRDefault="00CB5990"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Conforme demonstram os</w:t>
      </w:r>
      <w:r w:rsidR="000526DC">
        <w:rPr>
          <w:rFonts w:ascii="Times New Roman" w:eastAsia="Times New Roman" w:hAnsi="Times New Roman" w:cs="Times New Roman"/>
          <w:sz w:val="24"/>
          <w:szCs w:val="24"/>
        </w:rPr>
        <w:t xml:space="preserve"> dados do IBGE</w:t>
      </w:r>
      <w:r w:rsidR="005A26E4">
        <w:rPr>
          <w:rStyle w:val="Refdenotaderodap"/>
          <w:rFonts w:ascii="Times New Roman" w:eastAsia="Times New Roman" w:hAnsi="Times New Roman" w:cs="Times New Roman"/>
          <w:sz w:val="24"/>
          <w:szCs w:val="24"/>
        </w:rPr>
        <w:footnoteReference w:id="6"/>
      </w:r>
      <w:r w:rsidR="000526DC">
        <w:rPr>
          <w:rFonts w:ascii="Times New Roman" w:eastAsia="Times New Roman" w:hAnsi="Times New Roman" w:cs="Times New Roman"/>
          <w:sz w:val="24"/>
          <w:szCs w:val="24"/>
        </w:rPr>
        <w:t>, em</w:t>
      </w:r>
      <w:r w:rsidR="000526DC" w:rsidRPr="00341506">
        <w:rPr>
          <w:rFonts w:ascii="Times New Roman" w:eastAsia="Times New Roman" w:hAnsi="Times New Roman" w:cs="Times New Roman"/>
          <w:sz w:val="24"/>
          <w:szCs w:val="24"/>
        </w:rPr>
        <w:t xml:space="preserve"> 2020, </w:t>
      </w:r>
      <w:r w:rsidR="000526DC">
        <w:rPr>
          <w:rFonts w:ascii="Times New Roman" w:eastAsia="Times New Roman" w:hAnsi="Times New Roman" w:cs="Times New Roman"/>
          <w:sz w:val="24"/>
          <w:szCs w:val="24"/>
        </w:rPr>
        <w:t>o salário médio mensal em Maricá era de 2,</w:t>
      </w:r>
      <w:r w:rsidR="000526DC" w:rsidRPr="00341506">
        <w:rPr>
          <w:rFonts w:ascii="Times New Roman" w:eastAsia="Times New Roman" w:hAnsi="Times New Roman" w:cs="Times New Roman"/>
          <w:sz w:val="24"/>
          <w:szCs w:val="24"/>
        </w:rPr>
        <w:t>3 salários mínimos. A proporção de pessoas ocupadas em rela</w:t>
      </w:r>
      <w:r w:rsidR="000526DC">
        <w:rPr>
          <w:rFonts w:ascii="Times New Roman" w:eastAsia="Times New Roman" w:hAnsi="Times New Roman" w:cs="Times New Roman"/>
          <w:sz w:val="24"/>
          <w:szCs w:val="24"/>
        </w:rPr>
        <w:t>ção à população total era de 16,</w:t>
      </w:r>
      <w:r w:rsidR="000526DC" w:rsidRPr="00341506">
        <w:rPr>
          <w:rFonts w:ascii="Times New Roman" w:eastAsia="Times New Roman" w:hAnsi="Times New Roman" w:cs="Times New Roman"/>
          <w:sz w:val="24"/>
          <w:szCs w:val="24"/>
        </w:rPr>
        <w:t>3%. Na comparação com os outros municípios do estado</w:t>
      </w:r>
      <w:r w:rsidR="000526DC">
        <w:rPr>
          <w:rFonts w:ascii="Times New Roman" w:eastAsia="Times New Roman" w:hAnsi="Times New Roman" w:cs="Times New Roman"/>
          <w:sz w:val="24"/>
          <w:szCs w:val="24"/>
        </w:rPr>
        <w:t xml:space="preserve"> do Rio de Janeiro</w:t>
      </w:r>
      <w:r w:rsidR="000526DC" w:rsidRPr="00341506">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a cidade </w:t>
      </w:r>
      <w:r w:rsidR="000526DC" w:rsidRPr="00341506">
        <w:rPr>
          <w:rFonts w:ascii="Times New Roman" w:eastAsia="Times New Roman" w:hAnsi="Times New Roman" w:cs="Times New Roman"/>
          <w:sz w:val="24"/>
          <w:szCs w:val="24"/>
        </w:rPr>
        <w:t xml:space="preserve">ocupava as posições 18 de 92 e 56 de 92, respectivamente. </w:t>
      </w:r>
      <w:r w:rsidR="000526DC">
        <w:rPr>
          <w:rFonts w:ascii="Times New Roman" w:eastAsia="Times New Roman" w:hAnsi="Times New Roman" w:cs="Times New Roman"/>
          <w:sz w:val="24"/>
          <w:szCs w:val="24"/>
        </w:rPr>
        <w:t>Em carácter nacional, o município</w:t>
      </w:r>
      <w:r w:rsidR="000526DC" w:rsidRPr="00341506">
        <w:rPr>
          <w:rFonts w:ascii="Times New Roman" w:eastAsia="Times New Roman" w:hAnsi="Times New Roman" w:cs="Times New Roman"/>
          <w:sz w:val="24"/>
          <w:szCs w:val="24"/>
        </w:rPr>
        <w:t xml:space="preserve"> ficava na posição 887 de 5570 e 1960 de 5570, respectivamente. </w:t>
      </w:r>
      <w:r w:rsidR="000526DC">
        <w:rPr>
          <w:rFonts w:ascii="Times New Roman" w:eastAsia="Times New Roman" w:hAnsi="Times New Roman" w:cs="Times New Roman"/>
          <w:sz w:val="24"/>
          <w:szCs w:val="24"/>
        </w:rPr>
        <w:t>Ademais, c</w:t>
      </w:r>
      <w:r w:rsidR="000526DC" w:rsidRPr="00341506">
        <w:rPr>
          <w:rFonts w:ascii="Times New Roman" w:eastAsia="Times New Roman" w:hAnsi="Times New Roman" w:cs="Times New Roman"/>
          <w:sz w:val="24"/>
          <w:szCs w:val="24"/>
        </w:rPr>
        <w:t>onsiderando domicílios com rendimentos mensais de até meio salário míni</w:t>
      </w:r>
      <w:r w:rsidR="000526DC">
        <w:rPr>
          <w:rFonts w:ascii="Times New Roman" w:eastAsia="Times New Roman" w:hAnsi="Times New Roman" w:cs="Times New Roman"/>
          <w:sz w:val="24"/>
          <w:szCs w:val="24"/>
        </w:rPr>
        <w:t>mo por pessoa, a representação era de 33,</w:t>
      </w:r>
      <w:r w:rsidR="000526DC" w:rsidRPr="00341506">
        <w:rPr>
          <w:rFonts w:ascii="Times New Roman" w:eastAsia="Times New Roman" w:hAnsi="Times New Roman" w:cs="Times New Roman"/>
          <w:sz w:val="24"/>
          <w:szCs w:val="24"/>
        </w:rPr>
        <w:t xml:space="preserve">8% </w:t>
      </w:r>
      <w:r w:rsidR="000526DC">
        <w:rPr>
          <w:rFonts w:ascii="Times New Roman" w:eastAsia="Times New Roman" w:hAnsi="Times New Roman" w:cs="Times New Roman"/>
          <w:sz w:val="24"/>
          <w:szCs w:val="24"/>
        </w:rPr>
        <w:t xml:space="preserve">da população </w:t>
      </w:r>
      <w:proofErr w:type="spellStart"/>
      <w:r w:rsidR="000526DC">
        <w:rPr>
          <w:rFonts w:ascii="Times New Roman" w:eastAsia="Times New Roman" w:hAnsi="Times New Roman" w:cs="Times New Roman"/>
          <w:sz w:val="24"/>
          <w:szCs w:val="24"/>
        </w:rPr>
        <w:t>maricaense</w:t>
      </w:r>
      <w:proofErr w:type="spellEnd"/>
      <w:r w:rsidR="000526DC">
        <w:rPr>
          <w:rFonts w:ascii="Times New Roman" w:eastAsia="Times New Roman" w:hAnsi="Times New Roman" w:cs="Times New Roman"/>
          <w:sz w:val="24"/>
          <w:szCs w:val="24"/>
        </w:rPr>
        <w:t xml:space="preserve">. </w:t>
      </w:r>
    </w:p>
    <w:p w14:paraId="0B750FE3"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57" w:after="57"/>
        <w:jc w:val="both"/>
        <w:rPr>
          <w:rFonts w:ascii="Times New Roman" w:eastAsia="Times New Roman" w:hAnsi="Times New Roman" w:cs="Times New Roman"/>
          <w:sz w:val="24"/>
          <w:szCs w:val="24"/>
        </w:rPr>
      </w:pPr>
    </w:p>
    <w:tbl>
      <w:tblPr>
        <w:tblW w:w="9495" w:type="dxa"/>
        <w:tblInd w:w="-10" w:type="dxa"/>
        <w:tblLayout w:type="fixed"/>
        <w:tblCellMar>
          <w:top w:w="55" w:type="dxa"/>
          <w:left w:w="55" w:type="dxa"/>
          <w:bottom w:w="55" w:type="dxa"/>
          <w:right w:w="55" w:type="dxa"/>
        </w:tblCellMar>
        <w:tblLook w:val="0000" w:firstRow="0" w:lastRow="0" w:firstColumn="0" w:lastColumn="0" w:noHBand="0" w:noVBand="0"/>
      </w:tblPr>
      <w:tblGrid>
        <w:gridCol w:w="9495"/>
      </w:tblGrid>
      <w:tr w:rsidR="000526DC" w14:paraId="03FC2BFF" w14:textId="77777777" w:rsidTr="00560E77">
        <w:trPr>
          <w:trHeight w:val="452"/>
        </w:trPr>
        <w:tc>
          <w:tcPr>
            <w:tcW w:w="94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4EF1B6F"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2" w:name="_Toc154136971"/>
            <w:r>
              <w:rPr>
                <w:color w:val="000000"/>
              </w:rPr>
              <w:t>2 – ALINHAMENTO COM PLANEJAMENTO</w:t>
            </w:r>
            <w:bookmarkEnd w:id="2"/>
          </w:p>
        </w:tc>
      </w:tr>
    </w:tbl>
    <w:p w14:paraId="7C3091BA" w14:textId="77777777" w:rsidR="000526DC" w:rsidRDefault="000526DC" w:rsidP="000526DC">
      <w:pPr>
        <w:widowControl w:val="0"/>
        <w:spacing w:before="100" w:after="100"/>
        <w:jc w:val="both"/>
        <w:rPr>
          <w:rFonts w:ascii="Times New Roman" w:eastAsia="Times New Roman" w:hAnsi="Times New Roman" w:cs="Times New Roman"/>
          <w:sz w:val="24"/>
          <w:szCs w:val="24"/>
        </w:rPr>
      </w:pPr>
    </w:p>
    <w:p w14:paraId="6E538055" w14:textId="77777777" w:rsidR="000526DC" w:rsidRDefault="000526DC" w:rsidP="000526DC">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solução apresentada neste Estudo está em consonância aos objetivos fundamentais elencados dentre as estratégias do Plano Municipal de Educação de Maricá 2015/2025</w:t>
      </w:r>
      <w:r>
        <w:rPr>
          <w:rStyle w:val="Refdenotaderodap"/>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tangente à elaboração de políticas públicas educacionais. Outrossim, há previsão em LDO, LOA e no Plano Plurianual 2022-2025</w:t>
      </w:r>
      <w:r w:rsidR="005A26E4">
        <w:rPr>
          <w:rStyle w:val="Refdenotaderodap"/>
          <w:rFonts w:ascii="Times New Roman" w:eastAsia="Times New Roman" w:hAnsi="Times New Roman" w:cs="Times New Roman"/>
          <w:sz w:val="24"/>
          <w:szCs w:val="24"/>
        </w:rPr>
        <w:footnoteReference w:id="8"/>
      </w:r>
      <w:r>
        <w:rPr>
          <w:rFonts w:ascii="Times New Roman" w:eastAsia="Times New Roman" w:hAnsi="Times New Roman" w:cs="Times New Roman"/>
          <w:sz w:val="24"/>
          <w:szCs w:val="24"/>
        </w:rPr>
        <w:t xml:space="preserve"> para atestar o devido planejamento orçamentário, conforme código 0091 – Programa Passaporte do aludido PPA.</w:t>
      </w:r>
    </w:p>
    <w:p w14:paraId="146F2F26" w14:textId="77777777" w:rsidR="000526DC" w:rsidRDefault="000526DC" w:rsidP="000526DC">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Deste modo, a aplicação se enquadra nos objetivos governamentais de instituição de política pública voltadas à educação e à transformação social, objetivando oportunizar aos munícipes </w:t>
      </w:r>
      <w:proofErr w:type="spellStart"/>
      <w:r>
        <w:rPr>
          <w:rFonts w:ascii="Times New Roman" w:eastAsia="Times New Roman" w:hAnsi="Times New Roman" w:cs="Times New Roman"/>
          <w:sz w:val="24"/>
          <w:szCs w:val="24"/>
        </w:rPr>
        <w:t>maricaenses</w:t>
      </w:r>
      <w:proofErr w:type="spellEnd"/>
      <w:r>
        <w:rPr>
          <w:rFonts w:ascii="Times New Roman" w:eastAsia="Times New Roman" w:hAnsi="Times New Roman" w:cs="Times New Roman"/>
          <w:sz w:val="24"/>
          <w:szCs w:val="24"/>
        </w:rPr>
        <w:t xml:space="preserve"> o acesso a programas de formação de ensino superior.</w:t>
      </w:r>
    </w:p>
    <w:p w14:paraId="0870786F" w14:textId="77777777" w:rsidR="000526DC" w:rsidRDefault="004A6B1B" w:rsidP="004A6B1B">
      <w:pPr>
        <w:suppressAutoHyphens w:val="0"/>
        <w:spacing w:after="160" w:line="259" w:lineRule="auto"/>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br w:type="page"/>
      </w:r>
    </w:p>
    <w:tbl>
      <w:tblPr>
        <w:tblW w:w="9480" w:type="dxa"/>
        <w:tblInd w:w="-10" w:type="dxa"/>
        <w:tblLayout w:type="fixed"/>
        <w:tblCellMar>
          <w:top w:w="55" w:type="dxa"/>
          <w:left w:w="55" w:type="dxa"/>
          <w:bottom w:w="55" w:type="dxa"/>
          <w:right w:w="55" w:type="dxa"/>
        </w:tblCellMar>
        <w:tblLook w:val="0000" w:firstRow="0" w:lastRow="0" w:firstColumn="0" w:lastColumn="0" w:noHBand="0" w:noVBand="0"/>
      </w:tblPr>
      <w:tblGrid>
        <w:gridCol w:w="9480"/>
      </w:tblGrid>
      <w:tr w:rsidR="000526DC" w14:paraId="0134F931" w14:textId="77777777" w:rsidTr="00560E77">
        <w:tc>
          <w:tcPr>
            <w:tcW w:w="94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DC8F391"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3" w:name="_Toc154136972"/>
            <w:r>
              <w:rPr>
                <w:color w:val="000000"/>
              </w:rPr>
              <w:lastRenderedPageBreak/>
              <w:t>3 - REQUISITOS NECESSÁRIOS À SOLUÇÃO</w:t>
            </w:r>
            <w:bookmarkEnd w:id="3"/>
          </w:p>
        </w:tc>
      </w:tr>
    </w:tbl>
    <w:p w14:paraId="68487569"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color w:val="0000FF"/>
          <w:sz w:val="24"/>
          <w:szCs w:val="24"/>
        </w:rPr>
      </w:pPr>
    </w:p>
    <w:p w14:paraId="3ECD2838"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solução, apresentada nesse estudo, a Instituição de Ensino Superior deverá atender os seguintes requisitos:</w:t>
      </w:r>
    </w:p>
    <w:p w14:paraId="5F8CC0F0" w14:textId="4AC8B103" w:rsidR="000526DC" w:rsidRDefault="00CB5990" w:rsidP="000526DC">
      <w:pPr>
        <w:widowControl w:val="0"/>
        <w:numPr>
          <w:ilvl w:val="0"/>
          <w:numId w:val="1"/>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Ser empresa especializada, devidamente regulamentada e autorizada pelos órgãos competentes, em conformidade com as legislações vigentes atendendo, ainda, aos requisitos exigidos no Edital de Chamamento Público </w:t>
      </w:r>
      <w:r w:rsidR="005B17EF">
        <w:rPr>
          <w:rFonts w:ascii="Times New Roman" w:eastAsia="Times New Roman" w:hAnsi="Times New Roman" w:cs="Times New Roman"/>
          <w:sz w:val="24"/>
          <w:szCs w:val="24"/>
        </w:rPr>
        <w:t>01/2025</w:t>
      </w:r>
      <w:r w:rsidR="000526DC">
        <w:rPr>
          <w:rFonts w:ascii="Times New Roman" w:eastAsia="Times New Roman" w:hAnsi="Times New Roman" w:cs="Times New Roman"/>
          <w:sz w:val="24"/>
          <w:szCs w:val="24"/>
        </w:rPr>
        <w:t>, em especial quanto à: habilitação jurídica; qualificação econômico-financeira; regularidade fiscal e trabalhista; e qualificação técnica;</w:t>
      </w:r>
    </w:p>
    <w:p w14:paraId="35D293CD" w14:textId="77777777" w:rsidR="000526DC" w:rsidRDefault="00CB5990" w:rsidP="000526DC">
      <w:pPr>
        <w:widowControl w:val="0"/>
        <w:numPr>
          <w:ilvl w:val="0"/>
          <w:numId w:val="1"/>
        </w:numPr>
        <w:tabs>
          <w:tab w:val="left" w:pos="582"/>
          <w:tab w:val="left" w:pos="867"/>
          <w:tab w:val="left" w:pos="1167"/>
          <w:tab w:val="left" w:pos="1422"/>
          <w:tab w:val="left" w:pos="1677"/>
          <w:tab w:val="left" w:pos="1992"/>
          <w:tab w:val="left" w:pos="2247"/>
          <w:tab w:val="left" w:pos="736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Ter funcionamento regular há, no mínimo, 5 (cinco) anos; Conceito igual ou </w:t>
      </w:r>
      <w:r>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superior a 3 (três) no Conceito Preliminar de Curso (CPC) e no Índice Geral de Cursos (IGC), imediatamente anterior ao processo de inscrição; </w:t>
      </w:r>
      <w:proofErr w:type="gramStart"/>
      <w:r w:rsidR="000526DC">
        <w:rPr>
          <w:rFonts w:ascii="Times New Roman" w:eastAsia="Times New Roman" w:hAnsi="Times New Roman" w:cs="Times New Roman"/>
          <w:sz w:val="24"/>
          <w:szCs w:val="24"/>
        </w:rPr>
        <w:t>Possuir</w:t>
      </w:r>
      <w:proofErr w:type="gramEnd"/>
      <w:r w:rsidR="000526DC">
        <w:rPr>
          <w:rFonts w:ascii="Times New Roman" w:eastAsia="Times New Roman" w:hAnsi="Times New Roman" w:cs="Times New Roman"/>
          <w:sz w:val="24"/>
          <w:szCs w:val="24"/>
        </w:rPr>
        <w:t xml:space="preserve"> no mínimo de 30% (trinta por cento) do corpo docente com a titulação acadêmica de mestrado e doutorado;</w:t>
      </w:r>
    </w:p>
    <w:p w14:paraId="6A7CE66D" w14:textId="77777777" w:rsidR="000526DC" w:rsidRDefault="00CB5990" w:rsidP="000526DC">
      <w:pPr>
        <w:widowControl w:val="0"/>
        <w:numPr>
          <w:ilvl w:val="0"/>
          <w:numId w:val="1"/>
        </w:numPr>
        <w:tabs>
          <w:tab w:val="left" w:pos="582"/>
          <w:tab w:val="left" w:pos="867"/>
          <w:tab w:val="left" w:pos="1167"/>
          <w:tab w:val="left" w:pos="1422"/>
          <w:tab w:val="left" w:pos="1677"/>
          <w:tab w:val="left" w:pos="1992"/>
          <w:tab w:val="left" w:pos="2247"/>
          <w:tab w:val="left" w:pos="736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Assegurar aos candidatos selecionados pelo Programa isenção da taxa de inscrição em processo seletivo para admissão aos cursos ofertados; Assegurar aos candidatos selecionados pelo Programa isenção da taxa de matrícula; Conceder, ao longo do curso, desconto de 20% (vinte por cento) ao concedente sobre o valor da mensalidade de cada curso praticada no ano, exceto no curso de medicina; Manter o valor da mensalidade de cada curso indicado no ato do credenciamento durante todo curso, podendo sofrer reajuste anual sobre o índice oficial pelo IPCA, apenas sobre o valor inicialmente ofertado; Indicar os valores de mensalidade com base no curso ofertado, devendo o valor incidir sobre o curso, independente de turno ou campus cadastrado; Ofertar mensalidade fixa, não podendo haver cobrança por créditos de matérias. Caso a Universidade trabalhe com créditos, deverá anexar um plano de curso, respeitando o limite total de tempo ofertado para conclusão daquele curso, estipulando o valor para a mensalidade com fixação de matérias para cada período. Neste caso, deverá a IES coordenar as matérias que irá compor a grade do aluno a fim de que não exceda ao prazo estipulado por lei para a conclusão do curso;</w:t>
      </w:r>
      <w:r w:rsidR="000526DC">
        <w:rPr>
          <w:rFonts w:ascii="Times New Roman" w:eastAsia="Times New Roman" w:hAnsi="Times New Roman" w:cs="Times New Roman"/>
          <w:color w:val="0000FF"/>
          <w:sz w:val="24"/>
          <w:szCs w:val="24"/>
        </w:rPr>
        <w:t xml:space="preserve"> </w:t>
      </w:r>
    </w:p>
    <w:p w14:paraId="54A0E453" w14:textId="748A5963" w:rsidR="000526DC" w:rsidRDefault="00CB5990" w:rsidP="000526DC">
      <w:pPr>
        <w:widowControl w:val="0"/>
        <w:numPr>
          <w:ilvl w:val="0"/>
          <w:numId w:val="1"/>
        </w:numPr>
        <w:tabs>
          <w:tab w:val="left" w:pos="582"/>
          <w:tab w:val="left" w:pos="867"/>
          <w:tab w:val="left" w:pos="1167"/>
          <w:tab w:val="left" w:pos="1422"/>
          <w:tab w:val="left" w:pos="1677"/>
          <w:tab w:val="left" w:pos="1992"/>
          <w:tab w:val="left" w:pos="2247"/>
          <w:tab w:val="left" w:pos="736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Manter a regularidade fiscal junto aos entes federativos, bem como as condições de habilitação exigidas ao tempo do credenciamento no processo nº </w:t>
      </w:r>
      <w:r w:rsidR="005B17EF" w:rsidRPr="005B17EF">
        <w:rPr>
          <w:rFonts w:ascii="Times New Roman" w:eastAsia="Times New Roman" w:hAnsi="Times New Roman" w:cs="Times New Roman"/>
          <w:sz w:val="24"/>
          <w:szCs w:val="24"/>
        </w:rPr>
        <w:t>3245/2025</w:t>
      </w:r>
      <w:r w:rsidR="005B17EF">
        <w:rPr>
          <w:rFonts w:ascii="Times New Roman" w:eastAsia="Times New Roman" w:hAnsi="Times New Roman" w:cs="Times New Roman"/>
          <w:sz w:val="24"/>
          <w:szCs w:val="24"/>
        </w:rPr>
        <w:t xml:space="preserve"> </w:t>
      </w:r>
      <w:r w:rsidR="000526DC">
        <w:rPr>
          <w:rFonts w:ascii="Times New Roman" w:eastAsia="Times New Roman" w:hAnsi="Times New Roman" w:cs="Times New Roman"/>
          <w:sz w:val="24"/>
          <w:szCs w:val="24"/>
        </w:rPr>
        <w:t xml:space="preserve">que originou o Edital de Chamamento Público nº </w:t>
      </w:r>
      <w:r w:rsidR="005B17EF">
        <w:rPr>
          <w:rFonts w:ascii="Times New Roman" w:eastAsia="Times New Roman" w:hAnsi="Times New Roman" w:cs="Times New Roman"/>
          <w:sz w:val="24"/>
          <w:szCs w:val="24"/>
        </w:rPr>
        <w:t>01/2025</w:t>
      </w:r>
      <w:r w:rsidR="000526DC">
        <w:rPr>
          <w:rFonts w:ascii="Times New Roman" w:eastAsia="Times New Roman" w:hAnsi="Times New Roman" w:cs="Times New Roman"/>
          <w:sz w:val="24"/>
          <w:szCs w:val="24"/>
        </w:rPr>
        <w:t>;</w:t>
      </w:r>
    </w:p>
    <w:p w14:paraId="3B64203D" w14:textId="77777777" w:rsidR="000526DC" w:rsidRDefault="000526DC" w:rsidP="000526DC">
      <w:pPr>
        <w:widowControl w:val="0"/>
        <w:numPr>
          <w:ilvl w:val="0"/>
          <w:numId w:val="1"/>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 responsabilizar em instituir obrigatoriamente que o aluno componha sua grade mínima de matérias como pré-requisitos, de forma que sejam suficientes para a conclusão do curso no tempo previsto.</w:t>
      </w:r>
    </w:p>
    <w:p w14:paraId="0B35A712"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color w:val="B7B7B7"/>
          <w:sz w:val="24"/>
          <w:szCs w:val="24"/>
        </w:rPr>
      </w:pPr>
    </w:p>
    <w:tbl>
      <w:tblPr>
        <w:tblW w:w="9480" w:type="dxa"/>
        <w:tblInd w:w="-10" w:type="dxa"/>
        <w:tblLayout w:type="fixed"/>
        <w:tblCellMar>
          <w:top w:w="55" w:type="dxa"/>
          <w:left w:w="55" w:type="dxa"/>
          <w:bottom w:w="55" w:type="dxa"/>
          <w:right w:w="55" w:type="dxa"/>
        </w:tblCellMar>
        <w:tblLook w:val="0000" w:firstRow="0" w:lastRow="0" w:firstColumn="0" w:lastColumn="0" w:noHBand="0" w:noVBand="0"/>
      </w:tblPr>
      <w:tblGrid>
        <w:gridCol w:w="9480"/>
      </w:tblGrid>
      <w:tr w:rsidR="000526DC" w14:paraId="39DBA7A5" w14:textId="77777777" w:rsidTr="00560E77">
        <w:tc>
          <w:tcPr>
            <w:tcW w:w="94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4570807"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4" w:name="_Toc154136973"/>
            <w:r w:rsidRPr="00560E77">
              <w:rPr>
                <w:color w:val="000000"/>
              </w:rPr>
              <w:lastRenderedPageBreak/>
              <w:t>4 – ESTIMATIVA DE QUANTIDADES</w:t>
            </w:r>
            <w:bookmarkEnd w:id="4"/>
          </w:p>
        </w:tc>
      </w:tr>
    </w:tbl>
    <w:p w14:paraId="3ABB3A23" w14:textId="77777777" w:rsidR="000526DC" w:rsidRDefault="000526DC" w:rsidP="000526DC">
      <w:pPr>
        <w:widowControl w:val="0"/>
        <w:tabs>
          <w:tab w:val="left" w:pos="555"/>
          <w:tab w:val="left" w:pos="840"/>
          <w:tab w:val="left" w:pos="1140"/>
          <w:tab w:val="left" w:pos="1395"/>
          <w:tab w:val="left" w:pos="1650"/>
          <w:tab w:val="left" w:pos="1965"/>
          <w:tab w:val="left" w:pos="2220"/>
          <w:tab w:val="left" w:pos="7336"/>
        </w:tabs>
        <w:spacing w:before="57" w:after="160"/>
        <w:jc w:val="both"/>
        <w:rPr>
          <w:rFonts w:ascii="Times New Roman" w:eastAsia="Times New Roman" w:hAnsi="Times New Roman" w:cs="Times New Roman"/>
          <w:color w:val="B7B7B7"/>
          <w:sz w:val="24"/>
          <w:szCs w:val="24"/>
        </w:rPr>
      </w:pPr>
    </w:p>
    <w:p w14:paraId="3BB21859" w14:textId="2FD21E2F" w:rsidR="000526DC" w:rsidRDefault="000526DC" w:rsidP="000526DC">
      <w:pPr>
        <w:widowControl w:val="0"/>
        <w:tabs>
          <w:tab w:val="left" w:pos="555"/>
          <w:tab w:val="left" w:pos="840"/>
          <w:tab w:val="left" w:pos="1140"/>
          <w:tab w:val="left" w:pos="1395"/>
          <w:tab w:val="left" w:pos="1650"/>
          <w:tab w:val="left" w:pos="1965"/>
          <w:tab w:val="left" w:pos="2220"/>
          <w:tab w:val="left" w:pos="7336"/>
        </w:tabs>
        <w:spacing w:before="57"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Considerando as necessidade e solução indicada neste estudo técnico, estima-se a</w:t>
      </w:r>
      <w:r w:rsidR="00D771A7">
        <w:rPr>
          <w:rFonts w:ascii="Times New Roman" w:eastAsia="Times New Roman" w:hAnsi="Times New Roman" w:cs="Times New Roman"/>
          <w:sz w:val="24"/>
          <w:szCs w:val="24"/>
        </w:rPr>
        <w:t xml:space="preserve"> quantidade de concessão de 2.</w:t>
      </w:r>
      <w:r w:rsidR="003338E0">
        <w:rPr>
          <w:rFonts w:ascii="Times New Roman" w:eastAsia="Times New Roman" w:hAnsi="Times New Roman" w:cs="Times New Roman"/>
          <w:sz w:val="24"/>
          <w:szCs w:val="24"/>
        </w:rPr>
        <w:t>10</w:t>
      </w:r>
      <w:r>
        <w:rPr>
          <w:rFonts w:ascii="Times New Roman" w:eastAsia="Times New Roman" w:hAnsi="Times New Roman" w:cs="Times New Roman"/>
          <w:sz w:val="24"/>
          <w:szCs w:val="24"/>
        </w:rPr>
        <w:t>0 bolsas conforme tabela abaixo:</w:t>
      </w:r>
    </w:p>
    <w:p w14:paraId="3A5CDAAF" w14:textId="77777777" w:rsidR="00D771A7" w:rsidRDefault="00D771A7" w:rsidP="000526DC">
      <w:pPr>
        <w:widowControl w:val="0"/>
        <w:tabs>
          <w:tab w:val="left" w:pos="555"/>
          <w:tab w:val="left" w:pos="840"/>
          <w:tab w:val="left" w:pos="1140"/>
          <w:tab w:val="left" w:pos="1395"/>
          <w:tab w:val="left" w:pos="1650"/>
          <w:tab w:val="left" w:pos="1965"/>
          <w:tab w:val="left" w:pos="2220"/>
          <w:tab w:val="left" w:pos="7336"/>
        </w:tabs>
        <w:spacing w:before="57" w:after="160"/>
        <w:jc w:val="both"/>
        <w:rPr>
          <w:rFonts w:ascii="Times New Roman" w:eastAsia="Times New Roman" w:hAnsi="Times New Roman" w:cs="Times New Roman"/>
          <w:sz w:val="24"/>
          <w:szCs w:val="24"/>
        </w:rPr>
      </w:pPr>
    </w:p>
    <w:tbl>
      <w:tblPr>
        <w:tblStyle w:val="Tabelacomgrade1"/>
        <w:tblW w:w="8268" w:type="dxa"/>
        <w:tblInd w:w="421" w:type="dxa"/>
        <w:tblLayout w:type="fixed"/>
        <w:tblLook w:val="04A0" w:firstRow="1" w:lastRow="0" w:firstColumn="1" w:lastColumn="0" w:noHBand="0" w:noVBand="1"/>
      </w:tblPr>
      <w:tblGrid>
        <w:gridCol w:w="8268"/>
      </w:tblGrid>
      <w:tr w:rsidR="000526DC" w14:paraId="4B80DF1A" w14:textId="77777777" w:rsidTr="00560E77">
        <w:trPr>
          <w:trHeight w:val="600"/>
        </w:trPr>
        <w:tc>
          <w:tcPr>
            <w:tcW w:w="8268" w:type="dxa"/>
            <w:shd w:val="clear" w:color="auto" w:fill="D9D9D9" w:themeFill="background1" w:themeFillShade="D9"/>
          </w:tcPr>
          <w:p w14:paraId="173E48F0" w14:textId="131A9CD8" w:rsidR="000526DC" w:rsidRDefault="000526DC" w:rsidP="00D771A7">
            <w:pPr>
              <w:spacing w:line="240" w:lineRule="auto"/>
              <w:jc w:val="center"/>
              <w:rPr>
                <w:rFonts w:ascii="Times New Roman" w:eastAsia="Times New Roman" w:hAnsi="Times New Roman"/>
                <w:b/>
                <w:bCs/>
              </w:rPr>
            </w:pPr>
            <w:r>
              <w:rPr>
                <w:rFonts w:ascii="Times New Roman" w:eastAsia="Times New Roman" w:hAnsi="Times New Roman" w:cs="Times New Roman"/>
                <w:b/>
                <w:bCs/>
                <w:lang w:eastAsia="en-US"/>
              </w:rPr>
              <w:t>O Programa Passaporte Univers</w:t>
            </w:r>
            <w:r w:rsidR="00D771A7">
              <w:rPr>
                <w:rFonts w:ascii="Times New Roman" w:eastAsia="Times New Roman" w:hAnsi="Times New Roman" w:cs="Times New Roman"/>
                <w:b/>
                <w:bCs/>
                <w:lang w:eastAsia="en-US"/>
              </w:rPr>
              <w:t>itário – Graduação ofertará 2.</w:t>
            </w:r>
            <w:r w:rsidR="003338E0">
              <w:rPr>
                <w:rFonts w:ascii="Times New Roman" w:eastAsia="Times New Roman" w:hAnsi="Times New Roman" w:cs="Times New Roman"/>
                <w:b/>
                <w:bCs/>
                <w:lang w:eastAsia="en-US"/>
              </w:rPr>
              <w:t>10</w:t>
            </w:r>
            <w:r>
              <w:rPr>
                <w:rFonts w:ascii="Times New Roman" w:eastAsia="Times New Roman" w:hAnsi="Times New Roman" w:cs="Times New Roman"/>
                <w:b/>
                <w:bCs/>
                <w:lang w:eastAsia="en-US"/>
              </w:rPr>
              <w:t>0 (duas mil</w:t>
            </w:r>
            <w:r w:rsidR="00D771A7">
              <w:rPr>
                <w:rFonts w:ascii="Times New Roman" w:eastAsia="Times New Roman" w:hAnsi="Times New Roman" w:cs="Times New Roman"/>
                <w:b/>
                <w:bCs/>
                <w:lang w:eastAsia="en-US"/>
              </w:rPr>
              <w:t xml:space="preserve"> e c</w:t>
            </w:r>
            <w:r w:rsidR="00863602">
              <w:rPr>
                <w:rFonts w:ascii="Times New Roman" w:eastAsia="Times New Roman" w:hAnsi="Times New Roman" w:cs="Times New Roman"/>
                <w:b/>
                <w:bCs/>
                <w:lang w:eastAsia="en-US"/>
              </w:rPr>
              <w:t>em</w:t>
            </w:r>
            <w:r>
              <w:rPr>
                <w:rFonts w:ascii="Times New Roman" w:eastAsia="Times New Roman" w:hAnsi="Times New Roman" w:cs="Times New Roman"/>
                <w:b/>
                <w:bCs/>
                <w:lang w:eastAsia="en-US"/>
              </w:rPr>
              <w:t>) bolsas integrais de estudo para Cursos de Graduação para 202</w:t>
            </w:r>
            <w:r w:rsidR="005079DB">
              <w:rPr>
                <w:rFonts w:ascii="Times New Roman" w:eastAsia="Times New Roman" w:hAnsi="Times New Roman" w:cs="Times New Roman"/>
                <w:b/>
                <w:bCs/>
                <w:lang w:eastAsia="en-US"/>
              </w:rPr>
              <w:t>5</w:t>
            </w:r>
            <w:r>
              <w:rPr>
                <w:rFonts w:ascii="Times New Roman" w:eastAsia="Times New Roman" w:hAnsi="Times New Roman" w:cs="Times New Roman"/>
                <w:b/>
                <w:bCs/>
                <w:lang w:eastAsia="en-US"/>
              </w:rPr>
              <w:t>.</w:t>
            </w:r>
          </w:p>
        </w:tc>
      </w:tr>
      <w:tr w:rsidR="000526DC" w14:paraId="3A002033" w14:textId="77777777" w:rsidTr="00560E77">
        <w:trPr>
          <w:trHeight w:val="600"/>
        </w:trPr>
        <w:tc>
          <w:tcPr>
            <w:tcW w:w="8268" w:type="dxa"/>
            <w:shd w:val="clear" w:color="auto" w:fill="FFFFFF" w:themeFill="background1"/>
          </w:tcPr>
          <w:p w14:paraId="29FBBFF7" w14:textId="4ABBF1A4" w:rsidR="000526DC" w:rsidRDefault="000526DC" w:rsidP="00560E77">
            <w:pPr>
              <w:spacing w:line="240" w:lineRule="auto"/>
              <w:rPr>
                <w:rFonts w:ascii="Times New Roman" w:eastAsia="Times New Roman" w:hAnsi="Times New Roman"/>
              </w:rPr>
            </w:pPr>
            <w:r>
              <w:rPr>
                <w:rFonts w:ascii="Times New Roman" w:eastAsia="Times New Roman" w:hAnsi="Times New Roman" w:cs="Times New Roman"/>
                <w:lang w:eastAsia="en-US"/>
              </w:rPr>
              <w:t>A distribuição das bolsas obedecerá ao seguinte quantitativo, conforme o Artigo 17 da Lei Municipal n°. 3.</w:t>
            </w:r>
            <w:r w:rsidR="00863602">
              <w:rPr>
                <w:rFonts w:ascii="Times New Roman" w:eastAsia="Times New Roman" w:hAnsi="Times New Roman" w:cs="Times New Roman"/>
                <w:lang w:eastAsia="en-US"/>
              </w:rPr>
              <w:t>428</w:t>
            </w:r>
            <w:r>
              <w:rPr>
                <w:rFonts w:ascii="Times New Roman" w:eastAsia="Times New Roman" w:hAnsi="Times New Roman" w:cs="Times New Roman"/>
                <w:lang w:eastAsia="en-US"/>
              </w:rPr>
              <w:t>/202</w:t>
            </w:r>
            <w:r w:rsidR="00863602">
              <w:rPr>
                <w:rFonts w:ascii="Times New Roman" w:eastAsia="Times New Roman" w:hAnsi="Times New Roman" w:cs="Times New Roman"/>
                <w:lang w:eastAsia="en-US"/>
              </w:rPr>
              <w:t>3</w:t>
            </w:r>
            <w:r>
              <w:rPr>
                <w:rFonts w:ascii="Times New Roman" w:eastAsia="Times New Roman" w:hAnsi="Times New Roman" w:cs="Times New Roman"/>
                <w:lang w:eastAsia="en-US"/>
              </w:rPr>
              <w:t xml:space="preserve"> e Lei Municipal n° 2.900/2019, que reserva 10% de vagas para pessoas com deficiência. Sendo:</w:t>
            </w:r>
          </w:p>
        </w:tc>
      </w:tr>
      <w:tr w:rsidR="000526DC" w14:paraId="7FCE58BD" w14:textId="77777777" w:rsidTr="00D771A7">
        <w:trPr>
          <w:trHeight w:val="1034"/>
        </w:trPr>
        <w:tc>
          <w:tcPr>
            <w:tcW w:w="8268" w:type="dxa"/>
          </w:tcPr>
          <w:p w14:paraId="31E02A95" w14:textId="3A202AD7" w:rsidR="000526DC" w:rsidRDefault="00DF6CCD" w:rsidP="00DF6CCD">
            <w:pPr>
              <w:spacing w:line="240" w:lineRule="auto"/>
              <w:jc w:val="both"/>
              <w:rPr>
                <w:rFonts w:ascii="Times New Roman" w:eastAsia="Times New Roman" w:hAnsi="Times New Roman"/>
              </w:rPr>
            </w:pPr>
            <w:r w:rsidRPr="00DF6CCD">
              <w:rPr>
                <w:rFonts w:ascii="Times New Roman" w:eastAsia="Times New Roman" w:hAnsi="Times New Roman" w:cs="Times New Roman"/>
                <w:b/>
                <w:bCs/>
                <w:lang w:eastAsia="en-US"/>
              </w:rPr>
              <w:t xml:space="preserve">GRUPO I – CURSOS DE GRADUAÇÃO (EXCETO MEDICINA): </w:t>
            </w:r>
            <w:r w:rsidRPr="00DF6CCD">
              <w:rPr>
                <w:rFonts w:ascii="Times New Roman" w:eastAsia="Times New Roman" w:hAnsi="Times New Roman" w:cs="Times New Roman"/>
                <w:lang w:eastAsia="en-US"/>
              </w:rPr>
              <w:t>Estudantes que concluíram o Ensino Médio em escolas públicas em Maricá, ou oriundos de instituição privada em Maricá cuja totalidade do ensino médio tenha sido custeada com bolsa de 100% (cem por cento) de desconto, ofertada pela instituição de ensino; e cuja renda bruta familiar não exceda 08 (oito) salários mínimos</w:t>
            </w:r>
          </w:p>
        </w:tc>
      </w:tr>
      <w:tr w:rsidR="000526DC" w14:paraId="7058547C" w14:textId="77777777" w:rsidTr="00D771A7">
        <w:trPr>
          <w:trHeight w:val="412"/>
        </w:trPr>
        <w:tc>
          <w:tcPr>
            <w:tcW w:w="8268" w:type="dxa"/>
          </w:tcPr>
          <w:p w14:paraId="2A2F36DC" w14:textId="7D5962F8" w:rsidR="00D771A7" w:rsidRPr="00D771A7" w:rsidRDefault="000526DC" w:rsidP="00560E77">
            <w:pPr>
              <w:spacing w:line="240" w:lineRule="auto"/>
              <w:rPr>
                <w:rFonts w:ascii="Times New Roman" w:eastAsia="Times New Roman" w:hAnsi="Times New Roman" w:cs="Times New Roman"/>
                <w:lang w:eastAsia="en-US"/>
              </w:rPr>
            </w:pPr>
            <w:r>
              <w:rPr>
                <w:rFonts w:ascii="Times New Roman" w:eastAsia="Times New Roman" w:hAnsi="Times New Roman" w:cs="Times New Roman"/>
                <w:b/>
                <w:bCs/>
                <w:lang w:eastAsia="en-US"/>
              </w:rPr>
              <w:t>VAGAS:</w:t>
            </w:r>
            <w:r>
              <w:rPr>
                <w:rFonts w:ascii="Times New Roman" w:eastAsia="Times New Roman" w:hAnsi="Times New Roman" w:cs="Times New Roman"/>
                <w:lang w:eastAsia="en-US"/>
              </w:rPr>
              <w:t xml:space="preserve"> </w:t>
            </w:r>
            <w:r w:rsidR="00DF6CCD" w:rsidRPr="00DF6CCD">
              <w:rPr>
                <w:rFonts w:ascii="Times New Roman" w:eastAsia="Times New Roman" w:hAnsi="Times New Roman" w:cs="Times New Roman"/>
                <w:lang w:eastAsia="en-US"/>
              </w:rPr>
              <w:t>1.200 (mil e duzentas) bolsas, correspondendo a 60% das vagas, sendo que até 120 (cento e vinte) dessas vagas são destinadas a pessoas com deficiência</w:t>
            </w:r>
            <w:r w:rsidR="00DF6CCD">
              <w:rPr>
                <w:rFonts w:ascii="Times New Roman" w:eastAsia="Times New Roman" w:hAnsi="Times New Roman" w:cs="Times New Roman"/>
                <w:lang w:eastAsia="en-US"/>
              </w:rPr>
              <w:t>.</w:t>
            </w:r>
          </w:p>
        </w:tc>
      </w:tr>
      <w:tr w:rsidR="000526DC" w14:paraId="3B25B3EE" w14:textId="77777777" w:rsidTr="00560E77">
        <w:trPr>
          <w:trHeight w:hRule="exact" w:val="315"/>
        </w:trPr>
        <w:tc>
          <w:tcPr>
            <w:tcW w:w="8268" w:type="dxa"/>
            <w:shd w:val="clear" w:color="auto" w:fill="D9D9D9" w:themeFill="background1" w:themeFillShade="D9"/>
          </w:tcPr>
          <w:p w14:paraId="07AE0C97" w14:textId="77777777" w:rsidR="000526DC" w:rsidRDefault="000526DC" w:rsidP="00560E77">
            <w:pPr>
              <w:spacing w:line="240" w:lineRule="auto"/>
              <w:rPr>
                <w:rFonts w:ascii="Times New Roman" w:eastAsia="Times New Roman" w:hAnsi="Times New Roman"/>
              </w:rPr>
            </w:pPr>
          </w:p>
        </w:tc>
      </w:tr>
      <w:tr w:rsidR="000526DC" w14:paraId="7F399B5C" w14:textId="77777777" w:rsidTr="00560E77">
        <w:trPr>
          <w:trHeight w:val="600"/>
        </w:trPr>
        <w:tc>
          <w:tcPr>
            <w:tcW w:w="8268" w:type="dxa"/>
          </w:tcPr>
          <w:p w14:paraId="30747858" w14:textId="06BDDEEB" w:rsidR="000526DC" w:rsidRDefault="000526DC" w:rsidP="004854B7">
            <w:pPr>
              <w:spacing w:line="240" w:lineRule="auto"/>
              <w:jc w:val="both"/>
              <w:rPr>
                <w:rFonts w:ascii="Times New Roman" w:eastAsia="Times New Roman" w:hAnsi="Times New Roman"/>
              </w:rPr>
            </w:pPr>
            <w:r>
              <w:rPr>
                <w:rFonts w:ascii="Times New Roman" w:eastAsia="Times New Roman" w:hAnsi="Times New Roman" w:cs="Times New Roman"/>
                <w:b/>
                <w:bCs/>
                <w:lang w:eastAsia="en-US"/>
              </w:rPr>
              <w:t>GRUPO II:</w:t>
            </w:r>
            <w:r>
              <w:rPr>
                <w:rFonts w:ascii="Times New Roman" w:eastAsia="Times New Roman" w:hAnsi="Times New Roman" w:cs="Times New Roman"/>
                <w:lang w:eastAsia="en-US"/>
              </w:rPr>
              <w:t xml:space="preserve"> </w:t>
            </w:r>
            <w:r w:rsidR="00DF6CCD" w:rsidRPr="00DF6CCD">
              <w:rPr>
                <w:rFonts w:ascii="Times New Roman" w:eastAsia="Times New Roman" w:hAnsi="Times New Roman" w:cs="Times New Roman"/>
                <w:b/>
                <w:bCs/>
                <w:lang w:eastAsia="en-US"/>
              </w:rPr>
              <w:t>Ampla Concorrência – CURSOS DE GRADUAÇÃO (EXCETO MEDICINA):</w:t>
            </w:r>
            <w:r w:rsidR="00DF6CCD" w:rsidRPr="00DF6CCD">
              <w:rPr>
                <w:rFonts w:ascii="Times New Roman" w:eastAsia="Times New Roman" w:hAnsi="Times New Roman" w:cs="Times New Roman"/>
                <w:lang w:eastAsia="en-US"/>
              </w:rPr>
              <w:t xml:space="preserve"> Estudantes que concluíram o Ensino médio em Escola Pública ou Escola Privada cuja renda bruta familiar não exceda 8 (oito) salários mínimos</w:t>
            </w:r>
          </w:p>
        </w:tc>
      </w:tr>
      <w:tr w:rsidR="000526DC" w14:paraId="7F53D8CD" w14:textId="77777777" w:rsidTr="00D771A7">
        <w:trPr>
          <w:trHeight w:val="344"/>
        </w:trPr>
        <w:tc>
          <w:tcPr>
            <w:tcW w:w="8268" w:type="dxa"/>
          </w:tcPr>
          <w:p w14:paraId="600A1EFE" w14:textId="09D0ED83" w:rsidR="000526DC" w:rsidRDefault="000526DC" w:rsidP="00560E77">
            <w:pPr>
              <w:spacing w:line="240" w:lineRule="auto"/>
              <w:rPr>
                <w:rFonts w:ascii="Times New Roman" w:eastAsia="Times New Roman" w:hAnsi="Times New Roman"/>
              </w:rPr>
            </w:pPr>
            <w:r>
              <w:rPr>
                <w:rFonts w:ascii="Times New Roman" w:eastAsia="Times New Roman" w:hAnsi="Times New Roman" w:cs="Times New Roman"/>
                <w:b/>
                <w:bCs/>
                <w:lang w:eastAsia="en-US"/>
              </w:rPr>
              <w:t xml:space="preserve">VAGAS: </w:t>
            </w:r>
            <w:r w:rsidR="00DF6CCD" w:rsidRPr="00DF6CCD">
              <w:rPr>
                <w:rFonts w:ascii="Times New Roman" w:eastAsia="Times New Roman" w:hAnsi="Times New Roman" w:cs="Times New Roman"/>
                <w:lang w:eastAsia="en-US"/>
              </w:rPr>
              <w:t>600 (seiscentas) bolsas, correspondendo a 30% das vagas, sendo que até 60 (sessenta) dessas vagas são destinadas a pessoas com deficiência</w:t>
            </w:r>
            <w:r w:rsidR="00D771A7" w:rsidRPr="00D771A7">
              <w:rPr>
                <w:rFonts w:ascii="Times New Roman" w:eastAsia="Times New Roman" w:hAnsi="Times New Roman" w:cs="Times New Roman"/>
                <w:lang w:eastAsia="en-US"/>
              </w:rPr>
              <w:t>.</w:t>
            </w:r>
          </w:p>
        </w:tc>
      </w:tr>
      <w:tr w:rsidR="000526DC" w14:paraId="7DD3581B" w14:textId="77777777" w:rsidTr="00560E77">
        <w:trPr>
          <w:trHeight w:hRule="exact" w:val="300"/>
        </w:trPr>
        <w:tc>
          <w:tcPr>
            <w:tcW w:w="8268" w:type="dxa"/>
            <w:shd w:val="clear" w:color="auto" w:fill="D9D9D9" w:themeFill="background1" w:themeFillShade="D9"/>
          </w:tcPr>
          <w:p w14:paraId="4EB12B34" w14:textId="77777777" w:rsidR="000526DC" w:rsidRDefault="000526DC" w:rsidP="00560E77">
            <w:pPr>
              <w:spacing w:line="240" w:lineRule="auto"/>
              <w:rPr>
                <w:rFonts w:ascii="Times New Roman" w:eastAsia="Times New Roman" w:hAnsi="Times New Roman"/>
              </w:rPr>
            </w:pPr>
          </w:p>
        </w:tc>
      </w:tr>
      <w:tr w:rsidR="000526DC" w14:paraId="740B4C1B" w14:textId="77777777" w:rsidTr="00560E77">
        <w:trPr>
          <w:trHeight w:val="300"/>
        </w:trPr>
        <w:tc>
          <w:tcPr>
            <w:tcW w:w="8268" w:type="dxa"/>
          </w:tcPr>
          <w:p w14:paraId="2FE80B6E" w14:textId="72C28077" w:rsidR="000526DC" w:rsidRDefault="000526DC" w:rsidP="00560E77">
            <w:pPr>
              <w:spacing w:line="240" w:lineRule="auto"/>
              <w:rPr>
                <w:rFonts w:ascii="Times New Roman" w:eastAsia="Times New Roman" w:hAnsi="Times New Roman"/>
              </w:rPr>
            </w:pPr>
            <w:r>
              <w:rPr>
                <w:rFonts w:ascii="Times New Roman" w:eastAsia="Times New Roman" w:hAnsi="Times New Roman" w:cs="Times New Roman"/>
                <w:b/>
                <w:bCs/>
                <w:lang w:eastAsia="en-US"/>
              </w:rPr>
              <w:t>GRUPO III:</w:t>
            </w:r>
            <w:r>
              <w:rPr>
                <w:rFonts w:ascii="Times New Roman" w:eastAsia="Times New Roman" w:hAnsi="Times New Roman" w:cs="Times New Roman"/>
                <w:lang w:eastAsia="en-US"/>
              </w:rPr>
              <w:t xml:space="preserve"> </w:t>
            </w:r>
            <w:r w:rsidR="00DF6CCD" w:rsidRPr="00DF6CCD">
              <w:rPr>
                <w:rFonts w:ascii="Times New Roman" w:eastAsia="Times New Roman" w:hAnsi="Times New Roman" w:cs="Times New Roman"/>
                <w:b/>
                <w:bCs/>
                <w:lang w:eastAsia="en-US"/>
              </w:rPr>
              <w:t>Servidores Públicos Municipais Efetivos – CURSOS DE GRADUAÇÃO (EXCETO MEDICINA</w:t>
            </w:r>
          </w:p>
        </w:tc>
      </w:tr>
      <w:tr w:rsidR="000526DC" w14:paraId="1E607FAB" w14:textId="77777777" w:rsidTr="00560E77">
        <w:trPr>
          <w:trHeight w:val="300"/>
        </w:trPr>
        <w:tc>
          <w:tcPr>
            <w:tcW w:w="8268" w:type="dxa"/>
          </w:tcPr>
          <w:p w14:paraId="70739D25" w14:textId="0A228F33" w:rsidR="000526DC" w:rsidRDefault="000526DC" w:rsidP="00560E77">
            <w:pPr>
              <w:spacing w:line="240" w:lineRule="auto"/>
              <w:rPr>
                <w:rFonts w:ascii="Times New Roman" w:eastAsia="Times New Roman" w:hAnsi="Times New Roman"/>
              </w:rPr>
            </w:pPr>
            <w:r>
              <w:rPr>
                <w:rFonts w:ascii="Times New Roman" w:eastAsia="Times New Roman" w:hAnsi="Times New Roman" w:cs="Times New Roman"/>
                <w:b/>
                <w:bCs/>
                <w:lang w:eastAsia="en-US"/>
              </w:rPr>
              <w:t>VAGAS:</w:t>
            </w:r>
            <w:r>
              <w:rPr>
                <w:rFonts w:ascii="Times New Roman" w:eastAsia="Times New Roman" w:hAnsi="Times New Roman" w:cs="Times New Roman"/>
                <w:lang w:eastAsia="en-US"/>
              </w:rPr>
              <w:t xml:space="preserve"> </w:t>
            </w:r>
            <w:r w:rsidR="00DF6CCD" w:rsidRPr="00DF6CCD">
              <w:rPr>
                <w:rFonts w:ascii="Times New Roman" w:eastAsia="Times New Roman" w:hAnsi="Times New Roman" w:cs="Times New Roman"/>
                <w:lang w:eastAsia="en-US"/>
              </w:rPr>
              <w:t>Até 200 (duzentas) bolsas, correspondendo a 10% das vagas, sendo que até 20 (vinte) dessas vagas são destinadas a pessoas com deficiência</w:t>
            </w:r>
            <w:r w:rsidR="00DF6CCD">
              <w:rPr>
                <w:rFonts w:ascii="Times New Roman" w:eastAsia="Times New Roman" w:hAnsi="Times New Roman" w:cs="Times New Roman"/>
                <w:lang w:eastAsia="en-US"/>
              </w:rPr>
              <w:t>.</w:t>
            </w:r>
          </w:p>
        </w:tc>
      </w:tr>
      <w:tr w:rsidR="000526DC" w14:paraId="008121EA" w14:textId="77777777" w:rsidTr="00560E77">
        <w:trPr>
          <w:trHeight w:hRule="exact" w:val="300"/>
        </w:trPr>
        <w:tc>
          <w:tcPr>
            <w:tcW w:w="8268" w:type="dxa"/>
            <w:shd w:val="clear" w:color="auto" w:fill="D9D9D9" w:themeFill="background1" w:themeFillShade="D9"/>
          </w:tcPr>
          <w:p w14:paraId="770E73E5" w14:textId="77777777" w:rsidR="000526DC" w:rsidRDefault="000526DC" w:rsidP="00560E77">
            <w:pPr>
              <w:spacing w:line="240" w:lineRule="auto"/>
              <w:rPr>
                <w:rFonts w:ascii="Times New Roman" w:eastAsia="Times New Roman" w:hAnsi="Times New Roman"/>
              </w:rPr>
            </w:pPr>
          </w:p>
        </w:tc>
      </w:tr>
      <w:tr w:rsidR="000526DC" w14:paraId="6B828D07" w14:textId="77777777" w:rsidTr="00560E77">
        <w:trPr>
          <w:trHeight w:val="615"/>
        </w:trPr>
        <w:tc>
          <w:tcPr>
            <w:tcW w:w="8268" w:type="dxa"/>
          </w:tcPr>
          <w:p w14:paraId="74FEBC16" w14:textId="1615D864" w:rsidR="000526DC" w:rsidRDefault="000526DC" w:rsidP="004854B7">
            <w:pPr>
              <w:spacing w:line="240" w:lineRule="auto"/>
              <w:jc w:val="both"/>
              <w:rPr>
                <w:rFonts w:ascii="Times New Roman" w:eastAsia="Times New Roman" w:hAnsi="Times New Roman"/>
              </w:rPr>
            </w:pPr>
            <w:r>
              <w:rPr>
                <w:rFonts w:ascii="Times New Roman" w:eastAsia="Times New Roman" w:hAnsi="Times New Roman" w:cs="Times New Roman"/>
                <w:b/>
                <w:bCs/>
                <w:lang w:eastAsia="en-US"/>
              </w:rPr>
              <w:t xml:space="preserve">GRUPO IV: </w:t>
            </w:r>
            <w:r w:rsidR="004854B7" w:rsidRPr="004854B7">
              <w:rPr>
                <w:rFonts w:ascii="Times New Roman" w:eastAsia="Times New Roman" w:hAnsi="Times New Roman" w:cs="Times New Roman"/>
                <w:lang w:eastAsia="en-US"/>
              </w:rPr>
              <w:t>Ampla Concorrência – Medicina: Estudantes que concluíram o Ensino médio em Escola Pública ou Escola Privada, cujo valor do curso comprometa no mínimo 40% (quarenta) da renda bruta familiar;</w:t>
            </w:r>
          </w:p>
        </w:tc>
      </w:tr>
      <w:tr w:rsidR="000526DC" w14:paraId="03C80096" w14:textId="77777777" w:rsidTr="00560E77">
        <w:trPr>
          <w:trHeight w:val="300"/>
        </w:trPr>
        <w:tc>
          <w:tcPr>
            <w:tcW w:w="8268" w:type="dxa"/>
          </w:tcPr>
          <w:p w14:paraId="0A6946A6" w14:textId="194CBC3D" w:rsidR="000526DC" w:rsidRDefault="000526DC" w:rsidP="00560E77">
            <w:pPr>
              <w:spacing w:line="240" w:lineRule="auto"/>
              <w:rPr>
                <w:rFonts w:ascii="Times New Roman" w:eastAsia="Times New Roman" w:hAnsi="Times New Roman"/>
              </w:rPr>
            </w:pPr>
            <w:r>
              <w:rPr>
                <w:rFonts w:ascii="Times New Roman" w:eastAsia="Times New Roman" w:hAnsi="Times New Roman" w:cs="Times New Roman"/>
                <w:b/>
                <w:bCs/>
                <w:lang w:eastAsia="en-US"/>
              </w:rPr>
              <w:t>VAGAS:</w:t>
            </w:r>
            <w:r>
              <w:rPr>
                <w:rFonts w:ascii="Times New Roman" w:eastAsia="Times New Roman" w:hAnsi="Times New Roman" w:cs="Times New Roman"/>
                <w:lang w:eastAsia="en-US"/>
              </w:rPr>
              <w:t xml:space="preserve"> </w:t>
            </w:r>
            <w:r w:rsidR="00863602">
              <w:rPr>
                <w:rFonts w:ascii="Times New Roman" w:eastAsia="Times New Roman" w:hAnsi="Times New Roman" w:cs="Times New Roman"/>
                <w:lang w:eastAsia="en-US"/>
              </w:rPr>
              <w:t>100</w:t>
            </w:r>
            <w:r w:rsidR="004854B7" w:rsidRPr="004854B7">
              <w:rPr>
                <w:rFonts w:ascii="Times New Roman" w:eastAsia="Times New Roman" w:hAnsi="Times New Roman" w:cs="Times New Roman"/>
                <w:lang w:eastAsia="en-US"/>
              </w:rPr>
              <w:t xml:space="preserve"> (</w:t>
            </w:r>
            <w:r w:rsidR="00863602">
              <w:rPr>
                <w:rFonts w:ascii="Times New Roman" w:eastAsia="Times New Roman" w:hAnsi="Times New Roman" w:cs="Times New Roman"/>
                <w:lang w:eastAsia="en-US"/>
              </w:rPr>
              <w:t>cem</w:t>
            </w:r>
            <w:r w:rsidR="004854B7" w:rsidRPr="004854B7">
              <w:rPr>
                <w:rFonts w:ascii="Times New Roman" w:eastAsia="Times New Roman" w:hAnsi="Times New Roman" w:cs="Times New Roman"/>
                <w:lang w:eastAsia="en-US"/>
              </w:rPr>
              <w:t xml:space="preserve">) bolsas, sendo que até </w:t>
            </w:r>
            <w:r w:rsidR="00863602">
              <w:rPr>
                <w:rFonts w:ascii="Times New Roman" w:eastAsia="Times New Roman" w:hAnsi="Times New Roman" w:cs="Times New Roman"/>
                <w:lang w:eastAsia="en-US"/>
              </w:rPr>
              <w:t>30</w:t>
            </w:r>
            <w:r w:rsidR="004854B7" w:rsidRPr="004854B7">
              <w:rPr>
                <w:rFonts w:ascii="Times New Roman" w:eastAsia="Times New Roman" w:hAnsi="Times New Roman" w:cs="Times New Roman"/>
                <w:lang w:eastAsia="en-US"/>
              </w:rPr>
              <w:t xml:space="preserve"> (</w:t>
            </w:r>
            <w:r w:rsidR="00863602">
              <w:rPr>
                <w:rFonts w:ascii="Times New Roman" w:eastAsia="Times New Roman" w:hAnsi="Times New Roman" w:cs="Times New Roman"/>
                <w:lang w:eastAsia="en-US"/>
              </w:rPr>
              <w:t>trinta</w:t>
            </w:r>
            <w:r w:rsidR="004854B7" w:rsidRPr="004854B7">
              <w:rPr>
                <w:rFonts w:ascii="Times New Roman" w:eastAsia="Times New Roman" w:hAnsi="Times New Roman" w:cs="Times New Roman"/>
                <w:lang w:eastAsia="en-US"/>
              </w:rPr>
              <w:t xml:space="preserve">) bolsas, correspondendo a 30%, são destinadas a negros (pretos ou pardos), e até </w:t>
            </w:r>
            <w:r w:rsidR="00863602">
              <w:rPr>
                <w:rFonts w:ascii="Times New Roman" w:eastAsia="Times New Roman" w:hAnsi="Times New Roman" w:cs="Times New Roman"/>
                <w:lang w:eastAsia="en-US"/>
              </w:rPr>
              <w:t>10</w:t>
            </w:r>
            <w:r w:rsidR="004854B7" w:rsidRPr="004854B7">
              <w:rPr>
                <w:rFonts w:ascii="Times New Roman" w:eastAsia="Times New Roman" w:hAnsi="Times New Roman" w:cs="Times New Roman"/>
                <w:lang w:eastAsia="en-US"/>
              </w:rPr>
              <w:t xml:space="preserve"> (</w:t>
            </w:r>
            <w:r w:rsidR="00863602">
              <w:rPr>
                <w:rFonts w:ascii="Times New Roman" w:eastAsia="Times New Roman" w:hAnsi="Times New Roman" w:cs="Times New Roman"/>
                <w:lang w:eastAsia="en-US"/>
              </w:rPr>
              <w:t>dez</w:t>
            </w:r>
            <w:r w:rsidR="004854B7" w:rsidRPr="004854B7">
              <w:rPr>
                <w:rFonts w:ascii="Times New Roman" w:eastAsia="Times New Roman" w:hAnsi="Times New Roman" w:cs="Times New Roman"/>
                <w:lang w:eastAsia="en-US"/>
              </w:rPr>
              <w:t>) vagas são destinadas a pessoas com deficiência</w:t>
            </w:r>
          </w:p>
        </w:tc>
      </w:tr>
    </w:tbl>
    <w:p w14:paraId="2ACB2966" w14:textId="77777777" w:rsidR="000526DC" w:rsidRDefault="000526DC" w:rsidP="000526DC">
      <w:pPr>
        <w:widowControl w:val="0"/>
        <w:tabs>
          <w:tab w:val="left" w:pos="420"/>
          <w:tab w:val="left" w:pos="840"/>
          <w:tab w:val="left" w:pos="1140"/>
          <w:tab w:val="left" w:pos="1395"/>
          <w:tab w:val="left" w:pos="1650"/>
          <w:tab w:val="left" w:pos="1965"/>
          <w:tab w:val="left" w:pos="2220"/>
          <w:tab w:val="left" w:pos="7336"/>
        </w:tabs>
        <w:spacing w:before="57" w:after="160"/>
        <w:jc w:val="both"/>
        <w:rPr>
          <w:rFonts w:ascii="Times New Roman" w:eastAsia="Times New Roman" w:hAnsi="Times New Roman" w:cs="Times New Roman"/>
          <w:color w:val="B7B7B7"/>
          <w:sz w:val="24"/>
          <w:szCs w:val="24"/>
        </w:rPr>
      </w:pPr>
    </w:p>
    <w:p w14:paraId="4D8C8143" w14:textId="77777777" w:rsidR="009A74FF" w:rsidRDefault="009A74FF">
      <w:pPr>
        <w:suppressAutoHyphens w:val="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tbl>
      <w:tblPr>
        <w:tblW w:w="9435" w:type="dxa"/>
        <w:tblInd w:w="-10" w:type="dxa"/>
        <w:tblLayout w:type="fixed"/>
        <w:tblCellMar>
          <w:top w:w="55" w:type="dxa"/>
          <w:left w:w="55" w:type="dxa"/>
          <w:bottom w:w="55" w:type="dxa"/>
          <w:right w:w="55" w:type="dxa"/>
        </w:tblCellMar>
        <w:tblLook w:val="0000" w:firstRow="0" w:lastRow="0" w:firstColumn="0" w:lastColumn="0" w:noHBand="0" w:noVBand="0"/>
      </w:tblPr>
      <w:tblGrid>
        <w:gridCol w:w="9435"/>
      </w:tblGrid>
      <w:tr w:rsidR="000526DC" w14:paraId="36604CA9" w14:textId="77777777" w:rsidTr="00560E77">
        <w:tc>
          <w:tcPr>
            <w:tcW w:w="94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247C514"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line="276" w:lineRule="auto"/>
              <w:jc w:val="both"/>
              <w:rPr>
                <w:color w:val="000000"/>
              </w:rPr>
            </w:pPr>
            <w:bookmarkStart w:id="5" w:name="_Toc154136974"/>
            <w:r>
              <w:rPr>
                <w:color w:val="000000"/>
              </w:rPr>
              <w:lastRenderedPageBreak/>
              <w:t>5 – LEVANTAMENTO DE MERCADO</w:t>
            </w:r>
            <w:bookmarkEnd w:id="5"/>
          </w:p>
        </w:tc>
      </w:tr>
    </w:tbl>
    <w:p w14:paraId="2769B24F" w14:textId="77777777" w:rsidR="000526DC" w:rsidRDefault="000526DC" w:rsidP="000526DC">
      <w:pPr>
        <w:widowControl w:val="0"/>
        <w:spacing w:before="100" w:after="100"/>
        <w:jc w:val="both"/>
        <w:rPr>
          <w:rFonts w:ascii="Times New Roman" w:eastAsia="Times New Roman" w:hAnsi="Times New Roman" w:cs="Times New Roman"/>
          <w:sz w:val="24"/>
          <w:szCs w:val="24"/>
        </w:rPr>
      </w:pPr>
    </w:p>
    <w:p w14:paraId="1CEA3C0B" w14:textId="77777777" w:rsidR="000526DC" w:rsidRDefault="000526DC" w:rsidP="000526DC">
      <w:pPr>
        <w:widowControl w:val="0"/>
        <w:spacing w:before="100" w:after="100"/>
        <w:ind w:righ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Foram realizadas pesquisas junto a Órgãos da Administração Pública, constatando-se que contratações de concessão de bolsas de estudos visando ao acesso ao Ensino Superior se estabelecem através de Editais de Chamamento Público e credenciamento das Instituições de Ensino Superior, conforme demonstrado a seguir:</w:t>
      </w:r>
    </w:p>
    <w:p w14:paraId="610E4670" w14:textId="77777777" w:rsidR="000526DC" w:rsidRDefault="000526DC" w:rsidP="000526DC">
      <w:pPr>
        <w:widowControl w:val="0"/>
        <w:spacing w:before="100" w:after="100"/>
        <w:ind w:right="-1"/>
        <w:jc w:val="both"/>
        <w:rPr>
          <w:rFonts w:ascii="Times New Roman" w:eastAsia="Times New Roman" w:hAnsi="Times New Roman" w:cs="Times New Roman"/>
          <w:sz w:val="24"/>
          <w:szCs w:val="24"/>
        </w:rPr>
      </w:pPr>
    </w:p>
    <w:tbl>
      <w:tblPr>
        <w:tblW w:w="10051" w:type="dxa"/>
        <w:tblInd w:w="-575" w:type="dxa"/>
        <w:tblLayout w:type="fixed"/>
        <w:tblCellMar>
          <w:top w:w="40" w:type="dxa"/>
          <w:left w:w="40" w:type="dxa"/>
          <w:bottom w:w="40" w:type="dxa"/>
          <w:right w:w="40" w:type="dxa"/>
        </w:tblCellMar>
        <w:tblLook w:val="0600" w:firstRow="0" w:lastRow="0" w:firstColumn="0" w:lastColumn="0" w:noHBand="1" w:noVBand="1"/>
      </w:tblPr>
      <w:tblGrid>
        <w:gridCol w:w="1418"/>
        <w:gridCol w:w="2410"/>
        <w:gridCol w:w="6223"/>
      </w:tblGrid>
      <w:tr w:rsidR="000526DC" w14:paraId="36099FB6" w14:textId="77777777" w:rsidTr="00560E77">
        <w:trPr>
          <w:trHeight w:val="330"/>
        </w:trPr>
        <w:tc>
          <w:tcPr>
            <w:tcW w:w="1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BB12BB9" w14:textId="77777777" w:rsidR="000526DC" w:rsidRDefault="000526DC" w:rsidP="00560E77">
            <w:pPr>
              <w:widowControl w:val="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MUNICÍPIO</w:t>
            </w:r>
          </w:p>
        </w:tc>
        <w:tc>
          <w:tcPr>
            <w:tcW w:w="2410" w:type="dxa"/>
            <w:tcBorders>
              <w:top w:val="single" w:sz="6" w:space="0" w:color="000000"/>
              <w:bottom w:val="single" w:sz="6" w:space="0" w:color="000000"/>
              <w:right w:val="single" w:sz="6" w:space="0" w:color="000000"/>
            </w:tcBorders>
            <w:shd w:val="clear" w:color="auto" w:fill="D9D9D9" w:themeFill="background1" w:themeFillShade="D9"/>
            <w:vAlign w:val="center"/>
          </w:tcPr>
          <w:p w14:paraId="56E74DC5" w14:textId="77777777" w:rsidR="000526DC" w:rsidRDefault="000526DC" w:rsidP="00560E77">
            <w:pPr>
              <w:widowControl w:val="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REFERÊNCIA</w:t>
            </w:r>
          </w:p>
        </w:tc>
        <w:tc>
          <w:tcPr>
            <w:tcW w:w="6223" w:type="dxa"/>
            <w:tcBorders>
              <w:top w:val="single" w:sz="6" w:space="0" w:color="000000"/>
              <w:bottom w:val="single" w:sz="6" w:space="0" w:color="000000"/>
              <w:right w:val="single" w:sz="6" w:space="0" w:color="000000"/>
            </w:tcBorders>
            <w:shd w:val="clear" w:color="auto" w:fill="D9D9D9" w:themeFill="background1" w:themeFillShade="D9"/>
            <w:vAlign w:val="center"/>
          </w:tcPr>
          <w:p w14:paraId="029F5842" w14:textId="77777777" w:rsidR="000526DC" w:rsidRDefault="000526DC" w:rsidP="00560E77">
            <w:pPr>
              <w:widowControl w:val="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ESPECIFICAÇÕES</w:t>
            </w:r>
          </w:p>
        </w:tc>
      </w:tr>
      <w:tr w:rsidR="000526DC" w14:paraId="7C21A3E7" w14:textId="77777777" w:rsidTr="00560E77">
        <w:trPr>
          <w:trHeight w:val="1095"/>
        </w:trPr>
        <w:tc>
          <w:tcPr>
            <w:tcW w:w="1418" w:type="dxa"/>
            <w:tcBorders>
              <w:left w:val="single" w:sz="6" w:space="0" w:color="000000"/>
              <w:bottom w:val="single" w:sz="6" w:space="0" w:color="000000"/>
              <w:right w:val="single" w:sz="6" w:space="0" w:color="000000"/>
            </w:tcBorders>
            <w:shd w:val="clear" w:color="auto" w:fill="FFFFFF"/>
            <w:vAlign w:val="center"/>
          </w:tcPr>
          <w:p w14:paraId="2A40EAC1" w14:textId="77777777" w:rsidR="000526DC" w:rsidRDefault="000526DC" w:rsidP="00560E77">
            <w:pPr>
              <w:widowControl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Saquarema-RJ</w:t>
            </w:r>
          </w:p>
        </w:tc>
        <w:tc>
          <w:tcPr>
            <w:tcW w:w="2410" w:type="dxa"/>
            <w:tcBorders>
              <w:bottom w:val="single" w:sz="6" w:space="0" w:color="000000"/>
              <w:right w:val="single" w:sz="6" w:space="0" w:color="000000"/>
            </w:tcBorders>
            <w:shd w:val="clear" w:color="auto" w:fill="FFFFFF"/>
            <w:vAlign w:val="center"/>
          </w:tcPr>
          <w:p w14:paraId="177AAC3B" w14:textId="77777777" w:rsidR="000526DC" w:rsidRDefault="000526DC" w:rsidP="00560E77">
            <w:pPr>
              <w:widowControl w:val="0"/>
              <w:jc w:val="center"/>
              <w:rPr>
                <w:rFonts w:ascii="Times New Roman" w:eastAsia="Times New Roman" w:hAnsi="Times New Roman" w:cs="Times New Roman"/>
                <w:color w:val="000000"/>
              </w:rPr>
            </w:pPr>
            <w:r w:rsidRPr="00DD18D7">
              <w:rPr>
                <w:rFonts w:ascii="Times New Roman" w:eastAsia="Times New Roman" w:hAnsi="Times New Roman" w:cs="Times New Roman"/>
                <w:color w:val="000000"/>
              </w:rPr>
              <w:t>Chamamento Púb</w:t>
            </w:r>
            <w:r w:rsidR="008F63DE">
              <w:rPr>
                <w:rFonts w:ascii="Times New Roman" w:eastAsia="Times New Roman" w:hAnsi="Times New Roman" w:cs="Times New Roman"/>
                <w:color w:val="000000"/>
              </w:rPr>
              <w:t>lico 0</w:t>
            </w:r>
            <w:r>
              <w:rPr>
                <w:rFonts w:ascii="Times New Roman" w:eastAsia="Times New Roman" w:hAnsi="Times New Roman" w:cs="Times New Roman"/>
                <w:color w:val="000000"/>
              </w:rPr>
              <w:t>8/2022 – Credenciamento d</w:t>
            </w:r>
            <w:r w:rsidRPr="00DD18D7">
              <w:rPr>
                <w:rFonts w:ascii="Times New Roman" w:eastAsia="Times New Roman" w:hAnsi="Times New Roman" w:cs="Times New Roman"/>
                <w:color w:val="000000"/>
              </w:rPr>
              <w:t>e Instituições – Conexão Universitária</w:t>
            </w:r>
            <w:r>
              <w:rPr>
                <w:rStyle w:val="Refdenotaderodap"/>
                <w:rFonts w:ascii="Times New Roman" w:eastAsia="Times New Roman" w:hAnsi="Times New Roman" w:cs="Times New Roman"/>
                <w:color w:val="000000"/>
              </w:rPr>
              <w:footnoteReference w:id="9"/>
            </w:r>
          </w:p>
        </w:tc>
        <w:tc>
          <w:tcPr>
            <w:tcW w:w="6223" w:type="dxa"/>
            <w:tcBorders>
              <w:bottom w:val="single" w:sz="6" w:space="0" w:color="000000"/>
              <w:right w:val="single" w:sz="6" w:space="0" w:color="000000"/>
            </w:tcBorders>
            <w:shd w:val="clear" w:color="auto" w:fill="FFFFFF"/>
            <w:vAlign w:val="center"/>
          </w:tcPr>
          <w:p w14:paraId="582E1D29" w14:textId="77777777" w:rsidR="000526DC" w:rsidRDefault="000526DC" w:rsidP="00560E77">
            <w:pPr>
              <w:widowControl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Credenciamento de Instituições de E</w:t>
            </w:r>
            <w:r w:rsidRPr="00DD18D7">
              <w:rPr>
                <w:rFonts w:ascii="Times New Roman" w:eastAsia="Times New Roman" w:hAnsi="Times New Roman" w:cs="Times New Roman"/>
                <w:color w:val="000000"/>
              </w:rPr>
              <w:t xml:space="preserve">nsino visando atender através de celebração de contrato </w:t>
            </w:r>
            <w:r>
              <w:rPr>
                <w:rFonts w:ascii="Times New Roman" w:eastAsia="Times New Roman" w:hAnsi="Times New Roman" w:cs="Times New Roman"/>
                <w:color w:val="000000"/>
              </w:rPr>
              <w:t>com o “Programa Conexão U</w:t>
            </w:r>
            <w:r w:rsidRPr="00DD18D7">
              <w:rPr>
                <w:rFonts w:ascii="Times New Roman" w:eastAsia="Times New Roman" w:hAnsi="Times New Roman" w:cs="Times New Roman"/>
                <w:color w:val="000000"/>
              </w:rPr>
              <w:t>niversitária”, que tem por escopo a concessão de bolsas de estudos, nos cursos de graduação aos munícipes.</w:t>
            </w:r>
          </w:p>
        </w:tc>
      </w:tr>
      <w:tr w:rsidR="000526DC" w:rsidRPr="00751CF6" w14:paraId="42AD5318" w14:textId="77777777" w:rsidTr="00560E77">
        <w:trPr>
          <w:trHeight w:val="735"/>
        </w:trPr>
        <w:tc>
          <w:tcPr>
            <w:tcW w:w="1418" w:type="dxa"/>
            <w:tcBorders>
              <w:left w:val="single" w:sz="6" w:space="0" w:color="000000"/>
              <w:bottom w:val="single" w:sz="6" w:space="0" w:color="000000"/>
              <w:right w:val="single" w:sz="6" w:space="0" w:color="000000"/>
            </w:tcBorders>
            <w:shd w:val="clear" w:color="auto" w:fill="FFFFFF"/>
            <w:vAlign w:val="center"/>
          </w:tcPr>
          <w:p w14:paraId="3199D858" w14:textId="77777777" w:rsidR="000526DC" w:rsidRPr="00751CF6" w:rsidRDefault="000526DC" w:rsidP="004A6B1B">
            <w:pPr>
              <w:widowControl w:val="0"/>
              <w:jc w:val="center"/>
              <w:rPr>
                <w:rStyle w:val="Vnculodendice"/>
              </w:rPr>
            </w:pPr>
            <w:r w:rsidRPr="004A6B1B">
              <w:rPr>
                <w:rFonts w:ascii="Times New Roman" w:eastAsia="Times New Roman" w:hAnsi="Times New Roman" w:cs="Times New Roman"/>
                <w:color w:val="000000"/>
              </w:rPr>
              <w:t>Maricá - RJ</w:t>
            </w:r>
          </w:p>
        </w:tc>
        <w:tc>
          <w:tcPr>
            <w:tcW w:w="2410" w:type="dxa"/>
            <w:tcBorders>
              <w:bottom w:val="single" w:sz="6" w:space="0" w:color="000000"/>
              <w:right w:val="single" w:sz="6" w:space="0" w:color="000000"/>
            </w:tcBorders>
            <w:shd w:val="clear" w:color="auto" w:fill="FFFFFF"/>
            <w:vAlign w:val="center"/>
          </w:tcPr>
          <w:p w14:paraId="760D7285" w14:textId="77777777" w:rsidR="000526DC" w:rsidRPr="00751CF6" w:rsidRDefault="000526DC" w:rsidP="004A6B1B">
            <w:pPr>
              <w:pStyle w:val="SemEspaamento"/>
              <w:jc w:val="center"/>
              <w:rPr>
                <w:rStyle w:val="Vnculodendice"/>
              </w:rPr>
            </w:pPr>
            <w:r w:rsidRPr="004A6B1B">
              <w:rPr>
                <w:rFonts w:ascii="Times New Roman" w:eastAsia="Times New Roman" w:hAnsi="Times New Roman"/>
                <w:color w:val="000000"/>
                <w:lang w:eastAsia="pt-BR"/>
              </w:rPr>
              <w:t>Chamamento Público 01/2019</w:t>
            </w:r>
            <w:r w:rsidRPr="004A6B1B">
              <w:rPr>
                <w:rStyle w:val="Vnculodendice"/>
                <w:vertAlign w:val="superscript"/>
              </w:rPr>
              <w:footnoteReference w:id="10"/>
            </w:r>
          </w:p>
        </w:tc>
        <w:tc>
          <w:tcPr>
            <w:tcW w:w="6223" w:type="dxa"/>
            <w:tcBorders>
              <w:bottom w:val="single" w:sz="6" w:space="0" w:color="000000"/>
              <w:right w:val="single" w:sz="6" w:space="0" w:color="000000"/>
            </w:tcBorders>
            <w:shd w:val="clear" w:color="auto" w:fill="FFFFFF"/>
            <w:vAlign w:val="center"/>
          </w:tcPr>
          <w:p w14:paraId="7CEF4E40" w14:textId="77777777" w:rsidR="000526DC" w:rsidRPr="00751CF6" w:rsidRDefault="000526DC" w:rsidP="00751CF6">
            <w:pPr>
              <w:pStyle w:val="SemEspaamento"/>
              <w:rPr>
                <w:rStyle w:val="Vnculodendice"/>
              </w:rPr>
            </w:pPr>
          </w:p>
          <w:p w14:paraId="0399E9DC" w14:textId="77777777" w:rsidR="000526DC" w:rsidRPr="00751CF6" w:rsidRDefault="000526DC" w:rsidP="004A6B1B">
            <w:pPr>
              <w:widowControl w:val="0"/>
              <w:jc w:val="center"/>
              <w:rPr>
                <w:rStyle w:val="Vnculodendice"/>
              </w:rPr>
            </w:pPr>
            <w:r w:rsidRPr="004A6B1B">
              <w:rPr>
                <w:rFonts w:ascii="Times New Roman" w:eastAsia="Times New Roman" w:hAnsi="Times New Roman" w:cs="Times New Roman"/>
                <w:color w:val="000000"/>
              </w:rPr>
              <w:t>Tem por objetivo habilitar Instituições Educacionais de Ensino Superior interessadas em firmar convênio ou contrato para concessão de bolsas de estudos em cursos de graduação e pós-graduação, à nível de especialização, mestrado e doutorado, aos moradores do município.</w:t>
            </w:r>
          </w:p>
        </w:tc>
      </w:tr>
    </w:tbl>
    <w:p w14:paraId="0E59A613" w14:textId="08451D63" w:rsidR="00411305" w:rsidRPr="00411305" w:rsidRDefault="00411305" w:rsidP="00411305">
      <w:pPr>
        <w:pStyle w:val="Legenda"/>
        <w:jc w:val="center"/>
        <w:rPr>
          <w:rFonts w:ascii="Times New Roman" w:hAnsi="Times New Roman" w:cs="Times New Roman"/>
          <w:b/>
          <w:i w:val="0"/>
          <w:color w:val="auto"/>
          <w:sz w:val="22"/>
        </w:rPr>
      </w:pPr>
      <w:r w:rsidRPr="00411305">
        <w:rPr>
          <w:rFonts w:ascii="Times New Roman" w:hAnsi="Times New Roman" w:cs="Times New Roman"/>
          <w:b/>
          <w:i w:val="0"/>
          <w:color w:val="auto"/>
          <w:sz w:val="22"/>
        </w:rPr>
        <w:t xml:space="preserve">Tabela </w:t>
      </w:r>
      <w:r w:rsidRPr="00411305">
        <w:rPr>
          <w:rFonts w:ascii="Times New Roman" w:hAnsi="Times New Roman" w:cs="Times New Roman"/>
          <w:b/>
          <w:i w:val="0"/>
          <w:color w:val="auto"/>
          <w:sz w:val="22"/>
        </w:rPr>
        <w:fldChar w:fldCharType="begin"/>
      </w:r>
      <w:r w:rsidRPr="00411305">
        <w:rPr>
          <w:rFonts w:ascii="Times New Roman" w:hAnsi="Times New Roman" w:cs="Times New Roman"/>
          <w:b/>
          <w:i w:val="0"/>
          <w:color w:val="auto"/>
          <w:sz w:val="22"/>
        </w:rPr>
        <w:instrText xml:space="preserve"> SEQ Tabela \* ARABIC </w:instrText>
      </w:r>
      <w:r w:rsidRPr="00411305">
        <w:rPr>
          <w:rFonts w:ascii="Times New Roman" w:hAnsi="Times New Roman" w:cs="Times New Roman"/>
          <w:b/>
          <w:i w:val="0"/>
          <w:color w:val="auto"/>
          <w:sz w:val="22"/>
        </w:rPr>
        <w:fldChar w:fldCharType="separate"/>
      </w:r>
      <w:r w:rsidR="005B17EF">
        <w:rPr>
          <w:rFonts w:ascii="Times New Roman" w:hAnsi="Times New Roman" w:cs="Times New Roman"/>
          <w:b/>
          <w:i w:val="0"/>
          <w:noProof/>
          <w:color w:val="auto"/>
          <w:sz w:val="22"/>
        </w:rPr>
        <w:t>1</w:t>
      </w:r>
      <w:r w:rsidRPr="00411305">
        <w:rPr>
          <w:rFonts w:ascii="Times New Roman" w:hAnsi="Times New Roman" w:cs="Times New Roman"/>
          <w:b/>
          <w:i w:val="0"/>
          <w:color w:val="auto"/>
          <w:sz w:val="22"/>
        </w:rPr>
        <w:fldChar w:fldCharType="end"/>
      </w:r>
      <w:r w:rsidRPr="00411305">
        <w:rPr>
          <w:rFonts w:ascii="Times New Roman" w:hAnsi="Times New Roman" w:cs="Times New Roman"/>
          <w:b/>
          <w:i w:val="0"/>
          <w:color w:val="auto"/>
          <w:sz w:val="22"/>
        </w:rPr>
        <w:t xml:space="preserve"> - </w:t>
      </w:r>
      <w:r w:rsidRPr="00411305">
        <w:rPr>
          <w:rFonts w:ascii="Times New Roman" w:hAnsi="Times New Roman" w:cs="Times New Roman"/>
          <w:i w:val="0"/>
          <w:color w:val="auto"/>
          <w:sz w:val="22"/>
        </w:rPr>
        <w:t>Contratações semelhantes</w:t>
      </w:r>
    </w:p>
    <w:p w14:paraId="2044DF07" w14:textId="77777777" w:rsidR="000526DC" w:rsidRPr="00751CF6" w:rsidRDefault="000526DC" w:rsidP="00751CF6">
      <w:pPr>
        <w:pStyle w:val="SemEspaamento"/>
        <w:rPr>
          <w:rStyle w:val="Vnculodendice"/>
        </w:rPr>
      </w:pPr>
    </w:p>
    <w:tbl>
      <w:tblPr>
        <w:tblW w:w="9480" w:type="dxa"/>
        <w:tblInd w:w="-10" w:type="dxa"/>
        <w:tblLayout w:type="fixed"/>
        <w:tblCellMar>
          <w:top w:w="55" w:type="dxa"/>
          <w:left w:w="55" w:type="dxa"/>
          <w:bottom w:w="55" w:type="dxa"/>
          <w:right w:w="55" w:type="dxa"/>
        </w:tblCellMar>
        <w:tblLook w:val="0000" w:firstRow="0" w:lastRow="0" w:firstColumn="0" w:lastColumn="0" w:noHBand="0" w:noVBand="0"/>
      </w:tblPr>
      <w:tblGrid>
        <w:gridCol w:w="9480"/>
      </w:tblGrid>
      <w:tr w:rsidR="000526DC" w:rsidRPr="00751CF6" w14:paraId="098A4542" w14:textId="77777777" w:rsidTr="000F7969">
        <w:tc>
          <w:tcPr>
            <w:tcW w:w="94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D2CC4E5" w14:textId="77777777" w:rsidR="000526DC" w:rsidRPr="00411305" w:rsidRDefault="000526DC" w:rsidP="00411305">
            <w:pPr>
              <w:pStyle w:val="Ttulo1"/>
              <w:widowControl w:val="0"/>
              <w:tabs>
                <w:tab w:val="left" w:pos="555"/>
                <w:tab w:val="left" w:pos="840"/>
                <w:tab w:val="left" w:pos="1140"/>
                <w:tab w:val="left" w:pos="1395"/>
                <w:tab w:val="left" w:pos="1650"/>
                <w:tab w:val="left" w:pos="1965"/>
                <w:tab w:val="left" w:pos="2220"/>
                <w:tab w:val="left" w:pos="7336"/>
              </w:tabs>
              <w:spacing w:before="57" w:line="276" w:lineRule="auto"/>
              <w:jc w:val="both"/>
              <w:rPr>
                <w:color w:val="000000"/>
              </w:rPr>
            </w:pPr>
            <w:bookmarkStart w:id="6" w:name="_Toc154136975"/>
            <w:r w:rsidRPr="00411305">
              <w:rPr>
                <w:color w:val="000000"/>
              </w:rPr>
              <w:t>6 – ESTIMATIVA DO VALOR DA CONTRATAÇÃO</w:t>
            </w:r>
            <w:bookmarkEnd w:id="6"/>
          </w:p>
        </w:tc>
      </w:tr>
    </w:tbl>
    <w:p w14:paraId="188FB412" w14:textId="77777777" w:rsidR="000526DC" w:rsidRPr="00751CF6" w:rsidRDefault="000526DC" w:rsidP="00751CF6">
      <w:pPr>
        <w:pStyle w:val="SemEspaamento"/>
        <w:rPr>
          <w:rStyle w:val="Vnculodendice"/>
        </w:rPr>
      </w:pPr>
    </w:p>
    <w:p w14:paraId="5BFBC7C4" w14:textId="08FEC3C0" w:rsidR="000526DC" w:rsidRPr="00411305" w:rsidRDefault="000526DC" w:rsidP="005B17EF">
      <w:pPr>
        <w:rPr>
          <w:rFonts w:ascii="Times New Roman" w:eastAsia="Times New Roman" w:hAnsi="Times New Roman" w:cs="Times New Roman"/>
          <w:sz w:val="24"/>
          <w:szCs w:val="24"/>
        </w:rPr>
      </w:pPr>
      <w:r w:rsidRPr="00411305">
        <w:rPr>
          <w:rFonts w:ascii="Times New Roman" w:eastAsia="Times New Roman" w:hAnsi="Times New Roman" w:cs="Times New Roman"/>
          <w:sz w:val="24"/>
          <w:szCs w:val="24"/>
        </w:rPr>
        <w:t>Para executar a solução indicada neste estudo t</w:t>
      </w:r>
      <w:r w:rsidR="004A6B1B">
        <w:rPr>
          <w:rFonts w:ascii="Times New Roman" w:eastAsia="Times New Roman" w:hAnsi="Times New Roman" w:cs="Times New Roman"/>
          <w:sz w:val="24"/>
          <w:szCs w:val="24"/>
        </w:rPr>
        <w:t xml:space="preserve">écnico, estima-se o valor de </w:t>
      </w:r>
      <w:r w:rsidR="005B17EF" w:rsidRPr="005B17EF">
        <w:rPr>
          <w:rFonts w:ascii="Times New Roman" w:eastAsia="Times New Roman" w:hAnsi="Times New Roman" w:cs="Times New Roman"/>
          <w:sz w:val="24"/>
          <w:szCs w:val="24"/>
        </w:rPr>
        <w:t>R$ 53.047.440,00</w:t>
      </w:r>
      <w:r w:rsidR="005B17EF" w:rsidRPr="005B17EF">
        <w:rPr>
          <w:rFonts w:ascii="Times New Roman" w:eastAsia="Times New Roman" w:hAnsi="Times New Roman" w:cs="Times New Roman"/>
          <w:sz w:val="24"/>
          <w:szCs w:val="24"/>
        </w:rPr>
        <w:t xml:space="preserve"> </w:t>
      </w:r>
      <w:r w:rsidR="005B17EF">
        <w:rPr>
          <w:rFonts w:ascii="Times New Roman" w:eastAsia="Times New Roman" w:hAnsi="Times New Roman" w:cs="Times New Roman"/>
          <w:sz w:val="24"/>
          <w:szCs w:val="24"/>
        </w:rPr>
        <w:t>(</w:t>
      </w:r>
      <w:r w:rsidR="005B17EF" w:rsidRPr="005B17EF">
        <w:rPr>
          <w:rFonts w:ascii="Times New Roman" w:eastAsia="Times New Roman" w:hAnsi="Times New Roman" w:cs="Times New Roman"/>
          <w:sz w:val="24"/>
          <w:szCs w:val="24"/>
        </w:rPr>
        <w:t>cinquenta e três milhões e quarenta e sete mil e quatrocentos e quarenta reais</w:t>
      </w:r>
      <w:r w:rsidR="008943C4">
        <w:rPr>
          <w:rFonts w:ascii="Times New Roman" w:eastAsia="Times New Roman" w:hAnsi="Times New Roman" w:cs="Times New Roman"/>
          <w:sz w:val="24"/>
          <w:szCs w:val="24"/>
        </w:rPr>
        <w:t>)</w:t>
      </w:r>
      <w:r w:rsidR="004A6B1B">
        <w:rPr>
          <w:rFonts w:ascii="Times New Roman" w:eastAsia="Times New Roman" w:hAnsi="Times New Roman" w:cs="Times New Roman"/>
          <w:sz w:val="24"/>
          <w:szCs w:val="24"/>
        </w:rPr>
        <w:t xml:space="preserve">, </w:t>
      </w:r>
      <w:r w:rsidRPr="00411305">
        <w:rPr>
          <w:rFonts w:ascii="Times New Roman" w:eastAsia="Times New Roman" w:hAnsi="Times New Roman" w:cs="Times New Roman"/>
          <w:sz w:val="24"/>
          <w:szCs w:val="24"/>
        </w:rPr>
        <w:t>cujo detalhamento apresenta-se a seguir:</w:t>
      </w:r>
    </w:p>
    <w:p w14:paraId="652B9101" w14:textId="77777777" w:rsidR="000526DC" w:rsidRPr="00751CF6" w:rsidRDefault="000526DC" w:rsidP="00751CF6">
      <w:pPr>
        <w:pStyle w:val="SemEspaamento"/>
        <w:rPr>
          <w:rStyle w:val="Vnculodendice"/>
        </w:rPr>
      </w:pPr>
    </w:p>
    <w:tbl>
      <w:tblPr>
        <w:tblW w:w="8637" w:type="dxa"/>
        <w:tblCellMar>
          <w:left w:w="70" w:type="dxa"/>
          <w:right w:w="70" w:type="dxa"/>
        </w:tblCellMar>
        <w:tblLook w:val="04A0" w:firstRow="1" w:lastRow="0" w:firstColumn="1" w:lastColumn="0" w:noHBand="0" w:noVBand="1"/>
      </w:tblPr>
      <w:tblGrid>
        <w:gridCol w:w="1891"/>
        <w:gridCol w:w="1304"/>
        <w:gridCol w:w="1473"/>
        <w:gridCol w:w="2126"/>
        <w:gridCol w:w="1843"/>
      </w:tblGrid>
      <w:tr w:rsidR="00863602" w:rsidRPr="00863602" w14:paraId="06AE9291" w14:textId="77777777" w:rsidTr="00863602">
        <w:trPr>
          <w:trHeight w:val="315"/>
        </w:trPr>
        <w:tc>
          <w:tcPr>
            <w:tcW w:w="8637" w:type="dxa"/>
            <w:gridSpan w:val="5"/>
            <w:tcBorders>
              <w:top w:val="single" w:sz="8" w:space="0" w:color="auto"/>
              <w:left w:val="single" w:sz="8" w:space="0" w:color="auto"/>
              <w:bottom w:val="single" w:sz="8" w:space="0" w:color="auto"/>
              <w:right w:val="single" w:sz="8" w:space="0" w:color="000000"/>
            </w:tcBorders>
            <w:shd w:val="clear" w:color="000000" w:fill="B6DDE8"/>
            <w:noWrap/>
            <w:vAlign w:val="center"/>
            <w:hideMark/>
          </w:tcPr>
          <w:p w14:paraId="455FC8FE"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Edital 13/2025</w:t>
            </w:r>
          </w:p>
        </w:tc>
      </w:tr>
      <w:tr w:rsidR="00863602" w:rsidRPr="00863602" w14:paraId="1470AE36" w14:textId="77777777" w:rsidTr="00863602">
        <w:trPr>
          <w:trHeight w:val="315"/>
        </w:trPr>
        <w:tc>
          <w:tcPr>
            <w:tcW w:w="1891" w:type="dxa"/>
            <w:tcBorders>
              <w:top w:val="nil"/>
              <w:left w:val="single" w:sz="8" w:space="0" w:color="000000"/>
              <w:bottom w:val="single" w:sz="8" w:space="0" w:color="000000"/>
              <w:right w:val="single" w:sz="8" w:space="0" w:color="000000"/>
            </w:tcBorders>
            <w:shd w:val="clear" w:color="000000" w:fill="B6DDE8"/>
            <w:noWrap/>
            <w:vAlign w:val="center"/>
            <w:hideMark/>
          </w:tcPr>
          <w:p w14:paraId="7239736E"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Curso</w:t>
            </w:r>
          </w:p>
        </w:tc>
        <w:tc>
          <w:tcPr>
            <w:tcW w:w="1304" w:type="dxa"/>
            <w:tcBorders>
              <w:top w:val="nil"/>
              <w:left w:val="nil"/>
              <w:bottom w:val="single" w:sz="8" w:space="0" w:color="000000"/>
              <w:right w:val="single" w:sz="8" w:space="0" w:color="000000"/>
            </w:tcBorders>
            <w:shd w:val="clear" w:color="000000" w:fill="B6DDE8"/>
            <w:noWrap/>
            <w:vAlign w:val="center"/>
            <w:hideMark/>
          </w:tcPr>
          <w:p w14:paraId="210E29FD"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Quantitativo</w:t>
            </w:r>
          </w:p>
        </w:tc>
        <w:tc>
          <w:tcPr>
            <w:tcW w:w="1473" w:type="dxa"/>
            <w:tcBorders>
              <w:top w:val="nil"/>
              <w:left w:val="nil"/>
              <w:bottom w:val="single" w:sz="8" w:space="0" w:color="auto"/>
              <w:right w:val="single" w:sz="8" w:space="0" w:color="000000"/>
            </w:tcBorders>
            <w:shd w:val="clear" w:color="000000" w:fill="B6DDE8"/>
            <w:noWrap/>
            <w:vAlign w:val="center"/>
            <w:hideMark/>
          </w:tcPr>
          <w:p w14:paraId="376D9F75"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Valor Teto</w:t>
            </w:r>
          </w:p>
        </w:tc>
        <w:tc>
          <w:tcPr>
            <w:tcW w:w="2126" w:type="dxa"/>
            <w:tcBorders>
              <w:top w:val="nil"/>
              <w:left w:val="nil"/>
              <w:bottom w:val="single" w:sz="8" w:space="0" w:color="000000"/>
              <w:right w:val="single" w:sz="8" w:space="0" w:color="000000"/>
            </w:tcBorders>
            <w:shd w:val="clear" w:color="000000" w:fill="B6DDE8"/>
            <w:noWrap/>
            <w:vAlign w:val="center"/>
            <w:hideMark/>
          </w:tcPr>
          <w:p w14:paraId="038B2F76"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Valor Mensal</w:t>
            </w:r>
          </w:p>
        </w:tc>
        <w:tc>
          <w:tcPr>
            <w:tcW w:w="1843" w:type="dxa"/>
            <w:tcBorders>
              <w:top w:val="nil"/>
              <w:left w:val="nil"/>
              <w:bottom w:val="single" w:sz="8" w:space="0" w:color="000000"/>
              <w:right w:val="single" w:sz="8" w:space="0" w:color="000000"/>
            </w:tcBorders>
            <w:shd w:val="clear" w:color="000000" w:fill="B6DDE8"/>
            <w:noWrap/>
            <w:vAlign w:val="center"/>
            <w:hideMark/>
          </w:tcPr>
          <w:p w14:paraId="0DA8812F" w14:textId="77777777" w:rsidR="00863602" w:rsidRPr="00863602" w:rsidRDefault="00863602" w:rsidP="00863602">
            <w:pPr>
              <w:suppressAutoHyphens w:val="0"/>
              <w:spacing w:line="240" w:lineRule="auto"/>
              <w:jc w:val="center"/>
              <w:rPr>
                <w:rFonts w:ascii="Calibri" w:eastAsia="Times New Roman" w:hAnsi="Calibri" w:cs="Calibri"/>
                <w:b/>
                <w:bCs/>
                <w:color w:val="000000"/>
              </w:rPr>
            </w:pPr>
            <w:r w:rsidRPr="00863602">
              <w:rPr>
                <w:rFonts w:ascii="Calibri" w:eastAsia="Times New Roman" w:hAnsi="Calibri" w:cs="Calibri"/>
                <w:b/>
                <w:bCs/>
                <w:color w:val="000000"/>
              </w:rPr>
              <w:t>Valor Anual</w:t>
            </w:r>
          </w:p>
        </w:tc>
      </w:tr>
      <w:tr w:rsidR="00863602" w:rsidRPr="00863602" w14:paraId="0CA4AF7B" w14:textId="77777777" w:rsidTr="00863602">
        <w:trPr>
          <w:trHeight w:val="315"/>
        </w:trPr>
        <w:tc>
          <w:tcPr>
            <w:tcW w:w="1891" w:type="dxa"/>
            <w:tcBorders>
              <w:top w:val="nil"/>
              <w:left w:val="single" w:sz="8" w:space="0" w:color="000000"/>
              <w:bottom w:val="single" w:sz="8" w:space="0" w:color="000000"/>
              <w:right w:val="single" w:sz="8" w:space="0" w:color="000000"/>
            </w:tcBorders>
            <w:shd w:val="clear" w:color="auto" w:fill="auto"/>
            <w:noWrap/>
            <w:vAlign w:val="center"/>
            <w:hideMark/>
          </w:tcPr>
          <w:p w14:paraId="41D801B1" w14:textId="77777777" w:rsidR="00863602" w:rsidRPr="00863602" w:rsidRDefault="00863602" w:rsidP="00863602">
            <w:pPr>
              <w:suppressAutoHyphens w:val="0"/>
              <w:spacing w:line="240" w:lineRule="auto"/>
              <w:jc w:val="center"/>
              <w:rPr>
                <w:rFonts w:ascii="Calibri" w:eastAsia="Times New Roman" w:hAnsi="Calibri" w:cs="Calibri"/>
                <w:color w:val="000000"/>
              </w:rPr>
            </w:pPr>
            <w:r w:rsidRPr="00863602">
              <w:rPr>
                <w:rFonts w:ascii="Calibri" w:eastAsia="Times New Roman" w:hAnsi="Calibri" w:cs="Calibri"/>
                <w:color w:val="000000"/>
              </w:rPr>
              <w:t>Medicina</w:t>
            </w:r>
          </w:p>
        </w:tc>
        <w:tc>
          <w:tcPr>
            <w:tcW w:w="1304" w:type="dxa"/>
            <w:tcBorders>
              <w:top w:val="nil"/>
              <w:left w:val="nil"/>
              <w:bottom w:val="single" w:sz="8" w:space="0" w:color="000000"/>
              <w:right w:val="single" w:sz="8" w:space="0" w:color="auto"/>
            </w:tcBorders>
            <w:shd w:val="clear" w:color="auto" w:fill="auto"/>
            <w:noWrap/>
            <w:vAlign w:val="center"/>
            <w:hideMark/>
          </w:tcPr>
          <w:p w14:paraId="16C5C65C"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100</w:t>
            </w:r>
          </w:p>
        </w:tc>
        <w:tc>
          <w:tcPr>
            <w:tcW w:w="1473" w:type="dxa"/>
            <w:tcBorders>
              <w:top w:val="nil"/>
              <w:left w:val="nil"/>
              <w:bottom w:val="single" w:sz="8" w:space="0" w:color="auto"/>
              <w:right w:val="single" w:sz="8" w:space="0" w:color="auto"/>
            </w:tcBorders>
            <w:shd w:val="clear" w:color="auto" w:fill="auto"/>
            <w:noWrap/>
            <w:vAlign w:val="center"/>
            <w:hideMark/>
          </w:tcPr>
          <w:p w14:paraId="3C576FD8"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R$ 11.030,80</w:t>
            </w:r>
          </w:p>
        </w:tc>
        <w:tc>
          <w:tcPr>
            <w:tcW w:w="2126" w:type="dxa"/>
            <w:tcBorders>
              <w:top w:val="nil"/>
              <w:left w:val="nil"/>
              <w:bottom w:val="single" w:sz="8" w:space="0" w:color="000000"/>
              <w:right w:val="single" w:sz="8" w:space="0" w:color="000000"/>
            </w:tcBorders>
            <w:shd w:val="clear" w:color="auto" w:fill="auto"/>
            <w:noWrap/>
            <w:vAlign w:val="center"/>
            <w:hideMark/>
          </w:tcPr>
          <w:p w14:paraId="016A82B2"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R$ 1.103.080,00</w:t>
            </w:r>
          </w:p>
        </w:tc>
        <w:tc>
          <w:tcPr>
            <w:tcW w:w="1843" w:type="dxa"/>
            <w:tcBorders>
              <w:top w:val="nil"/>
              <w:left w:val="nil"/>
              <w:bottom w:val="single" w:sz="8" w:space="0" w:color="000000"/>
              <w:right w:val="single" w:sz="8" w:space="0" w:color="000000"/>
            </w:tcBorders>
            <w:shd w:val="clear" w:color="auto" w:fill="auto"/>
            <w:noWrap/>
            <w:vAlign w:val="center"/>
            <w:hideMark/>
          </w:tcPr>
          <w:p w14:paraId="6E24963E"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R$ 13.236.960,00</w:t>
            </w:r>
          </w:p>
        </w:tc>
      </w:tr>
      <w:tr w:rsidR="00863602" w:rsidRPr="00863602" w14:paraId="52D70DF3" w14:textId="77777777" w:rsidTr="00863602">
        <w:trPr>
          <w:trHeight w:val="315"/>
        </w:trPr>
        <w:tc>
          <w:tcPr>
            <w:tcW w:w="1891" w:type="dxa"/>
            <w:tcBorders>
              <w:top w:val="nil"/>
              <w:left w:val="single" w:sz="8" w:space="0" w:color="000000"/>
              <w:bottom w:val="single" w:sz="8" w:space="0" w:color="000000"/>
              <w:right w:val="single" w:sz="8" w:space="0" w:color="000000"/>
            </w:tcBorders>
            <w:shd w:val="clear" w:color="auto" w:fill="auto"/>
            <w:noWrap/>
            <w:vAlign w:val="center"/>
            <w:hideMark/>
          </w:tcPr>
          <w:p w14:paraId="24ECB05E" w14:textId="77777777" w:rsidR="00863602" w:rsidRPr="00863602" w:rsidRDefault="00863602" w:rsidP="00863602">
            <w:pPr>
              <w:suppressAutoHyphens w:val="0"/>
              <w:spacing w:line="240" w:lineRule="auto"/>
              <w:jc w:val="center"/>
              <w:rPr>
                <w:rFonts w:ascii="Calibri" w:eastAsia="Times New Roman" w:hAnsi="Calibri" w:cs="Calibri"/>
                <w:color w:val="000000"/>
              </w:rPr>
            </w:pPr>
            <w:r w:rsidRPr="00863602">
              <w:rPr>
                <w:rFonts w:ascii="Calibri" w:eastAsia="Times New Roman" w:hAnsi="Calibri" w:cs="Calibri"/>
                <w:color w:val="000000"/>
              </w:rPr>
              <w:t>Demais Graduações</w:t>
            </w:r>
          </w:p>
        </w:tc>
        <w:tc>
          <w:tcPr>
            <w:tcW w:w="1304" w:type="dxa"/>
            <w:tcBorders>
              <w:top w:val="nil"/>
              <w:left w:val="nil"/>
              <w:bottom w:val="single" w:sz="8" w:space="0" w:color="000000"/>
              <w:right w:val="single" w:sz="8" w:space="0" w:color="auto"/>
            </w:tcBorders>
            <w:shd w:val="clear" w:color="auto" w:fill="auto"/>
            <w:noWrap/>
            <w:vAlign w:val="center"/>
            <w:hideMark/>
          </w:tcPr>
          <w:p w14:paraId="2736BFD8"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2000</w:t>
            </w:r>
          </w:p>
        </w:tc>
        <w:tc>
          <w:tcPr>
            <w:tcW w:w="1473" w:type="dxa"/>
            <w:tcBorders>
              <w:top w:val="nil"/>
              <w:left w:val="nil"/>
              <w:bottom w:val="single" w:sz="8" w:space="0" w:color="auto"/>
              <w:right w:val="single" w:sz="8" w:space="0" w:color="auto"/>
            </w:tcBorders>
            <w:shd w:val="clear" w:color="auto" w:fill="auto"/>
            <w:noWrap/>
            <w:vAlign w:val="center"/>
            <w:hideMark/>
          </w:tcPr>
          <w:p w14:paraId="7A6A960F"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R$ 1.658,77</w:t>
            </w:r>
          </w:p>
        </w:tc>
        <w:tc>
          <w:tcPr>
            <w:tcW w:w="2126" w:type="dxa"/>
            <w:tcBorders>
              <w:top w:val="nil"/>
              <w:left w:val="nil"/>
              <w:bottom w:val="single" w:sz="8" w:space="0" w:color="000000"/>
              <w:right w:val="single" w:sz="8" w:space="0" w:color="000000"/>
            </w:tcBorders>
            <w:shd w:val="clear" w:color="auto" w:fill="auto"/>
            <w:noWrap/>
            <w:vAlign w:val="center"/>
            <w:hideMark/>
          </w:tcPr>
          <w:p w14:paraId="660BC06C"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R$ 3.317.540,00</w:t>
            </w:r>
          </w:p>
        </w:tc>
        <w:tc>
          <w:tcPr>
            <w:tcW w:w="1843" w:type="dxa"/>
            <w:tcBorders>
              <w:top w:val="nil"/>
              <w:left w:val="nil"/>
              <w:bottom w:val="single" w:sz="8" w:space="0" w:color="000000"/>
              <w:right w:val="single" w:sz="8" w:space="0" w:color="000000"/>
            </w:tcBorders>
            <w:shd w:val="clear" w:color="auto" w:fill="auto"/>
            <w:noWrap/>
            <w:vAlign w:val="center"/>
            <w:hideMark/>
          </w:tcPr>
          <w:p w14:paraId="6BE1DC8D"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R$ 39.810.480,00</w:t>
            </w:r>
          </w:p>
        </w:tc>
      </w:tr>
      <w:tr w:rsidR="00863602" w:rsidRPr="00863602" w14:paraId="41BAAEC9" w14:textId="77777777" w:rsidTr="00863602">
        <w:trPr>
          <w:trHeight w:val="315"/>
        </w:trPr>
        <w:tc>
          <w:tcPr>
            <w:tcW w:w="1891" w:type="dxa"/>
            <w:tcBorders>
              <w:top w:val="nil"/>
              <w:left w:val="single" w:sz="8" w:space="0" w:color="000000"/>
              <w:bottom w:val="single" w:sz="8" w:space="0" w:color="000000"/>
              <w:right w:val="single" w:sz="8" w:space="0" w:color="000000"/>
            </w:tcBorders>
            <w:shd w:val="clear" w:color="auto" w:fill="auto"/>
            <w:noWrap/>
            <w:vAlign w:val="center"/>
            <w:hideMark/>
          </w:tcPr>
          <w:p w14:paraId="1F3EFF84" w14:textId="77777777" w:rsidR="00863602" w:rsidRPr="00863602" w:rsidRDefault="00863602" w:rsidP="00863602">
            <w:pPr>
              <w:suppressAutoHyphens w:val="0"/>
              <w:spacing w:line="240" w:lineRule="auto"/>
              <w:jc w:val="center"/>
              <w:rPr>
                <w:rFonts w:ascii="Calibri" w:eastAsia="Times New Roman" w:hAnsi="Calibri" w:cs="Calibri"/>
                <w:color w:val="000000"/>
              </w:rPr>
            </w:pPr>
            <w:r w:rsidRPr="00863602">
              <w:rPr>
                <w:rFonts w:ascii="Calibri" w:eastAsia="Times New Roman" w:hAnsi="Calibri" w:cs="Calibri"/>
                <w:color w:val="000000"/>
              </w:rPr>
              <w:t>Valor Total</w:t>
            </w:r>
          </w:p>
        </w:tc>
        <w:tc>
          <w:tcPr>
            <w:tcW w:w="1304" w:type="dxa"/>
            <w:tcBorders>
              <w:top w:val="nil"/>
              <w:left w:val="nil"/>
              <w:bottom w:val="single" w:sz="8" w:space="0" w:color="000000"/>
              <w:right w:val="single" w:sz="8" w:space="0" w:color="000000"/>
            </w:tcBorders>
            <w:shd w:val="clear" w:color="auto" w:fill="auto"/>
            <w:noWrap/>
            <w:vAlign w:val="center"/>
            <w:hideMark/>
          </w:tcPr>
          <w:p w14:paraId="4EDD356E"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2100</w:t>
            </w:r>
          </w:p>
        </w:tc>
        <w:tc>
          <w:tcPr>
            <w:tcW w:w="1473" w:type="dxa"/>
            <w:tcBorders>
              <w:top w:val="nil"/>
              <w:left w:val="nil"/>
              <w:bottom w:val="single" w:sz="8" w:space="0" w:color="000000"/>
              <w:right w:val="single" w:sz="8" w:space="0" w:color="000000"/>
            </w:tcBorders>
            <w:shd w:val="clear" w:color="auto" w:fill="auto"/>
            <w:noWrap/>
            <w:vAlign w:val="center"/>
            <w:hideMark/>
          </w:tcPr>
          <w:p w14:paraId="1757ABEF"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R$ 12.689,57</w:t>
            </w:r>
          </w:p>
        </w:tc>
        <w:tc>
          <w:tcPr>
            <w:tcW w:w="2126" w:type="dxa"/>
            <w:tcBorders>
              <w:top w:val="nil"/>
              <w:left w:val="nil"/>
              <w:bottom w:val="single" w:sz="8" w:space="0" w:color="000000"/>
              <w:right w:val="single" w:sz="8" w:space="0" w:color="000000"/>
            </w:tcBorders>
            <w:shd w:val="clear" w:color="auto" w:fill="auto"/>
            <w:noWrap/>
            <w:vAlign w:val="center"/>
            <w:hideMark/>
          </w:tcPr>
          <w:p w14:paraId="196BA3AD"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R$ 4.420.620,00</w:t>
            </w:r>
          </w:p>
        </w:tc>
        <w:tc>
          <w:tcPr>
            <w:tcW w:w="1843" w:type="dxa"/>
            <w:tcBorders>
              <w:top w:val="nil"/>
              <w:left w:val="nil"/>
              <w:bottom w:val="single" w:sz="8" w:space="0" w:color="000000"/>
              <w:right w:val="single" w:sz="8" w:space="0" w:color="000000"/>
            </w:tcBorders>
            <w:shd w:val="clear" w:color="auto" w:fill="auto"/>
            <w:noWrap/>
            <w:vAlign w:val="center"/>
            <w:hideMark/>
          </w:tcPr>
          <w:p w14:paraId="5172F1FF" w14:textId="77777777" w:rsidR="00863602" w:rsidRPr="00863602" w:rsidRDefault="00863602" w:rsidP="00863602">
            <w:pPr>
              <w:suppressAutoHyphens w:val="0"/>
              <w:spacing w:line="240" w:lineRule="auto"/>
              <w:jc w:val="right"/>
              <w:rPr>
                <w:rFonts w:ascii="Calibri" w:eastAsia="Times New Roman" w:hAnsi="Calibri" w:cs="Calibri"/>
                <w:color w:val="000000"/>
              </w:rPr>
            </w:pPr>
            <w:r w:rsidRPr="00863602">
              <w:rPr>
                <w:rFonts w:ascii="Calibri" w:eastAsia="Times New Roman" w:hAnsi="Calibri" w:cs="Calibri"/>
                <w:color w:val="000000"/>
              </w:rPr>
              <w:t>R$ 53.047.440,00</w:t>
            </w:r>
          </w:p>
        </w:tc>
      </w:tr>
    </w:tbl>
    <w:p w14:paraId="7EE674C5" w14:textId="7687A916" w:rsidR="006655EB" w:rsidRPr="00411305" w:rsidRDefault="006655EB" w:rsidP="006655EB">
      <w:pPr>
        <w:pStyle w:val="Legenda"/>
        <w:jc w:val="center"/>
        <w:rPr>
          <w:rFonts w:ascii="Times New Roman" w:hAnsi="Times New Roman" w:cs="Times New Roman"/>
          <w:b/>
          <w:i w:val="0"/>
          <w:color w:val="auto"/>
          <w:sz w:val="22"/>
        </w:rPr>
      </w:pPr>
      <w:r w:rsidRPr="00411305">
        <w:rPr>
          <w:rFonts w:ascii="Times New Roman" w:hAnsi="Times New Roman" w:cs="Times New Roman"/>
          <w:b/>
          <w:i w:val="0"/>
          <w:color w:val="auto"/>
          <w:sz w:val="22"/>
        </w:rPr>
        <w:t xml:space="preserve">Tabela </w:t>
      </w:r>
      <w:r>
        <w:rPr>
          <w:rFonts w:ascii="Times New Roman" w:hAnsi="Times New Roman" w:cs="Times New Roman"/>
          <w:b/>
          <w:i w:val="0"/>
          <w:color w:val="auto"/>
          <w:sz w:val="22"/>
        </w:rPr>
        <w:t>2</w:t>
      </w:r>
      <w:r w:rsidRPr="00411305">
        <w:rPr>
          <w:rFonts w:ascii="Times New Roman" w:hAnsi="Times New Roman" w:cs="Times New Roman"/>
          <w:b/>
          <w:i w:val="0"/>
          <w:color w:val="auto"/>
          <w:sz w:val="22"/>
        </w:rPr>
        <w:t xml:space="preserve"> </w:t>
      </w:r>
      <w:r>
        <w:rPr>
          <w:rFonts w:ascii="Times New Roman" w:hAnsi="Times New Roman" w:cs="Times New Roman"/>
          <w:b/>
          <w:i w:val="0"/>
          <w:color w:val="auto"/>
          <w:sz w:val="22"/>
        </w:rPr>
        <w:t>–</w:t>
      </w:r>
      <w:r w:rsidRPr="00411305">
        <w:rPr>
          <w:rFonts w:ascii="Times New Roman" w:hAnsi="Times New Roman" w:cs="Times New Roman"/>
          <w:b/>
          <w:i w:val="0"/>
          <w:color w:val="auto"/>
          <w:sz w:val="22"/>
        </w:rPr>
        <w:t xml:space="preserve"> </w:t>
      </w:r>
      <w:r>
        <w:rPr>
          <w:rFonts w:ascii="Times New Roman" w:hAnsi="Times New Roman" w:cs="Times New Roman"/>
          <w:i w:val="0"/>
          <w:color w:val="auto"/>
          <w:sz w:val="22"/>
        </w:rPr>
        <w:t>Estimativa de valor global das contratações relativas ao Edital 13/2025</w:t>
      </w:r>
    </w:p>
    <w:p w14:paraId="19A31FC9" w14:textId="6A1AAE69" w:rsidR="00D66724" w:rsidRDefault="00D66724"/>
    <w:tbl>
      <w:tblPr>
        <w:tblW w:w="9555" w:type="dxa"/>
        <w:tblInd w:w="-10" w:type="dxa"/>
        <w:tblLayout w:type="fixed"/>
        <w:tblCellMar>
          <w:top w:w="55" w:type="dxa"/>
          <w:left w:w="55" w:type="dxa"/>
          <w:bottom w:w="55" w:type="dxa"/>
          <w:right w:w="55" w:type="dxa"/>
        </w:tblCellMar>
        <w:tblLook w:val="0000" w:firstRow="0" w:lastRow="0" w:firstColumn="0" w:lastColumn="0" w:noHBand="0" w:noVBand="0"/>
      </w:tblPr>
      <w:tblGrid>
        <w:gridCol w:w="9555"/>
      </w:tblGrid>
      <w:tr w:rsidR="000526DC" w14:paraId="012ADE94" w14:textId="77777777" w:rsidTr="00560E77">
        <w:tc>
          <w:tcPr>
            <w:tcW w:w="955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4AF1CC"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line="276" w:lineRule="auto"/>
              <w:jc w:val="both"/>
              <w:rPr>
                <w:color w:val="000000"/>
              </w:rPr>
            </w:pPr>
            <w:bookmarkStart w:id="7" w:name="_Toc154136976"/>
            <w:r>
              <w:rPr>
                <w:color w:val="000000"/>
              </w:rPr>
              <w:lastRenderedPageBreak/>
              <w:t>7 – DESCRIÇÃO DA SOLUÇÃO</w:t>
            </w:r>
            <w:bookmarkEnd w:id="7"/>
          </w:p>
        </w:tc>
      </w:tr>
    </w:tbl>
    <w:p w14:paraId="64A98178" w14:textId="77777777" w:rsidR="000526DC" w:rsidRDefault="000526DC" w:rsidP="000526DC">
      <w:pPr>
        <w:widowControl w:val="0"/>
        <w:spacing w:before="100" w:after="100"/>
        <w:jc w:val="both"/>
        <w:rPr>
          <w:rFonts w:ascii="Times New Roman" w:eastAsia="Times New Roman" w:hAnsi="Times New Roman" w:cs="Times New Roman"/>
          <w:color w:val="B7B7B7"/>
          <w:sz w:val="24"/>
          <w:szCs w:val="24"/>
        </w:rPr>
      </w:pPr>
    </w:p>
    <w:p w14:paraId="55D8D127" w14:textId="4DF15909" w:rsidR="000526DC" w:rsidRDefault="000526DC" w:rsidP="000526DC">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análise às soluções disponíveis no mercado, às legislações vigentes e às práticas adotadas pelos órgãos da administração pública, tem-se, como via de incentivo municipal de ingresso ao ensino superior, a concessão de bolsas de estudos através de parcerias firmadas com Instituições Privadas de Ensino Superior. </w:t>
      </w:r>
    </w:p>
    <w:p w14:paraId="39815ECD" w14:textId="3724945C" w:rsidR="004854B7" w:rsidRDefault="000526DC" w:rsidP="00193ABB">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aludidas bolsas de estudos serão d</w:t>
      </w:r>
      <w:r w:rsidR="005A26E4">
        <w:rPr>
          <w:rFonts w:ascii="Times New Roman" w:eastAsia="Times New Roman" w:hAnsi="Times New Roman" w:cs="Times New Roman"/>
          <w:sz w:val="24"/>
          <w:szCs w:val="24"/>
        </w:rPr>
        <w:t>istribuídas através do Edital 1</w:t>
      </w:r>
      <w:r w:rsidR="00193ABB">
        <w:rPr>
          <w:rFonts w:ascii="Times New Roman" w:eastAsia="Times New Roman" w:hAnsi="Times New Roman" w:cs="Times New Roman"/>
          <w:sz w:val="24"/>
          <w:szCs w:val="24"/>
        </w:rPr>
        <w:t>3</w:t>
      </w:r>
      <w:r>
        <w:rPr>
          <w:rFonts w:ascii="Times New Roman" w:eastAsia="Times New Roman" w:hAnsi="Times New Roman" w:cs="Times New Roman"/>
          <w:sz w:val="24"/>
          <w:szCs w:val="24"/>
        </w:rPr>
        <w:t>/202</w:t>
      </w:r>
      <w:r w:rsidR="00193ABB">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por meio de processo seletivo. </w:t>
      </w:r>
      <w:r w:rsidRPr="00F27CD5">
        <w:rPr>
          <w:rFonts w:ascii="Times New Roman" w:eastAsia="Times New Roman" w:hAnsi="Times New Roman" w:cs="Times New Roman"/>
          <w:sz w:val="24"/>
          <w:szCs w:val="24"/>
        </w:rPr>
        <w:t xml:space="preserve">A distribuição das bolsas obedecerá ao quantitativo estabelecido </w:t>
      </w:r>
      <w:r w:rsidR="00193ABB">
        <w:rPr>
          <w:rFonts w:ascii="Times New Roman" w:eastAsia="Times New Roman" w:hAnsi="Times New Roman" w:cs="Times New Roman"/>
          <w:sz w:val="24"/>
          <w:szCs w:val="24"/>
        </w:rPr>
        <w:t>na legislação vi</w:t>
      </w:r>
      <w:r w:rsidR="00193ABB" w:rsidRPr="00193ABB">
        <w:rPr>
          <w:rFonts w:ascii="Times New Roman" w:eastAsia="Times New Roman" w:hAnsi="Times New Roman" w:cs="Times New Roman"/>
          <w:sz w:val="24"/>
          <w:szCs w:val="24"/>
        </w:rPr>
        <w:t xml:space="preserve">gente, conforme </w:t>
      </w:r>
      <w:r w:rsidR="00863602">
        <w:rPr>
          <w:rFonts w:ascii="Times New Roman" w:eastAsia="Times New Roman" w:hAnsi="Times New Roman" w:cs="Times New Roman"/>
          <w:sz w:val="24"/>
          <w:szCs w:val="24"/>
        </w:rPr>
        <w:t>a</w:t>
      </w:r>
      <w:r w:rsidR="00193ABB" w:rsidRPr="00193ABB">
        <w:rPr>
          <w:rFonts w:ascii="Times New Roman" w:eastAsia="Times New Roman" w:hAnsi="Times New Roman" w:cs="Times New Roman"/>
          <w:sz w:val="24"/>
          <w:szCs w:val="24"/>
        </w:rPr>
        <w:t xml:space="preserve"> Lei Municipal n°. 3.</w:t>
      </w:r>
      <w:r w:rsidR="00863602">
        <w:rPr>
          <w:rFonts w:ascii="Times New Roman" w:eastAsia="Times New Roman" w:hAnsi="Times New Roman" w:cs="Times New Roman"/>
          <w:sz w:val="24"/>
          <w:szCs w:val="24"/>
        </w:rPr>
        <w:t>550</w:t>
      </w:r>
      <w:r w:rsidR="00193ABB" w:rsidRPr="00193ABB">
        <w:rPr>
          <w:rFonts w:ascii="Times New Roman" w:eastAsia="Times New Roman" w:hAnsi="Times New Roman" w:cs="Times New Roman"/>
          <w:sz w:val="24"/>
          <w:szCs w:val="24"/>
        </w:rPr>
        <w:t>/202</w:t>
      </w:r>
      <w:r w:rsidR="00863602">
        <w:rPr>
          <w:rFonts w:ascii="Times New Roman" w:eastAsia="Times New Roman" w:hAnsi="Times New Roman" w:cs="Times New Roman"/>
          <w:sz w:val="24"/>
          <w:szCs w:val="24"/>
        </w:rPr>
        <w:t>5</w:t>
      </w:r>
      <w:r w:rsidR="00193ABB" w:rsidRPr="00193ABB">
        <w:rPr>
          <w:rFonts w:ascii="Times New Roman" w:eastAsia="Times New Roman" w:hAnsi="Times New Roman" w:cs="Times New Roman"/>
          <w:sz w:val="24"/>
          <w:szCs w:val="24"/>
        </w:rPr>
        <w:t>, a Lei Municipal n° 3.546/2025 e a Lei Federal n° 13.146/2015 (Estatuto da Pessoa com Deficiência), que reserva 10% de vagas para pessoas com deficiência</w:t>
      </w:r>
      <w:r>
        <w:rPr>
          <w:rFonts w:ascii="Times New Roman" w:eastAsia="Times New Roman" w:hAnsi="Times New Roman" w:cs="Times New Roman"/>
          <w:sz w:val="24"/>
          <w:szCs w:val="24"/>
        </w:rPr>
        <w:t xml:space="preserve">. Há previsão de </w:t>
      </w:r>
      <w:r w:rsidRPr="008328BF">
        <w:rPr>
          <w:rFonts w:ascii="Times New Roman" w:eastAsia="Times New Roman" w:hAnsi="Times New Roman" w:cs="Times New Roman"/>
          <w:sz w:val="24"/>
          <w:szCs w:val="24"/>
        </w:rPr>
        <w:t>não preenchimento das vaga</w:t>
      </w:r>
      <w:r>
        <w:rPr>
          <w:rFonts w:ascii="Times New Roman" w:eastAsia="Times New Roman" w:hAnsi="Times New Roman" w:cs="Times New Roman"/>
          <w:sz w:val="24"/>
          <w:szCs w:val="24"/>
        </w:rPr>
        <w:t xml:space="preserve">s ofertadas para candidatos com </w:t>
      </w:r>
      <w:r w:rsidRPr="008328BF">
        <w:rPr>
          <w:rFonts w:ascii="Times New Roman" w:eastAsia="Times New Roman" w:hAnsi="Times New Roman" w:cs="Times New Roman"/>
          <w:sz w:val="24"/>
          <w:szCs w:val="24"/>
        </w:rPr>
        <w:t xml:space="preserve">deficiência, </w:t>
      </w:r>
      <w:r>
        <w:rPr>
          <w:rFonts w:ascii="Times New Roman" w:eastAsia="Times New Roman" w:hAnsi="Times New Roman" w:cs="Times New Roman"/>
          <w:sz w:val="24"/>
          <w:szCs w:val="24"/>
        </w:rPr>
        <w:t>sendo direcionadas a</w:t>
      </w:r>
      <w:r w:rsidRPr="008328BF">
        <w:rPr>
          <w:rFonts w:ascii="Times New Roman" w:eastAsia="Times New Roman" w:hAnsi="Times New Roman" w:cs="Times New Roman"/>
          <w:sz w:val="24"/>
          <w:szCs w:val="24"/>
        </w:rPr>
        <w:t>o grupo de origem</w:t>
      </w:r>
      <w:r>
        <w:rPr>
          <w:rFonts w:ascii="Times New Roman" w:eastAsia="Times New Roman" w:hAnsi="Times New Roman" w:cs="Times New Roman"/>
          <w:sz w:val="24"/>
          <w:szCs w:val="24"/>
        </w:rPr>
        <w:t>. Outrossim, na hipótese</w:t>
      </w:r>
      <w:r w:rsidRPr="008328BF">
        <w:rPr>
          <w:rFonts w:ascii="Times New Roman" w:eastAsia="Times New Roman" w:hAnsi="Times New Roman" w:cs="Times New Roman"/>
          <w:sz w:val="24"/>
          <w:szCs w:val="24"/>
        </w:rPr>
        <w:t xml:space="preserve"> em que as vagas de um dos grupos não sejam totalmente preenchidas,</w:t>
      </w:r>
      <w:r>
        <w:rPr>
          <w:rFonts w:ascii="Times New Roman" w:eastAsia="Times New Roman" w:hAnsi="Times New Roman" w:cs="Times New Roman"/>
          <w:sz w:val="24"/>
          <w:szCs w:val="24"/>
        </w:rPr>
        <w:t xml:space="preserve"> </w:t>
      </w:r>
      <w:r w:rsidRPr="008328BF">
        <w:rPr>
          <w:rFonts w:ascii="Times New Roman" w:eastAsia="Times New Roman" w:hAnsi="Times New Roman" w:cs="Times New Roman"/>
          <w:sz w:val="24"/>
          <w:szCs w:val="24"/>
        </w:rPr>
        <w:t xml:space="preserve">estas serão destinadas </w:t>
      </w:r>
      <w:r>
        <w:rPr>
          <w:rFonts w:ascii="Times New Roman" w:eastAsia="Times New Roman" w:hAnsi="Times New Roman" w:cs="Times New Roman"/>
          <w:sz w:val="24"/>
          <w:szCs w:val="24"/>
        </w:rPr>
        <w:t>a outro grupo.</w:t>
      </w:r>
    </w:p>
    <w:p w14:paraId="2302FC6A" w14:textId="1F6125CF" w:rsidR="000526DC" w:rsidRPr="008328BF" w:rsidRDefault="000526DC" w:rsidP="006655EB">
      <w:pPr>
        <w:widowControl w:val="0"/>
        <w:spacing w:before="100" w:after="100"/>
        <w:jc w:val="both"/>
        <w:rPr>
          <w:rFonts w:ascii="Times New Roman" w:eastAsia="Times New Roman" w:hAnsi="Times New Roman" w:cs="Times New Roman"/>
          <w:sz w:val="24"/>
          <w:szCs w:val="24"/>
        </w:rPr>
      </w:pPr>
      <w:r w:rsidRPr="000D0E6F">
        <w:rPr>
          <w:rFonts w:ascii="Times New Roman" w:eastAsia="Times New Roman" w:hAnsi="Times New Roman" w:cs="Times New Roman"/>
          <w:sz w:val="24"/>
          <w:szCs w:val="24"/>
        </w:rPr>
        <w:t>Os requisitos mínimos para participação do referido processo de seleção são: ser brasileiro nato ou naturalizado ou estar em condição de refugiado; residir em Maricá há no mínimo 3 (três) anos</w:t>
      </w:r>
      <w:r w:rsidR="000D0E6F" w:rsidRPr="000D0E6F">
        <w:rPr>
          <w:rFonts w:ascii="Times New Roman" w:eastAsia="Times New Roman" w:hAnsi="Times New Roman" w:cs="Times New Roman"/>
          <w:sz w:val="24"/>
          <w:szCs w:val="24"/>
        </w:rPr>
        <w:t xml:space="preserve"> ou 3 (três) anos de exercício efetivo aos funcionários públicos municipais</w:t>
      </w:r>
      <w:r w:rsidRPr="000D0E6F">
        <w:rPr>
          <w:rFonts w:ascii="Times New Roman" w:eastAsia="Times New Roman" w:hAnsi="Times New Roman" w:cs="Times New Roman"/>
          <w:sz w:val="24"/>
          <w:szCs w:val="24"/>
        </w:rPr>
        <w:t xml:space="preserve">, possuir o Ensino Médio completo ou equivalente; ser aprovado em processo de aptidão acadêmica organizado pelo Poder Público; possuir </w:t>
      </w:r>
      <w:r w:rsidR="000D0E6F" w:rsidRPr="000D0E6F">
        <w:rPr>
          <w:rFonts w:ascii="Times New Roman" w:eastAsia="Times New Roman" w:hAnsi="Times New Roman" w:cs="Times New Roman"/>
          <w:sz w:val="24"/>
          <w:szCs w:val="24"/>
        </w:rPr>
        <w:t>renda familiar não excedente a 8 (oito</w:t>
      </w:r>
      <w:r w:rsidRPr="000D0E6F">
        <w:rPr>
          <w:rFonts w:ascii="Times New Roman" w:eastAsia="Times New Roman" w:hAnsi="Times New Roman" w:cs="Times New Roman"/>
          <w:sz w:val="24"/>
          <w:szCs w:val="24"/>
        </w:rPr>
        <w:t>) salários mínimos para os enquadrados nos Grupos I e II; ser Servidor Público Municipal Efetivo para os enquadrados no Grupo III; e possuir renda familiar que comprometa, no mínimo, 40% da renda familiar, para os inscritos de acordo com o Grupo IV</w:t>
      </w:r>
      <w:r w:rsidR="006655EB">
        <w:rPr>
          <w:rFonts w:ascii="Times New Roman" w:eastAsia="Times New Roman" w:hAnsi="Times New Roman" w:cs="Times New Roman"/>
          <w:sz w:val="24"/>
          <w:szCs w:val="24"/>
        </w:rPr>
        <w:t>, n</w:t>
      </w:r>
      <w:r w:rsidR="006655EB" w:rsidRPr="006655EB">
        <w:rPr>
          <w:rFonts w:ascii="Times New Roman" w:eastAsia="Times New Roman" w:hAnsi="Times New Roman" w:cs="Times New Roman"/>
          <w:sz w:val="24"/>
          <w:szCs w:val="24"/>
        </w:rPr>
        <w:t>ão ter sido desligado do programa devido ao descumprimento ou violação de normas estabelecidas</w:t>
      </w:r>
      <w:r w:rsidR="006655EB">
        <w:rPr>
          <w:rFonts w:ascii="Times New Roman" w:eastAsia="Times New Roman" w:hAnsi="Times New Roman" w:cs="Times New Roman"/>
          <w:sz w:val="24"/>
          <w:szCs w:val="24"/>
        </w:rPr>
        <w:t>, n</w:t>
      </w:r>
      <w:r w:rsidR="006655EB" w:rsidRPr="006655EB">
        <w:rPr>
          <w:rFonts w:ascii="Times New Roman" w:eastAsia="Times New Roman" w:hAnsi="Times New Roman" w:cs="Times New Roman"/>
          <w:sz w:val="24"/>
          <w:szCs w:val="24"/>
        </w:rPr>
        <w:t>ão ter concluído formação na categoria de graduação como beneficiário do programa</w:t>
      </w:r>
      <w:r w:rsidRPr="000D0E6F">
        <w:rPr>
          <w:rFonts w:ascii="Times New Roman" w:eastAsia="Times New Roman" w:hAnsi="Times New Roman" w:cs="Times New Roman"/>
          <w:sz w:val="24"/>
          <w:szCs w:val="24"/>
        </w:rPr>
        <w:t>.</w:t>
      </w:r>
    </w:p>
    <w:p w14:paraId="22D6D8D3" w14:textId="4594837D" w:rsidR="002475E3" w:rsidRDefault="002475E3" w:rsidP="002475E3">
      <w:pPr>
        <w:widowControl w:val="0"/>
        <w:spacing w:before="100" w:after="100"/>
        <w:jc w:val="both"/>
        <w:rPr>
          <w:rFonts w:ascii="Times New Roman" w:eastAsia="Times New Roman" w:hAnsi="Times New Roman" w:cs="Times New Roman"/>
          <w:sz w:val="24"/>
          <w:szCs w:val="24"/>
        </w:rPr>
      </w:pPr>
      <w:r w:rsidRPr="002475E3">
        <w:rPr>
          <w:rFonts w:ascii="Times New Roman" w:eastAsia="Times New Roman" w:hAnsi="Times New Roman" w:cs="Times New Roman"/>
          <w:sz w:val="24"/>
          <w:szCs w:val="24"/>
        </w:rPr>
        <w:t xml:space="preserve">Ao candidato selecionado será emitido um certificado que garantirá adesão ao benefício, respeitando os procedimento e prazos de matrícula das Instituições de Ensino Superior </w:t>
      </w:r>
      <w:r>
        <w:rPr>
          <w:rFonts w:ascii="Times New Roman" w:eastAsia="Times New Roman" w:hAnsi="Times New Roman" w:cs="Times New Roman"/>
          <w:sz w:val="24"/>
          <w:szCs w:val="24"/>
        </w:rPr>
        <w:t>–</w:t>
      </w:r>
      <w:r w:rsidRPr="002475E3">
        <w:rPr>
          <w:rFonts w:ascii="Times New Roman" w:eastAsia="Times New Roman" w:hAnsi="Times New Roman" w:cs="Times New Roman"/>
          <w:sz w:val="24"/>
          <w:szCs w:val="24"/>
        </w:rPr>
        <w:t xml:space="preserve"> IES</w:t>
      </w:r>
      <w:r>
        <w:rPr>
          <w:rFonts w:ascii="Times New Roman" w:eastAsia="Times New Roman" w:hAnsi="Times New Roman" w:cs="Times New Roman"/>
          <w:sz w:val="24"/>
          <w:szCs w:val="24"/>
        </w:rPr>
        <w:t>.</w:t>
      </w:r>
      <w:r>
        <w:t xml:space="preserve"> </w:t>
      </w:r>
      <w:r w:rsidRPr="002475E3">
        <w:rPr>
          <w:rFonts w:ascii="Times New Roman" w:eastAsia="Times New Roman" w:hAnsi="Times New Roman" w:cs="Times New Roman"/>
          <w:sz w:val="24"/>
          <w:szCs w:val="24"/>
        </w:rPr>
        <w:t>As distribuições de matrícula nas universidades conveniadas irão obedecer aos critérios previstos no Artigo 7º e seus incisos, da Lei Municipal 3.428</w:t>
      </w:r>
      <w:r>
        <w:rPr>
          <w:rFonts w:ascii="Times New Roman" w:eastAsia="Times New Roman" w:hAnsi="Times New Roman" w:cs="Times New Roman"/>
          <w:sz w:val="24"/>
          <w:szCs w:val="24"/>
        </w:rPr>
        <w:t>/2023.</w:t>
      </w:r>
    </w:p>
    <w:p w14:paraId="699D80A1" w14:textId="5EB00C5B" w:rsidR="000526DC" w:rsidRPr="006A7AE2" w:rsidRDefault="000526DC" w:rsidP="002475E3">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execução do contrato deve estabelecer seus valores com base no somatório de disciplinas a serem cursadas na semestralidade, com</w:t>
      </w:r>
      <w:r w:rsidR="00A72D94">
        <w:rPr>
          <w:rFonts w:ascii="Times New Roman" w:eastAsia="Times New Roman" w:hAnsi="Times New Roman" w:cs="Times New Roman"/>
          <w:sz w:val="24"/>
          <w:szCs w:val="24"/>
        </w:rPr>
        <w:t xml:space="preserve"> parcelas divididas em 6 meses</w:t>
      </w:r>
      <w:r>
        <w:rPr>
          <w:rFonts w:ascii="Times New Roman" w:eastAsia="Times New Roman" w:hAnsi="Times New Roman" w:cs="Times New Roman"/>
          <w:sz w:val="24"/>
          <w:szCs w:val="24"/>
        </w:rPr>
        <w:t>, sendo</w:t>
      </w:r>
      <w:r w:rsidR="00411305" w:rsidRPr="00411305">
        <w:rPr>
          <w:rFonts w:ascii="Times New Roman" w:eastAsia="Times New Roman" w:hAnsi="Times New Roman" w:cs="Times New Roman"/>
          <w:sz w:val="24"/>
          <w:szCs w:val="24"/>
        </w:rPr>
        <w:t xml:space="preserve"> </w:t>
      </w:r>
      <w:r w:rsidR="00411305">
        <w:rPr>
          <w:rFonts w:ascii="Times New Roman" w:eastAsia="Times New Roman" w:hAnsi="Times New Roman" w:cs="Times New Roman"/>
          <w:sz w:val="24"/>
          <w:szCs w:val="24"/>
        </w:rPr>
        <w:t>de</w:t>
      </w:r>
      <w:r w:rsidR="00411305" w:rsidRPr="005F71DE">
        <w:rPr>
          <w:rFonts w:ascii="Times New Roman" w:eastAsia="Times New Roman" w:hAnsi="Times New Roman" w:cs="Times New Roman"/>
          <w:sz w:val="24"/>
          <w:szCs w:val="24"/>
        </w:rPr>
        <w:t xml:space="preserve"> </w:t>
      </w:r>
      <w:r w:rsidR="00411305">
        <w:rPr>
          <w:rFonts w:ascii="Times New Roman" w:eastAsia="Times New Roman" w:hAnsi="Times New Roman" w:cs="Times New Roman"/>
          <w:sz w:val="24"/>
          <w:szCs w:val="24"/>
        </w:rPr>
        <w:t xml:space="preserve">R$ </w:t>
      </w:r>
      <w:r w:rsidR="008943C4">
        <w:rPr>
          <w:rFonts w:ascii="Times New Roman" w:eastAsia="Times New Roman" w:hAnsi="Times New Roman" w:cs="Times New Roman"/>
          <w:sz w:val="24"/>
          <w:szCs w:val="24"/>
        </w:rPr>
        <w:t>11.030,80</w:t>
      </w:r>
      <w:r w:rsidR="00411305">
        <w:rPr>
          <w:rFonts w:ascii="Times New Roman" w:eastAsia="Times New Roman" w:hAnsi="Times New Roman" w:cs="Times New Roman"/>
          <w:sz w:val="24"/>
          <w:szCs w:val="24"/>
        </w:rPr>
        <w:t xml:space="preserve"> (</w:t>
      </w:r>
      <w:r w:rsidR="008943C4">
        <w:rPr>
          <w:rFonts w:ascii="Times New Roman" w:eastAsia="Times New Roman" w:hAnsi="Times New Roman" w:cs="Times New Roman"/>
          <w:sz w:val="24"/>
          <w:szCs w:val="24"/>
        </w:rPr>
        <w:t>onze mil e trinta reais e oitenta centavos</w:t>
      </w:r>
      <w:r w:rsidR="00411305">
        <w:rPr>
          <w:rFonts w:ascii="Times New Roman" w:eastAsia="Times New Roman" w:hAnsi="Times New Roman" w:cs="Times New Roman"/>
          <w:sz w:val="24"/>
          <w:szCs w:val="24"/>
        </w:rPr>
        <w:t xml:space="preserve">) </w:t>
      </w:r>
      <w:r w:rsidR="00411305" w:rsidRPr="00411305">
        <w:rPr>
          <w:rFonts w:ascii="Times New Roman" w:eastAsia="Times New Roman" w:hAnsi="Times New Roman" w:cs="Times New Roman"/>
          <w:sz w:val="24"/>
          <w:szCs w:val="24"/>
        </w:rPr>
        <w:t>para</w:t>
      </w:r>
      <w:r w:rsidRPr="00411305">
        <w:rPr>
          <w:rFonts w:ascii="Times New Roman" w:eastAsia="Times New Roman" w:hAnsi="Times New Roman" w:cs="Times New Roman"/>
          <w:sz w:val="24"/>
          <w:szCs w:val="24"/>
        </w:rPr>
        <w:t xml:space="preserve"> o curso de Medicina</w:t>
      </w:r>
      <w:r w:rsidR="00A72D94">
        <w:rPr>
          <w:rFonts w:ascii="Times New Roman" w:eastAsia="Times New Roman" w:hAnsi="Times New Roman" w:cs="Times New Roman"/>
          <w:sz w:val="24"/>
          <w:szCs w:val="24"/>
        </w:rPr>
        <w:t xml:space="preserve">, </w:t>
      </w:r>
      <w:r w:rsidRPr="00411305">
        <w:rPr>
          <w:rFonts w:ascii="Times New Roman" w:eastAsia="Times New Roman" w:hAnsi="Times New Roman" w:cs="Times New Roman"/>
          <w:sz w:val="24"/>
          <w:szCs w:val="24"/>
        </w:rPr>
        <w:t xml:space="preserve">e R$ </w:t>
      </w:r>
      <w:r w:rsidR="008943C4">
        <w:rPr>
          <w:rFonts w:ascii="Times New Roman" w:eastAsia="Times New Roman" w:hAnsi="Times New Roman" w:cs="Times New Roman"/>
          <w:sz w:val="24"/>
          <w:szCs w:val="24"/>
        </w:rPr>
        <w:t>1.658,77</w:t>
      </w:r>
      <w:r w:rsidR="00411305" w:rsidRPr="00411305">
        <w:rPr>
          <w:rFonts w:ascii="Times New Roman" w:eastAsia="Times New Roman" w:hAnsi="Times New Roman" w:cs="Times New Roman"/>
          <w:sz w:val="24"/>
          <w:szCs w:val="24"/>
        </w:rPr>
        <w:t xml:space="preserve"> (</w:t>
      </w:r>
      <w:r w:rsidR="008943C4">
        <w:rPr>
          <w:rFonts w:ascii="Times New Roman" w:eastAsia="Times New Roman" w:hAnsi="Times New Roman" w:cs="Times New Roman"/>
          <w:sz w:val="24"/>
          <w:szCs w:val="24"/>
        </w:rPr>
        <w:t>mil e seiscentos e cinquenta e oito reais e setenta e sete centavos</w:t>
      </w:r>
      <w:r w:rsidR="00411305" w:rsidRPr="00411305">
        <w:rPr>
          <w:rFonts w:ascii="Times New Roman" w:eastAsia="Times New Roman" w:hAnsi="Times New Roman" w:cs="Times New Roman"/>
          <w:sz w:val="24"/>
          <w:szCs w:val="24"/>
        </w:rPr>
        <w:t>)</w:t>
      </w:r>
      <w:r w:rsidRPr="00411305">
        <w:rPr>
          <w:rFonts w:ascii="Times New Roman" w:eastAsia="Times New Roman" w:hAnsi="Times New Roman" w:cs="Times New Roman"/>
          <w:sz w:val="24"/>
          <w:szCs w:val="24"/>
        </w:rPr>
        <w:t xml:space="preserve"> para os demais cursos de graduação.</w:t>
      </w:r>
      <w:r w:rsidRPr="00411305">
        <w:t xml:space="preserve"> </w:t>
      </w:r>
      <w:r w:rsidRPr="00411305">
        <w:rPr>
          <w:rFonts w:ascii="Times New Roman" w:eastAsia="Times New Roman" w:hAnsi="Times New Roman" w:cs="Times New Roman"/>
          <w:sz w:val="24"/>
          <w:szCs w:val="24"/>
        </w:rPr>
        <w:t>O teto financeiro para pagamento refere-se à mensalidade dos cursos, que tem tempos de</w:t>
      </w:r>
      <w:r w:rsidRPr="0067345B">
        <w:rPr>
          <w:rFonts w:ascii="Times New Roman" w:eastAsia="Times New Roman" w:hAnsi="Times New Roman" w:cs="Times New Roman"/>
          <w:sz w:val="24"/>
          <w:szCs w:val="24"/>
        </w:rPr>
        <w:t xml:space="preserve"> duração total distintos. O método usado para medir o valor a ser pago fica condicionado ao formato financeiro de cobrança realizada pelas IES, não havendo possibilidade de cobrança por crédito</w:t>
      </w:r>
      <w:r>
        <w:rPr>
          <w:rFonts w:ascii="Times New Roman" w:eastAsia="Times New Roman" w:hAnsi="Times New Roman" w:cs="Times New Roman"/>
          <w:sz w:val="24"/>
          <w:szCs w:val="24"/>
        </w:rPr>
        <w:t>.</w:t>
      </w:r>
    </w:p>
    <w:p w14:paraId="5A5C88DD" w14:textId="77777777" w:rsidR="000526DC" w:rsidRDefault="000526DC" w:rsidP="000526DC">
      <w:pPr>
        <w:widowControl w:val="0"/>
        <w:spacing w:line="240" w:lineRule="auto"/>
        <w:rPr>
          <w:rFonts w:ascii="Times New Roman" w:eastAsia="Times New Roman" w:hAnsi="Times New Roman" w:cs="Times New Roman"/>
          <w:color w:val="B7B7B7"/>
          <w:sz w:val="24"/>
          <w:szCs w:val="24"/>
        </w:rPr>
      </w:pPr>
    </w:p>
    <w:tbl>
      <w:tblPr>
        <w:tblW w:w="9450" w:type="dxa"/>
        <w:tblInd w:w="-10" w:type="dxa"/>
        <w:tblLayout w:type="fixed"/>
        <w:tblCellMar>
          <w:top w:w="55" w:type="dxa"/>
          <w:left w:w="55" w:type="dxa"/>
          <w:bottom w:w="55" w:type="dxa"/>
          <w:right w:w="55" w:type="dxa"/>
        </w:tblCellMar>
        <w:tblLook w:val="0000" w:firstRow="0" w:lastRow="0" w:firstColumn="0" w:lastColumn="0" w:noHBand="0" w:noVBand="0"/>
      </w:tblPr>
      <w:tblGrid>
        <w:gridCol w:w="9450"/>
      </w:tblGrid>
      <w:tr w:rsidR="000526DC" w14:paraId="08C8DB9F" w14:textId="77777777" w:rsidTr="00560E77">
        <w:tc>
          <w:tcPr>
            <w:tcW w:w="94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AFB611A"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8" w:name="_Toc154136977"/>
            <w:r w:rsidRPr="00411305">
              <w:rPr>
                <w:color w:val="000000"/>
              </w:rPr>
              <w:lastRenderedPageBreak/>
              <w:t>8 – PARCELAMENTO DA SOLUÇÃO</w:t>
            </w:r>
            <w:bookmarkEnd w:id="8"/>
          </w:p>
        </w:tc>
      </w:tr>
    </w:tbl>
    <w:p w14:paraId="1C9E0694" w14:textId="77777777" w:rsidR="000526DC" w:rsidRDefault="000526DC" w:rsidP="000526DC">
      <w:pPr>
        <w:widowControl w:val="0"/>
        <w:spacing w:before="100" w:after="100"/>
        <w:jc w:val="both"/>
        <w:rPr>
          <w:rFonts w:ascii="Times New Roman" w:eastAsia="Times New Roman" w:hAnsi="Times New Roman" w:cs="Times New Roman"/>
          <w:color w:val="0000FF"/>
          <w:sz w:val="24"/>
          <w:szCs w:val="24"/>
        </w:rPr>
      </w:pPr>
    </w:p>
    <w:p w14:paraId="756F2EDC" w14:textId="4E355E84" w:rsidR="00586BEA" w:rsidRDefault="000526DC" w:rsidP="000526DC">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Uma vez que se trata de programa de política pública que prevê a concessão de bolsas de estudos para acesso dos beneficiários ao Ensino Superior, este item não se aplica. A solução se dará de maneira global e embasada nos tetos estabelecidos para o curso de Medicina e demais cursos de graduação, nos </w:t>
      </w:r>
      <w:r w:rsidR="00586BEA">
        <w:rPr>
          <w:rFonts w:ascii="Times New Roman" w:eastAsia="Times New Roman" w:hAnsi="Times New Roman" w:cs="Times New Roman"/>
          <w:sz w:val="24"/>
          <w:szCs w:val="24"/>
        </w:rPr>
        <w:t>de</w:t>
      </w:r>
      <w:r w:rsidR="00586BEA" w:rsidRPr="005F71DE">
        <w:rPr>
          <w:rFonts w:ascii="Times New Roman" w:eastAsia="Times New Roman" w:hAnsi="Times New Roman" w:cs="Times New Roman"/>
          <w:sz w:val="24"/>
          <w:szCs w:val="24"/>
        </w:rPr>
        <w:t xml:space="preserve"> </w:t>
      </w:r>
      <w:r w:rsidR="00586BEA">
        <w:rPr>
          <w:rFonts w:ascii="Times New Roman" w:eastAsia="Times New Roman" w:hAnsi="Times New Roman" w:cs="Times New Roman"/>
          <w:sz w:val="24"/>
          <w:szCs w:val="24"/>
        </w:rPr>
        <w:t xml:space="preserve">R$ 11.030,80 (onze mil e trinta reais e oitenta centavos) </w:t>
      </w:r>
      <w:r w:rsidR="00586BEA" w:rsidRPr="00411305">
        <w:rPr>
          <w:rFonts w:ascii="Times New Roman" w:eastAsia="Times New Roman" w:hAnsi="Times New Roman" w:cs="Times New Roman"/>
          <w:sz w:val="24"/>
          <w:szCs w:val="24"/>
        </w:rPr>
        <w:t>para o curso de Medicina</w:t>
      </w:r>
      <w:r w:rsidR="004854B7">
        <w:rPr>
          <w:rFonts w:ascii="Times New Roman" w:eastAsia="Times New Roman" w:hAnsi="Times New Roman" w:cs="Times New Roman"/>
          <w:sz w:val="24"/>
          <w:szCs w:val="24"/>
        </w:rPr>
        <w:t xml:space="preserve"> </w:t>
      </w:r>
      <w:r w:rsidR="00586BEA" w:rsidRPr="00411305">
        <w:rPr>
          <w:rFonts w:ascii="Times New Roman" w:eastAsia="Times New Roman" w:hAnsi="Times New Roman" w:cs="Times New Roman"/>
          <w:sz w:val="24"/>
          <w:szCs w:val="24"/>
        </w:rPr>
        <w:t xml:space="preserve">e R$ </w:t>
      </w:r>
      <w:r w:rsidR="00586BEA">
        <w:rPr>
          <w:rFonts w:ascii="Times New Roman" w:eastAsia="Times New Roman" w:hAnsi="Times New Roman" w:cs="Times New Roman"/>
          <w:sz w:val="24"/>
          <w:szCs w:val="24"/>
        </w:rPr>
        <w:t>1.658,77</w:t>
      </w:r>
      <w:r w:rsidR="00586BEA" w:rsidRPr="00411305">
        <w:rPr>
          <w:rFonts w:ascii="Times New Roman" w:eastAsia="Times New Roman" w:hAnsi="Times New Roman" w:cs="Times New Roman"/>
          <w:sz w:val="24"/>
          <w:szCs w:val="24"/>
        </w:rPr>
        <w:t xml:space="preserve"> (</w:t>
      </w:r>
      <w:r w:rsidR="00586BEA">
        <w:rPr>
          <w:rFonts w:ascii="Times New Roman" w:eastAsia="Times New Roman" w:hAnsi="Times New Roman" w:cs="Times New Roman"/>
          <w:sz w:val="24"/>
          <w:szCs w:val="24"/>
        </w:rPr>
        <w:t>mil e seiscentos e cinquenta e oito reais e setenta e sete centavos</w:t>
      </w:r>
      <w:r w:rsidR="00586BEA" w:rsidRPr="00411305">
        <w:rPr>
          <w:rFonts w:ascii="Times New Roman" w:eastAsia="Times New Roman" w:hAnsi="Times New Roman" w:cs="Times New Roman"/>
          <w:sz w:val="24"/>
          <w:szCs w:val="24"/>
        </w:rPr>
        <w:t>) para os demais cursos de graduação</w:t>
      </w:r>
      <w:r>
        <w:rPr>
          <w:rFonts w:ascii="Times New Roman" w:eastAsia="Times New Roman" w:hAnsi="Times New Roman" w:cs="Times New Roman"/>
          <w:sz w:val="24"/>
          <w:szCs w:val="24"/>
        </w:rPr>
        <w:t xml:space="preserve">, respectivamente.  </w:t>
      </w:r>
    </w:p>
    <w:p w14:paraId="1CFE16FC" w14:textId="77777777" w:rsidR="004854B7" w:rsidRDefault="004854B7" w:rsidP="000526DC">
      <w:pPr>
        <w:widowControl w:val="0"/>
        <w:spacing w:before="100" w:after="100"/>
        <w:jc w:val="both"/>
        <w:rPr>
          <w:rFonts w:ascii="Times New Roman" w:eastAsia="Times New Roman" w:hAnsi="Times New Roman" w:cs="Times New Roman"/>
          <w:sz w:val="24"/>
          <w:szCs w:val="24"/>
        </w:rPr>
      </w:pPr>
    </w:p>
    <w:tbl>
      <w:tblPr>
        <w:tblW w:w="9465" w:type="dxa"/>
        <w:tblInd w:w="-10" w:type="dxa"/>
        <w:tblLayout w:type="fixed"/>
        <w:tblCellMar>
          <w:top w:w="55" w:type="dxa"/>
          <w:left w:w="55" w:type="dxa"/>
          <w:bottom w:w="55" w:type="dxa"/>
          <w:right w:w="55" w:type="dxa"/>
        </w:tblCellMar>
        <w:tblLook w:val="0000" w:firstRow="0" w:lastRow="0" w:firstColumn="0" w:lastColumn="0" w:noHBand="0" w:noVBand="0"/>
      </w:tblPr>
      <w:tblGrid>
        <w:gridCol w:w="9465"/>
      </w:tblGrid>
      <w:tr w:rsidR="000526DC" w14:paraId="4D272D61" w14:textId="77777777" w:rsidTr="00560E77">
        <w:trPr>
          <w:trHeight w:val="455"/>
        </w:trPr>
        <w:tc>
          <w:tcPr>
            <w:tcW w:w="94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59CD869" w14:textId="063056A0" w:rsidR="000526DC" w:rsidRDefault="00586BEA"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r>
              <w:br w:type="page"/>
            </w:r>
            <w:bookmarkStart w:id="9" w:name="_Toc154136978"/>
            <w:r w:rsidR="000526DC">
              <w:rPr>
                <w:color w:val="000000"/>
              </w:rPr>
              <w:t>9 – RESULTADOS PRETENDIDOS</w:t>
            </w:r>
            <w:bookmarkEnd w:id="9"/>
          </w:p>
        </w:tc>
      </w:tr>
    </w:tbl>
    <w:p w14:paraId="7304B807" w14:textId="77777777" w:rsidR="000526DC" w:rsidRDefault="000526DC" w:rsidP="000526DC">
      <w:pPr>
        <w:widowControl w:val="0"/>
        <w:spacing w:before="100" w:after="100"/>
        <w:jc w:val="both"/>
        <w:rPr>
          <w:rFonts w:ascii="Times New Roman" w:eastAsia="Times New Roman" w:hAnsi="Times New Roman" w:cs="Times New Roman"/>
          <w:color w:val="B7B7B7"/>
          <w:sz w:val="24"/>
          <w:szCs w:val="24"/>
        </w:rPr>
      </w:pPr>
    </w:p>
    <w:p w14:paraId="1714E3ED" w14:textId="77777777" w:rsidR="000526DC" w:rsidRDefault="000526DC" w:rsidP="009A74FF">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meio da referida proposta pretende-se fomentar o acesso ao Ensino Superior, decorrendo em </w:t>
      </w:r>
      <w:r w:rsidRPr="001C5C0A">
        <w:rPr>
          <w:rFonts w:ascii="Times New Roman" w:eastAsia="Times New Roman" w:hAnsi="Times New Roman" w:cs="Times New Roman"/>
          <w:sz w:val="24"/>
          <w:szCs w:val="24"/>
        </w:rPr>
        <w:t>desenvolvimento sócio educacional do Município, combatendo as desigualdades sociais</w:t>
      </w:r>
      <w:r>
        <w:rPr>
          <w:rFonts w:ascii="Times New Roman" w:eastAsia="Times New Roman" w:hAnsi="Times New Roman" w:cs="Times New Roman"/>
          <w:sz w:val="24"/>
          <w:szCs w:val="24"/>
        </w:rPr>
        <w:t xml:space="preserve"> e contri</w:t>
      </w:r>
      <w:r w:rsidRPr="001C5C0A">
        <w:rPr>
          <w:rFonts w:ascii="Times New Roman" w:eastAsia="Times New Roman" w:hAnsi="Times New Roman" w:cs="Times New Roman"/>
          <w:sz w:val="24"/>
          <w:szCs w:val="24"/>
        </w:rPr>
        <w:t xml:space="preserve">buindo para a formação dos </w:t>
      </w:r>
      <w:r>
        <w:rPr>
          <w:rFonts w:ascii="Times New Roman" w:eastAsia="Times New Roman" w:hAnsi="Times New Roman" w:cs="Times New Roman"/>
          <w:sz w:val="24"/>
          <w:szCs w:val="24"/>
        </w:rPr>
        <w:t>munícipes em amplos</w:t>
      </w:r>
      <w:r w:rsidRPr="001C5C0A">
        <w:rPr>
          <w:rFonts w:ascii="Times New Roman" w:eastAsia="Times New Roman" w:hAnsi="Times New Roman" w:cs="Times New Roman"/>
          <w:sz w:val="24"/>
          <w:szCs w:val="24"/>
        </w:rPr>
        <w:t xml:space="preserve"> aspectos e </w:t>
      </w:r>
      <w:r>
        <w:rPr>
          <w:rFonts w:ascii="Times New Roman" w:eastAsia="Times New Roman" w:hAnsi="Times New Roman" w:cs="Times New Roman"/>
          <w:sz w:val="24"/>
          <w:szCs w:val="24"/>
        </w:rPr>
        <w:t>ampliando, consequentemente,</w:t>
      </w:r>
      <w:r w:rsidRPr="001C5C0A">
        <w:rPr>
          <w:rFonts w:ascii="Times New Roman" w:eastAsia="Times New Roman" w:hAnsi="Times New Roman" w:cs="Times New Roman"/>
          <w:sz w:val="24"/>
          <w:szCs w:val="24"/>
        </w:rPr>
        <w:t xml:space="preserve"> a geração </w:t>
      </w:r>
      <w:r>
        <w:rPr>
          <w:rFonts w:ascii="Times New Roman" w:eastAsia="Times New Roman" w:hAnsi="Times New Roman" w:cs="Times New Roman"/>
          <w:sz w:val="24"/>
          <w:szCs w:val="24"/>
        </w:rPr>
        <w:t xml:space="preserve">de emprego e renda. Tal Programa busca se somar a outros programas de incentivo ao acesso de Ensino Superior de maneira a aproximar os índices municipais aos países vizinhos e demais pertencentes a OCDE. </w:t>
      </w:r>
    </w:p>
    <w:p w14:paraId="0A979D0C" w14:textId="77777777" w:rsidR="000526DC" w:rsidRDefault="000526DC" w:rsidP="009A74FF">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Elevação da escolaridade dos munícipes a partir</w:t>
      </w:r>
      <w:r w:rsidRPr="00C449B4">
        <w:rPr>
          <w:rFonts w:ascii="Times New Roman" w:eastAsia="Times New Roman" w:hAnsi="Times New Roman" w:cs="Times New Roman"/>
          <w:sz w:val="24"/>
          <w:szCs w:val="24"/>
        </w:rPr>
        <w:t xml:space="preserve"> investimento na qualificação</w:t>
      </w:r>
      <w:r>
        <w:rPr>
          <w:rFonts w:ascii="Times New Roman" w:eastAsia="Times New Roman" w:hAnsi="Times New Roman" w:cs="Times New Roman"/>
          <w:sz w:val="24"/>
          <w:szCs w:val="24"/>
        </w:rPr>
        <w:t xml:space="preserve"> </w:t>
      </w:r>
      <w:r w:rsidRPr="00C449B4">
        <w:rPr>
          <w:rFonts w:ascii="Times New Roman" w:eastAsia="Times New Roman" w:hAnsi="Times New Roman" w:cs="Times New Roman"/>
          <w:sz w:val="24"/>
          <w:szCs w:val="24"/>
        </w:rPr>
        <w:t>e formação acadêmico-profissional, através da concessão de bolsas</w:t>
      </w:r>
      <w:r>
        <w:rPr>
          <w:rFonts w:ascii="Times New Roman" w:eastAsia="Times New Roman" w:hAnsi="Times New Roman" w:cs="Times New Roman"/>
          <w:sz w:val="24"/>
          <w:szCs w:val="24"/>
        </w:rPr>
        <w:t xml:space="preserve"> de estudo de modo</w:t>
      </w:r>
      <w:r w:rsidRPr="00C449B4">
        <w:rPr>
          <w:rFonts w:ascii="Times New Roman" w:eastAsia="Times New Roman" w:hAnsi="Times New Roman" w:cs="Times New Roman"/>
          <w:sz w:val="24"/>
          <w:szCs w:val="24"/>
        </w:rPr>
        <w:t xml:space="preserve"> expandir e interiorizar a oferta de cursos livres, de extensão,</w:t>
      </w:r>
      <w:r>
        <w:rPr>
          <w:rFonts w:ascii="Times New Roman" w:eastAsia="Times New Roman" w:hAnsi="Times New Roman" w:cs="Times New Roman"/>
          <w:sz w:val="24"/>
          <w:szCs w:val="24"/>
        </w:rPr>
        <w:t xml:space="preserve"> técnicos, bem </w:t>
      </w:r>
      <w:r w:rsidRPr="00C449B4">
        <w:rPr>
          <w:rFonts w:ascii="Times New Roman" w:eastAsia="Times New Roman" w:hAnsi="Times New Roman" w:cs="Times New Roman"/>
          <w:sz w:val="24"/>
          <w:szCs w:val="24"/>
        </w:rPr>
        <w:t xml:space="preserve">como, de graduação, pós-graduação, </w:t>
      </w:r>
      <w:proofErr w:type="spellStart"/>
      <w:r w:rsidRPr="00C449B4">
        <w:rPr>
          <w:rFonts w:ascii="Times New Roman" w:eastAsia="Times New Roman" w:hAnsi="Times New Roman" w:cs="Times New Roman"/>
          <w:sz w:val="24"/>
          <w:szCs w:val="24"/>
        </w:rPr>
        <w:t>strictu</w:t>
      </w:r>
      <w:proofErr w:type="spellEnd"/>
      <w:r w:rsidRPr="00C449B4">
        <w:rPr>
          <w:rFonts w:ascii="Times New Roman" w:eastAsia="Times New Roman" w:hAnsi="Times New Roman" w:cs="Times New Roman"/>
          <w:sz w:val="24"/>
          <w:szCs w:val="24"/>
        </w:rPr>
        <w:t xml:space="preserve"> e</w:t>
      </w:r>
      <w:r>
        <w:rPr>
          <w:rFonts w:ascii="Times New Roman" w:eastAsia="Times New Roman" w:hAnsi="Times New Roman" w:cs="Times New Roman"/>
          <w:sz w:val="24"/>
          <w:szCs w:val="24"/>
        </w:rPr>
        <w:t xml:space="preserve"> </w:t>
      </w:r>
      <w:r w:rsidRPr="00C449B4">
        <w:rPr>
          <w:rFonts w:ascii="Times New Roman" w:eastAsia="Times New Roman" w:hAnsi="Times New Roman" w:cs="Times New Roman"/>
          <w:sz w:val="24"/>
          <w:szCs w:val="24"/>
        </w:rPr>
        <w:t>l</w:t>
      </w:r>
      <w:r>
        <w:rPr>
          <w:rFonts w:ascii="Times New Roman" w:eastAsia="Times New Roman" w:hAnsi="Times New Roman" w:cs="Times New Roman"/>
          <w:sz w:val="24"/>
          <w:szCs w:val="24"/>
        </w:rPr>
        <w:t>ato senso, e especialização, possuem</w:t>
      </w:r>
      <w:r w:rsidRPr="00C449B4">
        <w:rPr>
          <w:rFonts w:ascii="Times New Roman" w:eastAsia="Times New Roman" w:hAnsi="Times New Roman" w:cs="Times New Roman"/>
          <w:sz w:val="24"/>
          <w:szCs w:val="24"/>
        </w:rPr>
        <w:t xml:space="preserve"> a finalidade de promover a geração</w:t>
      </w:r>
      <w:r>
        <w:rPr>
          <w:rFonts w:ascii="Times New Roman" w:eastAsia="Times New Roman" w:hAnsi="Times New Roman" w:cs="Times New Roman"/>
          <w:sz w:val="24"/>
          <w:szCs w:val="24"/>
        </w:rPr>
        <w:t xml:space="preserve"> </w:t>
      </w:r>
      <w:r w:rsidRPr="00C449B4">
        <w:rPr>
          <w:rFonts w:ascii="Times New Roman" w:eastAsia="Times New Roman" w:hAnsi="Times New Roman" w:cs="Times New Roman"/>
          <w:sz w:val="24"/>
          <w:szCs w:val="24"/>
        </w:rPr>
        <w:t>de pesquisa e inovação voltadas às demandas locais e regionais.</w:t>
      </w:r>
      <w:r>
        <w:rPr>
          <w:rFonts w:ascii="Times New Roman" w:eastAsia="Times New Roman" w:hAnsi="Times New Roman" w:cs="Times New Roman"/>
          <w:sz w:val="24"/>
          <w:szCs w:val="24"/>
        </w:rPr>
        <w:t xml:space="preserve"> </w:t>
      </w:r>
    </w:p>
    <w:p w14:paraId="76E2A692" w14:textId="77777777" w:rsidR="000526DC" w:rsidRPr="001C5C0A" w:rsidRDefault="000526DC" w:rsidP="009A74FF">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Estímulo do desenvolvimento econômico apoiado no aumento da oferta de mão de obra especializada dentro dos limites do município, resultando em acrescimento de empregabilidade e da renda dos beneficiários do Programa e gradação de abertura e ampliação de empresas locais, redundando em elevação de arrecadação. </w:t>
      </w:r>
    </w:p>
    <w:p w14:paraId="701D1DDB" w14:textId="3D18C0A8" w:rsidR="004854B7" w:rsidRDefault="004854B7">
      <w:pPr>
        <w:suppressAutoHyphens w:val="0"/>
        <w:spacing w:after="160" w:line="259" w:lineRule="auto"/>
        <w:rPr>
          <w:rFonts w:ascii="Times New Roman" w:eastAsia="Times New Roman" w:hAnsi="Times New Roman" w:cs="Times New Roman"/>
          <w:color w:val="0000FF"/>
          <w:sz w:val="24"/>
          <w:szCs w:val="24"/>
        </w:rPr>
      </w:pPr>
    </w:p>
    <w:tbl>
      <w:tblPr>
        <w:tblW w:w="9495" w:type="dxa"/>
        <w:tblInd w:w="-10" w:type="dxa"/>
        <w:tblLayout w:type="fixed"/>
        <w:tblCellMar>
          <w:top w:w="55" w:type="dxa"/>
          <w:left w:w="55" w:type="dxa"/>
          <w:bottom w:w="55" w:type="dxa"/>
          <w:right w:w="55" w:type="dxa"/>
        </w:tblCellMar>
        <w:tblLook w:val="0000" w:firstRow="0" w:lastRow="0" w:firstColumn="0" w:lastColumn="0" w:noHBand="0" w:noVBand="0"/>
      </w:tblPr>
      <w:tblGrid>
        <w:gridCol w:w="9495"/>
      </w:tblGrid>
      <w:tr w:rsidR="000526DC" w14:paraId="6E1453DD" w14:textId="77777777" w:rsidTr="00560E77">
        <w:tc>
          <w:tcPr>
            <w:tcW w:w="94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80F4D47"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10" w:name="_Toc154136979"/>
            <w:r>
              <w:rPr>
                <w:color w:val="000000"/>
              </w:rPr>
              <w:t>10 – PROVIDÊNCIAS PRÉVIAS AO CONTRATO</w:t>
            </w:r>
            <w:bookmarkEnd w:id="10"/>
          </w:p>
        </w:tc>
      </w:tr>
    </w:tbl>
    <w:p w14:paraId="1CE23288" w14:textId="77777777" w:rsidR="000526DC" w:rsidRDefault="000526DC" w:rsidP="000526DC">
      <w:pPr>
        <w:widowControl w:val="0"/>
        <w:spacing w:before="100" w:after="100"/>
        <w:jc w:val="both"/>
        <w:rPr>
          <w:rFonts w:ascii="Times New Roman" w:eastAsia="Times New Roman" w:hAnsi="Times New Roman" w:cs="Times New Roman"/>
          <w:color w:val="B7B7B7"/>
          <w:sz w:val="24"/>
          <w:szCs w:val="24"/>
        </w:rPr>
      </w:pPr>
    </w:p>
    <w:p w14:paraId="2CB95EF4" w14:textId="77777777" w:rsidR="000526DC" w:rsidRDefault="000526DC" w:rsidP="000526DC">
      <w:pPr>
        <w:widowControl w:val="0"/>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fins de desenvolvimento das soluções pretendidas, a Administração deverá:</w:t>
      </w:r>
    </w:p>
    <w:p w14:paraId="5E7C7E6C" w14:textId="77777777" w:rsidR="000526DC" w:rsidRDefault="000526DC" w:rsidP="000526DC">
      <w:pPr>
        <w:widowControl w:val="0"/>
        <w:numPr>
          <w:ilvl w:val="0"/>
          <w:numId w:val="2"/>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Verificar a infraestrutura dos campi universitários das Instituições de Ensino Superior credenciadas, bem como seus Planos de Trabalho.</w:t>
      </w:r>
    </w:p>
    <w:p w14:paraId="690ACF85" w14:textId="30BC57CB" w:rsidR="000526DC" w:rsidRDefault="000526DC" w:rsidP="000526DC">
      <w:pPr>
        <w:widowControl w:val="0"/>
        <w:numPr>
          <w:ilvl w:val="0"/>
          <w:numId w:val="2"/>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Verificar as condições de habilitação das Instituições de Ensino Superior, nos termos do Edital de Chamamento Público de Graduação </w:t>
      </w:r>
      <w:r w:rsidR="00863602">
        <w:rPr>
          <w:rFonts w:ascii="Times New Roman" w:eastAsia="Times New Roman" w:hAnsi="Times New Roman" w:cs="Times New Roman"/>
          <w:sz w:val="24"/>
          <w:szCs w:val="24"/>
        </w:rPr>
        <w:t>01/2025</w:t>
      </w:r>
      <w:r>
        <w:rPr>
          <w:rFonts w:ascii="Times New Roman" w:eastAsia="Times New Roman" w:hAnsi="Times New Roman" w:cs="Times New Roman"/>
          <w:sz w:val="24"/>
          <w:szCs w:val="24"/>
        </w:rPr>
        <w:t>;</w:t>
      </w:r>
    </w:p>
    <w:p w14:paraId="5EC81CCC" w14:textId="77777777" w:rsidR="000526DC" w:rsidRPr="00337F84" w:rsidRDefault="000526DC" w:rsidP="000526DC">
      <w:pPr>
        <w:widowControl w:val="0"/>
        <w:numPr>
          <w:ilvl w:val="0"/>
          <w:numId w:val="2"/>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color w:val="000000"/>
          <w:sz w:val="24"/>
          <w:szCs w:val="24"/>
        </w:rPr>
      </w:pPr>
      <w:r w:rsidRPr="00337F84">
        <w:rPr>
          <w:rFonts w:ascii="Times New Roman" w:eastAsia="Times New Roman" w:hAnsi="Times New Roman" w:cs="Times New Roman"/>
          <w:sz w:val="24"/>
          <w:szCs w:val="24"/>
        </w:rPr>
        <w:t xml:space="preserve">Identificar, dentre os servidores de seu quadro, aqueles com perfil e habilidades </w:t>
      </w:r>
      <w:r w:rsidRPr="00337F84">
        <w:rPr>
          <w:rFonts w:ascii="Times New Roman" w:eastAsia="Times New Roman" w:hAnsi="Times New Roman" w:cs="Times New Roman"/>
          <w:sz w:val="24"/>
          <w:szCs w:val="24"/>
        </w:rPr>
        <w:lastRenderedPageBreak/>
        <w:t>sobre o tema, para fiscalizar a execução da solução;</w:t>
      </w:r>
    </w:p>
    <w:p w14:paraId="3E05A523" w14:textId="77777777" w:rsidR="000526DC" w:rsidRPr="004854B7" w:rsidRDefault="000526DC" w:rsidP="000526DC">
      <w:pPr>
        <w:widowControl w:val="0"/>
        <w:numPr>
          <w:ilvl w:val="0"/>
          <w:numId w:val="2"/>
        </w:numPr>
        <w:tabs>
          <w:tab w:val="left" w:pos="582"/>
          <w:tab w:val="left" w:pos="867"/>
          <w:tab w:val="left" w:pos="1167"/>
          <w:tab w:val="left" w:pos="1422"/>
          <w:tab w:val="left" w:pos="1677"/>
          <w:tab w:val="left" w:pos="1992"/>
          <w:tab w:val="left" w:pos="2247"/>
          <w:tab w:val="left" w:pos="7363"/>
        </w:tabs>
        <w:spacing w:before="100"/>
        <w:jc w:val="both"/>
        <w:rPr>
          <w:rFonts w:ascii="Times New Roman" w:eastAsia="Times New Roman" w:hAnsi="Times New Roman" w:cs="Times New Roman"/>
          <w:color w:val="000000"/>
          <w:sz w:val="24"/>
          <w:szCs w:val="24"/>
        </w:rPr>
      </w:pPr>
      <w:r w:rsidRPr="00337F84">
        <w:rPr>
          <w:rFonts w:ascii="Times New Roman" w:eastAsia="Times New Roman" w:hAnsi="Times New Roman" w:cs="Times New Roman"/>
          <w:sz w:val="24"/>
          <w:szCs w:val="24"/>
        </w:rPr>
        <w:t>Dispor, quando couber, de equipe de acompanhamento e fiscalização contratual, sendo salutar capacitar os servidores responsáveis para que exerçam, de forma adequada, suas atribuições.</w:t>
      </w:r>
    </w:p>
    <w:p w14:paraId="4CC91C08" w14:textId="77777777" w:rsidR="004854B7" w:rsidRPr="00337F84" w:rsidRDefault="004854B7" w:rsidP="004854B7">
      <w:pPr>
        <w:widowControl w:val="0"/>
        <w:tabs>
          <w:tab w:val="left" w:pos="582"/>
          <w:tab w:val="left" w:pos="867"/>
          <w:tab w:val="left" w:pos="1167"/>
          <w:tab w:val="left" w:pos="1422"/>
          <w:tab w:val="left" w:pos="1677"/>
          <w:tab w:val="left" w:pos="1992"/>
          <w:tab w:val="left" w:pos="2247"/>
          <w:tab w:val="left" w:pos="7363"/>
        </w:tabs>
        <w:spacing w:before="100"/>
        <w:ind w:left="720"/>
        <w:jc w:val="both"/>
        <w:rPr>
          <w:rFonts w:ascii="Times New Roman" w:eastAsia="Times New Roman" w:hAnsi="Times New Roman" w:cs="Times New Roman"/>
          <w:color w:val="000000"/>
          <w:sz w:val="24"/>
          <w:szCs w:val="24"/>
        </w:rPr>
      </w:pPr>
    </w:p>
    <w:tbl>
      <w:tblPr>
        <w:tblW w:w="9450" w:type="dxa"/>
        <w:tblInd w:w="-10" w:type="dxa"/>
        <w:tblLayout w:type="fixed"/>
        <w:tblCellMar>
          <w:top w:w="55" w:type="dxa"/>
          <w:left w:w="55" w:type="dxa"/>
          <w:bottom w:w="55" w:type="dxa"/>
          <w:right w:w="55" w:type="dxa"/>
        </w:tblCellMar>
        <w:tblLook w:val="0000" w:firstRow="0" w:lastRow="0" w:firstColumn="0" w:lastColumn="0" w:noHBand="0" w:noVBand="0"/>
      </w:tblPr>
      <w:tblGrid>
        <w:gridCol w:w="9450"/>
      </w:tblGrid>
      <w:tr w:rsidR="000526DC" w14:paraId="50BF2F1B" w14:textId="77777777" w:rsidTr="00560E77">
        <w:trPr>
          <w:trHeight w:val="525"/>
        </w:trPr>
        <w:tc>
          <w:tcPr>
            <w:tcW w:w="94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71D0E6D" w14:textId="6C590DDC" w:rsidR="000526DC" w:rsidRDefault="009A74FF"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r>
              <w:br w:type="page"/>
            </w:r>
            <w:bookmarkStart w:id="11" w:name="_Toc154136980"/>
            <w:r w:rsidR="000526DC">
              <w:rPr>
                <w:color w:val="000000"/>
              </w:rPr>
              <w:t>11 – CONTRATAÇÕES CORRELATAS E/OU INTERDEPENDENTES</w:t>
            </w:r>
            <w:bookmarkEnd w:id="11"/>
          </w:p>
        </w:tc>
      </w:tr>
    </w:tbl>
    <w:p w14:paraId="517F11E6"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57" w:after="57"/>
        <w:jc w:val="both"/>
        <w:rPr>
          <w:rFonts w:ascii="Times New Roman" w:eastAsia="Times New Roman" w:hAnsi="Times New Roman" w:cs="Times New Roman"/>
          <w:sz w:val="24"/>
          <w:szCs w:val="24"/>
        </w:rPr>
      </w:pPr>
    </w:p>
    <w:p w14:paraId="12DE7E66"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57" w:after="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solução prevista não requer contratações correlatas para a sua devida execução. </w:t>
      </w:r>
    </w:p>
    <w:p w14:paraId="7CA3BA5C"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ind w:left="720"/>
        <w:jc w:val="both"/>
        <w:rPr>
          <w:rFonts w:ascii="Times New Roman" w:eastAsia="Times New Roman" w:hAnsi="Times New Roman" w:cs="Times New Roman"/>
          <w:sz w:val="24"/>
          <w:szCs w:val="24"/>
        </w:rPr>
      </w:pPr>
    </w:p>
    <w:tbl>
      <w:tblPr>
        <w:tblW w:w="9465" w:type="dxa"/>
        <w:tblInd w:w="-10" w:type="dxa"/>
        <w:tblLayout w:type="fixed"/>
        <w:tblCellMar>
          <w:top w:w="55" w:type="dxa"/>
          <w:left w:w="55" w:type="dxa"/>
          <w:bottom w:w="55" w:type="dxa"/>
          <w:right w:w="55" w:type="dxa"/>
        </w:tblCellMar>
        <w:tblLook w:val="0000" w:firstRow="0" w:lastRow="0" w:firstColumn="0" w:lastColumn="0" w:noHBand="0" w:noVBand="0"/>
      </w:tblPr>
      <w:tblGrid>
        <w:gridCol w:w="9465"/>
      </w:tblGrid>
      <w:tr w:rsidR="000526DC" w14:paraId="70839BA5" w14:textId="77777777" w:rsidTr="00560E77">
        <w:tc>
          <w:tcPr>
            <w:tcW w:w="94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0315B2D"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B7B7B7"/>
              </w:rPr>
            </w:pPr>
            <w:bookmarkStart w:id="12" w:name="_Toc154136981"/>
            <w:r>
              <w:rPr>
                <w:color w:val="000000"/>
              </w:rPr>
              <w:t>12 – IMPACTOS AMBIENTAIS</w:t>
            </w:r>
            <w:bookmarkEnd w:id="12"/>
          </w:p>
        </w:tc>
      </w:tr>
    </w:tbl>
    <w:p w14:paraId="03F70208"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color w:val="0000FF"/>
          <w:sz w:val="24"/>
          <w:szCs w:val="24"/>
        </w:rPr>
      </w:pPr>
    </w:p>
    <w:p w14:paraId="36158E66"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serviços deverão ser executados em conformidade com as orientações e normas voltadas para a sustentabilidade ambiental e demais legislações sanitárias junto aos órgãos Federais, Estaduais e Municipais. Também deverão ser observadas as orientações voltadas às práticas sustentáveis, no que se refere aos seguintes impactos:</w:t>
      </w:r>
      <w:r w:rsidR="009A74FF">
        <w:rPr>
          <w:rFonts w:ascii="Times New Roman" w:eastAsia="Times New Roman" w:hAnsi="Times New Roman" w:cs="Times New Roman"/>
          <w:sz w:val="24"/>
          <w:szCs w:val="24"/>
        </w:rPr>
        <w:br/>
      </w:r>
    </w:p>
    <w:tbl>
      <w:tblPr>
        <w:tblW w:w="9480" w:type="dxa"/>
        <w:tblLayout w:type="fixed"/>
        <w:tblCellMar>
          <w:top w:w="100" w:type="dxa"/>
          <w:left w:w="100" w:type="dxa"/>
          <w:bottom w:w="100" w:type="dxa"/>
          <w:right w:w="100" w:type="dxa"/>
        </w:tblCellMar>
        <w:tblLook w:val="0600" w:firstRow="0" w:lastRow="0" w:firstColumn="0" w:lastColumn="0" w:noHBand="1" w:noVBand="1"/>
      </w:tblPr>
      <w:tblGrid>
        <w:gridCol w:w="2534"/>
        <w:gridCol w:w="6946"/>
      </w:tblGrid>
      <w:tr w:rsidR="000526DC" w14:paraId="7B20BCEC" w14:textId="77777777" w:rsidTr="00560E77">
        <w:trPr>
          <w:trHeight w:val="255"/>
        </w:trPr>
        <w:tc>
          <w:tcPr>
            <w:tcW w:w="253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404C04F" w14:textId="77777777" w:rsidR="000526DC" w:rsidRDefault="000526DC" w:rsidP="00560E77">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Impacto</w:t>
            </w:r>
          </w:p>
        </w:tc>
        <w:tc>
          <w:tcPr>
            <w:tcW w:w="694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5528E0F" w14:textId="77777777" w:rsidR="000526DC" w:rsidRDefault="000526DC" w:rsidP="00560E77">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Medidas Mitigadoras</w:t>
            </w:r>
          </w:p>
        </w:tc>
      </w:tr>
      <w:tr w:rsidR="000526DC" w14:paraId="7F4AC6B5" w14:textId="77777777" w:rsidTr="00560E77">
        <w:trPr>
          <w:trHeight w:val="480"/>
        </w:trPr>
        <w:tc>
          <w:tcPr>
            <w:tcW w:w="2534" w:type="dxa"/>
            <w:tcBorders>
              <w:top w:val="single" w:sz="8" w:space="0" w:color="000000"/>
              <w:left w:val="single" w:sz="8" w:space="0" w:color="000000"/>
              <w:bottom w:val="single" w:sz="8" w:space="0" w:color="000000"/>
              <w:right w:val="single" w:sz="8" w:space="0" w:color="000000"/>
            </w:tcBorders>
            <w:shd w:val="clear" w:color="auto" w:fill="auto"/>
          </w:tcPr>
          <w:p w14:paraId="31FCA418" w14:textId="77777777" w:rsidR="000526DC" w:rsidRDefault="000526DC" w:rsidP="00560E77">
            <w:pPr>
              <w:widowControl w:val="0"/>
              <w:spacing w:before="100" w:after="100"/>
              <w:jc w:val="both"/>
              <w:rPr>
                <w:rFonts w:ascii="Times New Roman" w:eastAsia="Times New Roman" w:hAnsi="Times New Roman" w:cs="Times New Roman"/>
              </w:rPr>
            </w:pPr>
            <w:r>
              <w:rPr>
                <w:rFonts w:ascii="Times New Roman" w:eastAsia="Times New Roman" w:hAnsi="Times New Roman" w:cs="Times New Roman"/>
              </w:rPr>
              <w:t>Aumento do consumo de energia elétrica e hídricos e eventuais poluições ambientais nos campus universitários.</w:t>
            </w:r>
          </w:p>
        </w:tc>
        <w:tc>
          <w:tcPr>
            <w:tcW w:w="6945" w:type="dxa"/>
            <w:tcBorders>
              <w:top w:val="single" w:sz="8" w:space="0" w:color="000000"/>
              <w:left w:val="single" w:sz="8" w:space="0" w:color="000000"/>
              <w:bottom w:val="single" w:sz="8" w:space="0" w:color="000000"/>
              <w:right w:val="single" w:sz="8" w:space="0" w:color="000000"/>
            </w:tcBorders>
            <w:shd w:val="clear" w:color="auto" w:fill="auto"/>
          </w:tcPr>
          <w:p w14:paraId="442FF806" w14:textId="77777777" w:rsidR="000526DC" w:rsidRDefault="000526DC" w:rsidP="000526DC">
            <w:pPr>
              <w:widowControl w:val="0"/>
              <w:numPr>
                <w:ilvl w:val="0"/>
                <w:numId w:val="3"/>
              </w:numPr>
              <w:spacing w:line="240" w:lineRule="auto"/>
              <w:ind w:left="283" w:hanging="283"/>
              <w:jc w:val="both"/>
              <w:rPr>
                <w:rFonts w:ascii="Times New Roman" w:eastAsia="Times New Roman" w:hAnsi="Times New Roman" w:cs="Times New Roman"/>
              </w:rPr>
            </w:pPr>
            <w:r>
              <w:rPr>
                <w:rFonts w:ascii="Times New Roman" w:eastAsia="Times New Roman" w:hAnsi="Times New Roman" w:cs="Times New Roman"/>
              </w:rPr>
              <w:t>Inserir em Termo de Referência e Contrato a obrigatoriedade da contratada de adotar todas as medidas necessárias a fim de evitar qualquer espécie de poluição ambiental e desperdício de recursos hídricos e elétricos.</w:t>
            </w:r>
          </w:p>
        </w:tc>
      </w:tr>
      <w:tr w:rsidR="000526DC" w14:paraId="179FA14E" w14:textId="77777777" w:rsidTr="00560E77">
        <w:tc>
          <w:tcPr>
            <w:tcW w:w="2534" w:type="dxa"/>
            <w:tcBorders>
              <w:top w:val="single" w:sz="8" w:space="0" w:color="000000"/>
              <w:left w:val="single" w:sz="8" w:space="0" w:color="000000"/>
              <w:bottom w:val="single" w:sz="8" w:space="0" w:color="000000"/>
              <w:right w:val="single" w:sz="8" w:space="0" w:color="000000"/>
            </w:tcBorders>
            <w:shd w:val="clear" w:color="auto" w:fill="auto"/>
          </w:tcPr>
          <w:p w14:paraId="72B6075C" w14:textId="77777777" w:rsidR="000526DC" w:rsidRDefault="000526DC" w:rsidP="00560E77">
            <w:pPr>
              <w:widowControl w:val="0"/>
              <w:spacing w:before="100" w:after="100"/>
              <w:jc w:val="both"/>
              <w:rPr>
                <w:rFonts w:ascii="Times New Roman" w:eastAsia="Times New Roman" w:hAnsi="Times New Roman" w:cs="Times New Roman"/>
              </w:rPr>
            </w:pPr>
            <w:r>
              <w:rPr>
                <w:rFonts w:ascii="Times New Roman" w:eastAsia="Times New Roman" w:hAnsi="Times New Roman" w:cs="Times New Roman"/>
              </w:rPr>
              <w:t>Aumento do deslocamento dos beneficiários por meio de veículos</w:t>
            </w:r>
          </w:p>
        </w:tc>
        <w:tc>
          <w:tcPr>
            <w:tcW w:w="6945" w:type="dxa"/>
            <w:tcBorders>
              <w:top w:val="single" w:sz="8" w:space="0" w:color="000000"/>
              <w:left w:val="single" w:sz="8" w:space="0" w:color="000000"/>
              <w:bottom w:val="single" w:sz="8" w:space="0" w:color="000000"/>
              <w:right w:val="single" w:sz="8" w:space="0" w:color="000000"/>
            </w:tcBorders>
            <w:shd w:val="clear" w:color="auto" w:fill="auto"/>
          </w:tcPr>
          <w:p w14:paraId="4C454D22" w14:textId="77777777" w:rsidR="000526DC" w:rsidRDefault="000526DC" w:rsidP="000526DC">
            <w:pPr>
              <w:widowControl w:val="0"/>
              <w:numPr>
                <w:ilvl w:val="0"/>
                <w:numId w:val="4"/>
              </w:numPr>
              <w:spacing w:before="100"/>
              <w:ind w:left="283" w:hanging="283"/>
              <w:jc w:val="both"/>
              <w:rPr>
                <w:rFonts w:ascii="Times New Roman" w:eastAsia="Times New Roman" w:hAnsi="Times New Roman" w:cs="Times New Roman"/>
              </w:rPr>
            </w:pPr>
            <w:r>
              <w:rPr>
                <w:rFonts w:ascii="Times New Roman" w:eastAsia="Times New Roman" w:hAnsi="Times New Roman" w:cs="Times New Roman"/>
              </w:rPr>
              <w:t xml:space="preserve">Incentivo a utilização de meios de transportes coletivos, através de Transporte Público Gratuito (ônibus Vermelhinhos) e cartão </w:t>
            </w:r>
            <w:proofErr w:type="spellStart"/>
            <w:r>
              <w:rPr>
                <w:rFonts w:ascii="Times New Roman" w:eastAsia="Times New Roman" w:hAnsi="Times New Roman" w:cs="Times New Roman"/>
              </w:rPr>
              <w:t>Mumbuca</w:t>
            </w:r>
            <w:proofErr w:type="spellEnd"/>
            <w:r>
              <w:rPr>
                <w:rFonts w:ascii="Times New Roman" w:eastAsia="Times New Roman" w:hAnsi="Times New Roman" w:cs="Times New Roman"/>
              </w:rPr>
              <w:t xml:space="preserve"> Transporte para utilização de vans para as Universidades estabelecidas no município e parceria com a Secretaria de Assistência Social para a concessão de Bilhete Único Universitário aos alunos que cursam fora do município. </w:t>
            </w:r>
          </w:p>
          <w:p w14:paraId="19ACDCCF" w14:textId="77777777" w:rsidR="000526DC" w:rsidRDefault="004A6B1B" w:rsidP="00411305">
            <w:pPr>
              <w:keepNext/>
              <w:widowControl w:val="0"/>
              <w:numPr>
                <w:ilvl w:val="0"/>
                <w:numId w:val="4"/>
              </w:numPr>
              <w:spacing w:after="100"/>
              <w:ind w:left="283" w:hanging="283"/>
              <w:jc w:val="both"/>
              <w:rPr>
                <w:rFonts w:ascii="Times New Roman" w:eastAsia="Times New Roman" w:hAnsi="Times New Roman" w:cs="Times New Roman"/>
              </w:rPr>
            </w:pPr>
            <w:r>
              <w:rPr>
                <w:rFonts w:ascii="Times New Roman" w:eastAsia="Times New Roman" w:hAnsi="Times New Roman" w:cs="Times New Roman"/>
              </w:rPr>
              <w:t>Incentivo ao estabelecimento dos campi</w:t>
            </w:r>
            <w:r w:rsidR="000526DC">
              <w:rPr>
                <w:rFonts w:ascii="Times New Roman" w:eastAsia="Times New Roman" w:hAnsi="Times New Roman" w:cs="Times New Roman"/>
              </w:rPr>
              <w:t xml:space="preserve"> universitários dentro do município, reduzindo o trajeto de deslocamento dos beneficiários do Programa. </w:t>
            </w:r>
          </w:p>
        </w:tc>
      </w:tr>
    </w:tbl>
    <w:p w14:paraId="61FBF856" w14:textId="2993A84B" w:rsidR="000526DC" w:rsidRPr="00411305" w:rsidRDefault="00411305" w:rsidP="00411305">
      <w:pPr>
        <w:pStyle w:val="Legenda"/>
        <w:jc w:val="center"/>
        <w:rPr>
          <w:rFonts w:ascii="Times New Roman" w:hAnsi="Times New Roman" w:cs="Times New Roman"/>
          <w:b/>
          <w:i w:val="0"/>
          <w:color w:val="auto"/>
          <w:sz w:val="22"/>
        </w:rPr>
      </w:pPr>
      <w:r w:rsidRPr="00411305">
        <w:rPr>
          <w:rFonts w:ascii="Times New Roman" w:hAnsi="Times New Roman" w:cs="Times New Roman"/>
          <w:b/>
          <w:i w:val="0"/>
          <w:color w:val="auto"/>
          <w:sz w:val="22"/>
        </w:rPr>
        <w:t xml:space="preserve">Tabela </w:t>
      </w:r>
      <w:r w:rsidR="006655EB">
        <w:rPr>
          <w:rFonts w:ascii="Times New Roman" w:hAnsi="Times New Roman" w:cs="Times New Roman"/>
          <w:b/>
          <w:i w:val="0"/>
          <w:color w:val="auto"/>
          <w:sz w:val="22"/>
        </w:rPr>
        <w:t>3</w:t>
      </w:r>
      <w:r w:rsidRPr="00411305">
        <w:rPr>
          <w:rFonts w:ascii="Times New Roman" w:hAnsi="Times New Roman" w:cs="Times New Roman"/>
          <w:b/>
          <w:i w:val="0"/>
          <w:color w:val="auto"/>
          <w:sz w:val="22"/>
        </w:rPr>
        <w:t xml:space="preserve"> - </w:t>
      </w:r>
      <w:r w:rsidRPr="00411305">
        <w:rPr>
          <w:rFonts w:ascii="Times New Roman" w:hAnsi="Times New Roman" w:cs="Times New Roman"/>
          <w:i w:val="0"/>
          <w:color w:val="auto"/>
          <w:sz w:val="22"/>
        </w:rPr>
        <w:t>Impactos Ambientais</w:t>
      </w:r>
    </w:p>
    <w:p w14:paraId="1A72F4A1" w14:textId="77777777" w:rsidR="00411305" w:rsidRDefault="005F3D4D" w:rsidP="006A27FE">
      <w:pPr>
        <w:suppressAutoHyphens w:val="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tbl>
      <w:tblPr>
        <w:tblW w:w="9495" w:type="dxa"/>
        <w:tblInd w:w="-10" w:type="dxa"/>
        <w:tblLayout w:type="fixed"/>
        <w:tblCellMar>
          <w:top w:w="55" w:type="dxa"/>
          <w:left w:w="55" w:type="dxa"/>
          <w:bottom w:w="55" w:type="dxa"/>
          <w:right w:w="55" w:type="dxa"/>
        </w:tblCellMar>
        <w:tblLook w:val="0000" w:firstRow="0" w:lastRow="0" w:firstColumn="0" w:lastColumn="0" w:noHBand="0" w:noVBand="0"/>
      </w:tblPr>
      <w:tblGrid>
        <w:gridCol w:w="9495"/>
      </w:tblGrid>
      <w:tr w:rsidR="000526DC" w14:paraId="1EC57F55" w14:textId="77777777" w:rsidTr="00560E77">
        <w:tc>
          <w:tcPr>
            <w:tcW w:w="94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71F81DB"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13" w:name="_Toc154136982"/>
            <w:r>
              <w:rPr>
                <w:color w:val="000000"/>
              </w:rPr>
              <w:lastRenderedPageBreak/>
              <w:t>13 – DECLARAÇÃO DE VIABILIDADE</w:t>
            </w:r>
            <w:bookmarkEnd w:id="13"/>
          </w:p>
        </w:tc>
      </w:tr>
    </w:tbl>
    <w:p w14:paraId="19B2B261" w14:textId="77777777" w:rsidR="009A74FF" w:rsidRDefault="009A74FF" w:rsidP="000526DC">
      <w:pPr>
        <w:widowControl w:val="0"/>
        <w:spacing w:before="200" w:after="100"/>
        <w:jc w:val="both"/>
        <w:rPr>
          <w:rFonts w:ascii="Times New Roman" w:eastAsia="Times New Roman" w:hAnsi="Times New Roman" w:cs="Times New Roman"/>
          <w:sz w:val="24"/>
          <w:szCs w:val="24"/>
        </w:rPr>
      </w:pPr>
    </w:p>
    <w:p w14:paraId="7771E630" w14:textId="77777777" w:rsidR="000526DC" w:rsidRDefault="000526DC" w:rsidP="000526DC">
      <w:pPr>
        <w:widowControl w:val="0"/>
        <w:spacing w:before="2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Diante das necessidades de adotar medidas que</w:t>
      </w:r>
      <w:r w:rsidR="00EB3C7E">
        <w:rPr>
          <w:rFonts w:ascii="Times New Roman" w:eastAsia="Times New Roman" w:hAnsi="Times New Roman" w:cs="Times New Roman"/>
          <w:sz w:val="24"/>
          <w:szCs w:val="24"/>
        </w:rPr>
        <w:t xml:space="preserve"> fomentem o</w:t>
      </w:r>
      <w:r>
        <w:rPr>
          <w:rFonts w:ascii="Times New Roman" w:eastAsia="Times New Roman" w:hAnsi="Times New Roman" w:cs="Times New Roman"/>
          <w:sz w:val="24"/>
          <w:szCs w:val="24"/>
        </w:rPr>
        <w:t xml:space="preserve"> </w:t>
      </w:r>
      <w:r w:rsidR="00EB3C7E" w:rsidRPr="001C5C0A">
        <w:rPr>
          <w:rFonts w:ascii="Times New Roman" w:eastAsia="Times New Roman" w:hAnsi="Times New Roman" w:cs="Times New Roman"/>
          <w:sz w:val="24"/>
          <w:szCs w:val="24"/>
        </w:rPr>
        <w:t>desenvolvimento sócio educ</w:t>
      </w:r>
      <w:r w:rsidR="00EB3C7E">
        <w:rPr>
          <w:rFonts w:ascii="Times New Roman" w:eastAsia="Times New Roman" w:hAnsi="Times New Roman" w:cs="Times New Roman"/>
          <w:sz w:val="24"/>
          <w:szCs w:val="24"/>
        </w:rPr>
        <w:t>acional do Município, combata</w:t>
      </w:r>
      <w:r w:rsidR="00EB3C7E" w:rsidRPr="001C5C0A">
        <w:rPr>
          <w:rFonts w:ascii="Times New Roman" w:eastAsia="Times New Roman" w:hAnsi="Times New Roman" w:cs="Times New Roman"/>
          <w:sz w:val="24"/>
          <w:szCs w:val="24"/>
        </w:rPr>
        <w:t xml:space="preserve"> as desigualdades sociais</w:t>
      </w:r>
      <w:r w:rsidR="00EB3C7E">
        <w:rPr>
          <w:rFonts w:ascii="Times New Roman" w:eastAsia="Times New Roman" w:hAnsi="Times New Roman" w:cs="Times New Roman"/>
          <w:sz w:val="24"/>
          <w:szCs w:val="24"/>
        </w:rPr>
        <w:t xml:space="preserve"> e contribua</w:t>
      </w:r>
      <w:r w:rsidR="00EB3C7E" w:rsidRPr="001C5C0A">
        <w:rPr>
          <w:rFonts w:ascii="Times New Roman" w:eastAsia="Times New Roman" w:hAnsi="Times New Roman" w:cs="Times New Roman"/>
          <w:sz w:val="24"/>
          <w:szCs w:val="24"/>
        </w:rPr>
        <w:t xml:space="preserve"> para a formação dos </w:t>
      </w:r>
      <w:r w:rsidR="00EB3C7E">
        <w:rPr>
          <w:rFonts w:ascii="Times New Roman" w:eastAsia="Times New Roman" w:hAnsi="Times New Roman" w:cs="Times New Roman"/>
          <w:sz w:val="24"/>
          <w:szCs w:val="24"/>
        </w:rPr>
        <w:t>munícipes em amplos</w:t>
      </w:r>
      <w:r w:rsidR="00EB3C7E" w:rsidRPr="001C5C0A">
        <w:rPr>
          <w:rFonts w:ascii="Times New Roman" w:eastAsia="Times New Roman" w:hAnsi="Times New Roman" w:cs="Times New Roman"/>
          <w:sz w:val="24"/>
          <w:szCs w:val="24"/>
        </w:rPr>
        <w:t xml:space="preserve"> aspectos e </w:t>
      </w:r>
      <w:r w:rsidR="00EB3C7E">
        <w:rPr>
          <w:rFonts w:ascii="Times New Roman" w:eastAsia="Times New Roman" w:hAnsi="Times New Roman" w:cs="Times New Roman"/>
          <w:sz w:val="24"/>
          <w:szCs w:val="24"/>
        </w:rPr>
        <w:t>ampliando, consequentemente,</w:t>
      </w:r>
      <w:r w:rsidR="00EB3C7E" w:rsidRPr="001C5C0A">
        <w:rPr>
          <w:rFonts w:ascii="Times New Roman" w:eastAsia="Times New Roman" w:hAnsi="Times New Roman" w:cs="Times New Roman"/>
          <w:sz w:val="24"/>
          <w:szCs w:val="24"/>
        </w:rPr>
        <w:t xml:space="preserve"> a geração </w:t>
      </w:r>
      <w:r w:rsidR="00EB3C7E">
        <w:rPr>
          <w:rFonts w:ascii="Times New Roman" w:eastAsia="Times New Roman" w:hAnsi="Times New Roman" w:cs="Times New Roman"/>
          <w:sz w:val="24"/>
          <w:szCs w:val="24"/>
        </w:rPr>
        <w:t>de emprego e renda. A</w:t>
      </w:r>
      <w:r>
        <w:rPr>
          <w:rFonts w:ascii="Times New Roman" w:eastAsia="Times New Roman" w:hAnsi="Times New Roman" w:cs="Times New Roman"/>
          <w:sz w:val="24"/>
          <w:szCs w:val="24"/>
        </w:rPr>
        <w:t xml:space="preserve">pós os parâmetros, requisitos e diretrizes apontados nesse estudo técnico preliminar, conclui-se pela viabilidade técnica, econômica e ambiental da contratação nos termos analisados em total compatibilidade com o planejamento das políticas públicas. </w:t>
      </w:r>
    </w:p>
    <w:p w14:paraId="6798AD0E" w14:textId="77777777" w:rsidR="000526DC" w:rsidRDefault="000526DC" w:rsidP="000526DC">
      <w:pPr>
        <w:widowControl w:val="0"/>
        <w:tabs>
          <w:tab w:val="left" w:pos="582"/>
          <w:tab w:val="left" w:pos="867"/>
          <w:tab w:val="left" w:pos="1167"/>
          <w:tab w:val="left" w:pos="1422"/>
          <w:tab w:val="left" w:pos="1677"/>
          <w:tab w:val="left" w:pos="1992"/>
          <w:tab w:val="left" w:pos="2247"/>
          <w:tab w:val="left" w:pos="7363"/>
        </w:tabs>
        <w:spacing w:before="100" w:after="100"/>
        <w:jc w:val="both"/>
        <w:rPr>
          <w:rFonts w:ascii="Times New Roman" w:eastAsia="Times New Roman" w:hAnsi="Times New Roman" w:cs="Times New Roman"/>
          <w:sz w:val="24"/>
          <w:szCs w:val="24"/>
        </w:rPr>
      </w:pPr>
    </w:p>
    <w:tbl>
      <w:tblPr>
        <w:tblW w:w="9510" w:type="dxa"/>
        <w:tblInd w:w="-10" w:type="dxa"/>
        <w:tblLayout w:type="fixed"/>
        <w:tblCellMar>
          <w:top w:w="55" w:type="dxa"/>
          <w:left w:w="55" w:type="dxa"/>
          <w:bottom w:w="55" w:type="dxa"/>
          <w:right w:w="55" w:type="dxa"/>
        </w:tblCellMar>
        <w:tblLook w:val="0000" w:firstRow="0" w:lastRow="0" w:firstColumn="0" w:lastColumn="0" w:noHBand="0" w:noVBand="0"/>
      </w:tblPr>
      <w:tblGrid>
        <w:gridCol w:w="9510"/>
      </w:tblGrid>
      <w:tr w:rsidR="000526DC" w14:paraId="4D6763A0" w14:textId="77777777" w:rsidTr="00560E77">
        <w:tc>
          <w:tcPr>
            <w:tcW w:w="95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733E865" w14:textId="77777777" w:rsidR="000526DC" w:rsidRDefault="000526DC" w:rsidP="00560E77">
            <w:pPr>
              <w:pStyle w:val="Ttulo1"/>
              <w:widowControl w:val="0"/>
              <w:tabs>
                <w:tab w:val="left" w:pos="555"/>
                <w:tab w:val="left" w:pos="840"/>
                <w:tab w:val="left" w:pos="1140"/>
                <w:tab w:val="left" w:pos="1395"/>
                <w:tab w:val="left" w:pos="1650"/>
                <w:tab w:val="left" w:pos="1965"/>
                <w:tab w:val="left" w:pos="2220"/>
                <w:tab w:val="left" w:pos="7336"/>
              </w:tabs>
              <w:spacing w:before="57" w:after="57" w:line="276" w:lineRule="auto"/>
              <w:jc w:val="both"/>
              <w:rPr>
                <w:color w:val="000000"/>
              </w:rPr>
            </w:pPr>
            <w:bookmarkStart w:id="14" w:name="_Toc154136983"/>
            <w:r>
              <w:rPr>
                <w:color w:val="000000"/>
              </w:rPr>
              <w:t>14 – APROVAÇÃO</w:t>
            </w:r>
            <w:bookmarkEnd w:id="14"/>
          </w:p>
        </w:tc>
      </w:tr>
    </w:tbl>
    <w:p w14:paraId="1265D169" w14:textId="77777777" w:rsidR="006A27FE" w:rsidRDefault="006A27FE" w:rsidP="000526DC">
      <w:pPr>
        <w:widowControl w:val="0"/>
        <w:spacing w:before="200" w:after="100"/>
        <w:jc w:val="both"/>
        <w:rPr>
          <w:rFonts w:ascii="Times New Roman" w:eastAsia="Times New Roman" w:hAnsi="Times New Roman" w:cs="Times New Roman"/>
          <w:sz w:val="24"/>
          <w:szCs w:val="24"/>
        </w:rPr>
      </w:pPr>
    </w:p>
    <w:p w14:paraId="671F6C47" w14:textId="77777777" w:rsidR="000526DC" w:rsidRDefault="000526DC" w:rsidP="000526DC">
      <w:pPr>
        <w:widowControl w:val="0"/>
        <w:spacing w:before="200"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documento foi elaborado em conformidade com a legislação vigente e os dispositivos legais pertinentes, respeitando as recomendações dos órgãos reguladores.</w:t>
      </w:r>
    </w:p>
    <w:p w14:paraId="3B89D668" w14:textId="77777777" w:rsidR="000526DC" w:rsidRDefault="000526DC" w:rsidP="000526DC">
      <w:pPr>
        <w:widowControl w:val="0"/>
        <w:spacing w:before="100" w:after="100"/>
        <w:jc w:val="both"/>
        <w:rPr>
          <w:rFonts w:ascii="Times New Roman" w:eastAsia="Times New Roman" w:hAnsi="Times New Roman" w:cs="Times New Roman"/>
          <w:sz w:val="18"/>
          <w:szCs w:val="18"/>
        </w:rPr>
      </w:pPr>
      <w:r>
        <w:rPr>
          <w:rFonts w:ascii="Times New Roman" w:eastAsia="Times New Roman" w:hAnsi="Times New Roman" w:cs="Times New Roman"/>
          <w:sz w:val="24"/>
          <w:szCs w:val="24"/>
        </w:rPr>
        <w:t xml:space="preserve"> </w:t>
      </w:r>
    </w:p>
    <w:p w14:paraId="31F31BDD" w14:textId="063BF8C2" w:rsidR="000526DC" w:rsidRDefault="00EB3C7E" w:rsidP="007544FE">
      <w:pPr>
        <w:rPr>
          <w:rFonts w:ascii="Times New Roman" w:eastAsia="Times New Roman" w:hAnsi="Times New Roman" w:cs="Times New Roman"/>
          <w:sz w:val="24"/>
          <w:szCs w:val="24"/>
        </w:rPr>
      </w:pPr>
      <w:r>
        <w:rPr>
          <w:rFonts w:ascii="Times New Roman" w:eastAsia="Times New Roman" w:hAnsi="Times New Roman" w:cs="Times New Roman"/>
          <w:sz w:val="24"/>
          <w:szCs w:val="24"/>
        </w:rPr>
        <w:t>Maricá</w:t>
      </w:r>
      <w:r w:rsidR="00193A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193A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RJ, </w:t>
      </w:r>
      <w:r w:rsidR="00863602">
        <w:rPr>
          <w:rFonts w:ascii="Times New Roman" w:eastAsia="Times New Roman" w:hAnsi="Times New Roman" w:cs="Times New Roman"/>
          <w:sz w:val="24"/>
          <w:szCs w:val="24"/>
        </w:rPr>
        <w:t>26</w:t>
      </w:r>
      <w:r w:rsidR="000526DC">
        <w:rPr>
          <w:rFonts w:ascii="Times New Roman" w:eastAsia="Times New Roman" w:hAnsi="Times New Roman" w:cs="Times New Roman"/>
          <w:sz w:val="24"/>
          <w:szCs w:val="24"/>
        </w:rPr>
        <w:t xml:space="preserve"> de </w:t>
      </w:r>
      <w:r w:rsidR="00863602">
        <w:rPr>
          <w:rFonts w:ascii="Times New Roman" w:eastAsia="Times New Roman" w:hAnsi="Times New Roman" w:cs="Times New Roman"/>
          <w:sz w:val="24"/>
          <w:szCs w:val="24"/>
        </w:rPr>
        <w:t>març</w:t>
      </w:r>
      <w:r w:rsidR="007544FE">
        <w:rPr>
          <w:rFonts w:ascii="Times New Roman" w:eastAsia="Times New Roman" w:hAnsi="Times New Roman" w:cs="Times New Roman"/>
          <w:sz w:val="24"/>
          <w:szCs w:val="24"/>
        </w:rPr>
        <w:t>o</w:t>
      </w:r>
      <w:r w:rsidR="000526DC">
        <w:rPr>
          <w:rFonts w:ascii="Times New Roman" w:eastAsia="Times New Roman" w:hAnsi="Times New Roman" w:cs="Times New Roman"/>
          <w:sz w:val="24"/>
          <w:szCs w:val="24"/>
        </w:rPr>
        <w:t xml:space="preserve"> de 202</w:t>
      </w:r>
      <w:r w:rsidR="007544FE">
        <w:rPr>
          <w:rFonts w:ascii="Times New Roman" w:eastAsia="Times New Roman" w:hAnsi="Times New Roman" w:cs="Times New Roman"/>
          <w:sz w:val="24"/>
          <w:szCs w:val="24"/>
        </w:rPr>
        <w:t>5</w:t>
      </w:r>
      <w:r w:rsidR="000526DC">
        <w:rPr>
          <w:rFonts w:ascii="Times New Roman" w:eastAsia="Times New Roman" w:hAnsi="Times New Roman" w:cs="Times New Roman"/>
          <w:sz w:val="24"/>
          <w:szCs w:val="24"/>
        </w:rPr>
        <w:t>.</w:t>
      </w:r>
    </w:p>
    <w:p w14:paraId="5680BD15" w14:textId="77777777" w:rsidR="000526DC" w:rsidRDefault="000526DC" w:rsidP="000526DC">
      <w:pPr>
        <w:widowControl w:val="0"/>
        <w:spacing w:before="100" w:after="100"/>
        <w:jc w:val="both"/>
        <w:rPr>
          <w:rFonts w:ascii="Times New Roman" w:eastAsia="Times New Roman" w:hAnsi="Times New Roman" w:cs="Times New Roman"/>
          <w:sz w:val="24"/>
          <w:szCs w:val="24"/>
        </w:rPr>
      </w:pPr>
    </w:p>
    <w:p w14:paraId="23E2B9A1" w14:textId="77777777" w:rsidR="000526DC" w:rsidRDefault="000526DC" w:rsidP="000526DC">
      <w:pPr>
        <w:widowControl w:val="0"/>
        <w:jc w:val="both"/>
        <w:rPr>
          <w:rFonts w:ascii="Times New Roman" w:eastAsia="Times New Roman" w:hAnsi="Times New Roman" w:cs="Times New Roman"/>
          <w:b/>
          <w:sz w:val="8"/>
          <w:szCs w:val="8"/>
        </w:rPr>
      </w:pPr>
    </w:p>
    <w:tbl>
      <w:tblPr>
        <w:tblW w:w="9498" w:type="dxa"/>
        <w:jc w:val="center"/>
        <w:tblLayout w:type="fixed"/>
        <w:tblCellMar>
          <w:top w:w="100" w:type="dxa"/>
          <w:left w:w="100" w:type="dxa"/>
          <w:bottom w:w="100" w:type="dxa"/>
          <w:right w:w="100" w:type="dxa"/>
        </w:tblCellMar>
        <w:tblLook w:val="0600" w:firstRow="0" w:lastRow="0" w:firstColumn="0" w:lastColumn="0" w:noHBand="1" w:noVBand="1"/>
      </w:tblPr>
      <w:tblGrid>
        <w:gridCol w:w="2411"/>
        <w:gridCol w:w="1700"/>
        <w:gridCol w:w="1276"/>
        <w:gridCol w:w="4111"/>
      </w:tblGrid>
      <w:tr w:rsidR="000526DC" w14:paraId="07B0240F" w14:textId="77777777" w:rsidTr="00560E77">
        <w:trPr>
          <w:trHeight w:val="440"/>
          <w:jc w:val="center"/>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D9D9D9"/>
          </w:tcPr>
          <w:p w14:paraId="4BF817A6"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RESPONSÁVEL PELA ELABORAÇÃO</w:t>
            </w:r>
          </w:p>
        </w:tc>
      </w:tr>
      <w:tr w:rsidR="000526DC" w14:paraId="568AB6A4" w14:textId="77777777" w:rsidTr="00560E77">
        <w:trPr>
          <w:trHeight w:val="393"/>
          <w:jc w:val="center"/>
        </w:trPr>
        <w:tc>
          <w:tcPr>
            <w:tcW w:w="241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0B640462"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Nome</w:t>
            </w:r>
          </w:p>
        </w:tc>
        <w:tc>
          <w:tcPr>
            <w:tcW w:w="170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1708C82B"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Lotação</w:t>
            </w:r>
          </w:p>
        </w:tc>
        <w:tc>
          <w:tcPr>
            <w:tcW w:w="127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46F3E5AC"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Matrícula</w:t>
            </w:r>
          </w:p>
        </w:tc>
        <w:tc>
          <w:tcPr>
            <w:tcW w:w="411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15BEDF57"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Assinatura</w:t>
            </w:r>
          </w:p>
        </w:tc>
      </w:tr>
      <w:tr w:rsidR="000526DC" w14:paraId="2962F308" w14:textId="77777777" w:rsidTr="00560E77">
        <w:trPr>
          <w:jc w:val="center"/>
        </w:trPr>
        <w:tc>
          <w:tcPr>
            <w:tcW w:w="2411" w:type="dxa"/>
            <w:tcBorders>
              <w:top w:val="single" w:sz="8" w:space="0" w:color="000000"/>
              <w:left w:val="single" w:sz="8" w:space="0" w:color="000000"/>
              <w:bottom w:val="single" w:sz="8" w:space="0" w:color="000000"/>
              <w:right w:val="single" w:sz="8" w:space="0" w:color="000000"/>
            </w:tcBorders>
            <w:shd w:val="clear" w:color="auto" w:fill="auto"/>
          </w:tcPr>
          <w:p w14:paraId="228D8799" w14:textId="77777777" w:rsidR="000526DC" w:rsidRPr="00C449B4" w:rsidRDefault="000526DC" w:rsidP="00560E77">
            <w:pPr>
              <w:widowControl w:val="0"/>
              <w:spacing w:line="240" w:lineRule="auto"/>
              <w:jc w:val="center"/>
              <w:rPr>
                <w:rFonts w:ascii="Times New Roman" w:eastAsia="Times New Roman" w:hAnsi="Times New Roman" w:cs="Times New Roman"/>
                <w:sz w:val="12"/>
                <w:szCs w:val="24"/>
              </w:rPr>
            </w:pPr>
          </w:p>
          <w:p w14:paraId="2A97C024" w14:textId="05FA4EE4" w:rsidR="000526DC" w:rsidRDefault="00863602" w:rsidP="00560E77">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Matheus Peixoto de Siqueira Souza</w:t>
            </w:r>
          </w:p>
        </w:tc>
        <w:tc>
          <w:tcPr>
            <w:tcW w:w="1700" w:type="dxa"/>
            <w:tcBorders>
              <w:top w:val="single" w:sz="8" w:space="0" w:color="000000"/>
              <w:left w:val="single" w:sz="8" w:space="0" w:color="000000"/>
              <w:bottom w:val="single" w:sz="8" w:space="0" w:color="000000"/>
              <w:right w:val="single" w:sz="8" w:space="0" w:color="000000"/>
            </w:tcBorders>
            <w:shd w:val="clear" w:color="auto" w:fill="auto"/>
          </w:tcPr>
          <w:p w14:paraId="6F378469" w14:textId="77777777" w:rsidR="000526DC" w:rsidRDefault="000526DC" w:rsidP="00193ABB">
            <w:pPr>
              <w:widowControl w:val="0"/>
              <w:spacing w:line="240" w:lineRule="auto"/>
              <w:jc w:val="center"/>
              <w:rPr>
                <w:rFonts w:ascii="Times New Roman" w:eastAsia="Times New Roman" w:hAnsi="Times New Roman" w:cs="Times New Roman"/>
                <w:sz w:val="12"/>
                <w:szCs w:val="24"/>
              </w:rPr>
            </w:pPr>
          </w:p>
          <w:p w14:paraId="21D0463D" w14:textId="085F6D22" w:rsidR="00193ABB" w:rsidRPr="00C449B4" w:rsidRDefault="00193ABB" w:rsidP="00193ABB">
            <w:pPr>
              <w:widowControl w:val="0"/>
              <w:spacing w:line="240" w:lineRule="auto"/>
              <w:jc w:val="center"/>
              <w:rPr>
                <w:rFonts w:ascii="Times New Roman" w:eastAsia="Times New Roman" w:hAnsi="Times New Roman" w:cs="Times New Roman"/>
                <w:sz w:val="12"/>
                <w:szCs w:val="24"/>
              </w:rPr>
            </w:pPr>
            <w:r w:rsidRPr="00193ABB">
              <w:rPr>
                <w:rFonts w:ascii="Times New Roman" w:eastAsia="Times New Roman" w:hAnsi="Times New Roman" w:cs="Times New Roman"/>
                <w:sz w:val="24"/>
                <w:szCs w:val="24"/>
              </w:rPr>
              <w:t>Secretaria de Educação</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4E2346D6" w14:textId="77777777" w:rsidR="000526DC" w:rsidRDefault="000526DC" w:rsidP="00560E77">
            <w:pPr>
              <w:widowControl w:val="0"/>
              <w:spacing w:line="240" w:lineRule="auto"/>
              <w:jc w:val="center"/>
              <w:rPr>
                <w:rFonts w:ascii="Times New Roman" w:eastAsia="Times New Roman" w:hAnsi="Times New Roman" w:cs="Times New Roman"/>
                <w:sz w:val="24"/>
                <w:szCs w:val="24"/>
              </w:rPr>
            </w:pPr>
          </w:p>
          <w:p w14:paraId="3A614DD1" w14:textId="192D18E8" w:rsidR="000526DC" w:rsidRDefault="00863602" w:rsidP="00560E77">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114.501</w:t>
            </w:r>
          </w:p>
        </w:tc>
        <w:tc>
          <w:tcPr>
            <w:tcW w:w="4111" w:type="dxa"/>
            <w:tcBorders>
              <w:top w:val="single" w:sz="8" w:space="0" w:color="000000"/>
              <w:left w:val="single" w:sz="8" w:space="0" w:color="000000"/>
              <w:bottom w:val="single" w:sz="8" w:space="0" w:color="000000"/>
              <w:right w:val="single" w:sz="8" w:space="0" w:color="000000"/>
            </w:tcBorders>
            <w:shd w:val="clear" w:color="auto" w:fill="auto"/>
          </w:tcPr>
          <w:p w14:paraId="41F32F1B" w14:textId="77777777" w:rsidR="000526DC" w:rsidRDefault="000526DC" w:rsidP="00560E77">
            <w:pPr>
              <w:widowControl w:val="0"/>
              <w:spacing w:line="240" w:lineRule="auto"/>
              <w:rPr>
                <w:rFonts w:ascii="Times New Roman" w:eastAsia="Times New Roman" w:hAnsi="Times New Roman" w:cs="Times New Roman"/>
                <w:sz w:val="24"/>
                <w:szCs w:val="24"/>
              </w:rPr>
            </w:pPr>
          </w:p>
        </w:tc>
      </w:tr>
      <w:tr w:rsidR="000526DC" w14:paraId="353223CB" w14:textId="77777777" w:rsidTr="00560E77">
        <w:trPr>
          <w:trHeight w:val="440"/>
          <w:jc w:val="center"/>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tcPr>
          <w:p w14:paraId="541233AD" w14:textId="77777777" w:rsidR="000526DC" w:rsidRDefault="000526DC" w:rsidP="00560E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 acordo,</w:t>
            </w:r>
          </w:p>
          <w:p w14:paraId="59554F69" w14:textId="77777777" w:rsidR="000526DC" w:rsidRDefault="000526DC" w:rsidP="00560E77">
            <w:pPr>
              <w:widowControl w:val="0"/>
              <w:spacing w:line="240" w:lineRule="auto"/>
              <w:rPr>
                <w:rFonts w:ascii="Times New Roman" w:eastAsia="Times New Roman" w:hAnsi="Times New Roman" w:cs="Times New Roman"/>
                <w:sz w:val="24"/>
                <w:szCs w:val="24"/>
              </w:rPr>
            </w:pPr>
          </w:p>
          <w:p w14:paraId="38D447A3" w14:textId="77777777" w:rsidR="000526DC" w:rsidRDefault="000526DC" w:rsidP="00560E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______________________________________________________</w:t>
            </w:r>
          </w:p>
          <w:p w14:paraId="5306C8A4" w14:textId="77777777" w:rsidR="00863602" w:rsidRPr="00863602" w:rsidRDefault="00863602" w:rsidP="00863602">
            <w:pPr>
              <w:widowControl w:val="0"/>
              <w:spacing w:line="240" w:lineRule="auto"/>
              <w:jc w:val="center"/>
              <w:rPr>
                <w:rFonts w:ascii="Times New Roman" w:eastAsia="Times New Roman" w:hAnsi="Times New Roman" w:cs="Times New Roman"/>
                <w:b/>
                <w:sz w:val="24"/>
                <w:szCs w:val="24"/>
              </w:rPr>
            </w:pPr>
            <w:r w:rsidRPr="00863602">
              <w:rPr>
                <w:rFonts w:ascii="Times New Roman" w:eastAsia="Times New Roman" w:hAnsi="Times New Roman" w:cs="Times New Roman"/>
                <w:b/>
                <w:sz w:val="24"/>
                <w:szCs w:val="24"/>
              </w:rPr>
              <w:t>Lucas Siqueira Cole Nascimento</w:t>
            </w:r>
          </w:p>
          <w:p w14:paraId="464C1A23" w14:textId="77777777" w:rsidR="00863602" w:rsidRPr="00863602" w:rsidRDefault="00863602" w:rsidP="00863602">
            <w:pPr>
              <w:widowControl w:val="0"/>
              <w:spacing w:line="240" w:lineRule="auto"/>
              <w:jc w:val="center"/>
              <w:rPr>
                <w:rFonts w:ascii="Times New Roman" w:eastAsia="Times New Roman" w:hAnsi="Times New Roman" w:cs="Times New Roman"/>
                <w:b/>
                <w:sz w:val="24"/>
                <w:szCs w:val="24"/>
              </w:rPr>
            </w:pPr>
            <w:r w:rsidRPr="00863602">
              <w:rPr>
                <w:rFonts w:ascii="Times New Roman" w:eastAsia="Times New Roman" w:hAnsi="Times New Roman" w:cs="Times New Roman"/>
                <w:b/>
                <w:sz w:val="24"/>
                <w:szCs w:val="24"/>
              </w:rPr>
              <w:t>Subsecretário de Finanças</w:t>
            </w:r>
          </w:p>
          <w:p w14:paraId="07ADE4E0" w14:textId="70939365" w:rsidR="000526DC" w:rsidRDefault="00863602" w:rsidP="00863602">
            <w:pPr>
              <w:widowControl w:val="0"/>
              <w:spacing w:line="240" w:lineRule="auto"/>
              <w:jc w:val="center"/>
              <w:rPr>
                <w:rFonts w:ascii="Times New Roman" w:eastAsia="Times New Roman" w:hAnsi="Times New Roman" w:cs="Times New Roman"/>
                <w:sz w:val="24"/>
                <w:szCs w:val="24"/>
                <w:highlight w:val="yellow"/>
              </w:rPr>
            </w:pPr>
            <w:r w:rsidRPr="00863602">
              <w:rPr>
                <w:rFonts w:ascii="Times New Roman" w:eastAsia="Times New Roman" w:hAnsi="Times New Roman" w:cs="Times New Roman"/>
                <w:b/>
                <w:sz w:val="24"/>
                <w:szCs w:val="24"/>
              </w:rPr>
              <w:t>Mat.: 114.174</w:t>
            </w:r>
          </w:p>
        </w:tc>
      </w:tr>
    </w:tbl>
    <w:p w14:paraId="5F93E1FC" w14:textId="77777777" w:rsidR="000526DC" w:rsidRDefault="000526DC" w:rsidP="000526DC">
      <w:pPr>
        <w:widowControl w:val="0"/>
        <w:tabs>
          <w:tab w:val="left" w:pos="0"/>
        </w:tabs>
        <w:spacing w:line="240" w:lineRule="auto"/>
        <w:jc w:val="both"/>
        <w:rPr>
          <w:rFonts w:ascii="Times New Roman" w:eastAsia="Times New Roman" w:hAnsi="Times New Roman" w:cs="Times New Roman"/>
          <w:color w:val="B7B7B7"/>
          <w:sz w:val="24"/>
          <w:szCs w:val="24"/>
        </w:rPr>
      </w:pPr>
    </w:p>
    <w:p w14:paraId="47516613" w14:textId="77777777" w:rsidR="000526DC" w:rsidRDefault="000526DC" w:rsidP="000526DC">
      <w:pPr>
        <w:widowControl w:val="0"/>
        <w:spacing w:after="200" w:line="240" w:lineRule="auto"/>
        <w:jc w:val="center"/>
        <w:rPr>
          <w:rFonts w:ascii="Times New Roman" w:eastAsia="Times New Roman" w:hAnsi="Times New Roman" w:cs="Times New Roman"/>
          <w:b/>
          <w:sz w:val="24"/>
          <w:szCs w:val="24"/>
        </w:rPr>
      </w:pPr>
    </w:p>
    <w:p w14:paraId="18C5C577" w14:textId="77777777" w:rsidR="008B38C6" w:rsidRDefault="008B38C6"/>
    <w:sectPr w:rsidR="008B38C6" w:rsidSect="005079DB">
      <w:headerReference w:type="default" r:id="rId8"/>
      <w:footerReference w:type="default" r:id="rId9"/>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81FFB" w14:textId="77777777" w:rsidR="00A75A1D" w:rsidRDefault="00A75A1D" w:rsidP="000526DC">
      <w:pPr>
        <w:spacing w:line="240" w:lineRule="auto"/>
      </w:pPr>
      <w:r>
        <w:separator/>
      </w:r>
    </w:p>
  </w:endnote>
  <w:endnote w:type="continuationSeparator" w:id="0">
    <w:p w14:paraId="648483E7" w14:textId="77777777" w:rsidR="00A75A1D" w:rsidRDefault="00A75A1D" w:rsidP="000526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712711"/>
      <w:docPartObj>
        <w:docPartGallery w:val="Page Numbers (Bottom of Page)"/>
        <w:docPartUnique/>
      </w:docPartObj>
    </w:sdtPr>
    <w:sdtContent>
      <w:p w14:paraId="7C31C18A" w14:textId="77777777" w:rsidR="00560E77" w:rsidRDefault="00560E77">
        <w:pPr>
          <w:pStyle w:val="Rodap"/>
          <w:jc w:val="right"/>
        </w:pPr>
        <w:r>
          <w:fldChar w:fldCharType="begin"/>
        </w:r>
        <w:r>
          <w:instrText>PAGE   \* MERGEFORMAT</w:instrText>
        </w:r>
        <w:r>
          <w:fldChar w:fldCharType="separate"/>
        </w:r>
        <w:r w:rsidR="003858E2">
          <w:rPr>
            <w:noProof/>
          </w:rPr>
          <w:t>11</w:t>
        </w:r>
        <w:r>
          <w:fldChar w:fldCharType="end"/>
        </w:r>
      </w:p>
    </w:sdtContent>
  </w:sdt>
  <w:p w14:paraId="1BDAC9D7" w14:textId="77777777" w:rsidR="00560E77" w:rsidRDefault="00560E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C4873" w14:textId="77777777" w:rsidR="00A75A1D" w:rsidRDefault="00A75A1D" w:rsidP="000526DC">
      <w:pPr>
        <w:spacing w:line="240" w:lineRule="auto"/>
      </w:pPr>
      <w:r>
        <w:separator/>
      </w:r>
    </w:p>
  </w:footnote>
  <w:footnote w:type="continuationSeparator" w:id="0">
    <w:p w14:paraId="36957D99" w14:textId="77777777" w:rsidR="00A75A1D" w:rsidRDefault="00A75A1D" w:rsidP="000526DC">
      <w:pPr>
        <w:spacing w:line="240" w:lineRule="auto"/>
      </w:pPr>
      <w:r>
        <w:continuationSeparator/>
      </w:r>
    </w:p>
  </w:footnote>
  <w:footnote w:id="1">
    <w:p w14:paraId="3D550FDE" w14:textId="77777777" w:rsidR="00560E77" w:rsidRDefault="00560E77">
      <w:pPr>
        <w:pStyle w:val="Textodenotaderodap"/>
      </w:pPr>
      <w:r>
        <w:rPr>
          <w:rStyle w:val="Refdenotaderodap"/>
        </w:rPr>
        <w:footnoteRef/>
      </w:r>
      <w:r>
        <w:t xml:space="preserve"> </w:t>
      </w:r>
      <w:r w:rsidRPr="005A26E4">
        <w:rPr>
          <w:rFonts w:ascii="Times New Roman" w:hAnsi="Times New Roman" w:cs="Times New Roman"/>
        </w:rPr>
        <w:t>https://www.marica.rj.gov.br/jom/ed-1534/</w:t>
      </w:r>
    </w:p>
  </w:footnote>
  <w:footnote w:id="2">
    <w:p w14:paraId="05F07E47" w14:textId="1BF3D272" w:rsidR="007544FE" w:rsidRDefault="007544FE">
      <w:pPr>
        <w:pStyle w:val="Textodenotaderodap"/>
      </w:pPr>
      <w:r>
        <w:rPr>
          <w:rStyle w:val="Refdenotaderodap"/>
        </w:rPr>
        <w:footnoteRef/>
      </w:r>
      <w:r>
        <w:t xml:space="preserve"> </w:t>
      </w:r>
      <w:r w:rsidRPr="007544FE">
        <w:rPr>
          <w:rFonts w:ascii="Times New Roman" w:hAnsi="Times New Roman" w:cs="Times New Roman"/>
        </w:rPr>
        <w:t>https://www.marica.rj.gov.br/jom-especial/ed-339/</w:t>
      </w:r>
    </w:p>
  </w:footnote>
  <w:footnote w:id="3">
    <w:p w14:paraId="18276A13" w14:textId="5CA27D2C" w:rsidR="003338E0" w:rsidRDefault="003338E0">
      <w:pPr>
        <w:pStyle w:val="Textodenotaderodap"/>
      </w:pPr>
      <w:r>
        <w:rPr>
          <w:rStyle w:val="Refdenotaderodap"/>
        </w:rPr>
        <w:footnoteRef/>
      </w:r>
      <w:r>
        <w:t xml:space="preserve"> </w:t>
      </w:r>
      <w:r w:rsidRPr="003338E0">
        <w:rPr>
          <w:rFonts w:ascii="Times New Roman" w:eastAsia="Times New Roman" w:hAnsi="Times New Roman" w:cs="Times New Roman"/>
          <w:szCs w:val="24"/>
        </w:rPr>
        <w:t>https://passaporteuniversitario.marica.rj.gov.br/legislacao_download/lei%203550%20de%2026-03-2025.pdf</w:t>
      </w:r>
    </w:p>
  </w:footnote>
  <w:footnote w:id="4">
    <w:p w14:paraId="034E7BC3" w14:textId="77777777" w:rsidR="00560E77" w:rsidRPr="005A26E4" w:rsidRDefault="00560E77">
      <w:pPr>
        <w:pStyle w:val="Textodenotaderodap"/>
        <w:rPr>
          <w:sz w:val="16"/>
        </w:rPr>
      </w:pPr>
      <w:r>
        <w:rPr>
          <w:rStyle w:val="Refdenotaderodap"/>
        </w:rPr>
        <w:footnoteRef/>
      </w:r>
      <w:r>
        <w:t xml:space="preserve"> </w:t>
      </w:r>
      <w:r w:rsidRPr="005A26E4">
        <w:rPr>
          <w:rFonts w:ascii="Times New Roman" w:eastAsia="Times New Roman" w:hAnsi="Times New Roman" w:cs="Times New Roman"/>
          <w:szCs w:val="24"/>
        </w:rPr>
        <w:t>https://www.oecd.org/education/policy-outlook/country-profile-Brazil-2021-PT.pdf</w:t>
      </w:r>
    </w:p>
  </w:footnote>
  <w:footnote w:id="5">
    <w:p w14:paraId="74EE9F95" w14:textId="77777777" w:rsidR="00560E77" w:rsidRDefault="00560E77">
      <w:pPr>
        <w:pStyle w:val="Textodenotaderodap"/>
      </w:pPr>
      <w:r>
        <w:rPr>
          <w:rStyle w:val="Refdenotaderodap"/>
        </w:rPr>
        <w:footnoteRef/>
      </w:r>
      <w:r>
        <w:t xml:space="preserve"> </w:t>
      </w:r>
      <w:r w:rsidRPr="005A26E4">
        <w:rPr>
          <w:rFonts w:ascii="Times New Roman" w:eastAsia="Times New Roman" w:hAnsi="Times New Roman" w:cs="Times New Roman"/>
          <w:szCs w:val="24"/>
        </w:rPr>
        <w:t>https://www.metropoles.com/dino/ocde-aponta-que-21-dos-brasileiros-possuem-ensino-superior</w:t>
      </w:r>
    </w:p>
  </w:footnote>
  <w:footnote w:id="6">
    <w:p w14:paraId="016D1CBC" w14:textId="77777777" w:rsidR="00560E77" w:rsidRDefault="00560E77">
      <w:pPr>
        <w:pStyle w:val="Textodenotaderodap"/>
      </w:pPr>
      <w:r>
        <w:rPr>
          <w:rStyle w:val="Refdenotaderodap"/>
        </w:rPr>
        <w:footnoteRef/>
      </w:r>
      <w:r>
        <w:t xml:space="preserve"> </w:t>
      </w:r>
      <w:r w:rsidRPr="005A26E4">
        <w:rPr>
          <w:rFonts w:ascii="Times New Roman" w:eastAsia="Times New Roman" w:hAnsi="Times New Roman" w:cs="Times New Roman"/>
          <w:szCs w:val="24"/>
        </w:rPr>
        <w:t>https://cidades.ibge.gov.br/brasil/rj/marica/panorama</w:t>
      </w:r>
    </w:p>
  </w:footnote>
  <w:footnote w:id="7">
    <w:p w14:paraId="51F3F73E" w14:textId="77777777" w:rsidR="00560E77" w:rsidRDefault="00560E77" w:rsidP="000526DC">
      <w:pPr>
        <w:tabs>
          <w:tab w:val="left" w:pos="7648"/>
        </w:tabs>
        <w:spacing w:line="240" w:lineRule="auto"/>
        <w:rPr>
          <w:rFonts w:ascii="Times New Roman" w:eastAsia="Times New Roman" w:hAnsi="Times New Roman" w:cs="Times New Roman"/>
          <w:sz w:val="20"/>
          <w:szCs w:val="20"/>
        </w:rPr>
      </w:pPr>
      <w:r w:rsidRPr="004543C2">
        <w:rPr>
          <w:rStyle w:val="Caracteresdenotaderodap"/>
          <w:rFonts w:ascii="Times New Roman" w:hAnsi="Times New Roman" w:cs="Times New Roman"/>
          <w:sz w:val="18"/>
        </w:rPr>
        <w:footnoteRef/>
      </w:r>
      <w:r>
        <w:rPr>
          <w:rFonts w:ascii="Times New Roman" w:eastAsia="Times New Roman" w:hAnsi="Times New Roman" w:cs="Times New Roman"/>
          <w:sz w:val="20"/>
          <w:szCs w:val="20"/>
        </w:rPr>
        <w:t xml:space="preserve"> https://www.marica.rj.gov.br/wp-content/uploads/2021/11/JOM_1239_17_11_2021.pdf</w:t>
      </w:r>
    </w:p>
  </w:footnote>
  <w:footnote w:id="8">
    <w:p w14:paraId="1760E00A" w14:textId="77777777" w:rsidR="00560E77" w:rsidRDefault="00560E77" w:rsidP="005A26E4">
      <w:pPr>
        <w:tabs>
          <w:tab w:val="left" w:pos="7648"/>
        </w:tabs>
        <w:spacing w:line="240" w:lineRule="auto"/>
      </w:pPr>
      <w:r>
        <w:rPr>
          <w:rStyle w:val="Refdenotaderodap"/>
        </w:rPr>
        <w:footnoteRef/>
      </w:r>
      <w:r>
        <w:rPr>
          <w:rFonts w:ascii="Times New Roman" w:hAnsi="Times New Roman" w:cs="Times New Roman"/>
          <w:sz w:val="20"/>
        </w:rPr>
        <w:t>h</w:t>
      </w:r>
      <w:r>
        <w:rPr>
          <w:rFonts w:ascii="Times New Roman" w:eastAsia="Times New Roman" w:hAnsi="Times New Roman" w:cs="Times New Roman"/>
          <w:sz w:val="20"/>
          <w:szCs w:val="20"/>
        </w:rPr>
        <w:t>ttps://www.issm.rj.gov.br/arquivos/205/PPA%20%20PLANO%20PLURIANUAL_Quadrienal_2022_0000001.pdf</w:t>
      </w:r>
    </w:p>
    <w:p w14:paraId="7A7FAEC1" w14:textId="77777777" w:rsidR="00560E77" w:rsidRDefault="00560E77">
      <w:pPr>
        <w:pStyle w:val="Textodenotaderodap"/>
      </w:pPr>
    </w:p>
  </w:footnote>
  <w:footnote w:id="9">
    <w:p w14:paraId="0F601B20" w14:textId="77777777" w:rsidR="00560E77" w:rsidRDefault="00560E77" w:rsidP="000526DC">
      <w:pPr>
        <w:spacing w:line="240" w:lineRule="auto"/>
        <w:rPr>
          <w:rFonts w:ascii="Times New Roman" w:eastAsia="Times New Roman" w:hAnsi="Times New Roman" w:cs="Times New Roman"/>
          <w:sz w:val="20"/>
          <w:szCs w:val="20"/>
        </w:rPr>
      </w:pPr>
      <w:r w:rsidRPr="004543C2">
        <w:rPr>
          <w:rStyle w:val="Caracteresdenotaderodap"/>
          <w:sz w:val="18"/>
        </w:rPr>
        <w:footnoteRef/>
      </w:r>
      <w:r w:rsidRPr="004543C2">
        <w:rPr>
          <w:sz w:val="16"/>
          <w:szCs w:val="20"/>
        </w:rPr>
        <w:t xml:space="preserve"> </w:t>
      </w:r>
      <w:r w:rsidRPr="004543C2">
        <w:rPr>
          <w:rFonts w:ascii="Times New Roman" w:eastAsia="Times New Roman" w:hAnsi="Times New Roman" w:cs="Times New Roman"/>
          <w:sz w:val="20"/>
          <w:szCs w:val="20"/>
          <w:u w:val="single"/>
        </w:rPr>
        <w:t>https://licitacoes.saquarema.rj.gov.br/licitacoes/concluidas/chamamentos-publicos/</w:t>
      </w:r>
    </w:p>
  </w:footnote>
  <w:footnote w:id="10">
    <w:p w14:paraId="74FD5B96" w14:textId="77777777" w:rsidR="00560E77" w:rsidRDefault="00560E77" w:rsidP="000526DC">
      <w:pPr>
        <w:spacing w:line="240" w:lineRule="auto"/>
        <w:rPr>
          <w:rFonts w:ascii="Times New Roman" w:eastAsia="Times New Roman" w:hAnsi="Times New Roman" w:cs="Times New Roman"/>
          <w:sz w:val="20"/>
          <w:szCs w:val="20"/>
        </w:rPr>
      </w:pPr>
      <w:r w:rsidRPr="004543C2">
        <w:rPr>
          <w:rStyle w:val="Caracteresdenotaderodap"/>
          <w:sz w:val="18"/>
        </w:rPr>
        <w:footnoteRef/>
      </w:r>
      <w:r>
        <w:rPr>
          <w:rFonts w:ascii="Times New Roman" w:eastAsia="Times New Roman" w:hAnsi="Times New Roman" w:cs="Times New Roman"/>
          <w:sz w:val="20"/>
          <w:szCs w:val="20"/>
          <w:u w:val="single"/>
        </w:rPr>
        <w:t xml:space="preserve"> </w:t>
      </w:r>
      <w:r w:rsidRPr="004543C2">
        <w:rPr>
          <w:rFonts w:ascii="Times New Roman" w:eastAsia="Times New Roman" w:hAnsi="Times New Roman" w:cs="Times New Roman"/>
          <w:sz w:val="20"/>
          <w:szCs w:val="20"/>
          <w:u w:val="single"/>
        </w:rPr>
        <w:t>https://passaporteuniversitario.marica.rj.gov.br/legislacao</w:t>
      </w:r>
      <w:r>
        <w:rPr>
          <w:rFonts w:ascii="Times New Roman" w:eastAsia="Times New Roman" w:hAnsi="Times New Roman" w:cs="Times New Roman"/>
          <w:sz w:val="20"/>
          <w:szCs w:val="20"/>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page" w:tblpX="8461" w:tblpY="1"/>
      <w:tblOverlap w:val="never"/>
      <w:tblW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6"/>
      <w:gridCol w:w="1434"/>
    </w:tblGrid>
    <w:tr w:rsidR="00560E77" w:rsidRPr="00786252" w14:paraId="430458CC" w14:textId="77777777" w:rsidTr="005079DB">
      <w:trPr>
        <w:trHeight w:val="70"/>
      </w:trPr>
      <w:tc>
        <w:tcPr>
          <w:tcW w:w="2830" w:type="dxa"/>
          <w:gridSpan w:val="2"/>
        </w:tcPr>
        <w:p w14:paraId="1F3B5A4F" w14:textId="4CB68810" w:rsidR="00560E77" w:rsidRPr="00EC1C99" w:rsidRDefault="00560E77" w:rsidP="005079DB">
          <w:pPr>
            <w:jc w:val="center"/>
            <w:rPr>
              <w:rFonts w:ascii="Times New Roman" w:hAnsi="Times New Roman"/>
              <w:b/>
              <w:sz w:val="18"/>
              <w:szCs w:val="18"/>
            </w:rPr>
          </w:pPr>
          <w:r w:rsidRPr="00EC1C99">
            <w:rPr>
              <w:rFonts w:ascii="Times New Roman" w:hAnsi="Times New Roman"/>
              <w:b/>
              <w:sz w:val="18"/>
              <w:szCs w:val="18"/>
            </w:rPr>
            <w:t>Prefeitura Municipal de Maricá</w:t>
          </w:r>
        </w:p>
      </w:tc>
    </w:tr>
    <w:tr w:rsidR="00560E77" w:rsidRPr="00786252" w14:paraId="153C3DF0" w14:textId="77777777" w:rsidTr="005079DB">
      <w:trPr>
        <w:trHeight w:val="197"/>
      </w:trPr>
      <w:tc>
        <w:tcPr>
          <w:tcW w:w="1396" w:type="dxa"/>
          <w:tcBorders>
            <w:bottom w:val="single" w:sz="4" w:space="0" w:color="auto"/>
          </w:tcBorders>
        </w:tcPr>
        <w:p w14:paraId="18CF6A9F" w14:textId="77777777" w:rsidR="00560E77" w:rsidRPr="00EC1C99" w:rsidRDefault="00560E77" w:rsidP="005079DB">
          <w:pPr>
            <w:pStyle w:val="SemEspaamento"/>
            <w:rPr>
              <w:rFonts w:ascii="Times New Roman" w:hAnsi="Times New Roman"/>
              <w:sz w:val="18"/>
              <w:szCs w:val="18"/>
            </w:rPr>
          </w:pPr>
          <w:r w:rsidRPr="00EC1C99">
            <w:rPr>
              <w:rFonts w:ascii="Times New Roman" w:hAnsi="Times New Roman"/>
              <w:sz w:val="18"/>
              <w:szCs w:val="18"/>
            </w:rPr>
            <w:t>Número</w:t>
          </w:r>
        </w:p>
      </w:tc>
      <w:tc>
        <w:tcPr>
          <w:tcW w:w="1434" w:type="dxa"/>
          <w:tcBorders>
            <w:top w:val="nil"/>
            <w:bottom w:val="single" w:sz="4" w:space="0" w:color="auto"/>
          </w:tcBorders>
          <w:shd w:val="clear" w:color="auto" w:fill="auto"/>
        </w:tcPr>
        <w:p w14:paraId="683A0770" w14:textId="77777777" w:rsidR="00560E77" w:rsidRPr="00EC1C99" w:rsidRDefault="00560E77" w:rsidP="005079DB">
          <w:pPr>
            <w:pStyle w:val="SemEspaamento"/>
            <w:jc w:val="center"/>
            <w:rPr>
              <w:rFonts w:ascii="Times New Roman" w:hAnsi="Times New Roman"/>
              <w:sz w:val="18"/>
              <w:szCs w:val="18"/>
            </w:rPr>
          </w:pPr>
        </w:p>
      </w:tc>
    </w:tr>
    <w:tr w:rsidR="00560E77" w:rsidRPr="00786252" w14:paraId="707933A4" w14:textId="77777777" w:rsidTr="005079DB">
      <w:trPr>
        <w:trHeight w:val="133"/>
      </w:trPr>
      <w:tc>
        <w:tcPr>
          <w:tcW w:w="1396" w:type="dxa"/>
          <w:tcBorders>
            <w:top w:val="single" w:sz="4" w:space="0" w:color="auto"/>
            <w:bottom w:val="single" w:sz="4" w:space="0" w:color="auto"/>
          </w:tcBorders>
        </w:tcPr>
        <w:p w14:paraId="4320E964" w14:textId="77777777" w:rsidR="00560E77" w:rsidRPr="00EC1C99" w:rsidRDefault="00560E77" w:rsidP="005079DB">
          <w:pPr>
            <w:pStyle w:val="SemEspaamento"/>
            <w:rPr>
              <w:rFonts w:ascii="Times New Roman" w:hAnsi="Times New Roman"/>
              <w:sz w:val="18"/>
              <w:szCs w:val="18"/>
            </w:rPr>
          </w:pPr>
          <w:r w:rsidRPr="00EC1C99">
            <w:rPr>
              <w:rFonts w:ascii="Times New Roman" w:hAnsi="Times New Roman"/>
              <w:sz w:val="18"/>
              <w:szCs w:val="18"/>
            </w:rPr>
            <w:t>Data do início</w:t>
          </w:r>
        </w:p>
      </w:tc>
      <w:tc>
        <w:tcPr>
          <w:tcW w:w="1434" w:type="dxa"/>
          <w:tcBorders>
            <w:top w:val="single" w:sz="4" w:space="0" w:color="auto"/>
            <w:bottom w:val="single" w:sz="4" w:space="0" w:color="auto"/>
          </w:tcBorders>
          <w:shd w:val="clear" w:color="auto" w:fill="auto"/>
        </w:tcPr>
        <w:p w14:paraId="60A68CEC" w14:textId="26B02515" w:rsidR="00560E77" w:rsidRPr="00EC1C99" w:rsidRDefault="00560E77" w:rsidP="005079DB">
          <w:pPr>
            <w:pStyle w:val="SemEspaamento"/>
            <w:jc w:val="center"/>
            <w:rPr>
              <w:rFonts w:ascii="Times New Roman" w:hAnsi="Times New Roman"/>
              <w:sz w:val="18"/>
              <w:szCs w:val="18"/>
            </w:rPr>
          </w:pPr>
        </w:p>
      </w:tc>
    </w:tr>
    <w:tr w:rsidR="00560E77" w:rsidRPr="00786252" w14:paraId="299A4C13" w14:textId="77777777" w:rsidTr="005079DB">
      <w:trPr>
        <w:trHeight w:val="208"/>
      </w:trPr>
      <w:tc>
        <w:tcPr>
          <w:tcW w:w="1396" w:type="dxa"/>
          <w:tcBorders>
            <w:top w:val="single" w:sz="4" w:space="0" w:color="auto"/>
            <w:bottom w:val="single" w:sz="4" w:space="0" w:color="auto"/>
          </w:tcBorders>
        </w:tcPr>
        <w:p w14:paraId="74BF08B8" w14:textId="77777777" w:rsidR="00560E77" w:rsidRPr="00EC1C99" w:rsidRDefault="00560E77" w:rsidP="005079DB">
          <w:pPr>
            <w:pStyle w:val="SemEspaamento"/>
            <w:rPr>
              <w:rFonts w:ascii="Times New Roman" w:hAnsi="Times New Roman"/>
              <w:sz w:val="18"/>
              <w:szCs w:val="18"/>
            </w:rPr>
          </w:pPr>
          <w:r w:rsidRPr="00EC1C99">
            <w:rPr>
              <w:rFonts w:ascii="Times New Roman" w:hAnsi="Times New Roman"/>
              <w:sz w:val="18"/>
              <w:szCs w:val="18"/>
            </w:rPr>
            <w:t>Folha</w:t>
          </w:r>
        </w:p>
      </w:tc>
      <w:tc>
        <w:tcPr>
          <w:tcW w:w="1434" w:type="dxa"/>
          <w:tcBorders>
            <w:top w:val="single" w:sz="4" w:space="0" w:color="auto"/>
            <w:bottom w:val="single" w:sz="4" w:space="0" w:color="auto"/>
          </w:tcBorders>
          <w:shd w:val="clear" w:color="auto" w:fill="auto"/>
        </w:tcPr>
        <w:p w14:paraId="5FBE7BA5" w14:textId="77777777" w:rsidR="00560E77" w:rsidRPr="00EC1C99" w:rsidRDefault="00560E77" w:rsidP="005079DB">
          <w:pPr>
            <w:pStyle w:val="SemEspaamento"/>
            <w:rPr>
              <w:rFonts w:ascii="Times New Roman" w:hAnsi="Times New Roman"/>
              <w:sz w:val="18"/>
              <w:szCs w:val="18"/>
            </w:rPr>
          </w:pPr>
        </w:p>
      </w:tc>
    </w:tr>
    <w:tr w:rsidR="00560E77" w:rsidRPr="00786252" w14:paraId="2E2BA2A7" w14:textId="77777777" w:rsidTr="005079DB">
      <w:trPr>
        <w:trHeight w:val="267"/>
      </w:trPr>
      <w:tc>
        <w:tcPr>
          <w:tcW w:w="1396" w:type="dxa"/>
          <w:tcBorders>
            <w:top w:val="single" w:sz="4" w:space="0" w:color="auto"/>
            <w:bottom w:val="single" w:sz="4" w:space="0" w:color="auto"/>
          </w:tcBorders>
        </w:tcPr>
        <w:p w14:paraId="1F65344B" w14:textId="77777777" w:rsidR="00560E77" w:rsidRPr="00EC1C99" w:rsidRDefault="00560E77" w:rsidP="005079DB">
          <w:pPr>
            <w:pStyle w:val="SemEspaamento"/>
            <w:rPr>
              <w:rFonts w:ascii="Times New Roman" w:hAnsi="Times New Roman"/>
              <w:sz w:val="18"/>
              <w:szCs w:val="18"/>
            </w:rPr>
          </w:pPr>
          <w:r w:rsidRPr="00EC1C99">
            <w:rPr>
              <w:rFonts w:ascii="Times New Roman" w:hAnsi="Times New Roman"/>
              <w:sz w:val="18"/>
              <w:szCs w:val="18"/>
            </w:rPr>
            <w:t>Rubrica</w:t>
          </w:r>
        </w:p>
      </w:tc>
      <w:tc>
        <w:tcPr>
          <w:tcW w:w="1434" w:type="dxa"/>
          <w:tcBorders>
            <w:top w:val="single" w:sz="4" w:space="0" w:color="auto"/>
            <w:bottom w:val="single" w:sz="4" w:space="0" w:color="auto"/>
          </w:tcBorders>
          <w:shd w:val="clear" w:color="auto" w:fill="auto"/>
        </w:tcPr>
        <w:p w14:paraId="0893EE5A" w14:textId="77777777" w:rsidR="00560E77" w:rsidRPr="00EC1C99" w:rsidRDefault="00560E77" w:rsidP="005079DB">
          <w:pPr>
            <w:pStyle w:val="SemEspaamento"/>
            <w:rPr>
              <w:rFonts w:ascii="Times New Roman" w:hAnsi="Times New Roman"/>
              <w:sz w:val="18"/>
              <w:szCs w:val="18"/>
            </w:rPr>
          </w:pPr>
        </w:p>
      </w:tc>
    </w:tr>
  </w:tbl>
  <w:p w14:paraId="01578AEB" w14:textId="77777777" w:rsidR="005079DB" w:rsidRDefault="005079DB" w:rsidP="005079DB">
    <w:pPr>
      <w:spacing w:line="240" w:lineRule="auto"/>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59264" behindDoc="1" locked="0" layoutInCell="1" allowOverlap="1" wp14:anchorId="241C7E6F" wp14:editId="742B23E4">
          <wp:simplePos x="0" y="0"/>
          <wp:positionH relativeFrom="margin">
            <wp:posOffset>-842010</wp:posOffset>
          </wp:positionH>
          <wp:positionV relativeFrom="page">
            <wp:posOffset>295275</wp:posOffset>
          </wp:positionV>
          <wp:extent cx="666750" cy="64770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24"/>
        <w:szCs w:val="24"/>
      </w:rPr>
      <w:t>GOVERNO DO RIO DE JANEIRO</w:t>
    </w:r>
  </w:p>
  <w:p w14:paraId="4B626896" w14:textId="77777777" w:rsidR="005079DB" w:rsidRDefault="005079DB" w:rsidP="005079DB">
    <w:pPr>
      <w:spacing w:line="240" w:lineRule="auto"/>
      <w:rPr>
        <w:rFonts w:ascii="Times New Roman" w:hAnsi="Times New Roman"/>
        <w:b/>
        <w:sz w:val="24"/>
        <w:szCs w:val="24"/>
      </w:rPr>
    </w:pPr>
    <w:r>
      <w:rPr>
        <w:rFonts w:ascii="Times New Roman" w:hAnsi="Times New Roman"/>
        <w:b/>
        <w:sz w:val="24"/>
        <w:szCs w:val="24"/>
      </w:rPr>
      <w:t>PREFEITURA DO MUNICÍPIO DE MARICÁ</w:t>
    </w:r>
  </w:p>
  <w:p w14:paraId="75EBA3C7" w14:textId="134B7D79" w:rsidR="002B55A5" w:rsidRDefault="005079DB" w:rsidP="005079DB">
    <w:pPr>
      <w:spacing w:line="240" w:lineRule="auto"/>
      <w:rPr>
        <w:rFonts w:ascii="Times New Roman" w:hAnsi="Times New Roman"/>
        <w:b/>
        <w:sz w:val="24"/>
        <w:szCs w:val="24"/>
      </w:rPr>
    </w:pPr>
    <w:r>
      <w:rPr>
        <w:rFonts w:ascii="Times New Roman" w:hAnsi="Times New Roman"/>
        <w:b/>
        <w:sz w:val="24"/>
        <w:szCs w:val="24"/>
      </w:rPr>
      <w:t>SECRETARIA DE EDUCAÇÃO</w:t>
    </w:r>
  </w:p>
  <w:p w14:paraId="25848FDB" w14:textId="77777777" w:rsidR="005079DB" w:rsidRDefault="005079DB" w:rsidP="005079DB">
    <w:pPr>
      <w:spacing w:line="240" w:lineRule="auto"/>
      <w:rPr>
        <w:rFonts w:ascii="Times New Roman" w:hAnsi="Times New Roman"/>
        <w:b/>
        <w:sz w:val="24"/>
        <w:szCs w:val="24"/>
      </w:rPr>
    </w:pPr>
  </w:p>
  <w:p w14:paraId="2DE75536" w14:textId="77777777" w:rsidR="005079DB" w:rsidRDefault="005079DB" w:rsidP="005079DB">
    <w:pPr>
      <w:spacing w:line="240" w:lineRule="auto"/>
      <w:rPr>
        <w:rFonts w:ascii="Verdana" w:hAnsi="Verdana"/>
        <w:color w:val="548DD4"/>
        <w:sz w:val="16"/>
        <w:szCs w:val="16"/>
      </w:rPr>
    </w:pPr>
  </w:p>
  <w:p w14:paraId="742C8F0C" w14:textId="77777777" w:rsidR="005079DB" w:rsidRPr="002B55A5" w:rsidRDefault="005079DB" w:rsidP="005079DB">
    <w:pPr>
      <w:spacing w:line="240" w:lineRule="auto"/>
      <w:rPr>
        <w:rFonts w:ascii="Verdana" w:hAnsi="Verdana"/>
        <w:color w:val="548DD4"/>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15416"/>
    <w:multiLevelType w:val="multilevel"/>
    <w:tmpl w:val="15328294"/>
    <w:lvl w:ilvl="0">
      <w:start w:val="1"/>
      <w:numFmt w:val="decimal"/>
      <w:lvlText w:val="Quadro %1."/>
      <w:lvlJc w:val="left"/>
      <w:pPr>
        <w:tabs>
          <w:tab w:val="num" w:pos="0"/>
        </w:tabs>
        <w:ind w:left="0" w:hanging="15"/>
      </w:pPr>
      <w:rPr>
        <w:color w:val="auto"/>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 w15:restartNumberingAfterBreak="0">
    <w:nsid w:val="366620B4"/>
    <w:multiLevelType w:val="multilevel"/>
    <w:tmpl w:val="85325BEC"/>
    <w:lvl w:ilvl="0">
      <w:start w:val="1"/>
      <w:numFmt w:val="bullet"/>
      <w:lvlText w:val=""/>
      <w:lvlJc w:val="left"/>
      <w:pPr>
        <w:tabs>
          <w:tab w:val="num" w:pos="0"/>
        </w:tabs>
        <w:ind w:left="720" w:hanging="360"/>
      </w:pPr>
      <w:rPr>
        <w:rFonts w:ascii="Wingdings" w:hAnsi="Wingdings" w:cs="Wingdings" w:hint="default"/>
        <w:color w:val="000000"/>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15:restartNumberingAfterBreak="0">
    <w:nsid w:val="49377877"/>
    <w:multiLevelType w:val="multilevel"/>
    <w:tmpl w:val="8E28325E"/>
    <w:lvl w:ilvl="0">
      <w:start w:val="1"/>
      <w:numFmt w:val="bullet"/>
      <w:lvlText w:val=""/>
      <w:lvlJc w:val="left"/>
      <w:pPr>
        <w:tabs>
          <w:tab w:val="num" w:pos="0"/>
        </w:tabs>
        <w:ind w:left="720" w:hanging="360"/>
      </w:pPr>
      <w:rPr>
        <w:rFonts w:ascii="Wingdings" w:hAnsi="Wingdings" w:cs="Wingdings" w:hint="default"/>
        <w:color w:val="auto"/>
        <w:u w:val="none"/>
      </w:rPr>
    </w:lvl>
    <w:lvl w:ilvl="1">
      <w:start w:val="1"/>
      <w:numFmt w:val="bullet"/>
      <w:lvlText w:val=""/>
      <w:lvlJc w:val="left"/>
      <w:pPr>
        <w:tabs>
          <w:tab w:val="num" w:pos="0"/>
        </w:tabs>
        <w:ind w:left="1133" w:hanging="359"/>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15:restartNumberingAfterBreak="0">
    <w:nsid w:val="552A6137"/>
    <w:multiLevelType w:val="multilevel"/>
    <w:tmpl w:val="A5D8C4A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15:restartNumberingAfterBreak="0">
    <w:nsid w:val="68793AB6"/>
    <w:multiLevelType w:val="multilevel"/>
    <w:tmpl w:val="2FB4540A"/>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num w:numId="1" w16cid:durableId="293604487">
    <w:abstractNumId w:val="1"/>
  </w:num>
  <w:num w:numId="2" w16cid:durableId="2123567379">
    <w:abstractNumId w:val="2"/>
  </w:num>
  <w:num w:numId="3" w16cid:durableId="1342001849">
    <w:abstractNumId w:val="3"/>
  </w:num>
  <w:num w:numId="4" w16cid:durableId="437065241">
    <w:abstractNumId w:val="4"/>
  </w:num>
  <w:num w:numId="5" w16cid:durableId="193346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DC"/>
    <w:rsid w:val="000526DC"/>
    <w:rsid w:val="000D0E6F"/>
    <w:rsid w:val="000E6C7E"/>
    <w:rsid w:val="000F7969"/>
    <w:rsid w:val="00125752"/>
    <w:rsid w:val="00141473"/>
    <w:rsid w:val="00193ABB"/>
    <w:rsid w:val="002475E3"/>
    <w:rsid w:val="002B55A5"/>
    <w:rsid w:val="002E2759"/>
    <w:rsid w:val="003338E0"/>
    <w:rsid w:val="003858E2"/>
    <w:rsid w:val="003A3627"/>
    <w:rsid w:val="00411305"/>
    <w:rsid w:val="004854B7"/>
    <w:rsid w:val="004A6B1B"/>
    <w:rsid w:val="004E710E"/>
    <w:rsid w:val="005079DB"/>
    <w:rsid w:val="00560E77"/>
    <w:rsid w:val="00586BEA"/>
    <w:rsid w:val="005A26E4"/>
    <w:rsid w:val="005B17EF"/>
    <w:rsid w:val="005F3D4D"/>
    <w:rsid w:val="006118CB"/>
    <w:rsid w:val="006240C2"/>
    <w:rsid w:val="006655EB"/>
    <w:rsid w:val="006A27FE"/>
    <w:rsid w:val="006D5996"/>
    <w:rsid w:val="00751CF6"/>
    <w:rsid w:val="007544FE"/>
    <w:rsid w:val="00822BC2"/>
    <w:rsid w:val="00863602"/>
    <w:rsid w:val="008943C4"/>
    <w:rsid w:val="008B38C6"/>
    <w:rsid w:val="008F63DE"/>
    <w:rsid w:val="009A74FF"/>
    <w:rsid w:val="009D0C83"/>
    <w:rsid w:val="00A72D94"/>
    <w:rsid w:val="00A75A1D"/>
    <w:rsid w:val="00B23E83"/>
    <w:rsid w:val="00BE2596"/>
    <w:rsid w:val="00CB5990"/>
    <w:rsid w:val="00D66724"/>
    <w:rsid w:val="00D771A7"/>
    <w:rsid w:val="00DF6CCD"/>
    <w:rsid w:val="00EB3C7E"/>
    <w:rsid w:val="00F27C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3658"/>
  <w15:chartTrackingRefBased/>
  <w15:docId w15:val="{ABF3F6E2-0B29-44E2-BF4A-0C0F31A6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6DC"/>
    <w:pPr>
      <w:suppressAutoHyphens/>
      <w:spacing w:after="0" w:line="276" w:lineRule="auto"/>
    </w:pPr>
    <w:rPr>
      <w:rFonts w:ascii="Arial" w:eastAsia="Arial" w:hAnsi="Arial" w:cs="Arial"/>
      <w:lang w:eastAsia="pt-BR"/>
    </w:rPr>
  </w:style>
  <w:style w:type="paragraph" w:styleId="Ttulo1">
    <w:name w:val="heading 1"/>
    <w:basedOn w:val="Normal"/>
    <w:next w:val="Normal"/>
    <w:link w:val="Ttulo1Char"/>
    <w:uiPriority w:val="9"/>
    <w:qFormat/>
    <w:rsid w:val="000526DC"/>
    <w:pPr>
      <w:keepNext/>
      <w:keepLines/>
      <w:spacing w:line="240" w:lineRule="auto"/>
      <w:outlineLvl w:val="0"/>
    </w:pPr>
    <w:rPr>
      <w:rFonts w:ascii="Times New Roman" w:eastAsia="Times New Roman" w:hAnsi="Times New Roman" w:cs="Times New Roman"/>
      <w:b/>
      <w:color w:val="0000F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26DC"/>
    <w:rPr>
      <w:rFonts w:ascii="Times New Roman" w:eastAsia="Times New Roman" w:hAnsi="Times New Roman" w:cs="Times New Roman"/>
      <w:b/>
      <w:color w:val="0000FF"/>
      <w:sz w:val="24"/>
      <w:szCs w:val="24"/>
      <w:lang w:eastAsia="pt-BR"/>
    </w:rPr>
  </w:style>
  <w:style w:type="character" w:styleId="Hyperlink">
    <w:name w:val="Hyperlink"/>
    <w:basedOn w:val="Fontepargpadro"/>
    <w:uiPriority w:val="99"/>
    <w:unhideWhenUsed/>
    <w:rsid w:val="000526DC"/>
    <w:rPr>
      <w:color w:val="0563C1" w:themeColor="hyperlink"/>
      <w:u w:val="single"/>
    </w:rPr>
  </w:style>
  <w:style w:type="character" w:customStyle="1" w:styleId="Vnculodendice">
    <w:name w:val="Vínculo de índice"/>
    <w:qFormat/>
    <w:rsid w:val="000526DC"/>
  </w:style>
  <w:style w:type="character" w:customStyle="1" w:styleId="Caracteresdenotaderodap">
    <w:name w:val="Caracteres de nota de rodapé"/>
    <w:qFormat/>
    <w:rsid w:val="000526DC"/>
  </w:style>
  <w:style w:type="character" w:styleId="Refdenotaderodap">
    <w:name w:val="footnote reference"/>
    <w:rsid w:val="000526DC"/>
    <w:rPr>
      <w:vertAlign w:val="superscript"/>
    </w:rPr>
  </w:style>
  <w:style w:type="character" w:styleId="nfase">
    <w:name w:val="Emphasis"/>
    <w:qFormat/>
    <w:rsid w:val="000526DC"/>
    <w:rPr>
      <w:i/>
      <w:iCs/>
    </w:rPr>
  </w:style>
  <w:style w:type="table" w:customStyle="1" w:styleId="Tabelacomgrade1">
    <w:name w:val="Tabela com grade1"/>
    <w:basedOn w:val="Tabelanormal"/>
    <w:uiPriority w:val="39"/>
    <w:rsid w:val="000526DC"/>
    <w:pPr>
      <w:suppressAutoHyphens/>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526DC"/>
    <w:pPr>
      <w:tabs>
        <w:tab w:val="center" w:pos="4252"/>
        <w:tab w:val="right" w:pos="8504"/>
      </w:tabs>
      <w:spacing w:line="240" w:lineRule="auto"/>
    </w:pPr>
  </w:style>
  <w:style w:type="character" w:customStyle="1" w:styleId="CabealhoChar">
    <w:name w:val="Cabeçalho Char"/>
    <w:basedOn w:val="Fontepargpadro"/>
    <w:link w:val="Cabealho"/>
    <w:uiPriority w:val="99"/>
    <w:rsid w:val="000526DC"/>
    <w:rPr>
      <w:rFonts w:ascii="Arial" w:eastAsia="Arial" w:hAnsi="Arial" w:cs="Arial"/>
      <w:lang w:eastAsia="pt-BR"/>
    </w:rPr>
  </w:style>
  <w:style w:type="paragraph" w:styleId="Rodap">
    <w:name w:val="footer"/>
    <w:basedOn w:val="Normal"/>
    <w:link w:val="RodapChar"/>
    <w:uiPriority w:val="99"/>
    <w:unhideWhenUsed/>
    <w:rsid w:val="000526DC"/>
    <w:pPr>
      <w:tabs>
        <w:tab w:val="center" w:pos="4252"/>
        <w:tab w:val="right" w:pos="8504"/>
      </w:tabs>
      <w:spacing w:line="240" w:lineRule="auto"/>
    </w:pPr>
  </w:style>
  <w:style w:type="character" w:customStyle="1" w:styleId="RodapChar">
    <w:name w:val="Rodapé Char"/>
    <w:basedOn w:val="Fontepargpadro"/>
    <w:link w:val="Rodap"/>
    <w:uiPriority w:val="99"/>
    <w:rsid w:val="000526DC"/>
    <w:rPr>
      <w:rFonts w:ascii="Arial" w:eastAsia="Arial" w:hAnsi="Arial" w:cs="Arial"/>
      <w:lang w:eastAsia="pt-BR"/>
    </w:rPr>
  </w:style>
  <w:style w:type="paragraph" w:styleId="SemEspaamento">
    <w:name w:val="No Spacing"/>
    <w:uiPriority w:val="1"/>
    <w:qFormat/>
    <w:rsid w:val="006118CB"/>
    <w:pPr>
      <w:suppressAutoHyphens/>
      <w:spacing w:after="0" w:line="240" w:lineRule="auto"/>
    </w:pPr>
    <w:rPr>
      <w:rFonts w:ascii="Calibri" w:eastAsia="Calibri" w:hAnsi="Calibri" w:cs="Times New Roman"/>
    </w:rPr>
  </w:style>
  <w:style w:type="paragraph" w:styleId="Ttulo">
    <w:name w:val="Title"/>
    <w:basedOn w:val="Normal"/>
    <w:next w:val="Normal"/>
    <w:link w:val="TtuloChar"/>
    <w:uiPriority w:val="10"/>
    <w:qFormat/>
    <w:rsid w:val="00CB5990"/>
    <w:pPr>
      <w:spacing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B5990"/>
    <w:rPr>
      <w:rFonts w:asciiTheme="majorHAnsi" w:eastAsiaTheme="majorEastAsia" w:hAnsiTheme="majorHAnsi" w:cstheme="majorBidi"/>
      <w:spacing w:val="-10"/>
      <w:kern w:val="28"/>
      <w:sz w:val="56"/>
      <w:szCs w:val="56"/>
      <w:lang w:eastAsia="pt-BR"/>
    </w:rPr>
  </w:style>
  <w:style w:type="paragraph" w:styleId="Textodenotaderodap">
    <w:name w:val="footnote text"/>
    <w:basedOn w:val="Normal"/>
    <w:link w:val="TextodenotaderodapChar"/>
    <w:uiPriority w:val="99"/>
    <w:semiHidden/>
    <w:unhideWhenUsed/>
    <w:rsid w:val="00CB5990"/>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CB5990"/>
    <w:rPr>
      <w:rFonts w:ascii="Arial" w:eastAsia="Arial" w:hAnsi="Arial" w:cs="Arial"/>
      <w:sz w:val="20"/>
      <w:szCs w:val="20"/>
      <w:lang w:eastAsia="pt-BR"/>
    </w:rPr>
  </w:style>
  <w:style w:type="paragraph" w:styleId="Legenda">
    <w:name w:val="caption"/>
    <w:basedOn w:val="Normal"/>
    <w:next w:val="Normal"/>
    <w:uiPriority w:val="35"/>
    <w:unhideWhenUsed/>
    <w:qFormat/>
    <w:rsid w:val="00411305"/>
    <w:pPr>
      <w:spacing w:after="200" w:line="240" w:lineRule="auto"/>
    </w:pPr>
    <w:rPr>
      <w:i/>
      <w:iCs/>
      <w:color w:val="44546A" w:themeColor="text2"/>
      <w:sz w:val="18"/>
      <w:szCs w:val="18"/>
    </w:rPr>
  </w:style>
  <w:style w:type="paragraph" w:styleId="Sumrio1">
    <w:name w:val="toc 1"/>
    <w:basedOn w:val="Normal"/>
    <w:next w:val="Normal"/>
    <w:autoRedefine/>
    <w:uiPriority w:val="39"/>
    <w:unhideWhenUsed/>
    <w:rsid w:val="00560E77"/>
    <w:pPr>
      <w:spacing w:after="100"/>
    </w:pPr>
  </w:style>
  <w:style w:type="paragraph" w:styleId="Textodebalo">
    <w:name w:val="Balloon Text"/>
    <w:basedOn w:val="Normal"/>
    <w:link w:val="TextodebaloChar"/>
    <w:uiPriority w:val="99"/>
    <w:semiHidden/>
    <w:unhideWhenUsed/>
    <w:rsid w:val="006240C2"/>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40C2"/>
    <w:rPr>
      <w:rFonts w:ascii="Segoe UI" w:eastAsia="Arial"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8559">
      <w:bodyDiv w:val="1"/>
      <w:marLeft w:val="0"/>
      <w:marRight w:val="0"/>
      <w:marTop w:val="0"/>
      <w:marBottom w:val="0"/>
      <w:divBdr>
        <w:top w:val="none" w:sz="0" w:space="0" w:color="auto"/>
        <w:left w:val="none" w:sz="0" w:space="0" w:color="auto"/>
        <w:bottom w:val="none" w:sz="0" w:space="0" w:color="auto"/>
        <w:right w:val="none" w:sz="0" w:space="0" w:color="auto"/>
      </w:divBdr>
    </w:div>
    <w:div w:id="185297044">
      <w:bodyDiv w:val="1"/>
      <w:marLeft w:val="0"/>
      <w:marRight w:val="0"/>
      <w:marTop w:val="0"/>
      <w:marBottom w:val="0"/>
      <w:divBdr>
        <w:top w:val="none" w:sz="0" w:space="0" w:color="auto"/>
        <w:left w:val="none" w:sz="0" w:space="0" w:color="auto"/>
        <w:bottom w:val="none" w:sz="0" w:space="0" w:color="auto"/>
        <w:right w:val="none" w:sz="0" w:space="0" w:color="auto"/>
      </w:divBdr>
    </w:div>
    <w:div w:id="361444003">
      <w:bodyDiv w:val="1"/>
      <w:marLeft w:val="0"/>
      <w:marRight w:val="0"/>
      <w:marTop w:val="0"/>
      <w:marBottom w:val="0"/>
      <w:divBdr>
        <w:top w:val="none" w:sz="0" w:space="0" w:color="auto"/>
        <w:left w:val="none" w:sz="0" w:space="0" w:color="auto"/>
        <w:bottom w:val="none" w:sz="0" w:space="0" w:color="auto"/>
        <w:right w:val="none" w:sz="0" w:space="0" w:color="auto"/>
      </w:divBdr>
    </w:div>
    <w:div w:id="609439425">
      <w:bodyDiv w:val="1"/>
      <w:marLeft w:val="0"/>
      <w:marRight w:val="0"/>
      <w:marTop w:val="0"/>
      <w:marBottom w:val="0"/>
      <w:divBdr>
        <w:top w:val="none" w:sz="0" w:space="0" w:color="auto"/>
        <w:left w:val="none" w:sz="0" w:space="0" w:color="auto"/>
        <w:bottom w:val="none" w:sz="0" w:space="0" w:color="auto"/>
        <w:right w:val="none" w:sz="0" w:space="0" w:color="auto"/>
      </w:divBdr>
    </w:div>
    <w:div w:id="667635526">
      <w:bodyDiv w:val="1"/>
      <w:marLeft w:val="0"/>
      <w:marRight w:val="0"/>
      <w:marTop w:val="0"/>
      <w:marBottom w:val="0"/>
      <w:divBdr>
        <w:top w:val="none" w:sz="0" w:space="0" w:color="auto"/>
        <w:left w:val="none" w:sz="0" w:space="0" w:color="auto"/>
        <w:bottom w:val="none" w:sz="0" w:space="0" w:color="auto"/>
        <w:right w:val="none" w:sz="0" w:space="0" w:color="auto"/>
      </w:divBdr>
    </w:div>
    <w:div w:id="1154759362">
      <w:bodyDiv w:val="1"/>
      <w:marLeft w:val="0"/>
      <w:marRight w:val="0"/>
      <w:marTop w:val="0"/>
      <w:marBottom w:val="0"/>
      <w:divBdr>
        <w:top w:val="none" w:sz="0" w:space="0" w:color="auto"/>
        <w:left w:val="none" w:sz="0" w:space="0" w:color="auto"/>
        <w:bottom w:val="none" w:sz="0" w:space="0" w:color="auto"/>
        <w:right w:val="none" w:sz="0" w:space="0" w:color="auto"/>
      </w:divBdr>
    </w:div>
    <w:div w:id="1826436743">
      <w:bodyDiv w:val="1"/>
      <w:marLeft w:val="0"/>
      <w:marRight w:val="0"/>
      <w:marTop w:val="0"/>
      <w:marBottom w:val="0"/>
      <w:divBdr>
        <w:top w:val="none" w:sz="0" w:space="0" w:color="auto"/>
        <w:left w:val="none" w:sz="0" w:space="0" w:color="auto"/>
        <w:bottom w:val="none" w:sz="0" w:space="0" w:color="auto"/>
        <w:right w:val="none" w:sz="0" w:space="0" w:color="auto"/>
      </w:divBdr>
    </w:div>
    <w:div w:id="194768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BD5C5-BE99-42FA-8CD9-8443594FD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3089</Words>
  <Characters>16685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Peixoto de Siqueira Souza</dc:creator>
  <cp:keywords/>
  <dc:description/>
  <cp:lastModifiedBy>Matheus Peixoto de Siqueira Souza</cp:lastModifiedBy>
  <cp:revision>2</cp:revision>
  <cp:lastPrinted>2025-06-26T12:19:00Z</cp:lastPrinted>
  <dcterms:created xsi:type="dcterms:W3CDTF">2025-06-26T12:20:00Z</dcterms:created>
  <dcterms:modified xsi:type="dcterms:W3CDTF">2025-06-26T12:20:00Z</dcterms:modified>
</cp:coreProperties>
</file>