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D83" w:rsidRDefault="00C05CB6">
      <w:pPr>
        <w:spacing w:before="200" w:line="240" w:lineRule="auto"/>
        <w:jc w:val="center"/>
        <w:rPr>
          <w:rFonts w:ascii="Times New Roman" w:eastAsia="Times New Roman" w:hAnsi="Times New Roman" w:cs="Times New Roman"/>
          <w:b/>
          <w:bCs/>
          <w:u w:val="single"/>
        </w:rPr>
      </w:pPr>
      <w:r w:rsidRPr="00DE57F7">
        <w:rPr>
          <w:rFonts w:ascii="Times New Roman" w:eastAsia="Times New Roman" w:hAnsi="Times New Roman" w:cs="Times New Roman"/>
          <w:b/>
          <w:bCs/>
          <w:u w:val="single"/>
        </w:rPr>
        <w:t>TERMO DE REFERÊNCIA</w:t>
      </w:r>
    </w:p>
    <w:p w:rsidR="00DE57F7" w:rsidRPr="00DE57F7" w:rsidRDefault="00DE57F7">
      <w:pPr>
        <w:spacing w:before="200" w:line="240" w:lineRule="auto"/>
        <w:jc w:val="center"/>
        <w:rPr>
          <w:rFonts w:ascii="Times New Roman" w:eastAsia="Times New Roman" w:hAnsi="Times New Roman" w:cs="Times New Roman"/>
          <w:b/>
          <w:bCs/>
          <w:u w:val="single"/>
        </w:rPr>
      </w:pPr>
    </w:p>
    <w:p w:rsidR="00D00D83" w:rsidRPr="00CE46EB" w:rsidRDefault="00C05CB6" w:rsidP="00CE46EB">
      <w:pPr>
        <w:pStyle w:val="PargrafodaLista"/>
        <w:numPr>
          <w:ilvl w:val="0"/>
          <w:numId w:val="14"/>
        </w:numPr>
        <w:spacing w:before="200"/>
        <w:jc w:val="both"/>
        <w:rPr>
          <w:b/>
          <w:bCs/>
        </w:rPr>
      </w:pPr>
      <w:r w:rsidRPr="00CE46EB">
        <w:rPr>
          <w:b/>
          <w:bCs/>
        </w:rPr>
        <w:t xml:space="preserve">OBJETO </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1.1 </w:t>
      </w:r>
      <w:r w:rsidRPr="00DE57F7">
        <w:rPr>
          <w:rFonts w:ascii="Times New Roman" w:eastAsia="Times New Roman" w:hAnsi="Times New Roman" w:cs="Times New Roman"/>
        </w:rPr>
        <w:t>O presente Termo de Referência tem por objeto a aquisição da coleção didática autoral Missão Futuro, composta por 04 (quatro) volumes em formato de história em quadrinhos (HQ), com foco em Divulgação Científica, Cultura Digital, Inteligência Artificial, Robótica, Inovação e Mundo do Trabalho, destinada à distribuição nos projetos e eventos da Secretaria de Ciência e Tecnologia, no âmbito de suas ações de popularização e divulgação científica, conforme diretrizes, necessidades e conclusões constantes do Estudo Técnico Preliminar – ETP que instrui o presente processo administrativo.</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1.2 DA MEMÓRIA DE CÁLCULO</w:t>
      </w:r>
    </w:p>
    <w:p w:rsidR="00D00D83" w:rsidRPr="00DE57F7" w:rsidRDefault="00C05CB6">
      <w:pPr>
        <w:widowControl w:val="0"/>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1.2.1 </w:t>
      </w:r>
      <w:r w:rsidRPr="00DE57F7">
        <w:rPr>
          <w:rFonts w:ascii="Times New Roman" w:eastAsia="Times New Roman" w:hAnsi="Times New Roman" w:cs="Times New Roman"/>
          <w:bCs/>
        </w:rPr>
        <w:t>O dimensionamento da demanda foi estabelecido a partir do histórico de público alcançado pelas ações da Secretaria de Ciência e Tecnologia, especialmente os cursos da metodologia AGORA e os eventos de divulgação científica realizados em 2025 e previstos para 2026, conforme dados e registros constantes do processo e do Estudo Técnico Preliminar.</w:t>
      </w:r>
    </w:p>
    <w:p w:rsidR="00943BB7" w:rsidRPr="00DE57F7" w:rsidRDefault="009A566B">
      <w:pPr>
        <w:rPr>
          <w:rFonts w:ascii="Times New Roman" w:hAnsi="Times New Roman" w:cs="Times New Roman"/>
        </w:rPr>
      </w:pPr>
      <w:proofErr w:type="gramStart"/>
      <w:r w:rsidRPr="00DE57F7">
        <w:rPr>
          <w:rFonts w:ascii="Times New Roman" w:hAnsi="Times New Roman" w:cs="Times New Roman"/>
        </w:rPr>
        <w:t>1.2.1.1 Para</w:t>
      </w:r>
      <w:proofErr w:type="gramEnd"/>
      <w:r w:rsidRPr="00DE57F7">
        <w:rPr>
          <w:rFonts w:ascii="Times New Roman" w:hAnsi="Times New Roman" w:cs="Times New Roman"/>
        </w:rPr>
        <w:t xml:space="preserve"> a projeção, considerou-se, como referência inicial, o público já identificado nos cursos AGORA, que supera 4.400 inscritos, acrescido do público estimado das demais ações de divulgação científica previstas no calendário da Secretaria, tais como feiras, congressos, premiações e demais eventos.</w:t>
      </w:r>
    </w:p>
    <w:p w:rsidR="00943BB7" w:rsidRPr="00DE57F7" w:rsidRDefault="009A566B">
      <w:pPr>
        <w:rPr>
          <w:rFonts w:ascii="Times New Roman" w:hAnsi="Times New Roman" w:cs="Times New Roman"/>
        </w:rPr>
      </w:pPr>
      <w:r w:rsidRPr="00DE57F7">
        <w:rPr>
          <w:rFonts w:ascii="Times New Roman" w:hAnsi="Times New Roman" w:cs="Times New Roman"/>
        </w:rPr>
        <w:t>1.2.1.2 O quantitativo foi dimensionado considerando a distribuição continuada dos quatro volumes da coleção e a necessidade de disponibilidade dos exemplares para as diferentes ações da Secretaria, evitando-se a aquisição de volumes isolados que comprometeria a unidade e a progressão temática da solução.</w:t>
      </w:r>
    </w:p>
    <w:p w:rsidR="00943BB7" w:rsidRPr="00DE57F7" w:rsidRDefault="009A566B">
      <w:pPr>
        <w:rPr>
          <w:rFonts w:ascii="Times New Roman" w:hAnsi="Times New Roman" w:cs="Times New Roman"/>
        </w:rPr>
      </w:pPr>
      <w:proofErr w:type="gramStart"/>
      <w:r w:rsidRPr="00DE57F7">
        <w:rPr>
          <w:rFonts w:ascii="Times New Roman" w:hAnsi="Times New Roman" w:cs="Times New Roman"/>
        </w:rPr>
        <w:t>1.2.1.3 Assim</w:t>
      </w:r>
      <w:proofErr w:type="gramEnd"/>
      <w:r w:rsidRPr="00DE57F7">
        <w:rPr>
          <w:rFonts w:ascii="Times New Roman" w:hAnsi="Times New Roman" w:cs="Times New Roman"/>
        </w:rPr>
        <w:t>, foram estimados 5.930 (cinco mil, novecentos e trinta) exemplares de cada um dos 04 (quatro) volumes, totalizando 23.720 (vinte e três mil, setecentos e vinte) exemplares. O quantitativo deverá ser confrontado com os registros de público e o calendário das ações que instruem o processo, de modo a demonstrar a correlação entre a demanda histórica, a projeção de público e a quantidade estimada.</w:t>
      </w:r>
    </w:p>
    <w:p w:rsidR="00943BB7" w:rsidRPr="00DE57F7" w:rsidRDefault="009A566B">
      <w:pPr>
        <w:rPr>
          <w:rFonts w:ascii="Times New Roman" w:hAnsi="Times New Roman" w:cs="Times New Roman"/>
        </w:rPr>
      </w:pPr>
      <w:r w:rsidRPr="00DE57F7">
        <w:rPr>
          <w:rFonts w:ascii="Times New Roman" w:hAnsi="Times New Roman" w:cs="Times New Roman"/>
        </w:rPr>
        <w:t>1.2.1.4 A distribuição efetiva observará os registros de participação e os critérios definidos pela Secretaria, permitindo o acompanhamento do quantitativo distribuído e do saldo disponível para as ações subsequentes.</w:t>
      </w:r>
    </w:p>
    <w:p w:rsidR="00D00D83" w:rsidRPr="00DE57F7" w:rsidRDefault="00D00D83">
      <w:pPr>
        <w:widowControl w:val="0"/>
        <w:spacing w:before="229" w:line="240" w:lineRule="auto"/>
        <w:jc w:val="both"/>
        <w:rPr>
          <w:rFonts w:ascii="Times New Roman" w:eastAsia="Times New Roman" w:hAnsi="Times New Roman" w:cs="Times New Roman"/>
        </w:rPr>
      </w:pPr>
    </w:p>
    <w:tbl>
      <w:tblPr>
        <w:tblStyle w:val="a"/>
        <w:tblW w:w="97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7"/>
        <w:gridCol w:w="1947"/>
        <w:gridCol w:w="1947"/>
        <w:gridCol w:w="1947"/>
        <w:gridCol w:w="1947"/>
      </w:tblGrid>
      <w:tr w:rsidR="00D00D83" w:rsidRPr="00DE57F7">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Volume</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Vols. 1 e 2</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IA e Robótica</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Vols. 3 e 4 — Inovação e Profissões</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Total de exemplares </w:t>
            </w:r>
          </w:p>
        </w:tc>
      </w:tr>
      <w:tr w:rsidR="00D00D83" w:rsidRPr="00DE57F7">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Exemplares por volume (cada) </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5.930</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5.930</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5.930</w:t>
            </w:r>
          </w:p>
        </w:tc>
        <w:tc>
          <w:tcPr>
            <w:tcW w:w="1947"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23.720</w:t>
            </w:r>
          </w:p>
        </w:tc>
      </w:tr>
    </w:tbl>
    <w:p w:rsidR="00D00D83" w:rsidRPr="00DE57F7" w:rsidRDefault="00C05CB6">
      <w:pPr>
        <w:widowControl w:val="0"/>
        <w:spacing w:before="229"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 </w:t>
      </w:r>
    </w:p>
    <w:tbl>
      <w:tblPr>
        <w:tblStyle w:val="a0"/>
        <w:tblW w:w="9660" w:type="dxa"/>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45"/>
        <w:gridCol w:w="2205"/>
        <w:gridCol w:w="2205"/>
        <w:gridCol w:w="2205"/>
      </w:tblGrid>
      <w:tr w:rsidR="00D00D83" w:rsidRPr="00DE57F7">
        <w:tc>
          <w:tcPr>
            <w:tcW w:w="304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Quantidade total de exemplares (4 volumes)</w:t>
            </w:r>
          </w:p>
        </w:tc>
        <w:tc>
          <w:tcPr>
            <w:tcW w:w="220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Exemplares por volume</w:t>
            </w:r>
          </w:p>
        </w:tc>
        <w:tc>
          <w:tcPr>
            <w:tcW w:w="220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Valor unitário por exemplar</w:t>
            </w:r>
          </w:p>
        </w:tc>
        <w:tc>
          <w:tcPr>
            <w:tcW w:w="220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Valor total da aquisição</w:t>
            </w:r>
          </w:p>
        </w:tc>
      </w:tr>
      <w:tr w:rsidR="00D00D83" w:rsidRPr="00DE57F7">
        <w:tc>
          <w:tcPr>
            <w:tcW w:w="304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23.720</w:t>
            </w:r>
          </w:p>
        </w:tc>
        <w:tc>
          <w:tcPr>
            <w:tcW w:w="220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5.930</w:t>
            </w:r>
          </w:p>
        </w:tc>
        <w:tc>
          <w:tcPr>
            <w:tcW w:w="220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R$ 59,90</w:t>
            </w:r>
          </w:p>
        </w:tc>
        <w:tc>
          <w:tcPr>
            <w:tcW w:w="2205" w:type="dxa"/>
            <w:shd w:val="clear" w:color="auto" w:fill="auto"/>
            <w:tcMar>
              <w:top w:w="100" w:type="dxa"/>
              <w:left w:w="100" w:type="dxa"/>
              <w:bottom w:w="100" w:type="dxa"/>
              <w:right w:w="100" w:type="dxa"/>
            </w:tcMar>
          </w:tcPr>
          <w:p w:rsidR="00D00D83" w:rsidRPr="00DE57F7" w:rsidRDefault="00C05CB6">
            <w:pPr>
              <w:widowControl w:val="0"/>
              <w:spacing w:line="240" w:lineRule="auto"/>
              <w:jc w:val="both"/>
              <w:rPr>
                <w:rFonts w:ascii="Times New Roman" w:eastAsia="Times New Roman" w:hAnsi="Times New Roman" w:cs="Times New Roman"/>
              </w:rPr>
            </w:pPr>
            <w:r w:rsidRPr="00DE57F7">
              <w:rPr>
                <w:rFonts w:ascii="Times New Roman" w:eastAsia="Times New Roman" w:hAnsi="Times New Roman" w:cs="Times New Roman"/>
              </w:rPr>
              <w:t>R$ 1.420.828,00</w:t>
            </w:r>
          </w:p>
        </w:tc>
      </w:tr>
    </w:tbl>
    <w:p w:rsidR="00D00D83" w:rsidRPr="00DE57F7" w:rsidRDefault="00C05CB6">
      <w:pPr>
        <w:widowControl w:val="0"/>
        <w:spacing w:before="243" w:line="240" w:lineRule="auto"/>
        <w:jc w:val="both"/>
        <w:rPr>
          <w:rFonts w:ascii="Times New Roman" w:eastAsia="Times New Roman" w:hAnsi="Times New Roman" w:cs="Times New Roman"/>
        </w:rPr>
      </w:pPr>
      <w:r w:rsidRPr="00DE57F7">
        <w:rPr>
          <w:rFonts w:ascii="Times New Roman" w:eastAsia="Times New Roman" w:hAnsi="Times New Roman" w:cs="Times New Roman"/>
        </w:rPr>
        <w:t xml:space="preserve">Nota (*):  A demanda total corresponde a 23.720 (vinte e três mil, setecentos e vinte) exemplares, correspondentes a 5.930 (cinco mil, novecentos e trinta) unidades de cada um dos 04 (quatro) volumes que </w:t>
      </w:r>
      <w:r w:rsidRPr="00DE57F7">
        <w:rPr>
          <w:rFonts w:ascii="Times New Roman" w:eastAsia="Times New Roman" w:hAnsi="Times New Roman" w:cs="Times New Roman"/>
        </w:rPr>
        <w:lastRenderedPageBreak/>
        <w:t>compõem o núcleo estruturante do Projeto Missão Futuro, destinando-se à distribuição continuada nos projetos e eventos da Secretaria ao longo de 2025 e 2026, em rol exemplificativo e não exaustivo, conforme os seguintes critérios:</w:t>
      </w:r>
    </w:p>
    <w:p w:rsidR="00D00D83" w:rsidRPr="00DE57F7" w:rsidRDefault="00C05CB6">
      <w:pPr>
        <w:widowControl w:val="0"/>
        <w:numPr>
          <w:ilvl w:val="0"/>
          <w:numId w:val="5"/>
        </w:numPr>
        <w:spacing w:before="240" w:line="240" w:lineRule="auto"/>
        <w:jc w:val="both"/>
        <w:rPr>
          <w:rFonts w:ascii="Times New Roman" w:eastAsia="Times New Roman" w:hAnsi="Times New Roman" w:cs="Times New Roman"/>
        </w:rPr>
      </w:pPr>
      <w:r w:rsidRPr="00DE57F7">
        <w:rPr>
          <w:rFonts w:ascii="Times New Roman" w:eastAsia="Times New Roman" w:hAnsi="Times New Roman" w:cs="Times New Roman"/>
        </w:rPr>
        <w:t xml:space="preserve"> Cobertura Integral: distribuição de um exemplar de cada volume por participante do público-alvo, assegurando a universalização do acesso ao material nas ações de divulgação científica.</w:t>
      </w:r>
    </w:p>
    <w:p w:rsidR="00D00D83" w:rsidRPr="00DE57F7" w:rsidRDefault="00C05CB6">
      <w:pPr>
        <w:widowControl w:val="0"/>
        <w:numPr>
          <w:ilvl w:val="0"/>
          <w:numId w:val="5"/>
        </w:numPr>
        <w:spacing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rPr>
        <w:t>Distribuição nas ações da Secretaria: a distribuição observará o calendário de projetos e eventos da Secretaria de Ciência e Tecnologia (cursos AGORA, feiras, congressos, premiações e demais ações) ao longo de 2025 e 2026, observando os seguintes parâmetros:</w:t>
      </w:r>
    </w:p>
    <w:p w:rsidR="00D00D83" w:rsidRPr="00DE57F7" w:rsidRDefault="00C05CB6">
      <w:pPr>
        <w:widowControl w:val="0"/>
        <w:spacing w:before="240" w:after="240" w:line="240" w:lineRule="auto"/>
        <w:ind w:left="720"/>
        <w:jc w:val="both"/>
        <w:rPr>
          <w:rFonts w:ascii="Times New Roman" w:eastAsia="Times New Roman" w:hAnsi="Times New Roman" w:cs="Times New Roman"/>
        </w:rPr>
      </w:pPr>
      <w:r w:rsidRPr="00DE57F7">
        <w:rPr>
          <w:rFonts w:ascii="Times New Roman" w:eastAsia="Times New Roman" w:hAnsi="Times New Roman" w:cs="Times New Roman"/>
        </w:rPr>
        <w:t>i. Alinhamento Temático: o material será utilizado como recurso de apoio às ações de divulgação científica e popularização da ciência promovidas pela Secretaria.</w:t>
      </w:r>
    </w:p>
    <w:p w:rsidR="00D00D83" w:rsidRPr="00DE57F7" w:rsidRDefault="00C05CB6">
      <w:pPr>
        <w:widowControl w:val="0"/>
        <w:spacing w:before="240" w:after="240" w:line="240" w:lineRule="auto"/>
        <w:ind w:left="720" w:right="600"/>
        <w:jc w:val="both"/>
        <w:rPr>
          <w:rFonts w:ascii="Times New Roman" w:eastAsia="Times New Roman" w:hAnsi="Times New Roman" w:cs="Times New Roman"/>
        </w:rPr>
      </w:pPr>
      <w:r w:rsidRPr="00DE57F7">
        <w:rPr>
          <w:rFonts w:ascii="Times New Roman" w:eastAsia="Times New Roman" w:hAnsi="Times New Roman" w:cs="Times New Roman"/>
        </w:rPr>
        <w:t>ii. Confirmação de Quantitativo: o número de exemplares será acompanhado pelos registros de público das ações da Secretaria de Ciência e Tecnologia.</w:t>
      </w:r>
    </w:p>
    <w:p w:rsidR="00D00D83" w:rsidRPr="00DE57F7" w:rsidRDefault="00C05CB6">
      <w:pPr>
        <w:widowControl w:val="0"/>
        <w:numPr>
          <w:ilvl w:val="0"/>
          <w:numId w:val="5"/>
        </w:num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rPr>
        <w:t>Disponibilidade Orçamentária: adequação do quantitativo à previsão orçamentária, conforme Art. 18, § 1º, da Lei nº 14.133/2021.</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1.2.2</w:t>
      </w:r>
      <w:r w:rsidRPr="00DE57F7">
        <w:rPr>
          <w:rFonts w:ascii="Times New Roman" w:eastAsia="Times New Roman" w:hAnsi="Times New Roman" w:cs="Times New Roman"/>
        </w:rPr>
        <w:t xml:space="preserve"> O objeto desta contratação não se enquadra como bem de luxo, nos termos do Decreto nº 10.818, de 2021, tratando-se de material essencial à promoção da popularização da ciência e da cultura digital. </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2 JUSTIFICATIVA DA CONTRATAÇÃO </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2.1. </w:t>
      </w:r>
      <w:r w:rsidRPr="00DE57F7">
        <w:rPr>
          <w:rFonts w:ascii="Times New Roman" w:eastAsia="Times New Roman" w:hAnsi="Times New Roman" w:cs="Times New Roman"/>
          <w:bCs/>
        </w:rPr>
        <w:t>A aquisição se justifica pela necessidade estratégica de disponibilizar material didático estruturado que promova a cultura digital, o pensamento computacional e a formação crítica da população alcançada pelas ações da Secretaria de Ciência e Tecnologia, fortalecendo as políticas públicas de popularização e divulgação científica.</w:t>
      </w:r>
    </w:p>
    <w:p w:rsidR="00943BB7" w:rsidRPr="00DE57F7" w:rsidRDefault="009A566B">
      <w:pPr>
        <w:rPr>
          <w:rFonts w:ascii="Times New Roman" w:hAnsi="Times New Roman" w:cs="Times New Roman"/>
        </w:rPr>
      </w:pPr>
      <w:r w:rsidRPr="00DE57F7">
        <w:rPr>
          <w:rFonts w:ascii="Times New Roman" w:hAnsi="Times New Roman" w:cs="Times New Roman"/>
        </w:rPr>
        <w:t>2.1.1 A pertinência da coleção decorre de sua aderência direta às ações da Secretaria, uma vez que os conteúdos dos quatro volumes abrangem, de forma progressiva e complementar, Inteligência Artificial, Robótica, Inovação, Espaço, Cidades Inteligentes, Profissões e Desafios do Futuro. Esses temas correspondem às competências e aos eixos de cultura digital, pensamento computacional e divulgação científica que se pretende desenvolver junto ao público alcançado.</w:t>
      </w:r>
    </w:p>
    <w:p w:rsidR="00943BB7" w:rsidRPr="00DE57F7" w:rsidRDefault="009A566B">
      <w:pPr>
        <w:rPr>
          <w:rFonts w:ascii="Times New Roman" w:hAnsi="Times New Roman" w:cs="Times New Roman"/>
        </w:rPr>
      </w:pPr>
      <w:r w:rsidRPr="00DE57F7">
        <w:rPr>
          <w:rFonts w:ascii="Times New Roman" w:hAnsi="Times New Roman" w:cs="Times New Roman"/>
        </w:rPr>
        <w:t>2.1.2 A escolha dos quatro volumes, em conjunto, é necessária para preservar a unidade pedagógica e a progressão temática da coleção. A aquisição de apenas um ou de parte dos volumes produziria solução fragmentada e reduziria a capacidade de abordar, de forma integrada, os diferentes conteúdos que fundamentam a necessidade administrativa.</w:t>
      </w:r>
    </w:p>
    <w:p w:rsidR="00943BB7" w:rsidRPr="00DE57F7" w:rsidRDefault="009A566B">
      <w:pPr>
        <w:rPr>
          <w:rFonts w:ascii="Times New Roman" w:hAnsi="Times New Roman" w:cs="Times New Roman"/>
        </w:rPr>
      </w:pPr>
      <w:r w:rsidRPr="00DE57F7">
        <w:rPr>
          <w:rFonts w:ascii="Times New Roman" w:hAnsi="Times New Roman" w:cs="Times New Roman"/>
        </w:rPr>
        <w:t>2.1.3 A indispensabilidade da solução deve ser compreendida em relação à necessidade administrativa específica: busca-se material autoral já estruturado em linguagem de HQ, com sequência didática e abordagem integrada dos temas definidos pela Secretaria, apto à utilização imediata nas ações de divulgação científica, sem necessidade de desenvolvimento editorial próprio.</w:t>
      </w:r>
    </w:p>
    <w:p w:rsidR="00943BB7" w:rsidRPr="00DE57F7" w:rsidRDefault="009A566B">
      <w:pPr>
        <w:rPr>
          <w:rFonts w:ascii="Times New Roman" w:hAnsi="Times New Roman" w:cs="Times New Roman"/>
        </w:rPr>
      </w:pPr>
      <w:r w:rsidRPr="00DE57F7">
        <w:rPr>
          <w:rFonts w:ascii="Times New Roman" w:hAnsi="Times New Roman" w:cs="Times New Roman"/>
        </w:rPr>
        <w:t>2.1.4 A escolha não decorre exclusivamente da existência de exclusividade comercial. A exclusividade constitui elemento relacionado à inviabilidade de competição, enquanto a pertinência da contratação decorre da adequação concreta da coleção à necessidade administrativa, conforme os critérios técnicos e pedagógicos registrados no ETP.</w:t>
      </w:r>
    </w:p>
    <w:p w:rsidR="00D00D83" w:rsidRPr="00DE57F7" w:rsidRDefault="00C05CB6">
      <w:pPr>
        <w:spacing w:before="20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rPr>
        <w:t xml:space="preserve">A iniciativa se insere no contexto das políticas públicas de ciência, tecnologia, inovação e democratização do acesso à informação. O uso de material autoral, como a coleção Missão Futuro, é um passo estratégico para que o município se consolide como referência na popularização da ciência e da tecnologia. Além de fortalecer a formação crítica e cidadã do público alcançado, a ação alinha a administração municipal às diretrizes de fomento </w:t>
      </w:r>
      <w:r w:rsidRPr="00DE57F7">
        <w:rPr>
          <w:rFonts w:ascii="Times New Roman" w:eastAsia="Times New Roman" w:hAnsi="Times New Roman" w:cs="Times New Roman"/>
        </w:rPr>
        <w:lastRenderedPageBreak/>
        <w:t>à ciência e à inovação. Ao disponibilizar obra que desenvolve competências digitais, a Prefeitura de Maricá, por meio da Secretaria de Ciência e Tecnologia, utiliza a popularização da ciência como instrumento transformador para gerar valor coletivo e promover um futuro mais preparado para a comunidade.</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3 NATUREZA DO OBJETO </w:t>
      </w:r>
    </w:p>
    <w:p w:rsidR="001A485E" w:rsidRPr="00DE57F7" w:rsidRDefault="001A485E" w:rsidP="001A485E">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3.1</w:t>
      </w:r>
      <w:r>
        <w:rPr>
          <w:rFonts w:ascii="Times New Roman" w:eastAsia="Times New Roman" w:hAnsi="Times New Roman" w:cs="Times New Roman"/>
        </w:rPr>
        <w:t xml:space="preserve"> O objeto é uma coleção didática autoral em formato de história em quadrinhos (HQ), composta por quatro volumes tematicamente progressivos, concebida para desenvolver, de forma lúdica e contextualizada, as competências de cultura digital, pensamento computacional, inteligência artificial e robótica junto ao público alcançado pelas ações de divulgação científica da Secretaria.</w:t>
      </w:r>
    </w:p>
    <w:p w:rsidR="001A485E" w:rsidRDefault="001A485E" w:rsidP="001A485E">
      <w:pPr>
        <w:spacing w:before="20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rPr>
        <w:t>3.2</w:t>
      </w:r>
      <w:r>
        <w:rPr>
          <w:rFonts w:ascii="Times New Roman" w:eastAsia="Times New Roman" w:hAnsi="Times New Roman" w:cs="Times New Roman"/>
        </w:rPr>
        <w:t xml:space="preserve"> Quanto</w:t>
      </w:r>
      <w:proofErr w:type="gramEnd"/>
      <w:r>
        <w:rPr>
          <w:rFonts w:ascii="Times New Roman" w:eastAsia="Times New Roman" w:hAnsi="Times New Roman" w:cs="Times New Roman"/>
        </w:rPr>
        <w:t xml:space="preserve"> à sua natureza jurídica, a presente contratação tem por objeto COMPRA, assim entendida a aquisição remunerada de bens para fornecimento de uma só vez, nos termos do art. 6º, inciso X, da Lei nº 14.133/2021. Tratando-se de fornecimento integral em prazo não superior a 30 (trinta) dias contados da ordem de fornecimento, a compra classifica-se como de ENTREGA IMEDIATA, na forma do mesmo dispositivo.</w:t>
      </w:r>
    </w:p>
    <w:p w:rsidR="001A485E" w:rsidRDefault="001A485E" w:rsidP="001A485E">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3.3</w:t>
      </w:r>
      <w:r>
        <w:rPr>
          <w:rFonts w:ascii="Times New Roman" w:eastAsia="Times New Roman" w:hAnsi="Times New Roman" w:cs="Times New Roman"/>
        </w:rPr>
        <w:t xml:space="preserve"> O objeto é de natureza NÃO CONTINUADA, não se confundindo com serviço de execução continuada, e consubstancia bem de consumo destinado à distribuição gratuita ao público das ações da Secretaria, classificado no elemento de despesa 33.90.32 (Material, </w:t>
      </w:r>
      <w:proofErr w:type="gramStart"/>
      <w:r>
        <w:rPr>
          <w:rFonts w:ascii="Times New Roman" w:eastAsia="Times New Roman" w:hAnsi="Times New Roman" w:cs="Times New Roman"/>
        </w:rPr>
        <w:t>Bem</w:t>
      </w:r>
      <w:proofErr w:type="gramEnd"/>
      <w:r>
        <w:rPr>
          <w:rFonts w:ascii="Times New Roman" w:eastAsia="Times New Roman" w:hAnsi="Times New Roman" w:cs="Times New Roman"/>
        </w:rPr>
        <w:t xml:space="preserve"> ou Serviço para Distribuição Gratuita), conforme item 7 deste Termo de Referência.</w:t>
      </w:r>
    </w:p>
    <w:p w:rsidR="001A485E" w:rsidRDefault="001A485E" w:rsidP="001A485E">
      <w:pPr>
        <w:spacing w:before="20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rPr>
        <w:t>3.4</w:t>
      </w:r>
      <w:r>
        <w:rPr>
          <w:rFonts w:ascii="Times New Roman" w:eastAsia="Times New Roman" w:hAnsi="Times New Roman" w:cs="Times New Roman"/>
        </w:rPr>
        <w:t xml:space="preserve"> Trata-se</w:t>
      </w:r>
      <w:proofErr w:type="gramEnd"/>
      <w:r>
        <w:rPr>
          <w:rFonts w:ascii="Times New Roman" w:eastAsia="Times New Roman" w:hAnsi="Times New Roman" w:cs="Times New Roman"/>
        </w:rPr>
        <w:t>, ainda, de bem de natureza SINGULAR, por consubstanciar obra intelectual autoral protegida pela Lei nº 9.610/1998, cuja edição, publicação e comercialização são exclusivas da editora detentora dos direitos patrimoniais, circunstância que afasta a possibilidade de padronização ou de substituição por equivalente e fundamenta a inviabilidade de competição, na forma do art. 74, inciso I e § 1º, da Lei nº 14.133/2021.</w:t>
      </w:r>
    </w:p>
    <w:p w:rsidR="001A485E" w:rsidRDefault="001A485E" w:rsidP="001A485E">
      <w:pPr>
        <w:spacing w:before="20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rPr>
        <w:t>3.5</w:t>
      </w:r>
      <w:r>
        <w:rPr>
          <w:rFonts w:ascii="Times New Roman" w:eastAsia="Times New Roman" w:hAnsi="Times New Roman" w:cs="Times New Roman"/>
        </w:rPr>
        <w:t xml:space="preserve"> Os</w:t>
      </w:r>
      <w:proofErr w:type="gramEnd"/>
      <w:r>
        <w:rPr>
          <w:rFonts w:ascii="Times New Roman" w:eastAsia="Times New Roman" w:hAnsi="Times New Roman" w:cs="Times New Roman"/>
        </w:rPr>
        <w:t xml:space="preserve"> quantitativos do objeto são de 5.930 (cinco mil, novecentos e trinta) exemplares de cada um dos 04 (quatro) volumes que compõem a coleção, perfazendo o total de 23.720 (vinte e três mil, setecentos e vinte) exemplares, conforme memória de cálculo constante do subitem 1.2 deste Termo de Referência.</w:t>
      </w:r>
    </w:p>
    <w:p w:rsidR="001A485E" w:rsidRDefault="001A485E" w:rsidP="001A485E">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3.6</w:t>
      </w:r>
      <w:r>
        <w:rPr>
          <w:rFonts w:ascii="Times New Roman" w:eastAsia="Times New Roman" w:hAnsi="Times New Roman" w:cs="Times New Roman"/>
        </w:rPr>
        <w:t xml:space="preserve"> O prazo do contrato é de 12 (doze) meses, contados da data de sua assinatura, conforme item 8.1 deste Termo de Referência, prazo que compreende a execução do objeto, o recebimento definitivo, o pagamento e o período de garantia previsto no item 8.6.</w:t>
      </w:r>
    </w:p>
    <w:p w:rsidR="001A485E" w:rsidRDefault="001A485E" w:rsidP="001A485E">
      <w:pPr>
        <w:spacing w:before="20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rPr>
        <w:t>3.7</w:t>
      </w:r>
      <w:r>
        <w:rPr>
          <w:rFonts w:ascii="Times New Roman" w:eastAsia="Times New Roman" w:hAnsi="Times New Roman" w:cs="Times New Roman"/>
        </w:rPr>
        <w:t xml:space="preserve"> Quanto</w:t>
      </w:r>
      <w:proofErr w:type="gramEnd"/>
      <w:r>
        <w:rPr>
          <w:rFonts w:ascii="Times New Roman" w:eastAsia="Times New Roman" w:hAnsi="Times New Roman" w:cs="Times New Roman"/>
        </w:rPr>
        <w:t xml:space="preserve"> à possibilidade de prorrogação, por não se tratar de serviço de natureza continuada, não incidem as hipóteses dos </w:t>
      </w:r>
      <w:proofErr w:type="spellStart"/>
      <w:r>
        <w:rPr>
          <w:rFonts w:ascii="Times New Roman" w:eastAsia="Times New Roman" w:hAnsi="Times New Roman" w:cs="Times New Roman"/>
        </w:rPr>
        <w:t>arts</w:t>
      </w:r>
      <w:proofErr w:type="spellEnd"/>
      <w:r>
        <w:rPr>
          <w:rFonts w:ascii="Times New Roman" w:eastAsia="Times New Roman" w:hAnsi="Times New Roman" w:cs="Times New Roman"/>
        </w:rPr>
        <w:t xml:space="preserve">. 106 e 107 da Lei nº 14.133/2021. A prorrogação da vigência somente será admitida nas hipóteses excepcionais dos </w:t>
      </w:r>
      <w:proofErr w:type="spellStart"/>
      <w:r>
        <w:rPr>
          <w:rFonts w:ascii="Times New Roman" w:eastAsia="Times New Roman" w:hAnsi="Times New Roman" w:cs="Times New Roman"/>
        </w:rPr>
        <w:t>arts</w:t>
      </w:r>
      <w:proofErr w:type="spellEnd"/>
      <w:r>
        <w:rPr>
          <w:rFonts w:ascii="Times New Roman" w:eastAsia="Times New Roman" w:hAnsi="Times New Roman" w:cs="Times New Roman"/>
        </w:rPr>
        <w:t xml:space="preserve">. 105 e 111 da mesma Lei, mediante justificativa da autoridade competente e formalização </w:t>
      </w:r>
      <w:proofErr w:type="spellStart"/>
      <w:r>
        <w:rPr>
          <w:rFonts w:ascii="Times New Roman" w:eastAsia="Times New Roman" w:hAnsi="Times New Roman" w:cs="Times New Roman"/>
        </w:rPr>
        <w:t>por</w:t>
      </w:r>
      <w:proofErr w:type="spellEnd"/>
      <w:r>
        <w:rPr>
          <w:rFonts w:ascii="Times New Roman" w:eastAsia="Times New Roman" w:hAnsi="Times New Roman" w:cs="Times New Roman"/>
        </w:rPr>
        <w:t xml:space="preserve"> termo aditivo, não se admitindo prorrogação com acréscimo de quantitativos ou de valor fora dos limites legais.</w:t>
      </w:r>
    </w:p>
    <w:p w:rsidR="00E43A8C" w:rsidRPr="00E43A8C" w:rsidRDefault="001A485E" w:rsidP="00E43A8C">
      <w:pPr>
        <w:pStyle w:val="pdq2pgselectionanchorcontainer"/>
        <w:rPr>
          <w:sz w:val="22"/>
          <w:szCs w:val="22"/>
        </w:rPr>
      </w:pPr>
      <w:r>
        <w:rPr>
          <w:b/>
          <w:sz w:val="22"/>
          <w:szCs w:val="22"/>
        </w:rPr>
        <w:t>3.8</w:t>
      </w:r>
      <w:bookmarkStart w:id="0" w:name="_GoBack"/>
      <w:bookmarkEnd w:id="0"/>
      <w:r w:rsidR="00E43A8C" w:rsidRPr="00E43A8C">
        <w:rPr>
          <w:b/>
          <w:sz w:val="22"/>
          <w:szCs w:val="22"/>
        </w:rPr>
        <w:t>.</w:t>
      </w:r>
      <w:r w:rsidR="00E43A8C">
        <w:t xml:space="preserve"> </w:t>
      </w:r>
      <w:r w:rsidR="00E43A8C" w:rsidRPr="00E43A8C">
        <w:rPr>
          <w:sz w:val="22"/>
          <w:szCs w:val="22"/>
        </w:rPr>
        <w:t>O ciclo de vida do objeto compreende as etapas de produção editorial e gráfica, impressão, acabamento, acondicionamento, transporte, recebimento, armazenamento temporário, distribuição, utilização pelo público destinatário e destinação final ambientalmente adequada dos exemplares e de suas embalagens.</w:t>
      </w:r>
    </w:p>
    <w:p w:rsidR="00E43A8C" w:rsidRPr="00E43A8C" w:rsidRDefault="00E43A8C" w:rsidP="00E43A8C">
      <w:p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rPr>
        <w:t>As principais etapas são:</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t>Produção:</w:t>
      </w:r>
      <w:r w:rsidRPr="00E43A8C">
        <w:rPr>
          <w:rFonts w:ascii="Times New Roman" w:eastAsia="Times New Roman" w:hAnsi="Times New Roman" w:cs="Times New Roman"/>
        </w:rPr>
        <w:t xml:space="preserve"> elaboração ou reprodução do conteúdo autorizado, preparação gráfica, impressão e acabamento dos gibis, com utilização de papel, tintas e demais insumos. </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t>Acondicionamento e transporte:</w:t>
      </w:r>
      <w:r w:rsidRPr="00E43A8C">
        <w:rPr>
          <w:rFonts w:ascii="Times New Roman" w:eastAsia="Times New Roman" w:hAnsi="Times New Roman" w:cs="Times New Roman"/>
        </w:rPr>
        <w:t xml:space="preserve"> embalagem dos exemplares com materiais adequados, de modo a evitar umidade, rasgos, deformações e outros danos durante o deslocamento. </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t>Recebimento:</w:t>
      </w:r>
      <w:r w:rsidRPr="00E43A8C">
        <w:rPr>
          <w:rFonts w:ascii="Times New Roman" w:eastAsia="Times New Roman" w:hAnsi="Times New Roman" w:cs="Times New Roman"/>
        </w:rPr>
        <w:t xml:space="preserve"> conferência da quantidade, qualidade gráfica, integridade física, conformidade do conteúdo e atendimento às especificações do Termo de Referência. </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lastRenderedPageBreak/>
        <w:t>Armazenamento temporário:</w:t>
      </w:r>
      <w:r w:rsidRPr="00E43A8C">
        <w:rPr>
          <w:rFonts w:ascii="Times New Roman" w:eastAsia="Times New Roman" w:hAnsi="Times New Roman" w:cs="Times New Roman"/>
        </w:rPr>
        <w:t xml:space="preserve"> conservação dos gibis em local limpo, seco, protegido da umidade, da exposição solar direta e de agentes que possam comprometer sua integridade. </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t>Distribuição:</w:t>
      </w:r>
      <w:r w:rsidRPr="00E43A8C">
        <w:rPr>
          <w:rFonts w:ascii="Times New Roman" w:eastAsia="Times New Roman" w:hAnsi="Times New Roman" w:cs="Times New Roman"/>
        </w:rPr>
        <w:t xml:space="preserve"> entrega dos exemplares ao público beneficiário, conforme o planejamento e as ações institucionais da Secretaria de Ciência e Tecnologia. </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t>Utilização:</w:t>
      </w:r>
      <w:r w:rsidRPr="00E43A8C">
        <w:rPr>
          <w:rFonts w:ascii="Times New Roman" w:eastAsia="Times New Roman" w:hAnsi="Times New Roman" w:cs="Times New Roman"/>
        </w:rPr>
        <w:t xml:space="preserve"> emprego dos gibis como instrumento educativo, informativo e de divulgação científica e tecnológica, possibilitando sua leitura, consulta e compartilhamento pelos destinatários. </w:t>
      </w:r>
    </w:p>
    <w:p w:rsidR="00E43A8C" w:rsidRPr="00E43A8C" w:rsidRDefault="00E43A8C" w:rsidP="00E43A8C">
      <w:pPr>
        <w:numPr>
          <w:ilvl w:val="0"/>
          <w:numId w:val="11"/>
        </w:num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b/>
          <w:bCs/>
        </w:rPr>
        <w:t>Destinação final:</w:t>
      </w:r>
      <w:r w:rsidRPr="00E43A8C">
        <w:rPr>
          <w:rFonts w:ascii="Times New Roman" w:eastAsia="Times New Roman" w:hAnsi="Times New Roman" w:cs="Times New Roman"/>
        </w:rPr>
        <w:t xml:space="preserve"> quando os exemplares ou embalagens não apresentarem mais condições de utilização, deverá ser priorizada sua reutilização e, quando inviável, sua destinação à coleta seletiva ou reciclagem, em conformidade com a legislação ambiental aplicável. </w:t>
      </w:r>
    </w:p>
    <w:p w:rsidR="00E43A8C" w:rsidRPr="00E43A8C" w:rsidRDefault="00E43A8C" w:rsidP="00E43A8C">
      <w:p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rPr>
        <w:t>Durante o ciclo de vida, deverão ser priorizados processos produtivos de menor impacto ambiental, uso racional de embalagens, materiais recicláveis e, quando tecnicamente possível, papel proveniente de fontes responsáveis. A contratada deverá entregar os exemplares em condições adequadas de conservação, responsabilizando-se pela substituição daqueles que apresentarem defeitos gráficos, avarias ou desconformidade com as especificações.</w:t>
      </w:r>
    </w:p>
    <w:p w:rsidR="00E43A8C" w:rsidRPr="00E43A8C" w:rsidRDefault="00E43A8C" w:rsidP="00E43A8C">
      <w:pPr>
        <w:spacing w:before="100" w:beforeAutospacing="1" w:after="100" w:afterAutospacing="1" w:line="240" w:lineRule="auto"/>
        <w:rPr>
          <w:rFonts w:ascii="Times New Roman" w:eastAsia="Times New Roman" w:hAnsi="Times New Roman" w:cs="Times New Roman"/>
        </w:rPr>
      </w:pPr>
      <w:r w:rsidRPr="00E43A8C">
        <w:rPr>
          <w:rFonts w:ascii="Times New Roman" w:eastAsia="Times New Roman" w:hAnsi="Times New Roman" w:cs="Times New Roman"/>
        </w:rPr>
        <w:t>Por se tratar de material destinado à distribuição ao público, o ciclo de vida administrativo encerra-se com o recebimento definitivo e a entrega dos exemplares aos beneficiários, sem prejuízo da avaliação dos resultados da ação pela Secretaria.</w:t>
      </w:r>
    </w:p>
    <w:p w:rsidR="00D00D83" w:rsidRPr="00E43A8C" w:rsidRDefault="00C05CB6">
      <w:pPr>
        <w:spacing w:before="200" w:line="240" w:lineRule="auto"/>
        <w:jc w:val="both"/>
        <w:rPr>
          <w:rFonts w:ascii="Times New Roman" w:eastAsia="Times New Roman" w:hAnsi="Times New Roman" w:cs="Times New Roman"/>
          <w:b/>
          <w:bCs/>
        </w:rPr>
      </w:pPr>
      <w:r w:rsidRPr="00E43A8C">
        <w:rPr>
          <w:rFonts w:ascii="Times New Roman" w:eastAsia="Times New Roman" w:hAnsi="Times New Roman" w:cs="Times New Roman"/>
          <w:b/>
          <w:bCs/>
        </w:rPr>
        <w:t xml:space="preserve">4 MODELO DE EXECUÇÃO DO OBJETO E REQUISITOS DA CONTRATAÇÃO </w:t>
      </w:r>
    </w:p>
    <w:p w:rsidR="00D00D83" w:rsidRPr="00E43A8C" w:rsidRDefault="00C05CB6">
      <w:pPr>
        <w:spacing w:before="200" w:line="240" w:lineRule="auto"/>
        <w:jc w:val="both"/>
        <w:rPr>
          <w:rFonts w:ascii="Times New Roman" w:eastAsia="Times New Roman" w:hAnsi="Times New Roman" w:cs="Times New Roman"/>
          <w:b/>
          <w:bCs/>
        </w:rPr>
      </w:pPr>
      <w:r w:rsidRPr="00E43A8C">
        <w:rPr>
          <w:rFonts w:ascii="Times New Roman" w:eastAsia="Times New Roman" w:hAnsi="Times New Roman" w:cs="Times New Roman"/>
          <w:b/>
          <w:bCs/>
        </w:rPr>
        <w:t>4.1. ESCOPO DO FORNECIMENTO</w:t>
      </w:r>
    </w:p>
    <w:p w:rsidR="00D00D83" w:rsidRPr="00E43A8C" w:rsidRDefault="00C05CB6">
      <w:pPr>
        <w:spacing w:before="200" w:line="240" w:lineRule="auto"/>
        <w:jc w:val="both"/>
        <w:rPr>
          <w:rFonts w:ascii="Times New Roman" w:eastAsia="Times New Roman" w:hAnsi="Times New Roman" w:cs="Times New Roman"/>
        </w:rPr>
      </w:pPr>
      <w:r>
        <w:t>4.1.1 A execução ocorrerá por fornecimento integral e entrega única dos 23.720 exemplares, sendo 5.930 unidades de cada um dos quatro volumes, no prazo máximo de 30 dias contados da assinatura do contrato e da emissão da Nota de Empenho.</w:t>
      </w:r>
    </w:p>
    <w:p w:rsidR="00D00D83" w:rsidRPr="00E43A8C" w:rsidRDefault="00C05CB6">
      <w:pPr>
        <w:jc w:val="both"/>
      </w:pPr>
      <w:r>
        <w:t>4.1.2 A contratada deverá produzir, acondicionar, transportar e entregar os exemplares no endereço indicado no item 9.1, em caixas adequadas e identificadas por título e quantidade, preservando a integridade física e gráfica do material.</w:t>
      </w:r>
    </w:p>
    <w:p w:rsidR="00D00D83" w:rsidRPr="00E43A8C" w:rsidRDefault="00C05CB6">
      <w:pPr>
        <w:jc w:val="both"/>
      </w:pPr>
      <w:proofErr w:type="gramStart"/>
      <w:r>
        <w:t>4.1.3 No</w:t>
      </w:r>
      <w:proofErr w:type="gramEnd"/>
      <w:r>
        <w:t xml:space="preserve"> recebimento provisório, a fiscalização conferirá os documentos de entrega, os quantitativos e a integridade aparente. No recebimento definitivo, verificará a correspondência dos quatro títulos e ISBNs, as especificações gráficas, a qualidade de impressão e acabamento e o quantitativo de 5.930 exemplares por volume.</w:t>
      </w:r>
    </w:p>
    <w:p w:rsidR="00D00D83" w:rsidRPr="00E43A8C" w:rsidRDefault="00C05CB6">
      <w:pPr>
        <w:jc w:val="both"/>
      </w:pPr>
      <w:proofErr w:type="gramStart"/>
      <w:r>
        <w:t>4.1.4 Os</w:t>
      </w:r>
      <w:proofErr w:type="gramEnd"/>
      <w:r>
        <w:t xml:space="preserve"> exemplares rejeitados deverão ser substituídos, sem ônus para a Administração, no prazo de até 10 dias úteis da notificação. A execução será encerrada após o recebimento definitivo, a correção das desconformidades eventualmente apontadas e o cumprimento das obrigações de garantia, sem prejuízo da fiscalização e da avaliação dos resultados da contratação.</w:t>
      </w:r>
    </w:p>
    <w:p w:rsidR="00D00D83" w:rsidRPr="00E43A8C" w:rsidRDefault="00C05CB6">
      <w:pPr>
        <w:spacing w:before="200" w:line="240" w:lineRule="auto"/>
        <w:jc w:val="both"/>
        <w:rPr>
          <w:rFonts w:ascii="Times New Roman" w:eastAsia="Times New Roman" w:hAnsi="Times New Roman" w:cs="Times New Roman"/>
          <w:b/>
          <w:bCs/>
        </w:rPr>
      </w:pPr>
      <w:r w:rsidRPr="00E43A8C">
        <w:rPr>
          <w:rFonts w:ascii="Times New Roman" w:eastAsia="Times New Roman" w:hAnsi="Times New Roman" w:cs="Times New Roman"/>
          <w:b/>
          <w:bCs/>
        </w:rPr>
        <w:t xml:space="preserve">4.2 DETALHAMENTO DO OBJETO </w:t>
      </w:r>
    </w:p>
    <w:p w:rsidR="00D00D83" w:rsidRPr="00E43A8C" w:rsidRDefault="00C05CB6">
      <w:p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4.2.1</w:t>
      </w:r>
      <w:r w:rsidRPr="00E43A8C">
        <w:rPr>
          <w:rFonts w:ascii="Times New Roman" w:eastAsia="Times New Roman" w:hAnsi="Times New Roman" w:cs="Times New Roman"/>
        </w:rPr>
        <w:t xml:space="preserve"> O objeto é a coleção didática autoral Missão Futuro, composta pelos Volumes 1 (Inteligência Artificial), 2 (Robótica), 3 (Inovação, Espaço e Cidades Inteligentes) e 4 (Profissões e Desafios do Futuro), em formato de HQ, com conteúdo alinhado às competências de cultura digital, pensamento computacional, inteligência artificial e robótica.</w:t>
      </w:r>
    </w:p>
    <w:p w:rsidR="00D00D83" w:rsidRPr="00E43A8C" w:rsidRDefault="00C05CB6">
      <w:pPr>
        <w:spacing w:before="200" w:after="240" w:line="240" w:lineRule="auto"/>
        <w:jc w:val="both"/>
        <w:rPr>
          <w:rFonts w:ascii="Times New Roman" w:eastAsia="Times New Roman" w:hAnsi="Times New Roman" w:cs="Times New Roman"/>
          <w:b/>
          <w:bCs/>
        </w:rPr>
      </w:pPr>
      <w:r w:rsidRPr="00E43A8C">
        <w:rPr>
          <w:rFonts w:ascii="Times New Roman" w:eastAsia="Times New Roman" w:hAnsi="Times New Roman" w:cs="Times New Roman"/>
          <w:b/>
          <w:bCs/>
        </w:rPr>
        <w:t>4.2.2 Principais Características e Funcionalidades:</w:t>
      </w:r>
    </w:p>
    <w:p w:rsidR="00D00D83" w:rsidRPr="00E43A8C" w:rsidRDefault="00C05CB6">
      <w:pPr>
        <w:numPr>
          <w:ilvl w:val="0"/>
          <w:numId w:val="8"/>
        </w:numPr>
        <w:spacing w:before="200" w:after="24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Formato:</w:t>
      </w:r>
      <w:r w:rsidRPr="00E43A8C">
        <w:rPr>
          <w:rFonts w:ascii="Times New Roman" w:eastAsia="Times New Roman" w:hAnsi="Times New Roman" w:cs="Times New Roman"/>
        </w:rPr>
        <w:t xml:space="preserve"> história em quadrinhos (HQ) com narrativa ilustrada e personagens fixos da coleção, adequada ao público infantojuvenil.</w:t>
      </w:r>
    </w:p>
    <w:p w:rsidR="00D00D83" w:rsidRPr="00E43A8C" w:rsidRDefault="00C05CB6" w:rsidP="00627EA7">
      <w:pPr>
        <w:numPr>
          <w:ilvl w:val="0"/>
          <w:numId w:val="8"/>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lastRenderedPageBreak/>
        <w:t>Aderência temática:</w:t>
      </w:r>
      <w:r w:rsidRPr="00E43A8C">
        <w:rPr>
          <w:rFonts w:ascii="Times New Roman" w:eastAsia="Times New Roman" w:hAnsi="Times New Roman" w:cs="Times New Roman"/>
        </w:rPr>
        <w:t xml:space="preserve"> conteúdo voltado à cultura digital, pensamento computacional, inteligência artificial e robótica.</w:t>
      </w:r>
    </w:p>
    <w:p w:rsidR="00D00D83" w:rsidRPr="00E43A8C" w:rsidRDefault="00C05CB6">
      <w:pPr>
        <w:numPr>
          <w:ilvl w:val="0"/>
          <w:numId w:val="8"/>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Cidadania digital:</w:t>
      </w:r>
      <w:r w:rsidRPr="00E43A8C">
        <w:rPr>
          <w:rFonts w:ascii="Times New Roman" w:eastAsia="Times New Roman" w:hAnsi="Times New Roman" w:cs="Times New Roman"/>
        </w:rPr>
        <w:t xml:space="preserve"> verificação de informações, fake news, deepfakes e uso ético da tecnologia.</w:t>
      </w:r>
    </w:p>
    <w:p w:rsidR="00D00D83" w:rsidRPr="00E43A8C" w:rsidRDefault="00C05CB6">
      <w:pPr>
        <w:numPr>
          <w:ilvl w:val="0"/>
          <w:numId w:val="8"/>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Progressão temática:</w:t>
      </w:r>
      <w:r w:rsidRPr="00E43A8C">
        <w:rPr>
          <w:rFonts w:ascii="Times New Roman" w:eastAsia="Times New Roman" w:hAnsi="Times New Roman" w:cs="Times New Roman"/>
        </w:rPr>
        <w:t xml:space="preserve"> sequência didática progressiva entre os quatro volumes da coleção.</w:t>
      </w:r>
    </w:p>
    <w:p w:rsidR="00D00D83" w:rsidRPr="00E43A8C" w:rsidRDefault="00C05CB6">
      <w:pPr>
        <w:numPr>
          <w:ilvl w:val="0"/>
          <w:numId w:val="8"/>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Especificações gráficas:</w:t>
      </w:r>
      <w:r w:rsidRPr="00E43A8C">
        <w:rPr>
          <w:rFonts w:ascii="Times New Roman" w:eastAsia="Times New Roman" w:hAnsi="Times New Roman" w:cs="Times New Roman"/>
        </w:rPr>
        <w:t xml:space="preserve"> impressão 4x4 cores, papel couchê fosco 150 g/m², capa em cartão triplex 250 g/m² com laminação.</w:t>
      </w:r>
    </w:p>
    <w:p w:rsidR="00D00D83" w:rsidRPr="00E43A8C" w:rsidRDefault="00C05CB6">
      <w:pPr>
        <w:numPr>
          <w:ilvl w:val="0"/>
          <w:numId w:val="8"/>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Miolo:</w:t>
      </w:r>
      <w:r w:rsidRPr="00E43A8C">
        <w:rPr>
          <w:rFonts w:ascii="Times New Roman" w:eastAsia="Times New Roman" w:hAnsi="Times New Roman" w:cs="Times New Roman"/>
        </w:rPr>
        <w:t xml:space="preserve"> mínimo de 60 (sessenta) páginas por volume.</w:t>
      </w:r>
    </w:p>
    <w:p w:rsidR="00D00D83" w:rsidRPr="00E43A8C" w:rsidRDefault="00C05CB6">
      <w:pPr>
        <w:numPr>
          <w:ilvl w:val="0"/>
          <w:numId w:val="8"/>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Encadernação:</w:t>
      </w:r>
      <w:r w:rsidRPr="00E43A8C">
        <w:rPr>
          <w:rFonts w:ascii="Times New Roman" w:eastAsia="Times New Roman" w:hAnsi="Times New Roman" w:cs="Times New Roman"/>
        </w:rPr>
        <w:t xml:space="preserve"> dobra e fechamento em grampo.</w:t>
      </w:r>
    </w:p>
    <w:p w:rsidR="00D00D83" w:rsidRPr="00E43A8C" w:rsidRDefault="00C05CB6">
      <w:pPr>
        <w:numPr>
          <w:ilvl w:val="0"/>
          <w:numId w:val="8"/>
        </w:numPr>
        <w:spacing w:before="200" w:after="24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Acondicionamento:</w:t>
      </w:r>
      <w:r w:rsidRPr="00E43A8C">
        <w:rPr>
          <w:rFonts w:ascii="Times New Roman" w:eastAsia="Times New Roman" w:hAnsi="Times New Roman" w:cs="Times New Roman"/>
        </w:rPr>
        <w:t xml:space="preserve"> exemplares embalados em caixas de papelão de transporte, garantindo a integridade física.</w:t>
      </w:r>
    </w:p>
    <w:p w:rsidR="00D00D83" w:rsidRPr="00E43A8C" w:rsidRDefault="00C05CB6">
      <w:pPr>
        <w:spacing w:before="200" w:after="240" w:line="240" w:lineRule="auto"/>
        <w:jc w:val="both"/>
        <w:rPr>
          <w:rFonts w:ascii="Times New Roman" w:eastAsia="Times New Roman" w:hAnsi="Times New Roman" w:cs="Times New Roman"/>
        </w:rPr>
      </w:pPr>
      <w:r w:rsidRPr="00E43A8C">
        <w:rPr>
          <w:rFonts w:ascii="Times New Roman" w:eastAsia="Times New Roman" w:hAnsi="Times New Roman" w:cs="Times New Roman"/>
          <w:b/>
          <w:bCs/>
        </w:rPr>
        <w:t>4.2.3 Composição da coleção:</w:t>
      </w:r>
      <w:r w:rsidRPr="00E43A8C">
        <w:rPr>
          <w:rFonts w:ascii="Times New Roman" w:eastAsia="Times New Roman" w:hAnsi="Times New Roman" w:cs="Times New Roman"/>
        </w:rPr>
        <w:t xml:space="preserve"> a coleção Missão Futuro é composta, por conjunto, pelos seguintes volumes:</w:t>
      </w:r>
    </w:p>
    <w:p w:rsidR="00D00D83" w:rsidRPr="00E43A8C" w:rsidRDefault="00C05CB6">
      <w:pPr>
        <w:numPr>
          <w:ilvl w:val="0"/>
          <w:numId w:val="6"/>
        </w:numPr>
        <w:spacing w:before="200" w:after="240" w:line="240" w:lineRule="auto"/>
        <w:jc w:val="both"/>
        <w:rPr>
          <w:rFonts w:ascii="Times New Roman" w:eastAsia="Times New Roman" w:hAnsi="Times New Roman" w:cs="Times New Roman"/>
        </w:rPr>
      </w:pPr>
      <w:r w:rsidRPr="00E43A8C">
        <w:rPr>
          <w:rFonts w:ascii="Times New Roman" w:eastAsia="Times New Roman" w:hAnsi="Times New Roman" w:cs="Times New Roman"/>
        </w:rPr>
        <w:t>Volume 1 — INTELIGÊNCIA ARTIFICIAL: COLEÇÃO EDUCAÇÃO TECNOLOGIA (ISBN 978-65-83973-42-9)</w:t>
      </w:r>
    </w:p>
    <w:p w:rsidR="00D00D83" w:rsidRPr="00E43A8C" w:rsidRDefault="00C05CB6">
      <w:pPr>
        <w:numPr>
          <w:ilvl w:val="0"/>
          <w:numId w:val="6"/>
        </w:numPr>
        <w:spacing w:before="200" w:line="240" w:lineRule="auto"/>
        <w:jc w:val="both"/>
        <w:rPr>
          <w:rFonts w:ascii="Times New Roman" w:eastAsia="Times New Roman" w:hAnsi="Times New Roman" w:cs="Times New Roman"/>
        </w:rPr>
      </w:pPr>
      <w:r w:rsidRPr="00E43A8C">
        <w:rPr>
          <w:rFonts w:ascii="Times New Roman" w:eastAsia="Times New Roman" w:hAnsi="Times New Roman" w:cs="Times New Roman"/>
        </w:rPr>
        <w:t>Volume 2 — MISSÃO ROBÔ: DESCOBRINDO O MUNDO DA ROBÓTICA (ISBN 978-65-83973-43-6)</w:t>
      </w:r>
    </w:p>
    <w:p w:rsidR="00D00D83" w:rsidRPr="00DE57F7" w:rsidRDefault="00C05CB6">
      <w:pPr>
        <w:numPr>
          <w:ilvl w:val="0"/>
          <w:numId w:val="6"/>
        </w:num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rPr>
        <w:t>Volume 3 — CIDADES INTELIGENTES, INOVAÇÃO E ESPAÇO (ISBN 978-65-83973-44-3)</w:t>
      </w:r>
    </w:p>
    <w:p w:rsidR="00D00D83" w:rsidRPr="00DE57F7" w:rsidRDefault="00C05CB6">
      <w:pPr>
        <w:numPr>
          <w:ilvl w:val="0"/>
          <w:numId w:val="6"/>
        </w:num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rPr>
        <w:t>Volume 4 — PROFISSÕES E DESAFIOS DO FUTURO (ISBN 978-65-83973-45-0)</w:t>
      </w:r>
    </w:p>
    <w:p w:rsidR="00D00D83" w:rsidRPr="00DE57F7" w:rsidRDefault="00C05CB6" w:rsidP="00627EA7">
      <w:pPr>
        <w:numPr>
          <w:ilvl w:val="0"/>
          <w:numId w:val="6"/>
        </w:num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rPr>
        <w:t>Todos os volumes de autoria de Fernanda Capo Barreiro</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5 DA FUNDAMENTAÇÃO DA CONTRATAÇÃO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5.1. DO ESTUDO TÉCNICO PRELIMINAR (ETP)</w:t>
      </w:r>
      <w:r w:rsidRPr="00DE57F7">
        <w:rPr>
          <w:rFonts w:ascii="Times New Roman" w:eastAsia="Times New Roman" w:hAnsi="Times New Roman" w:cs="Times New Roman"/>
        </w:rPr>
        <w:t xml:space="preserve"> </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rPr>
        <w:t>A presente contratação é fundamentada no Estudo Técnico Preliminar (ETP) anexo a este processo, elaborado em conformidade com o art. 18, §1º da Lei nº 14.133/2021. O ETP analisou as alternativas disponíveis e concluiu que a coleção didática autoral Missão Futuro é a solução mais adequada à necessidade administrativa, não apenas em razão de sua exclusividade, mas pela conjugação dos critérios técnicos e pedagógicos descritos a seguir:</w:t>
      </w:r>
    </w:p>
    <w:p w:rsidR="000A6857" w:rsidRPr="00DE57F7" w:rsidRDefault="00C05CB6" w:rsidP="000A6857">
      <w:pPr>
        <w:numPr>
          <w:ilvl w:val="0"/>
          <w:numId w:val="4"/>
        </w:numPr>
        <w:spacing w:before="240" w:line="240" w:lineRule="auto"/>
        <w:rPr>
          <w:rFonts w:ascii="Times New Roman" w:eastAsia="Times New Roman" w:hAnsi="Times New Roman" w:cs="Times New Roman"/>
        </w:rPr>
      </w:pPr>
      <w:r w:rsidRPr="00DE57F7">
        <w:rPr>
          <w:rFonts w:ascii="Times New Roman" w:eastAsia="Times New Roman" w:hAnsi="Times New Roman" w:cs="Times New Roman"/>
        </w:rPr>
        <w:t>Aderência integral às competências de cultura digital, pensamento computacional, inteligência artificial e robótica; Estrutura em coleção progressiva de quatro volumes, assegurando unidade e continuidade temática.</w:t>
      </w:r>
    </w:p>
    <w:p w:rsidR="000A6857" w:rsidRPr="00DE57F7" w:rsidRDefault="000A6857" w:rsidP="000A6857">
      <w:pPr>
        <w:numPr>
          <w:ilvl w:val="0"/>
          <w:numId w:val="4"/>
        </w:numPr>
        <w:spacing w:before="240" w:line="240" w:lineRule="auto"/>
        <w:rPr>
          <w:rFonts w:ascii="Times New Roman" w:eastAsia="Times New Roman" w:hAnsi="Times New Roman" w:cs="Times New Roman"/>
        </w:rPr>
      </w:pPr>
      <w:r w:rsidRPr="00DE57F7">
        <w:rPr>
          <w:rFonts w:ascii="Times New Roman" w:eastAsia="Times New Roman" w:hAnsi="Times New Roman" w:cs="Times New Roman"/>
        </w:rPr>
        <w:t>As alternativas de material genérico de mercado não são intercambiáveis com a obra, por possuírem concepção autoral distinta, e a produção interna revelou-se antieconômica e incompatível com o calendário de projetos e eventos da Secretaria.</w:t>
      </w:r>
    </w:p>
    <w:p w:rsidR="00943BB7" w:rsidRPr="00DE57F7" w:rsidRDefault="009A566B">
      <w:pPr>
        <w:rPr>
          <w:rFonts w:ascii="Times New Roman" w:hAnsi="Times New Roman" w:cs="Times New Roman"/>
        </w:rPr>
      </w:pPr>
      <w:r w:rsidRPr="00DE57F7">
        <w:rPr>
          <w:rFonts w:ascii="Times New Roman" w:hAnsi="Times New Roman" w:cs="Times New Roman"/>
        </w:rPr>
        <w:t>A solução atende de maneira integrada à finalidade pretendida porque os quatro volumes formam um conjunto progressivo, com linguagem de HQ e conteúdos complementares, permitindo a abordagem articulada dos eixos de Inteligência Artificial, Robótica, Inovação, Espaço, Cidades Inteligentes, Profissões e Desafios do Futuro. A Administração, portanto, deve demonstrar no processo a correspondência entre esses conteúdos e as ações concretas que serão atendidas.</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lastRenderedPageBreak/>
        <w:t>5.2. DA INEXIGIBILIDADE DE LICITAÇÃO</w:t>
      </w:r>
      <w:r w:rsidRPr="00DE57F7">
        <w:rPr>
          <w:rFonts w:ascii="Times New Roman" w:eastAsia="Times New Roman" w:hAnsi="Times New Roman" w:cs="Times New Roman"/>
        </w:rPr>
        <w:t xml:space="preserve"> </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rPr>
        <w:t>Diante da adequação da solução à necessidade administrativa, conforme demonstrado no ETP, e da inviabilidade de competição decorrente da exclusividade comprovada, a contratação será realizada por Inexigibilidade de Licitação, com fulcro no art. 74, caput, inciso I e § 1º, da Lei nº 14.133/2021.</w:t>
      </w:r>
    </w:p>
    <w:p w:rsidR="00D00D83" w:rsidRPr="00DE57F7" w:rsidRDefault="00C05CB6">
      <w:pPr>
        <w:numPr>
          <w:ilvl w:val="0"/>
          <w:numId w:val="7"/>
        </w:numPr>
        <w:spacing w:before="240" w:line="240" w:lineRule="auto"/>
        <w:jc w:val="both"/>
        <w:rPr>
          <w:rFonts w:ascii="Times New Roman" w:eastAsia="Times New Roman" w:hAnsi="Times New Roman" w:cs="Times New Roman"/>
        </w:rPr>
      </w:pPr>
      <w:r w:rsidRPr="00DE57F7">
        <w:rPr>
          <w:rFonts w:ascii="Times New Roman" w:eastAsia="Times New Roman" w:hAnsi="Times New Roman" w:cs="Times New Roman"/>
        </w:rPr>
        <w:t xml:space="preserve">Da Autoria: as obras são de autoria de Fernanda Capo Barreiro, registradas com ISBN próprio. </w:t>
      </w:r>
    </w:p>
    <w:p w:rsidR="00D00D83" w:rsidRPr="00DE57F7" w:rsidRDefault="00C05CB6">
      <w:pPr>
        <w:numPr>
          <w:ilvl w:val="0"/>
          <w:numId w:val="7"/>
        </w:numPr>
        <w:spacing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rPr>
        <w:t>Da Editora: a empresa KAISEN EDUC LTDA detém os direitos exclusivos de edição, publicação, impressão, divulgação e comercialização das quatro obras, em todo o território nacional, conforme Atestado de Exclusividade para Editora emitido pelo Sindicato Nacional dos Editores de Livros (SNEL), apresentado e validado no processo.</w:t>
      </w:r>
    </w:p>
    <w:p w:rsidR="00D00D83" w:rsidRPr="00DE57F7" w:rsidRDefault="00C05CB6">
      <w:pPr>
        <w:spacing w:before="240" w:after="24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5.3. DA JUSTIFICATIVA DE PREÇO </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5.3.1 </w:t>
      </w:r>
      <w:r w:rsidRPr="00DE57F7">
        <w:rPr>
          <w:rFonts w:ascii="Times New Roman" w:eastAsia="Times New Roman" w:hAnsi="Times New Roman" w:cs="Times New Roman"/>
          <w:bCs/>
        </w:rPr>
        <w:t>Considerando</w:t>
      </w:r>
      <w:proofErr w:type="gramEnd"/>
      <w:r w:rsidRPr="00DE57F7">
        <w:rPr>
          <w:rFonts w:ascii="Times New Roman" w:eastAsia="Times New Roman" w:hAnsi="Times New Roman" w:cs="Times New Roman"/>
          <w:bCs/>
        </w:rPr>
        <w:t xml:space="preserve"> a contratação direta por inexigibilidade, a ausência de competição não afasta o dever de demonstrar a compatibilidade do preço, nos termos do art. 23 da Lei nº 14.133/2021. Por se tratar de coleção em primeiro lançamento comercial, sem histórico de vendas anteriores, a justificativa de preço deverá ser instruída com elementos objetivos e idôneos que permitam aferir a razoabilidade do valor proposto.</w:t>
      </w:r>
    </w:p>
    <w:p w:rsidR="00943BB7" w:rsidRPr="00DE57F7" w:rsidRDefault="009A566B">
      <w:pPr>
        <w:rPr>
          <w:rFonts w:ascii="Times New Roman" w:hAnsi="Times New Roman" w:cs="Times New Roman"/>
        </w:rPr>
      </w:pPr>
      <w:proofErr w:type="gramStart"/>
      <w:r w:rsidRPr="00DE57F7">
        <w:rPr>
          <w:rFonts w:ascii="Times New Roman" w:hAnsi="Times New Roman" w:cs="Times New Roman"/>
        </w:rPr>
        <w:t>5.3.2 Para</w:t>
      </w:r>
      <w:proofErr w:type="gramEnd"/>
      <w:r w:rsidRPr="00DE57F7">
        <w:rPr>
          <w:rFonts w:ascii="Times New Roman" w:hAnsi="Times New Roman" w:cs="Times New Roman"/>
        </w:rPr>
        <w:t xml:space="preserve"> essa finalidade, deverão ser considerados, quando disponíveis, referências de preços de obras ou coleções de características, finalidade, objeto e especificações semelhantes, ainda que não idênticas ou não abrangidas pela mesma exclusividade, bem como outros meios idôneos que permitam formar parâmetro de mercado.</w:t>
      </w:r>
    </w:p>
    <w:p w:rsidR="00943BB7" w:rsidRPr="00DE57F7" w:rsidRDefault="009A566B">
      <w:pPr>
        <w:rPr>
          <w:rFonts w:ascii="Times New Roman" w:hAnsi="Times New Roman" w:cs="Times New Roman"/>
        </w:rPr>
      </w:pPr>
      <w:proofErr w:type="gramStart"/>
      <w:r w:rsidRPr="00DE57F7">
        <w:rPr>
          <w:rFonts w:ascii="Times New Roman" w:hAnsi="Times New Roman" w:cs="Times New Roman"/>
        </w:rPr>
        <w:t>5.3.3 Poderão</w:t>
      </w:r>
      <w:proofErr w:type="gramEnd"/>
      <w:r w:rsidRPr="00DE57F7">
        <w:rPr>
          <w:rFonts w:ascii="Times New Roman" w:hAnsi="Times New Roman" w:cs="Times New Roman"/>
        </w:rPr>
        <w:t xml:space="preserve"> integrar a instrução, entre outros elementos pertinentes ao caso, a planilha de composição de custos da editora, orçamentos gráficos de referência para especificações físicas equivalentes, declaração formal do preço de lançamento e demais documentos que permitam confrontar o valor de R$ 59,90 por exemplar com parâmetros objetivos de mercado.</w:t>
      </w:r>
    </w:p>
    <w:p w:rsidR="00943BB7" w:rsidRPr="00DE57F7" w:rsidRDefault="009A566B">
      <w:pPr>
        <w:rPr>
          <w:rFonts w:ascii="Times New Roman" w:hAnsi="Times New Roman" w:cs="Times New Roman"/>
        </w:rPr>
      </w:pPr>
      <w:r w:rsidRPr="00DE57F7">
        <w:rPr>
          <w:rFonts w:ascii="Times New Roman" w:hAnsi="Times New Roman" w:cs="Times New Roman"/>
        </w:rPr>
        <w:t>5.3.4 A justificativa de preço não poderá se limitar à declaração de inexistência de histórico de vendas ou à apresentação isolada da proposta comercial, devendo os elementos reunidos demonstrar, na medida do possível, a razoabilidade e compatibilidade do preço proposto.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rPr>
        <w:t xml:space="preserve">  </w:t>
      </w:r>
      <w:r w:rsidRPr="00DE57F7">
        <w:rPr>
          <w:rFonts w:ascii="Times New Roman" w:eastAsia="Times New Roman" w:hAnsi="Times New Roman" w:cs="Times New Roman"/>
          <w:b/>
          <w:bCs/>
        </w:rPr>
        <w:t>6 PRAZO DE EXECUÇÃO</w:t>
      </w:r>
      <w:r w:rsidRPr="00DE57F7">
        <w:rPr>
          <w:rFonts w:ascii="Times New Roman" w:eastAsia="Times New Roman" w:hAnsi="Times New Roman" w:cs="Times New Roman"/>
        </w:rPr>
        <w:t xml:space="preserve"> </w:t>
      </w:r>
      <w:r w:rsidRPr="00DE57F7">
        <w:rPr>
          <w:rFonts w:ascii="Times New Roman" w:eastAsia="Times New Roman" w:hAnsi="Times New Roman" w:cs="Times New Roman"/>
          <w:b/>
        </w:rPr>
        <w:t>E VIGÊNCIA</w:t>
      </w:r>
    </w:p>
    <w:p w:rsidR="00D00D83" w:rsidRPr="00DE57F7" w:rsidRDefault="00C05CB6">
      <w:pPr>
        <w:spacing w:before="200" w:line="240" w:lineRule="auto"/>
        <w:jc w:val="both"/>
        <w:rPr>
          <w:rFonts w:ascii="Times New Roman" w:eastAsia="Times New Roman" w:hAnsi="Times New Roman" w:cs="Times New Roman"/>
        </w:rPr>
      </w:pPr>
      <w:r>
        <w:t>6.1 O prazo de vigência da contratação será de 12 meses, contado da assinatura do contrato. O prazo de execução do fornecimento será de até 30 dias, contado da assinatura e da emissão da Nota de Empenho, mediante entrega única e integral do objeto.</w:t>
      </w:r>
    </w:p>
    <w:p w:rsidR="00627EA7" w:rsidRPr="00DE57F7" w:rsidRDefault="00C05CB6">
      <w:pPr>
        <w:widowControl w:val="0"/>
        <w:numPr>
          <w:ilvl w:val="0"/>
          <w:numId w:val="9"/>
        </w:numPr>
        <w:spacing w:before="240" w:line="240" w:lineRule="auto"/>
        <w:jc w:val="both"/>
        <w:rPr>
          <w:rFonts w:ascii="Times New Roman" w:eastAsia="Times New Roman" w:hAnsi="Times New Roman" w:cs="Times New Roman"/>
        </w:rPr>
      </w:pPr>
      <w:r w:rsidRPr="00DE57F7">
        <w:rPr>
          <w:rFonts w:ascii="Times New Roman" w:eastAsia="Times New Roman" w:hAnsi="Times New Roman" w:cs="Times New Roman"/>
        </w:rPr>
        <w:t>Entrega Única: Fornecimento integral de 23.720 (vinte e três mil, setecentos e vinte) exemplares, a serem entregues em até 30 (trinta) dias contados da assinatura do contrato e emissão da Nota de Empenho.</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6.2</w:t>
      </w:r>
      <w:r w:rsidRPr="00DE57F7">
        <w:rPr>
          <w:rFonts w:ascii="Times New Roman" w:eastAsia="Times New Roman" w:hAnsi="Times New Roman" w:cs="Times New Roman"/>
        </w:rPr>
        <w:t xml:space="preserve"> </w:t>
      </w:r>
      <w:r w:rsidRPr="00DE57F7">
        <w:rPr>
          <w:rFonts w:ascii="Times New Roman" w:eastAsia="Times New Roman" w:hAnsi="Times New Roman" w:cs="Times New Roman"/>
          <w:b/>
          <w:bCs/>
        </w:rPr>
        <w:t>Condições de Pagamento</w:t>
      </w:r>
    </w:p>
    <w:p w:rsidR="00DA18C3" w:rsidRPr="00DE57F7" w:rsidRDefault="00DA18C3">
      <w:pPr>
        <w:spacing w:before="200" w:line="240" w:lineRule="auto"/>
        <w:jc w:val="both"/>
        <w:rPr>
          <w:rFonts w:ascii="Times New Roman" w:eastAsia="Times New Roman" w:hAnsi="Times New Roman" w:cs="Times New Roman"/>
          <w:b/>
          <w:bCs/>
        </w:rPr>
      </w:pPr>
    </w:p>
    <w:p w:rsidR="00403019" w:rsidRPr="00DE57F7" w:rsidRDefault="000A6857" w:rsidP="00403019">
      <w:pPr>
        <w:widowControl w:val="0"/>
        <w:spacing w:after="240" w:line="240" w:lineRule="auto"/>
        <w:jc w:val="both"/>
        <w:rPr>
          <w:rFonts w:ascii="Times New Roman" w:eastAsia="Times New Roman" w:hAnsi="Times New Roman" w:cs="Times New Roman"/>
        </w:rPr>
      </w:pPr>
      <w:r>
        <w:t>6.2 O pagamento será realizado em parcela única, no valor correspondente aos exemplares definitivamente recebidos, após a entrega integral, o ateste da fiscalização e a apresentação da nota fiscal regular, observados os critérios e prazos do item 16.</w:t>
      </w:r>
    </w:p>
    <w:p w:rsidR="00D00D83" w:rsidRPr="00DE57F7" w:rsidRDefault="000A6857" w:rsidP="00403019">
      <w:pPr>
        <w:widowControl w:val="0"/>
        <w:spacing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6.3</w:t>
      </w:r>
      <w:r w:rsidRPr="00DE57F7">
        <w:rPr>
          <w:rFonts w:ascii="Times New Roman" w:eastAsia="Times New Roman" w:hAnsi="Times New Roman" w:cs="Times New Roman"/>
        </w:rPr>
        <w:t xml:space="preserve"> O contrato tem valor total fixo e irreajustável de R$ 1.420.828,00 (um milhão, quatrocentos e vinte mil, oitocentos e vinte e oito reais), incluindo todas as despesas com encargos diretos e indiretos, na forma prevista no Termo de Referência, como parte integrante deste contrato. </w:t>
      </w:r>
    </w:p>
    <w:p w:rsidR="000A6857" w:rsidRPr="00DE57F7" w:rsidRDefault="000A6857">
      <w:pPr>
        <w:spacing w:before="200" w:line="240" w:lineRule="auto"/>
        <w:jc w:val="both"/>
        <w:rPr>
          <w:rFonts w:ascii="Times New Roman" w:eastAsia="Times New Roman" w:hAnsi="Times New Roman" w:cs="Times New Roman"/>
        </w:rPr>
      </w:pPr>
      <w:proofErr w:type="gramStart"/>
      <w:r>
        <w:lastRenderedPageBreak/>
        <w:t>6.4 Não</w:t>
      </w:r>
      <w:proofErr w:type="gramEnd"/>
      <w:r>
        <w:t xml:space="preserve"> haverá pagamento antecipado. Exemplares rejeitados ou pendentes de substituição não serão considerados para fins de medição, ateste e pagamento até sua regularização.</w:t>
      </w:r>
    </w:p>
    <w:p w:rsidR="00D00D83" w:rsidRPr="00DE57F7" w:rsidRDefault="000A6857">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6.5</w:t>
      </w:r>
      <w:r w:rsidRPr="00DE57F7">
        <w:rPr>
          <w:rFonts w:ascii="Times New Roman" w:eastAsia="Times New Roman" w:hAnsi="Times New Roman" w:cs="Times New Roman"/>
        </w:rPr>
        <w:t xml:space="preserve"> Se</w:t>
      </w:r>
      <w:proofErr w:type="gramEnd"/>
      <w:r w:rsidRPr="00DE57F7">
        <w:rPr>
          <w:rFonts w:ascii="Times New Roman" w:eastAsia="Times New Roman" w:hAnsi="Times New Roman" w:cs="Times New Roman"/>
        </w:rPr>
        <w:t xml:space="preserve"> houver irregularidade na nota fiscal, o prazo para pagamento será contado a partir de sua regularização.</w:t>
      </w:r>
    </w:p>
    <w:p w:rsidR="00D00D83" w:rsidRPr="00DE57F7" w:rsidRDefault="000A6857">
      <w:pPr>
        <w:spacing w:before="240" w:after="240" w:line="240" w:lineRule="auto"/>
        <w:rPr>
          <w:rFonts w:ascii="Times New Roman" w:eastAsia="Times New Roman" w:hAnsi="Times New Roman" w:cs="Times New Roman"/>
        </w:rPr>
      </w:pPr>
      <w:proofErr w:type="gramStart"/>
      <w:r w:rsidRPr="00DE57F7">
        <w:rPr>
          <w:rFonts w:ascii="Times New Roman" w:eastAsia="Times New Roman" w:hAnsi="Times New Roman" w:cs="Times New Roman"/>
          <w:b/>
          <w:bCs/>
        </w:rPr>
        <w:t>6.6</w:t>
      </w:r>
      <w:r w:rsidRPr="00DE57F7">
        <w:rPr>
          <w:rFonts w:ascii="Times New Roman" w:eastAsia="Times New Roman" w:hAnsi="Times New Roman" w:cs="Times New Roman"/>
        </w:rPr>
        <w:t xml:space="preserve"> Não</w:t>
      </w:r>
      <w:proofErr w:type="gramEnd"/>
      <w:r w:rsidRPr="00DE57F7">
        <w:rPr>
          <w:rFonts w:ascii="Times New Roman" w:eastAsia="Times New Roman" w:hAnsi="Times New Roman" w:cs="Times New Roman"/>
        </w:rPr>
        <w:t xml:space="preserve"> será aceita cobrança bancária, pagamento antecipado ou negociação de título.</w:t>
      </w:r>
    </w:p>
    <w:p w:rsidR="00D00D83" w:rsidRPr="00DE57F7" w:rsidRDefault="00C05CB6">
      <w:pPr>
        <w:spacing w:before="200" w:line="240" w:lineRule="auto"/>
        <w:jc w:val="both"/>
        <w:rPr>
          <w:rFonts w:ascii="Times New Roman" w:eastAsia="Times New Roman" w:hAnsi="Times New Roman" w:cs="Times New Roman"/>
          <w:b/>
          <w:bCs/>
        </w:rPr>
      </w:pPr>
      <w:proofErr w:type="gramStart"/>
      <w:r w:rsidRPr="00DE57F7">
        <w:rPr>
          <w:rFonts w:ascii="Times New Roman" w:eastAsia="Times New Roman" w:hAnsi="Times New Roman" w:cs="Times New Roman"/>
          <w:b/>
          <w:bCs/>
        </w:rPr>
        <w:t>7  PREVISÃO</w:t>
      </w:r>
      <w:proofErr w:type="gramEnd"/>
      <w:r w:rsidRPr="00DE57F7">
        <w:rPr>
          <w:rFonts w:ascii="Times New Roman" w:eastAsia="Times New Roman" w:hAnsi="Times New Roman" w:cs="Times New Roman"/>
          <w:b/>
          <w:bCs/>
        </w:rPr>
        <w:t xml:space="preserve"> NO PLANO ANUAL DE CONTRATAÇÕES </w:t>
      </w:r>
    </w:p>
    <w:p w:rsidR="00D00D83" w:rsidRPr="00DE57F7" w:rsidRDefault="00D00D83">
      <w:pPr>
        <w:keepNext/>
        <w:keepLines/>
        <w:tabs>
          <w:tab w:val="left" w:pos="567"/>
        </w:tabs>
        <w:spacing w:after="240" w:line="240" w:lineRule="auto"/>
        <w:jc w:val="both"/>
        <w:rPr>
          <w:rFonts w:ascii="Times New Roman" w:eastAsia="Times New Roman" w:hAnsi="Times New Roman" w:cs="Times New Roman"/>
        </w:rPr>
      </w:pPr>
      <w:proofErr w:type="gramStart"/>
      <w:r>
        <w:t>7.1 Conforme</w:t>
      </w:r>
      <w:proofErr w:type="gramEnd"/>
      <w:r>
        <w:t xml:space="preserve"> apontado no Relatório de Análise de Prioridade e Conformidade com o Planejamento Estratégico, a demanda não constou originalmente do Plano de Contratações Anual. Sua inclusão deverá ser formalmente regularizada nos autos mediante justificativa de fato superveniente e aprovação da autoridade competente, antes do prosseguimento da contratação. A necessidade foi consolidada após a elaboração do planejamento anual, a partir do histórico de mais de 4.400 inscritos nos cursos da metodologia AGORA e da definição das feiras, congressos, premiações e demais ações de divulgação científica previstas para 2026. O programa de trabalho, o elemento de despesa e a fonte de recursos indicados neste Termo de Referência não substituem a regularização da demanda no PCA nem a certificação da disponibilidade orçamentária pelos setores competentes.</w:t>
      </w:r>
    </w:p>
    <w:tbl>
      <w:tblPr>
        <w:tblStyle w:val="a1"/>
        <w:tblpPr w:leftFromText="180" w:rightFromText="180" w:topFromText="180" w:bottomFromText="180" w:vertAnchor="text"/>
        <w:tblW w:w="77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0"/>
        <w:gridCol w:w="2580"/>
        <w:gridCol w:w="2445"/>
      </w:tblGrid>
      <w:tr w:rsidR="00D00D83" w:rsidRPr="00DE57F7">
        <w:tc>
          <w:tcPr>
            <w:tcW w:w="7785" w:type="dxa"/>
            <w:gridSpan w:val="3"/>
            <w:shd w:val="clear" w:color="auto" w:fill="000000"/>
          </w:tcPr>
          <w:p w:rsidR="00D00D83" w:rsidRPr="00DE57F7" w:rsidRDefault="00C05CB6">
            <w:pPr>
              <w:tabs>
                <w:tab w:val="left" w:pos="3587"/>
              </w:tabs>
              <w:jc w:val="both"/>
              <w:rPr>
                <w:b/>
                <w:bCs/>
                <w:color w:val="FFFFFF"/>
                <w:sz w:val="22"/>
                <w:szCs w:val="22"/>
              </w:rPr>
            </w:pPr>
            <w:r w:rsidRPr="00DE57F7">
              <w:rPr>
                <w:b/>
                <w:bCs/>
                <w:color w:val="FFFFFF"/>
                <w:sz w:val="22"/>
                <w:szCs w:val="22"/>
              </w:rPr>
              <w:t>Quadro de Dotação Orçamentária</w:t>
            </w:r>
          </w:p>
        </w:tc>
      </w:tr>
      <w:tr w:rsidR="00D00D83" w:rsidRPr="00DE57F7">
        <w:tc>
          <w:tcPr>
            <w:tcW w:w="2760" w:type="dxa"/>
          </w:tcPr>
          <w:p w:rsidR="00D00D83" w:rsidRPr="00DE57F7" w:rsidRDefault="00C05CB6">
            <w:pPr>
              <w:jc w:val="both"/>
              <w:rPr>
                <w:sz w:val="22"/>
                <w:szCs w:val="22"/>
              </w:rPr>
            </w:pPr>
            <w:r w:rsidRPr="00DE57F7">
              <w:rPr>
                <w:sz w:val="22"/>
                <w:szCs w:val="22"/>
              </w:rPr>
              <w:t>Programa de trabalho:</w:t>
            </w:r>
          </w:p>
          <w:p w:rsidR="00D00D83" w:rsidRPr="00DE57F7" w:rsidRDefault="00C05CB6">
            <w:pPr>
              <w:jc w:val="both"/>
              <w:rPr>
                <w:sz w:val="22"/>
                <w:szCs w:val="22"/>
              </w:rPr>
            </w:pPr>
            <w:r w:rsidRPr="00DE57F7">
              <w:rPr>
                <w:sz w:val="22"/>
                <w:szCs w:val="22"/>
              </w:rPr>
              <w:t>87.01.19.573.0065.1235</w:t>
            </w:r>
          </w:p>
        </w:tc>
        <w:tc>
          <w:tcPr>
            <w:tcW w:w="2580" w:type="dxa"/>
          </w:tcPr>
          <w:p w:rsidR="00D00D83" w:rsidRPr="00DE57F7" w:rsidRDefault="00C05CB6">
            <w:pPr>
              <w:jc w:val="both"/>
              <w:rPr>
                <w:sz w:val="22"/>
                <w:szCs w:val="22"/>
              </w:rPr>
            </w:pPr>
            <w:r w:rsidRPr="00DE57F7">
              <w:rPr>
                <w:sz w:val="22"/>
                <w:szCs w:val="22"/>
              </w:rPr>
              <w:t>Elemento de despesa: 33.90.32</w:t>
            </w:r>
          </w:p>
          <w:p w:rsidR="00D00D83" w:rsidRPr="00DE57F7" w:rsidRDefault="00D00D83">
            <w:pPr>
              <w:jc w:val="both"/>
              <w:rPr>
                <w:sz w:val="22"/>
                <w:szCs w:val="22"/>
              </w:rPr>
            </w:pPr>
          </w:p>
        </w:tc>
        <w:tc>
          <w:tcPr>
            <w:tcW w:w="2445" w:type="dxa"/>
          </w:tcPr>
          <w:p w:rsidR="00D00D83" w:rsidRPr="00DE57F7" w:rsidRDefault="00C05CB6">
            <w:pPr>
              <w:jc w:val="both"/>
              <w:rPr>
                <w:sz w:val="22"/>
                <w:szCs w:val="22"/>
              </w:rPr>
            </w:pPr>
            <w:r w:rsidRPr="00DE57F7">
              <w:rPr>
                <w:sz w:val="22"/>
                <w:szCs w:val="22"/>
              </w:rPr>
              <w:t>Fonte de recursos:</w:t>
            </w:r>
          </w:p>
          <w:p w:rsidR="00D00D83" w:rsidRPr="00DE57F7" w:rsidRDefault="00C05CB6">
            <w:pPr>
              <w:jc w:val="both"/>
              <w:rPr>
                <w:sz w:val="22"/>
                <w:szCs w:val="22"/>
              </w:rPr>
            </w:pPr>
            <w:r w:rsidRPr="00DE57F7">
              <w:rPr>
                <w:sz w:val="22"/>
                <w:szCs w:val="22"/>
              </w:rPr>
              <w:t>1704</w:t>
            </w:r>
          </w:p>
          <w:p w:rsidR="00D00D83" w:rsidRPr="00DE57F7" w:rsidRDefault="00D00D83">
            <w:pPr>
              <w:jc w:val="both"/>
              <w:rPr>
                <w:sz w:val="22"/>
                <w:szCs w:val="22"/>
              </w:rPr>
            </w:pPr>
          </w:p>
        </w:tc>
      </w:tr>
    </w:tbl>
    <w:p w:rsidR="00D00D83" w:rsidRPr="00DE57F7" w:rsidRDefault="00D00D83">
      <w:pPr>
        <w:widowControl w:val="0"/>
        <w:spacing w:before="309" w:line="240" w:lineRule="auto"/>
        <w:ind w:right="615"/>
        <w:jc w:val="both"/>
        <w:rPr>
          <w:rFonts w:ascii="Times New Roman" w:eastAsia="Times New Roman" w:hAnsi="Times New Roman" w:cs="Times New Roman"/>
          <w:b/>
          <w:bCs/>
        </w:rPr>
      </w:pPr>
    </w:p>
    <w:p w:rsidR="003D0A55" w:rsidRPr="00DE57F7" w:rsidRDefault="003D0A55">
      <w:pPr>
        <w:spacing w:before="200" w:line="240" w:lineRule="auto"/>
        <w:jc w:val="both"/>
        <w:rPr>
          <w:rFonts w:ascii="Times New Roman" w:eastAsia="Times New Roman" w:hAnsi="Times New Roman" w:cs="Times New Roman"/>
          <w:b/>
          <w:bCs/>
        </w:rPr>
      </w:pPr>
    </w:p>
    <w:p w:rsidR="003D0A55" w:rsidRPr="00DE57F7" w:rsidRDefault="003D0A55">
      <w:pPr>
        <w:spacing w:before="200" w:line="240" w:lineRule="auto"/>
        <w:jc w:val="both"/>
        <w:rPr>
          <w:rFonts w:ascii="Times New Roman" w:eastAsia="Times New Roman" w:hAnsi="Times New Roman" w:cs="Times New Roman"/>
          <w:b/>
          <w:bCs/>
        </w:rPr>
      </w:pP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8 PRAZO DE VIGÊNCIA DO CONTRATO E GARANTIAS</w:t>
      </w:r>
      <w:r w:rsidRPr="00DE57F7">
        <w:rPr>
          <w:rFonts w:ascii="Times New Roman" w:eastAsia="Times New Roman" w:hAnsi="Times New Roman" w:cs="Times New Roman"/>
        </w:rPr>
        <w:t xml:space="preserve"> </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8.1</w:t>
      </w:r>
      <w:r w:rsidRPr="00DE57F7">
        <w:rPr>
          <w:rFonts w:ascii="Times New Roman" w:eastAsia="Times New Roman" w:hAnsi="Times New Roman" w:cs="Times New Roman"/>
        </w:rPr>
        <w:t xml:space="preserve"> O prazo de vigência da contratação será de 12 (doze) meses, contados da assinatura do contrato. Durante a execução, a CONTRATADA será responsável pela reposição de exemplares com defeito de fabricação, nos termos e condições estabelecidos no contrato.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8.2</w:t>
      </w:r>
      <w:r w:rsidRPr="00DE57F7">
        <w:rPr>
          <w:rFonts w:ascii="Times New Roman" w:eastAsia="Times New Roman" w:hAnsi="Times New Roman" w:cs="Times New Roman"/>
        </w:rPr>
        <w:t xml:space="preserve"> Caso o prazo de entrega previsto no item 6.1 não seja cumprido dentro do prazo estipulado no item 8.1, este poderá ser prorrogado automaticamente, em conformidade com o disposto no art. 111 da Lei nº 14.133/2021.</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8.2.1</w:t>
      </w:r>
      <w:r w:rsidRPr="00DE57F7">
        <w:rPr>
          <w:rFonts w:ascii="Times New Roman" w:eastAsia="Times New Roman" w:hAnsi="Times New Roman" w:cs="Times New Roman"/>
        </w:rPr>
        <w:t xml:space="preserve"> Na</w:t>
      </w:r>
      <w:proofErr w:type="gramEnd"/>
      <w:r w:rsidRPr="00DE57F7">
        <w:rPr>
          <w:rFonts w:ascii="Times New Roman" w:eastAsia="Times New Roman" w:hAnsi="Times New Roman" w:cs="Times New Roman"/>
        </w:rPr>
        <w:t xml:space="preserve"> hipótese de o prazo não ser concluído por culpa da CONTRATADA, esta será constituída em mora, ficando sujeita às sanções administrativas cabíveis, podendo a Administração Pública, conforme o caso, optar pela extinção do contrato, bem como adotar todas as medidas legais necessárias para assegurar a continuidade da execução contratual.</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8.3</w:t>
      </w:r>
      <w:r w:rsidRPr="00DE57F7">
        <w:rPr>
          <w:rFonts w:ascii="Times New Roman" w:eastAsia="Times New Roman" w:hAnsi="Times New Roman" w:cs="Times New Roman"/>
        </w:rPr>
        <w:t xml:space="preserve"> O prazo de vigência poderá ser prorrogado, na forma dos arts. 105 a 111 da Lei nº 14.133/2021, mediante conveniência para a Administração Pública.</w:t>
      </w:r>
    </w:p>
    <w:p w:rsidR="00014B8D" w:rsidRPr="00DE57F7" w:rsidRDefault="00014B8D" w:rsidP="0012405E">
      <w:pPr>
        <w:contextualSpacing/>
        <w:jc w:val="both"/>
        <w:rPr>
          <w:rFonts w:ascii="Times New Roman" w:hAnsi="Times New Roman" w:cs="Times New Roman"/>
          <w:color w:val="000000"/>
        </w:rPr>
      </w:pPr>
    </w:p>
    <w:p w:rsidR="0012405E" w:rsidRPr="00DE57F7" w:rsidRDefault="000A6857" w:rsidP="0012405E">
      <w:pPr>
        <w:contextualSpacing/>
        <w:jc w:val="both"/>
        <w:rPr>
          <w:rFonts w:ascii="Times New Roman" w:hAnsi="Times New Roman" w:cs="Times New Roman"/>
        </w:rPr>
      </w:pPr>
      <w:proofErr w:type="gramStart"/>
      <w:r w:rsidRPr="00DE57F7">
        <w:rPr>
          <w:rFonts w:ascii="Times New Roman" w:hAnsi="Times New Roman" w:cs="Times New Roman"/>
          <w:b/>
          <w:color w:val="000000"/>
        </w:rPr>
        <w:t xml:space="preserve">8.4 </w:t>
      </w:r>
      <w:r w:rsidRPr="00DE57F7">
        <w:rPr>
          <w:rFonts w:ascii="Times New Roman" w:hAnsi="Times New Roman" w:cs="Times New Roman"/>
        </w:rPr>
        <w:t>Não</w:t>
      </w:r>
      <w:proofErr w:type="gramEnd"/>
      <w:r w:rsidRPr="00DE57F7">
        <w:rPr>
          <w:rFonts w:ascii="Times New Roman" w:hAnsi="Times New Roman" w:cs="Times New Roman"/>
        </w:rPr>
        <w:t xml:space="preserve"> se vislumbra a necessidade de reajuste dos valores da contratação, tendo em vista tratar-se de simples aquisição, sem previsão de variação que justifique a aplicação de reajuste contratual.</w:t>
      </w:r>
    </w:p>
    <w:p w:rsidR="00014B8D" w:rsidRPr="00DE57F7" w:rsidRDefault="00014B8D" w:rsidP="0012405E">
      <w:pPr>
        <w:contextualSpacing/>
        <w:jc w:val="both"/>
        <w:rPr>
          <w:rFonts w:ascii="Times New Roman" w:hAnsi="Times New Roman" w:cs="Times New Roman"/>
          <w:color w:val="000000"/>
        </w:rPr>
      </w:pPr>
    </w:p>
    <w:p w:rsidR="00014B8D" w:rsidRDefault="000A6857" w:rsidP="00014B8D">
      <w:pPr>
        <w:contextualSpacing/>
        <w:jc w:val="both"/>
        <w:rPr>
          <w:rFonts w:ascii="Times New Roman" w:hAnsi="Times New Roman" w:cs="Times New Roman"/>
        </w:rPr>
      </w:pPr>
      <w:proofErr w:type="gramStart"/>
      <w:r w:rsidRPr="00DE57F7">
        <w:rPr>
          <w:rFonts w:ascii="Times New Roman" w:hAnsi="Times New Roman" w:cs="Times New Roman"/>
          <w:b/>
          <w:color w:val="000000"/>
        </w:rPr>
        <w:t xml:space="preserve">8.5  </w:t>
      </w:r>
      <w:r w:rsidRPr="00DE57F7">
        <w:rPr>
          <w:rFonts w:ascii="Times New Roman" w:hAnsi="Times New Roman" w:cs="Times New Roman"/>
        </w:rPr>
        <w:t>Não</w:t>
      </w:r>
      <w:proofErr w:type="gramEnd"/>
      <w:r w:rsidRPr="00DE57F7">
        <w:rPr>
          <w:rFonts w:ascii="Times New Roman" w:hAnsi="Times New Roman" w:cs="Times New Roman"/>
        </w:rPr>
        <w:t xml:space="preserve"> se vislumbra a necessidade de repactuação dos valores contratuais, tendo em vista tratar-se de simples aquisição, não envolvendo prestação de serviços continuados.</w:t>
      </w:r>
    </w:p>
    <w:p w:rsidR="00CE46EB" w:rsidRDefault="00CE46EB" w:rsidP="00014B8D">
      <w:pPr>
        <w:contextualSpacing/>
        <w:jc w:val="both"/>
        <w:rPr>
          <w:rFonts w:ascii="Times New Roman" w:hAnsi="Times New Roman" w:cs="Times New Roman"/>
        </w:rPr>
      </w:pP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b/>
        </w:rPr>
        <w:lastRenderedPageBreak/>
        <w:t>8.6</w:t>
      </w:r>
      <w:r>
        <w:rPr>
          <w:rFonts w:ascii="Times New Roman" w:eastAsia="Times New Roman" w:hAnsi="Times New Roman" w:cs="Times New Roman"/>
          <w:sz w:val="24"/>
          <w:szCs w:val="24"/>
        </w:rPr>
        <w:t xml:space="preserve">. </w:t>
      </w:r>
      <w:r w:rsidRPr="00CE46EB">
        <w:rPr>
          <w:rFonts w:ascii="Times New Roman" w:eastAsia="Times New Roman" w:hAnsi="Times New Roman" w:cs="Times New Roman"/>
          <w:sz w:val="24"/>
          <w:szCs w:val="24"/>
        </w:rPr>
        <w:t xml:space="preserve">A contratada deverá garantir a qualidade e a integridade dos exemplares de gibis fornecidos pelo prazo mínimo de </w:t>
      </w:r>
      <w:r w:rsidRPr="00CE46EB">
        <w:rPr>
          <w:rFonts w:ascii="Times New Roman" w:eastAsia="Times New Roman" w:hAnsi="Times New Roman" w:cs="Times New Roman"/>
          <w:b/>
          <w:bCs/>
          <w:sz w:val="24"/>
          <w:szCs w:val="24"/>
        </w:rPr>
        <w:t>90 (noventa) dias</w:t>
      </w:r>
      <w:r w:rsidRPr="00CE46EB">
        <w:rPr>
          <w:rFonts w:ascii="Times New Roman" w:eastAsia="Times New Roman" w:hAnsi="Times New Roman" w:cs="Times New Roman"/>
          <w:sz w:val="24"/>
          <w:szCs w:val="24"/>
        </w:rPr>
        <w:t>, contado do recebimento definitivo, sem prejuízo das demais responsabilidades previstas na legislação e no instrumento contratual.</w:t>
      </w: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sz w:val="24"/>
          <w:szCs w:val="24"/>
        </w:rPr>
        <w:t>A garantia abrangerá defeitos de fabricação, impressão, acabamento, montagem e acondicionamento, incluindo, entre outros:</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páginas</w:t>
      </w:r>
      <w:proofErr w:type="gramEnd"/>
      <w:r w:rsidRPr="00CE46EB">
        <w:rPr>
          <w:rFonts w:ascii="Times New Roman" w:eastAsia="Times New Roman" w:hAnsi="Times New Roman" w:cs="Times New Roman"/>
          <w:sz w:val="24"/>
          <w:szCs w:val="24"/>
        </w:rPr>
        <w:t xml:space="preserve"> ausentes, duplicadas, invertidas ou fora de sequência;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falhas</w:t>
      </w:r>
      <w:proofErr w:type="gramEnd"/>
      <w:r w:rsidRPr="00CE46EB">
        <w:rPr>
          <w:rFonts w:ascii="Times New Roman" w:eastAsia="Times New Roman" w:hAnsi="Times New Roman" w:cs="Times New Roman"/>
          <w:sz w:val="24"/>
          <w:szCs w:val="24"/>
        </w:rPr>
        <w:t xml:space="preserve">, borrões ou baixa qualidade de impressão;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textos</w:t>
      </w:r>
      <w:proofErr w:type="gramEnd"/>
      <w:r w:rsidRPr="00CE46EB">
        <w:rPr>
          <w:rFonts w:ascii="Times New Roman" w:eastAsia="Times New Roman" w:hAnsi="Times New Roman" w:cs="Times New Roman"/>
          <w:sz w:val="24"/>
          <w:szCs w:val="24"/>
        </w:rPr>
        <w:t xml:space="preserve"> ou imagens ilegíveis;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cortes</w:t>
      </w:r>
      <w:proofErr w:type="gramEnd"/>
      <w:r w:rsidRPr="00CE46EB">
        <w:rPr>
          <w:rFonts w:ascii="Times New Roman" w:eastAsia="Times New Roman" w:hAnsi="Times New Roman" w:cs="Times New Roman"/>
          <w:sz w:val="24"/>
          <w:szCs w:val="24"/>
        </w:rPr>
        <w:t xml:space="preserve">, dobras ou encadernação inadequados;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desprendimento</w:t>
      </w:r>
      <w:proofErr w:type="gramEnd"/>
      <w:r w:rsidRPr="00CE46EB">
        <w:rPr>
          <w:rFonts w:ascii="Times New Roman" w:eastAsia="Times New Roman" w:hAnsi="Times New Roman" w:cs="Times New Roman"/>
          <w:sz w:val="24"/>
          <w:szCs w:val="24"/>
        </w:rPr>
        <w:t xml:space="preserve"> de páginas ou da capa;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divergências</w:t>
      </w:r>
      <w:proofErr w:type="gramEnd"/>
      <w:r w:rsidRPr="00CE46EB">
        <w:rPr>
          <w:rFonts w:ascii="Times New Roman" w:eastAsia="Times New Roman" w:hAnsi="Times New Roman" w:cs="Times New Roman"/>
          <w:sz w:val="24"/>
          <w:szCs w:val="24"/>
        </w:rPr>
        <w:t xml:space="preserve"> de conteúdo, formato ou acabamento;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manchas</w:t>
      </w:r>
      <w:proofErr w:type="gramEnd"/>
      <w:r w:rsidRPr="00CE46EB">
        <w:rPr>
          <w:rFonts w:ascii="Times New Roman" w:eastAsia="Times New Roman" w:hAnsi="Times New Roman" w:cs="Times New Roman"/>
          <w:sz w:val="24"/>
          <w:szCs w:val="24"/>
        </w:rPr>
        <w:t xml:space="preserve">, rasgos, umidade ou outras avarias anteriores ao recebimento; </w:t>
      </w:r>
    </w:p>
    <w:p w:rsidR="00CE46EB" w:rsidRPr="00CE46EB" w:rsidRDefault="00CE46EB" w:rsidP="00CE46EB">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gramStart"/>
      <w:r w:rsidRPr="00CE46EB">
        <w:rPr>
          <w:rFonts w:ascii="Times New Roman" w:eastAsia="Times New Roman" w:hAnsi="Times New Roman" w:cs="Times New Roman"/>
          <w:sz w:val="24"/>
          <w:szCs w:val="24"/>
        </w:rPr>
        <w:t>desconformidade</w:t>
      </w:r>
      <w:proofErr w:type="gramEnd"/>
      <w:r w:rsidRPr="00CE46EB">
        <w:rPr>
          <w:rFonts w:ascii="Times New Roman" w:eastAsia="Times New Roman" w:hAnsi="Times New Roman" w:cs="Times New Roman"/>
          <w:sz w:val="24"/>
          <w:szCs w:val="24"/>
        </w:rPr>
        <w:t xml:space="preserve"> com as especificações do Termo de Referência e com a amostra eventualmente aprovada. </w:t>
      </w: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sz w:val="24"/>
          <w:szCs w:val="24"/>
        </w:rPr>
        <w:t xml:space="preserve">Os exemplares que apresentarem defeitos ou desconformidades deverão ser substituídos pela contratada, sem qualquer custo adicional para a Administração, no prazo máximo de </w:t>
      </w:r>
      <w:r w:rsidRPr="00CE46EB">
        <w:rPr>
          <w:rFonts w:ascii="Times New Roman" w:eastAsia="Times New Roman" w:hAnsi="Times New Roman" w:cs="Times New Roman"/>
          <w:b/>
          <w:bCs/>
          <w:sz w:val="24"/>
          <w:szCs w:val="24"/>
        </w:rPr>
        <w:t>10 (dez) dias úteis</w:t>
      </w:r>
      <w:r w:rsidRPr="00CE46EB">
        <w:rPr>
          <w:rFonts w:ascii="Times New Roman" w:eastAsia="Times New Roman" w:hAnsi="Times New Roman" w:cs="Times New Roman"/>
          <w:sz w:val="24"/>
          <w:szCs w:val="24"/>
        </w:rPr>
        <w:t>, contado do recebimento da notificação formal, salvo prazo diferente devidamente justificado e aceito pela fiscalização.</w:t>
      </w: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sz w:val="24"/>
          <w:szCs w:val="24"/>
        </w:rPr>
        <w:t>Todos os custos relacionados à retirada, ao transporte e à substituição dos exemplares defeituosos serão de responsabilidade exclusiva da contratada.</w:t>
      </w: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sz w:val="24"/>
          <w:szCs w:val="24"/>
        </w:rPr>
        <w:t>A substituição não afastará a aplicação das sanções administrativas cabíveis quando houver atraso, reincidência ou descumprimento das obrigações assumidas.</w:t>
      </w: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sz w:val="24"/>
          <w:szCs w:val="24"/>
        </w:rPr>
        <w:t>O recebimento provisório ou definitivo não excluirá a responsabilidade da contratada por vícios, defeitos, divergências ou danos posteriormente identificados, dentro do prazo da garantia.</w:t>
      </w:r>
    </w:p>
    <w:p w:rsidR="00CE46EB" w:rsidRPr="00CE46EB" w:rsidRDefault="00CE46EB" w:rsidP="00CE46EB">
      <w:pPr>
        <w:spacing w:before="100" w:beforeAutospacing="1" w:after="100" w:afterAutospacing="1" w:line="240" w:lineRule="auto"/>
        <w:rPr>
          <w:rFonts w:ascii="Times New Roman" w:eastAsia="Times New Roman" w:hAnsi="Times New Roman" w:cs="Times New Roman"/>
          <w:sz w:val="24"/>
          <w:szCs w:val="24"/>
        </w:rPr>
      </w:pPr>
      <w:r w:rsidRPr="00CE46EB">
        <w:rPr>
          <w:rFonts w:ascii="Times New Roman" w:eastAsia="Times New Roman" w:hAnsi="Times New Roman" w:cs="Times New Roman"/>
          <w:sz w:val="24"/>
          <w:szCs w:val="24"/>
        </w:rPr>
        <w:t>Não será exigida garantia contratual financeira, salvo decisão administrativa devidamente fundamentada, considerando a natureza do objeto, a entrega dos bens e os riscos identificados no planejamento da contratação.</w:t>
      </w:r>
    </w:p>
    <w:p w:rsidR="00CE46EB" w:rsidRDefault="00CE46EB" w:rsidP="00014B8D">
      <w:pPr>
        <w:contextualSpacing/>
        <w:jc w:val="both"/>
        <w:rPr>
          <w:rFonts w:ascii="Times New Roman" w:hAnsi="Times New Roman" w:cs="Times New Roman"/>
        </w:rPr>
      </w:pPr>
    </w:p>
    <w:p w:rsidR="00CE46EB" w:rsidRDefault="00CE46EB" w:rsidP="00014B8D">
      <w:pPr>
        <w:contextualSpacing/>
        <w:jc w:val="both"/>
        <w:rPr>
          <w:rFonts w:ascii="Times New Roman" w:hAnsi="Times New Roman" w:cs="Times New Roman"/>
        </w:rPr>
      </w:pPr>
    </w:p>
    <w:p w:rsidR="00CE46EB" w:rsidRPr="00DE57F7" w:rsidRDefault="00CE46EB" w:rsidP="00014B8D">
      <w:pPr>
        <w:contextualSpacing/>
        <w:jc w:val="both"/>
        <w:rPr>
          <w:rFonts w:ascii="Times New Roman" w:hAnsi="Times New Roman" w:cs="Times New Roman"/>
        </w:rPr>
      </w:pPr>
    </w:p>
    <w:p w:rsidR="00014B8D" w:rsidRPr="00DE57F7" w:rsidRDefault="00014B8D" w:rsidP="00014B8D">
      <w:pPr>
        <w:contextualSpacing/>
        <w:jc w:val="both"/>
        <w:rPr>
          <w:rFonts w:ascii="Times New Roman" w:hAnsi="Times New Roman" w:cs="Times New Roman"/>
        </w:rPr>
      </w:pPr>
    </w:p>
    <w:p w:rsidR="00D00D83" w:rsidRPr="00DE57F7" w:rsidRDefault="00C05CB6" w:rsidP="00014B8D">
      <w:pPr>
        <w:contextualSpacing/>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9 FORMA DE ENTREGA, INSTALAÇÃO E CONFIGURAÇÃO, E CRITÉRIOS </w:t>
      </w:r>
      <w:proofErr w:type="gramStart"/>
      <w:r w:rsidRPr="00DE57F7">
        <w:rPr>
          <w:rFonts w:ascii="Times New Roman" w:eastAsia="Times New Roman" w:hAnsi="Times New Roman" w:cs="Times New Roman"/>
          <w:b/>
          <w:bCs/>
        </w:rPr>
        <w:t>DE  ACEITAÇÃO</w:t>
      </w:r>
      <w:proofErr w:type="gramEnd"/>
      <w:r w:rsidRPr="00DE57F7">
        <w:rPr>
          <w:rFonts w:ascii="Times New Roman" w:eastAsia="Times New Roman" w:hAnsi="Times New Roman" w:cs="Times New Roman"/>
          <w:b/>
          <w:bCs/>
        </w:rPr>
        <w:t xml:space="preserve"> E RECEBIMENTO DO OBJETO </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9.1</w:t>
      </w:r>
      <w:r w:rsidRPr="00DE57F7">
        <w:rPr>
          <w:rFonts w:ascii="Times New Roman" w:eastAsia="Times New Roman" w:hAnsi="Times New Roman" w:cs="Times New Roman"/>
        </w:rPr>
        <w:t xml:space="preserve"> </w:t>
      </w:r>
      <w:proofErr w:type="gramStart"/>
      <w:r w:rsidRPr="00DE57F7">
        <w:rPr>
          <w:rFonts w:ascii="Times New Roman" w:eastAsia="Times New Roman" w:hAnsi="Times New Roman" w:cs="Times New Roman"/>
        </w:rPr>
        <w:t>O(</w:t>
      </w:r>
      <w:proofErr w:type="gramEnd"/>
      <w:r w:rsidRPr="00DE57F7">
        <w:rPr>
          <w:rFonts w:ascii="Times New Roman" w:eastAsia="Times New Roman" w:hAnsi="Times New Roman" w:cs="Times New Roman"/>
        </w:rPr>
        <w:t>s) bem(ns) deverá(ão) ser entregue(s) no endereço da Secretaria de Ciência e Tecnologia, localizada na Av. Roberto Silveira, 1978 - Flamengo, Maricá - RJ, 24903-815 (Prédio Território do Futuro), no período compreendido entre 8 horas e 17 horas, de 2º a 6ª feiras, exceto nos feriados.</w:t>
      </w:r>
    </w:p>
    <w:p w:rsidR="000A6857" w:rsidRPr="00DE57F7" w:rsidRDefault="00C05CB6" w:rsidP="000A6857">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lastRenderedPageBreak/>
        <w:t>9.2</w:t>
      </w:r>
      <w:r w:rsidRPr="00DE57F7">
        <w:rPr>
          <w:rFonts w:ascii="Times New Roman" w:eastAsia="Times New Roman" w:hAnsi="Times New Roman" w:cs="Times New Roman"/>
        </w:rPr>
        <w:t xml:space="preserve"> O recebimento do objeto ocorrerá em dois momentos: Provisório: após a entrega integral, para posterior conferência dos materiais. Definitivo: após a verificação e comprovação da qualidade, quantidade e conformidade com as especificações deste Termo de Referência, nos termos do item 6.1.</w:t>
      </w:r>
    </w:p>
    <w:p w:rsidR="00670AC2" w:rsidRPr="00DE57F7" w:rsidRDefault="00466C9C" w:rsidP="000A6857">
      <w:pPr>
        <w:spacing w:before="240" w:after="240" w:line="240" w:lineRule="auto"/>
        <w:jc w:val="both"/>
        <w:rPr>
          <w:rFonts w:ascii="Times New Roman" w:hAnsi="Times New Roman" w:cs="Times New Roman"/>
        </w:rPr>
      </w:pPr>
      <w:r>
        <w:t>9.3 O recebimento provisório será realizado no ato da entrega, e o recebimento definitivo ocorrerá em até 10 dias úteis após a conferência integral do objeto.</w:t>
      </w:r>
    </w:p>
    <w:p w:rsidR="00D00D83" w:rsidRPr="00DE57F7" w:rsidRDefault="00466C9C">
      <w:pPr>
        <w:spacing w:before="200" w:line="240" w:lineRule="auto"/>
        <w:jc w:val="both"/>
        <w:rPr>
          <w:rFonts w:ascii="Times New Roman" w:eastAsia="Times New Roman" w:hAnsi="Times New Roman" w:cs="Times New Roman"/>
        </w:rPr>
      </w:pPr>
      <w:proofErr w:type="gramStart"/>
      <w:r>
        <w:t>9.4 Os</w:t>
      </w:r>
      <w:proofErr w:type="gramEnd"/>
      <w:r>
        <w:t xml:space="preserve"> bens poderão ser rejeitados, total ou parcialmente, quando estiverem em desacordo com este Termo de Referência ou com a proposta, devendo ser substituídos em até 10 dias úteis da notificação, às custas da contratada e sem prejuízo das sanções cabíveis.</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10 DA DESCRIÇÃO DA SOLUÇÃO COMO UM TODO E MODELO DE GESTÃO DE CONTRATO</w:t>
      </w:r>
    </w:p>
    <w:p w:rsidR="00403019"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 </w:t>
      </w:r>
      <w:r w:rsidRPr="00DE57F7">
        <w:rPr>
          <w:rFonts w:ascii="Times New Roman" w:eastAsia="Times New Roman" w:hAnsi="Times New Roman" w:cs="Times New Roman"/>
          <w:bCs/>
        </w:rPr>
        <w:t>A contratação da empresa detentora dos direitos exclusivos de fornecimento da obra, mediante comprovação documental da exclusividade, permitirá disponibilizar ao público das ações da Secretaria material didático estruturado para o desenvolvimento da cultura digital, do letramento tecnológico e do pensamento computacional, conforme a necessidade administrativa demonstrada no ETP.</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10.2 </w:t>
      </w:r>
      <w:r w:rsidRPr="00DE57F7">
        <w:rPr>
          <w:rFonts w:ascii="Times New Roman" w:eastAsia="Times New Roman" w:hAnsi="Times New Roman" w:cs="Times New Roman"/>
        </w:rPr>
        <w:t>As</w:t>
      </w:r>
      <w:proofErr w:type="gramEnd"/>
      <w:r w:rsidRPr="00DE57F7">
        <w:rPr>
          <w:rFonts w:ascii="Times New Roman" w:eastAsia="Times New Roman" w:hAnsi="Times New Roman" w:cs="Times New Roman"/>
        </w:rPr>
        <w:t xml:space="preserve"> partes contratuais deverão observar fielmente o pacto firmado, de acordo com as cláusulas avençadas e as normas da Lei nº 14.133/21, e cada parte responderá pelas consequências de sua inexecução total ou parcial nos termos da lei e do instrumento contratual.</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10.3 </w:t>
      </w:r>
      <w:r w:rsidRPr="00DE57F7">
        <w:rPr>
          <w:rFonts w:ascii="Times New Roman" w:eastAsia="Times New Roman" w:hAnsi="Times New Roman" w:cs="Times New Roman"/>
        </w:rPr>
        <w:t>As</w:t>
      </w:r>
      <w:proofErr w:type="gramEnd"/>
      <w:r w:rsidRPr="00DE57F7">
        <w:rPr>
          <w:rFonts w:ascii="Times New Roman" w:eastAsia="Times New Roman" w:hAnsi="Times New Roman" w:cs="Times New Roman"/>
        </w:rPr>
        <w:t xml:space="preserve"> comunicações entre o órgão ou entidade e a contratada devem ser realizadas por escrito sempre que o ato exigir tal formalidade, admitindo-se o uso de mensagem eletrônica para esse fim.</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10.4 </w:t>
      </w:r>
      <w:r w:rsidRPr="00DE57F7">
        <w:rPr>
          <w:rFonts w:ascii="Times New Roman" w:eastAsia="Times New Roman" w:hAnsi="Times New Roman" w:cs="Times New Roman"/>
        </w:rPr>
        <w:t>O órgão ou entidade poderá convocar representante da empresa para adoção de providências que devam ser cumpridas de imediato.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10.5 </w:t>
      </w:r>
      <w:r w:rsidRPr="00DE57F7">
        <w:rPr>
          <w:rFonts w:ascii="Times New Roman" w:eastAsia="Times New Roman" w:hAnsi="Times New Roman" w:cs="Times New Roman"/>
        </w:rPr>
        <w:t>A execução do contrato será fiscalizada por agente público designado pela autoridade competente nos termos da regulamentação municipal e do art. 117, caput, da Lei 14.133/21, já identificado no Documento de Formalização da Demanda.</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10.6 </w:t>
      </w:r>
      <w:r w:rsidRPr="00DE57F7">
        <w:rPr>
          <w:rFonts w:ascii="Times New Roman" w:eastAsia="Times New Roman" w:hAnsi="Times New Roman" w:cs="Times New Roman"/>
        </w:rPr>
        <w:t>Além de fiscal, será também designado gestor do contrato nos termos da regulamentação municipal e art. 8º, § 3º da Lei 14.133/21.</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10.7 </w:t>
      </w:r>
      <w:r w:rsidRPr="00DE57F7">
        <w:rPr>
          <w:rFonts w:ascii="Times New Roman" w:eastAsia="Times New Roman" w:hAnsi="Times New Roman" w:cs="Times New Roman"/>
        </w:rPr>
        <w:t>Comete</w:t>
      </w:r>
      <w:proofErr w:type="gramEnd"/>
      <w:r w:rsidRPr="00DE57F7">
        <w:rPr>
          <w:rFonts w:ascii="Times New Roman" w:eastAsia="Times New Roman" w:hAnsi="Times New Roman" w:cs="Times New Roman"/>
        </w:rPr>
        <w:t xml:space="preserve"> infração administrativa nos termos do art. 155 da Lei Nacional nº 14.133/21 a Contratada que:</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10.7.1</w:t>
      </w:r>
      <w:r w:rsidRPr="00DE57F7">
        <w:rPr>
          <w:rFonts w:ascii="Times New Roman" w:eastAsia="Times New Roman" w:hAnsi="Times New Roman" w:cs="Times New Roman"/>
        </w:rPr>
        <w:t xml:space="preserve"> dá causa à inexecução parcial do contrato;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10.7.2 </w:t>
      </w:r>
      <w:r w:rsidRPr="00DE57F7">
        <w:rPr>
          <w:rFonts w:ascii="Times New Roman" w:eastAsia="Times New Roman" w:hAnsi="Times New Roman" w:cs="Times New Roman"/>
        </w:rPr>
        <w:t>dá causa à inexecução parcial do contrato que cause grave dano à Administração, ao funcionamento dos serviços públicos ou ao interesse coletivo;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10.7.3 </w:t>
      </w:r>
      <w:r w:rsidRPr="00DE57F7">
        <w:rPr>
          <w:rFonts w:ascii="Times New Roman" w:eastAsia="Times New Roman" w:hAnsi="Times New Roman" w:cs="Times New Roman"/>
        </w:rPr>
        <w:t>dá causa à inexecução total do contrato;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10.7.4 </w:t>
      </w:r>
      <w:r w:rsidRPr="00DE57F7">
        <w:rPr>
          <w:rFonts w:ascii="Times New Roman" w:eastAsia="Times New Roman" w:hAnsi="Times New Roman" w:cs="Times New Roman"/>
        </w:rPr>
        <w:t>deixa de entregar a documentação exigida;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10.7.5 </w:t>
      </w:r>
      <w:r w:rsidRPr="00DE57F7">
        <w:rPr>
          <w:rFonts w:ascii="Times New Roman" w:eastAsia="Times New Roman" w:hAnsi="Times New Roman" w:cs="Times New Roman"/>
        </w:rPr>
        <w:t>não mantiver a proposta, salvo em decorrência de fato superveniente devidamente justificado;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10.7.6 </w:t>
      </w:r>
      <w:r w:rsidRPr="00DE57F7">
        <w:rPr>
          <w:rFonts w:ascii="Times New Roman" w:eastAsia="Times New Roman" w:hAnsi="Times New Roman" w:cs="Times New Roman"/>
        </w:rPr>
        <w:t>não celebrar o contrato ou não entregar a documentação exigida para a contratação, quando convocado dentro do prazo de validade de sua proposta;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10.7.7 </w:t>
      </w:r>
      <w:r w:rsidRPr="00DE57F7">
        <w:rPr>
          <w:rFonts w:ascii="Times New Roman" w:eastAsia="Times New Roman" w:hAnsi="Times New Roman" w:cs="Times New Roman"/>
        </w:rPr>
        <w:t>ensejar o retardamento da execução ou da entrega do objeto da licitação sem motivo justificado;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lastRenderedPageBreak/>
        <w:t xml:space="preserve">10.7.8 </w:t>
      </w:r>
      <w:r w:rsidRPr="00DE57F7">
        <w:rPr>
          <w:rFonts w:ascii="Times New Roman" w:eastAsia="Times New Roman" w:hAnsi="Times New Roman" w:cs="Times New Roman"/>
        </w:rPr>
        <w:t>apresentar declaração ou documentação falsa exigida para o certame ou prestar declaração falsa durante a licitação ou a execução do contrato;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10.7.9 </w:t>
      </w:r>
      <w:r w:rsidRPr="00DE57F7">
        <w:rPr>
          <w:rFonts w:ascii="Times New Roman" w:eastAsia="Times New Roman" w:hAnsi="Times New Roman" w:cs="Times New Roman"/>
        </w:rPr>
        <w:t>fraudar a licitação ou praticar ato fraudulento na execução do contrato;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10.7.10 </w:t>
      </w:r>
      <w:r w:rsidRPr="00DE57F7">
        <w:rPr>
          <w:rFonts w:ascii="Times New Roman" w:eastAsia="Times New Roman" w:hAnsi="Times New Roman" w:cs="Times New Roman"/>
        </w:rPr>
        <w:t>comportar-se de modo inidôneo ou cometer fraude de qualquer natureza;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10.7.11 </w:t>
      </w:r>
      <w:r w:rsidRPr="00DE57F7">
        <w:rPr>
          <w:rFonts w:ascii="Times New Roman" w:eastAsia="Times New Roman" w:hAnsi="Times New Roman" w:cs="Times New Roman"/>
        </w:rPr>
        <w:t>praticar atos ilícitos com vistas a frustrar os objetivos da licitação;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10.7.12 </w:t>
      </w:r>
      <w:r w:rsidRPr="00DE57F7">
        <w:rPr>
          <w:rFonts w:ascii="Times New Roman" w:eastAsia="Times New Roman" w:hAnsi="Times New Roman" w:cs="Times New Roman"/>
        </w:rPr>
        <w:t>praticar um dos atos lesivos previstos no art. 5º da Lei nº 12.846/13.</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10.8 </w:t>
      </w:r>
      <w:r w:rsidRPr="00DE57F7">
        <w:rPr>
          <w:rFonts w:ascii="Times New Roman" w:eastAsia="Times New Roman" w:hAnsi="Times New Roman" w:cs="Times New Roman"/>
        </w:rPr>
        <w:t xml:space="preserve">Serão aplicadas </w:t>
      </w:r>
      <w:proofErr w:type="gramStart"/>
      <w:r w:rsidRPr="00DE57F7">
        <w:rPr>
          <w:rFonts w:ascii="Times New Roman" w:eastAsia="Times New Roman" w:hAnsi="Times New Roman" w:cs="Times New Roman"/>
        </w:rPr>
        <w:t>ao(</w:t>
      </w:r>
      <w:proofErr w:type="gramEnd"/>
      <w:r w:rsidRPr="00DE57F7">
        <w:rPr>
          <w:rFonts w:ascii="Times New Roman" w:eastAsia="Times New Roman" w:hAnsi="Times New Roman" w:cs="Times New Roman"/>
        </w:rPr>
        <w:t>s) responsável(is) pelas infrações administrativas previstas as seguintes sanções:</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10.8.1 </w:t>
      </w:r>
      <w:r w:rsidRPr="00DE57F7">
        <w:rPr>
          <w:rFonts w:ascii="Times New Roman" w:eastAsia="Times New Roman" w:hAnsi="Times New Roman" w:cs="Times New Roman"/>
        </w:rPr>
        <w:t>advertência;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10.8.2 </w:t>
      </w:r>
      <w:r w:rsidRPr="00DE57F7">
        <w:rPr>
          <w:rFonts w:ascii="Times New Roman" w:eastAsia="Times New Roman" w:hAnsi="Times New Roman" w:cs="Times New Roman"/>
        </w:rPr>
        <w:t>multa;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10.8.3 </w:t>
      </w:r>
      <w:r w:rsidRPr="00DE57F7">
        <w:rPr>
          <w:rFonts w:ascii="Times New Roman" w:eastAsia="Times New Roman" w:hAnsi="Times New Roman" w:cs="Times New Roman"/>
        </w:rPr>
        <w:t>impedimento de licitar e contratar;</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10.8.4 </w:t>
      </w:r>
      <w:r w:rsidRPr="00DE57F7">
        <w:rPr>
          <w:rFonts w:ascii="Times New Roman" w:eastAsia="Times New Roman" w:hAnsi="Times New Roman" w:cs="Times New Roman"/>
        </w:rPr>
        <w:t>declaração de inidoneidade para licitar ou contratar.</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10.9 </w:t>
      </w:r>
      <w:r w:rsidRPr="00DE57F7">
        <w:rPr>
          <w:rFonts w:ascii="Times New Roman" w:eastAsia="Times New Roman" w:hAnsi="Times New Roman" w:cs="Times New Roman"/>
        </w:rPr>
        <w:t>Na</w:t>
      </w:r>
      <w:proofErr w:type="gramEnd"/>
      <w:r w:rsidRPr="00DE57F7">
        <w:rPr>
          <w:rFonts w:ascii="Times New Roman" w:eastAsia="Times New Roman" w:hAnsi="Times New Roman" w:cs="Times New Roman"/>
        </w:rPr>
        <w:t xml:space="preserve"> aplicação das sanções serão considerados:</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10.9.1 </w:t>
      </w:r>
      <w:r w:rsidRPr="00DE57F7">
        <w:rPr>
          <w:rFonts w:ascii="Times New Roman" w:eastAsia="Times New Roman" w:hAnsi="Times New Roman" w:cs="Times New Roman"/>
        </w:rPr>
        <w:t>a natureza e a gravidade da infração cometida;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10.9.2 </w:t>
      </w:r>
      <w:r w:rsidRPr="00DE57F7">
        <w:rPr>
          <w:rFonts w:ascii="Times New Roman" w:eastAsia="Times New Roman" w:hAnsi="Times New Roman" w:cs="Times New Roman"/>
        </w:rPr>
        <w:t>as peculiaridades do caso concreto;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10.9.3 </w:t>
      </w:r>
      <w:r w:rsidRPr="00DE57F7">
        <w:rPr>
          <w:rFonts w:ascii="Times New Roman" w:eastAsia="Times New Roman" w:hAnsi="Times New Roman" w:cs="Times New Roman"/>
        </w:rPr>
        <w:t>as circunstâncias agravantes ou atenuantes;</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10.9.4 </w:t>
      </w:r>
      <w:r w:rsidRPr="00DE57F7">
        <w:rPr>
          <w:rFonts w:ascii="Times New Roman" w:eastAsia="Times New Roman" w:hAnsi="Times New Roman" w:cs="Times New Roman"/>
        </w:rPr>
        <w:t>os danos que dela provierem para a Administração Pública;</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10.9.5 </w:t>
      </w:r>
      <w:r w:rsidRPr="00DE57F7">
        <w:rPr>
          <w:rFonts w:ascii="Times New Roman" w:eastAsia="Times New Roman" w:hAnsi="Times New Roman" w:cs="Times New Roman"/>
        </w:rPr>
        <w:t>a implantação ou o aperfeiçoamento de programa de integridade, conforme normas e orientações dos órgãos de controle.</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10.10 </w:t>
      </w:r>
      <w:r w:rsidRPr="00DE57F7">
        <w:rPr>
          <w:rFonts w:ascii="Times New Roman" w:eastAsia="Times New Roman" w:hAnsi="Times New Roman" w:cs="Times New Roman"/>
        </w:rPr>
        <w:t>Pela</w:t>
      </w:r>
      <w:proofErr w:type="gramEnd"/>
      <w:r w:rsidRPr="00DE57F7">
        <w:rPr>
          <w:rFonts w:ascii="Times New Roman" w:eastAsia="Times New Roman" w:hAnsi="Times New Roman" w:cs="Times New Roman"/>
        </w:rPr>
        <w:t xml:space="preserve"> inexecução parcial do objeto contratual, a Administração poderá aplicar, isoladamente, à CONTRATADA, a pena de advertência, quando não se justificar a imposição de penalidade mais grave, nos termos do § 2º do art. 156 da Lei 14.133/21.</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10.11 </w:t>
      </w:r>
      <w:r w:rsidRPr="00DE57F7">
        <w:rPr>
          <w:rFonts w:ascii="Times New Roman" w:eastAsia="Times New Roman" w:hAnsi="Times New Roman" w:cs="Times New Roman"/>
        </w:rPr>
        <w:t>A sanção de multa, calculada na forma do edital ou do contrato, não poderá ser inferior a 5% (cinco por cento) do valor do contrato licitado ou celebrado com contratação direta e será aplicada ao responsável por qualquer das infrações administrativas previstas no item 10.7 deste Termo de Referência, nos termos do § 3º do art. 156 da Lei 14.133/21.</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10.12</w:t>
      </w:r>
      <w:r w:rsidRPr="00DE57F7">
        <w:rPr>
          <w:rFonts w:ascii="Times New Roman" w:eastAsia="Times New Roman" w:hAnsi="Times New Roman" w:cs="Times New Roman"/>
        </w:rPr>
        <w:t xml:space="preserve"> A sanção de impedimento de licitar e contratar será aplicada ao responsável pelas infrações administrativas previstas nos itens 10.8.1, 10.8.2, 10.8.3 e 10.8.4, quando não se justificar a imposição de penalidade mais grave, e o impedirá de licitar ou contratar no âmbito da Administração Pública direta e indireta deste Município, pelo prazo máximo de 3 (três) anos.</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10.13 </w:t>
      </w:r>
      <w:r w:rsidRPr="00DE57F7">
        <w:rPr>
          <w:rFonts w:ascii="Times New Roman" w:eastAsia="Times New Roman" w:hAnsi="Times New Roman" w:cs="Times New Roman"/>
        </w:rPr>
        <w:t>A sanção de declaração de inidoneidade para licitar ou contratar será aplicada ao responsável pelas infrações administrativas previstas no item 10.8.4, que justifiquem a imposição de penalidade mais grave que a sanção referida no item 10.12 deste Termo de Referência, e impedirá o responsável de licitar ou contratar no âmbito da Administração Pública direta e indireta de todos os entes federativos, pelo prazo mínimo de 3 (três) anos e máximo de 6 (seis) anos.</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lastRenderedPageBreak/>
        <w:t xml:space="preserve">10.14 </w:t>
      </w:r>
      <w:r w:rsidRPr="00DE57F7">
        <w:rPr>
          <w:rFonts w:ascii="Times New Roman" w:eastAsia="Times New Roman" w:hAnsi="Times New Roman" w:cs="Times New Roman"/>
        </w:rPr>
        <w:t>A aplicação das sanções previstas no item 10.8 não exclui, em hipótese alguma, a obrigação de reparação integral de eventual dano causado à Administração Pública.</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10.15 </w:t>
      </w:r>
      <w:r w:rsidRPr="00DE57F7">
        <w:rPr>
          <w:rFonts w:ascii="Times New Roman" w:eastAsia="Times New Roman" w:hAnsi="Times New Roman" w:cs="Times New Roman"/>
        </w:rPr>
        <w:t>Se</w:t>
      </w:r>
      <w:proofErr w:type="gramEnd"/>
      <w:r w:rsidRPr="00DE57F7">
        <w:rPr>
          <w:rFonts w:ascii="Times New Roman" w:eastAsia="Times New Roman" w:hAnsi="Times New Roman" w:cs="Times New Roman"/>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10.15.1 </w:t>
      </w:r>
      <w:r w:rsidRPr="00DE57F7">
        <w:rPr>
          <w:rFonts w:ascii="Times New Roman" w:eastAsia="Times New Roman" w:hAnsi="Times New Roman" w:cs="Times New Roman"/>
        </w:rPr>
        <w:t>Caso a Contratante determine, a multa deverá ser recolhida no prazo máximo de 10 (dez) dias, a contar da data do recebimento da comunicação enviada pela autoridade competente.</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10.16 </w:t>
      </w:r>
      <w:r w:rsidRPr="00DE57F7">
        <w:rPr>
          <w:rFonts w:ascii="Times New Roman" w:eastAsia="Times New Roman" w:hAnsi="Times New Roman" w:cs="Times New Roman"/>
        </w:rPr>
        <w:t>Na</w:t>
      </w:r>
      <w:proofErr w:type="gramEnd"/>
      <w:r w:rsidRPr="00DE57F7">
        <w:rPr>
          <w:rFonts w:ascii="Times New Roman" w:eastAsia="Times New Roman" w:hAnsi="Times New Roman" w:cs="Times New Roman"/>
        </w:rPr>
        <w:t xml:space="preserve"> aplicação da sanção de multa será facultada a defesa do interessado no prazo de 15 (quinze) dias úteis, contado da data de sua intimação.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10.17 </w:t>
      </w:r>
      <w:r w:rsidRPr="00DE57F7">
        <w:rPr>
          <w:rFonts w:ascii="Times New Roman" w:eastAsia="Times New Roman" w:hAnsi="Times New Roman" w:cs="Times New Roman"/>
        </w:rPr>
        <w:t>A aplicação das sanções de impedimento de licitar e contratar e declaração de inidoneidade para licitar ou contratar requererá a instauração de processo de responsabilização, nos termos do art. 158 e seguintes da Lei nº 14.133/21, a ser conduzido por comissão composta de 2 (dois) ou mais servidores, que avaliará fatos e circunstâncias conhecidos e intimará o licitante ou o contratado para, no prazo de 15 (quinze) dias úteis, contado da data de intimação, apresentar defesa escrita e especificar as provas que pretenda produzir.</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10.18 </w:t>
      </w:r>
      <w:r w:rsidRPr="00DE57F7">
        <w:rPr>
          <w:rFonts w:ascii="Times New Roman" w:eastAsia="Times New Roman" w:hAnsi="Times New Roman" w:cs="Times New Roman"/>
        </w:rPr>
        <w:t>A aplicação de qualquer das penalidades previstas realizar-se-á em processo administrativo que assegurará o contraditório e a ampla defesa à Contratada, observando-se o procedimento previsto na Lei nº 14.133/21 e, subsidiariamente, a Lei nº 9.784/99.</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10.19 </w:t>
      </w:r>
      <w:r w:rsidRPr="00DE57F7">
        <w:rPr>
          <w:rFonts w:ascii="Times New Roman" w:eastAsia="Times New Roman" w:hAnsi="Times New Roman" w:cs="Times New Roman"/>
        </w:rPr>
        <w:t>A aplicação de multa de mora não impedirá que a Administração a converta em compensatória e promova a extinção unilateral do contrato com a aplicação cumulada de outras sanções previstas neste Termo de Referência.</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10.20 </w:t>
      </w:r>
      <w:r w:rsidRPr="00DE57F7">
        <w:rPr>
          <w:rFonts w:ascii="Times New Roman" w:eastAsia="Times New Roman" w:hAnsi="Times New Roman" w:cs="Times New Roman"/>
        </w:rPr>
        <w:t>A personalidade jurídica poderá ser desconsiderada sempre que utilizada com abuso do direito para facilitar, encobrir ou dissimular a prática dos atos ilícitos previstos na Lei nº 14.133/21 ou para provocar confusão patrimonial, estendendo-se os efeitos das sanções aos administradores e sócios com poderes de administração, à pessoa jurídica sucessora ou à empresa do mesmo ramo com relação de coligação ou controle, observados o contraditório, a ampla defesa e a análise jurídica prévia.</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10.21</w:t>
      </w:r>
      <w:r w:rsidRPr="00DE57F7">
        <w:rPr>
          <w:rFonts w:ascii="Times New Roman" w:eastAsia="Times New Roman" w:hAnsi="Times New Roman" w:cs="Times New Roman"/>
        </w:rPr>
        <w:t xml:space="preserve"> Caso o valor da multa não seja suficiente para cobrir os prejuízos causados pela conduta do licitante, o Município ou Entidade poderá cobrar o valor remanescente judicialmente, conforme artigo 419 do Código Civil.</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10.22 </w:t>
      </w:r>
      <w:r w:rsidRPr="00DE57F7">
        <w:rPr>
          <w:rFonts w:ascii="Times New Roman" w:eastAsia="Times New Roman" w:hAnsi="Times New Roman" w:cs="Times New Roman"/>
        </w:rPr>
        <w:t>Os</w:t>
      </w:r>
      <w:proofErr w:type="gramEnd"/>
      <w:r w:rsidRPr="00DE57F7">
        <w:rPr>
          <w:rFonts w:ascii="Times New Roman" w:eastAsia="Times New Roman" w:hAnsi="Times New Roman" w:cs="Times New Roman"/>
        </w:rPr>
        <w:t xml:space="preserve"> atos previstos como infrações administrativas neste Termo de Referência, na Lei nº 14.133/21 ou em regulamentos da Administração Pública deste Município que também sejam tipificados como atos lesivos na Lei nº 12.846/13 serão apurados e julgados conjuntamente, nos mesmos autos, observados o rito procedimental e a autoridade competente definidos na referida Lei.</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11 DOS REQUISITOS DA CONTRATAÇÃO </w:t>
      </w:r>
    </w:p>
    <w:p w:rsidR="00D00D83" w:rsidRPr="00DE57F7" w:rsidRDefault="00C05CB6">
      <w:pPr>
        <w:widowControl w:val="0"/>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11.1 </w:t>
      </w:r>
      <w:r w:rsidRPr="00DE57F7">
        <w:rPr>
          <w:rFonts w:ascii="Times New Roman" w:eastAsia="Times New Roman" w:hAnsi="Times New Roman" w:cs="Times New Roman"/>
          <w:bCs/>
        </w:rPr>
        <w:t>O objeto a ser adquirido é a COLEÇÃO DIDÁTICA AUTORAL MISSÃO FUTURO (04 volumes em HQ), obra intelectual de natureza autoral, cuja contratação direta depende da comprovação da exclusividade do fornecedor quanto aos direitos necessários ao fornecimento dos quatro títulos. Serão exigidas a documentação relativa à habilitação jurídica, nos termos do art. 66 da Lei nº 14.133/21, e a habilitação fiscal, social e trabalhista, nos termos do art. 68 da Lei nº 14.133/21, além da documentação idônea que comprove a exclusividade do fornecedor, permitindo a conferência dos títulos, ISBNs e extensão dos direitos exclusivos.</w:t>
      </w:r>
    </w:p>
    <w:p w:rsidR="00D00D83" w:rsidRPr="00DE57F7" w:rsidRDefault="00C05CB6">
      <w:pPr>
        <w:widowControl w:val="0"/>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11.2</w:t>
      </w:r>
      <w:r w:rsidRPr="00DE57F7">
        <w:rPr>
          <w:rFonts w:ascii="Times New Roman" w:eastAsia="Times New Roman" w:hAnsi="Times New Roman" w:cs="Times New Roman"/>
        </w:rPr>
        <w:t xml:space="preserve"> Os</w:t>
      </w:r>
      <w:proofErr w:type="gramEnd"/>
      <w:r w:rsidRPr="00DE57F7">
        <w:rPr>
          <w:rFonts w:ascii="Times New Roman" w:eastAsia="Times New Roman" w:hAnsi="Times New Roman" w:cs="Times New Roman"/>
        </w:rPr>
        <w:t xml:space="preserve"> demais requisitos de habilitação (técnica e econômico-financeira) se mostrariam excessivos e poderiam, eventualmente, inviabilizar a contratação, o que somente traria prejuízos à Administração e ao interesse público.</w:t>
      </w:r>
    </w:p>
    <w:p w:rsidR="00D00D83" w:rsidRPr="00DE57F7" w:rsidRDefault="00C05CB6">
      <w:pPr>
        <w:widowControl w:val="0"/>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lastRenderedPageBreak/>
        <w:t>11.3</w:t>
      </w:r>
      <w:r w:rsidRPr="00DE57F7">
        <w:rPr>
          <w:rFonts w:ascii="Times New Roman" w:eastAsia="Times New Roman" w:hAnsi="Times New Roman" w:cs="Times New Roman"/>
        </w:rPr>
        <w:t xml:space="preserve"> O fornecimento do objeto mencionado não gera vínculo empregatício entre o contratado e/ou seus subordinados e a administração pública, vedando-se qualquer relação entre eles que caracterize pessoalidade e subordinação direta.</w:t>
      </w:r>
    </w:p>
    <w:p w:rsidR="00D00D83" w:rsidRPr="00DE57F7" w:rsidRDefault="00C05CB6">
      <w:pPr>
        <w:widowControl w:val="0"/>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11.4</w:t>
      </w:r>
      <w:r w:rsidRPr="00DE57F7">
        <w:rPr>
          <w:rFonts w:ascii="Times New Roman" w:eastAsia="Times New Roman" w:hAnsi="Times New Roman" w:cs="Times New Roman"/>
        </w:rPr>
        <w:t xml:space="preserve"> Não</w:t>
      </w:r>
      <w:proofErr w:type="gramEnd"/>
      <w:r w:rsidRPr="00DE57F7">
        <w:rPr>
          <w:rFonts w:ascii="Times New Roman" w:eastAsia="Times New Roman" w:hAnsi="Times New Roman" w:cs="Times New Roman"/>
        </w:rPr>
        <w:t xml:space="preserve"> será admitida subcontratação na execução do futuro contrato administrativo objeto deste Termo de Referência.</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12 OBRIGAÇÕES DAS PARTES </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12.1 OBRIGAÇÕES DA CONTRATADA: </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rPr>
        <w:t xml:space="preserve">a) Fornecer </w:t>
      </w:r>
      <w:proofErr w:type="gramStart"/>
      <w:r w:rsidRPr="00DE57F7">
        <w:rPr>
          <w:rFonts w:ascii="Times New Roman" w:eastAsia="Times New Roman" w:hAnsi="Times New Roman" w:cs="Times New Roman"/>
        </w:rPr>
        <w:t>o(</w:t>
      </w:r>
      <w:proofErr w:type="gramEnd"/>
      <w:r w:rsidRPr="00DE57F7">
        <w:rPr>
          <w:rFonts w:ascii="Times New Roman" w:eastAsia="Times New Roman" w:hAnsi="Times New Roman" w:cs="Times New Roman"/>
        </w:rPr>
        <w:t>s) bem(ns) conforme especificações, prazos e nos locais previstos neste Termo de Referência, em perfeitas condições e de acordo com a marca, fabricante, modelo, procedência e prazo de garantia.</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b) Substituir</w:t>
      </w:r>
      <w:proofErr w:type="gramEnd"/>
      <w:r w:rsidRPr="00DE57F7">
        <w:rPr>
          <w:rFonts w:ascii="Times New Roman" w:eastAsia="Times New Roman" w:hAnsi="Times New Roman" w:cs="Times New Roman"/>
        </w:rPr>
        <w:t xml:space="preserve"> o objeto às suas expensas, no todo ou em parte, quando fornecido com defeitos ou incorreções, bem como quando em desacordo com o Termo de Referência.</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c) Responsabilizar-se</w:t>
      </w:r>
      <w:proofErr w:type="gramEnd"/>
      <w:r w:rsidRPr="00DE57F7">
        <w:rPr>
          <w:rFonts w:ascii="Times New Roman" w:eastAsia="Times New Roman" w:hAnsi="Times New Roman" w:cs="Times New Roman"/>
        </w:rPr>
        <w:t xml:space="preserve"> pelos danos causados ao patrimônio da Prefeitura de Maricá, a seus servidores ou ao público em geral, em decorrência do fornecimento de material em desacordo com as especificações deste Termo de Referência.</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d) Promover</w:t>
      </w:r>
      <w:proofErr w:type="gramEnd"/>
      <w:r w:rsidRPr="00DE57F7">
        <w:rPr>
          <w:rFonts w:ascii="Times New Roman" w:eastAsia="Times New Roman" w:hAnsi="Times New Roman" w:cs="Times New Roman"/>
        </w:rPr>
        <w:t xml:space="preserve"> por sua conta, através de seguros, a cobertura dos riscos a que se julgar exposta, em vista das responsabilidades que Ihe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e) Prestar</w:t>
      </w:r>
      <w:proofErr w:type="gramEnd"/>
      <w:r w:rsidRPr="00DE57F7">
        <w:rPr>
          <w:rFonts w:ascii="Times New Roman" w:eastAsia="Times New Roman" w:hAnsi="Times New Roman" w:cs="Times New Roman"/>
        </w:rPr>
        <w:t xml:space="preserve"> todo e qualquer esclarecimento ou informação solicitada pela fiscalização do contrato.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f) Cientificar</w:t>
      </w:r>
      <w:proofErr w:type="gramEnd"/>
      <w:r w:rsidRPr="00DE57F7">
        <w:rPr>
          <w:rFonts w:ascii="Times New Roman" w:eastAsia="Times New Roman" w:hAnsi="Times New Roman" w:cs="Times New Roman"/>
        </w:rPr>
        <w:t xml:space="preserve"> imediatamente a Fiscalização sobre qualquer ocorrência anormal que afete o fornecimento do objeto.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g) Corrigir</w:t>
      </w:r>
      <w:proofErr w:type="gramEnd"/>
      <w:r w:rsidRPr="00DE57F7">
        <w:rPr>
          <w:rFonts w:ascii="Times New Roman" w:eastAsia="Times New Roman" w:hAnsi="Times New Roman" w:cs="Times New Roman"/>
        </w:rPr>
        <w:t>, prontamente, quaisquer erros ou falhas no fornecimento do objeto, atendendo assim, às reclamações, exigências ou observações feitas pela Fiscalização.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h) Manter</w:t>
      </w:r>
      <w:proofErr w:type="gramEnd"/>
      <w:r w:rsidRPr="00DE57F7">
        <w:rPr>
          <w:rFonts w:ascii="Times New Roman" w:eastAsia="Times New Roman" w:hAnsi="Times New Roman" w:cs="Times New Roman"/>
        </w:rPr>
        <w:t>, durante toda a vigência do contrato, as condições de habilitação e qualificação exigidas na contratação, em compatibilidade com as obrigações assumidas.</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i) Aceitar</w:t>
      </w:r>
      <w:proofErr w:type="gramEnd"/>
      <w:r w:rsidRPr="00DE57F7">
        <w:rPr>
          <w:rFonts w:ascii="Times New Roman" w:eastAsia="Times New Roman" w:hAnsi="Times New Roman" w:cs="Times New Roman"/>
        </w:rPr>
        <w:t xml:space="preserve"> os acréscimos ou supressões do objeto que se fizerem necessários, na forma prevista no art. 125 da Lei Federal nº 14.133/21.</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j) Não</w:t>
      </w:r>
      <w:proofErr w:type="gramEnd"/>
      <w:r w:rsidRPr="00DE57F7">
        <w:rPr>
          <w:rFonts w:ascii="Times New Roman" w:eastAsia="Times New Roman" w:hAnsi="Times New Roman" w:cs="Times New Roman"/>
        </w:rPr>
        <w:t xml:space="preserve"> subcontratar ou transferir a outrem, no todo ou em parte, o objeto a ser fornecido.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rPr>
        <w:t>k) Ser</w:t>
      </w:r>
      <w:proofErr w:type="gramEnd"/>
      <w:r w:rsidRPr="00DE57F7">
        <w:rPr>
          <w:rFonts w:ascii="Times New Roman" w:eastAsia="Times New Roman" w:hAnsi="Times New Roman" w:cs="Times New Roman"/>
        </w:rPr>
        <w:t xml:space="preserve"> responsável pela reposição, às suas expensas, de exemplares que apresentem defeito de fabricação, no prazo fixado pela fiscalização.</w:t>
      </w:r>
    </w:p>
    <w:p w:rsidR="00D00D83" w:rsidRPr="00DE57F7" w:rsidRDefault="00C05CB6">
      <w:pPr>
        <w:spacing w:before="200" w:line="240" w:lineRule="auto"/>
        <w:jc w:val="both"/>
        <w:rPr>
          <w:rFonts w:ascii="Times New Roman" w:eastAsia="Times New Roman" w:hAnsi="Times New Roman" w:cs="Times New Roman"/>
        </w:rPr>
      </w:pPr>
      <w:proofErr w:type="gramStart"/>
      <w:r>
        <w:t>l) Cumprir</w:t>
      </w:r>
      <w:proofErr w:type="gramEnd"/>
      <w:r>
        <w:t xml:space="preserve"> a garantia de qualidade do objeto prevista no item 8.6, promovendo, às suas expensas, a retirada e a substituição dos exemplares defeituosos ou desconformes.</w:t>
      </w:r>
    </w:p>
    <w:p w:rsidR="00D00D83"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12.2 OBRIGAÇÕES DA SECRETARIA DE CIÊNCIA E TECNOLOGIA: </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a)</w:t>
      </w:r>
      <w:r w:rsidRPr="00DE57F7">
        <w:rPr>
          <w:rFonts w:ascii="Times New Roman" w:eastAsia="Times New Roman" w:hAnsi="Times New Roman" w:cs="Times New Roman"/>
        </w:rPr>
        <w:t xml:space="preserve"> Proporcionar</w:t>
      </w:r>
      <w:proofErr w:type="gramEnd"/>
      <w:r w:rsidRPr="00DE57F7">
        <w:rPr>
          <w:rFonts w:ascii="Times New Roman" w:eastAsia="Times New Roman" w:hAnsi="Times New Roman" w:cs="Times New Roman"/>
        </w:rPr>
        <w:t xml:space="preserve"> todas as facilidades e os meios indispensáveis à boa execução do fornecimento, inclusive permitindo o acesso de prepostos ou representantes da CONTRATADA às dependências da Secretaria, no trato de questões relacionadas à execução do objeto.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lastRenderedPageBreak/>
        <w:t>b)</w:t>
      </w:r>
      <w:r w:rsidRPr="00DE57F7">
        <w:rPr>
          <w:rFonts w:ascii="Times New Roman" w:eastAsia="Times New Roman" w:hAnsi="Times New Roman" w:cs="Times New Roman"/>
        </w:rPr>
        <w:t xml:space="preserve"> Prestar</w:t>
      </w:r>
      <w:proofErr w:type="gramEnd"/>
      <w:r w:rsidRPr="00DE57F7">
        <w:rPr>
          <w:rFonts w:ascii="Times New Roman" w:eastAsia="Times New Roman" w:hAnsi="Times New Roman" w:cs="Times New Roman"/>
        </w:rPr>
        <w:t xml:space="preserve"> informações e esclarecimentos necessários à execução do objeto que venham a ser solicitados por representante legal ou preposto da CONTRATADA.</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c)</w:t>
      </w:r>
      <w:r w:rsidRPr="00DE57F7">
        <w:rPr>
          <w:rFonts w:ascii="Times New Roman" w:eastAsia="Times New Roman" w:hAnsi="Times New Roman" w:cs="Times New Roman"/>
        </w:rPr>
        <w:t xml:space="preserve"> Verificar</w:t>
      </w:r>
      <w:proofErr w:type="gramEnd"/>
      <w:r w:rsidRPr="00DE57F7">
        <w:rPr>
          <w:rFonts w:ascii="Times New Roman" w:eastAsia="Times New Roman" w:hAnsi="Times New Roman" w:cs="Times New Roman"/>
        </w:rPr>
        <w:t xml:space="preserve"> minuciosamente, no prazo fixado, a conformidade do objeto fornecido perante as especificações constantes do Termo de Referência e da Proposta Comercial, para fins de aceitação e recebimento definitivo.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d)</w:t>
      </w:r>
      <w:r w:rsidRPr="00DE57F7">
        <w:rPr>
          <w:rFonts w:ascii="Times New Roman" w:eastAsia="Times New Roman" w:hAnsi="Times New Roman" w:cs="Times New Roman"/>
        </w:rPr>
        <w:t xml:space="preserve"> Promover</w:t>
      </w:r>
      <w:proofErr w:type="gramEnd"/>
      <w:r w:rsidRPr="00DE57F7">
        <w:rPr>
          <w:rFonts w:ascii="Times New Roman" w:eastAsia="Times New Roman" w:hAnsi="Times New Roman" w:cs="Times New Roman"/>
        </w:rPr>
        <w:t xml:space="preserve"> o acompanhamento e a fiscalização da execução do objeto, de forma a verificar a sua perfeita execução e o cumprimento das obrigações contratuais.</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e)</w:t>
      </w:r>
      <w:r w:rsidRPr="00DE57F7">
        <w:rPr>
          <w:rFonts w:ascii="Times New Roman" w:eastAsia="Times New Roman" w:hAnsi="Times New Roman" w:cs="Times New Roman"/>
        </w:rPr>
        <w:t xml:space="preserve"> Notificar</w:t>
      </w:r>
      <w:proofErr w:type="gramEnd"/>
      <w:r w:rsidRPr="00DE57F7">
        <w:rPr>
          <w:rFonts w:ascii="Times New Roman" w:eastAsia="Times New Roman" w:hAnsi="Times New Roman" w:cs="Times New Roman"/>
        </w:rPr>
        <w:t xml:space="preserve"> formalmente a empresa contratada sobre eventuais imperfeições ou não conformidades no decorrer da execução do fornecimento, fixando prazo para a devida correção.</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f)</w:t>
      </w:r>
      <w:r w:rsidRPr="00DE57F7">
        <w:rPr>
          <w:rFonts w:ascii="Times New Roman" w:eastAsia="Times New Roman" w:hAnsi="Times New Roman" w:cs="Times New Roman"/>
        </w:rPr>
        <w:t xml:space="preserve"> Aplicar</w:t>
      </w:r>
      <w:proofErr w:type="gramEnd"/>
      <w:r w:rsidRPr="00DE57F7">
        <w:rPr>
          <w:rFonts w:ascii="Times New Roman" w:eastAsia="Times New Roman" w:hAnsi="Times New Roman" w:cs="Times New Roman"/>
        </w:rPr>
        <w:t xml:space="preserve"> as sanções e penalidades cabíveis por descumprimento das obrigações pactuadas neste Termo de Referência e seus anexos.</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g)</w:t>
      </w:r>
      <w:r w:rsidRPr="00DE57F7">
        <w:rPr>
          <w:rFonts w:ascii="Times New Roman" w:eastAsia="Times New Roman" w:hAnsi="Times New Roman" w:cs="Times New Roman"/>
        </w:rPr>
        <w:t xml:space="preserve"> Efetuar</w:t>
      </w:r>
      <w:proofErr w:type="gramEnd"/>
      <w:r w:rsidRPr="00DE57F7">
        <w:rPr>
          <w:rFonts w:ascii="Times New Roman" w:eastAsia="Times New Roman" w:hAnsi="Times New Roman" w:cs="Times New Roman"/>
        </w:rPr>
        <w:t xml:space="preserve"> o pagamento à CONTRATADA, de acordo com as condições e prazos estabelecidos neste Termo de Referência.</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h)</w:t>
      </w:r>
      <w:r w:rsidRPr="00DE57F7">
        <w:rPr>
          <w:rFonts w:ascii="Times New Roman" w:eastAsia="Times New Roman" w:hAnsi="Times New Roman" w:cs="Times New Roman"/>
        </w:rPr>
        <w:t xml:space="preserve"> A Prefeitura de Maricá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rsidR="00D00D83" w:rsidRPr="00DE57F7" w:rsidRDefault="00C05CB6">
      <w:pPr>
        <w:pStyle w:val="Ttulo3"/>
        <w:keepNext w:val="0"/>
        <w:keepLines w:val="0"/>
        <w:spacing w:line="240" w:lineRule="auto"/>
        <w:jc w:val="both"/>
        <w:rPr>
          <w:rFonts w:ascii="Times New Roman" w:eastAsia="Times New Roman" w:hAnsi="Times New Roman" w:cs="Times New Roman"/>
          <w:sz w:val="22"/>
          <w:szCs w:val="22"/>
        </w:rPr>
      </w:pPr>
      <w:bookmarkStart w:id="1" w:name="_htqxt3qgnehf" w:colFirst="0" w:colLast="0"/>
      <w:bookmarkEnd w:id="1"/>
      <w:r w:rsidRPr="00DE57F7">
        <w:rPr>
          <w:rFonts w:ascii="Times New Roman" w:eastAsia="Times New Roman" w:hAnsi="Times New Roman" w:cs="Times New Roman"/>
          <w:sz w:val="22"/>
          <w:szCs w:val="22"/>
        </w:rPr>
        <w:t>13 DA FORMA DE SELEÇÃO DO FORNECEDOR, QUALIFICAÇÃO TÉCNICA E JUSTIFICATIVA DE PREÇO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13.1 </w:t>
      </w:r>
      <w:r w:rsidRPr="005A625A">
        <w:rPr>
          <w:rFonts w:ascii="Times New Roman" w:eastAsia="Times New Roman" w:hAnsi="Times New Roman" w:cs="Times New Roman"/>
          <w:bCs/>
        </w:rPr>
        <w:t xml:space="preserve">O fornecedor do objeto será contratado por meio de inexigibilidade de licitação, em processo administrativo devidamente autuado e autorizado pela Autoridade Competente, nos termos do art. </w:t>
      </w:r>
      <w:r w:rsidR="005A625A" w:rsidRPr="005A625A">
        <w:rPr>
          <w:rFonts w:ascii="Times New Roman" w:hAnsi="Times New Roman" w:cs="Times New Roman"/>
        </w:rPr>
        <w:t>74, caput, inciso I e § 1º, da Lei nº 14.133/2021</w:t>
      </w:r>
      <w:r w:rsidRPr="005A625A">
        <w:rPr>
          <w:rFonts w:ascii="Times New Roman" w:eastAsia="Times New Roman" w:hAnsi="Times New Roman" w:cs="Times New Roman"/>
          <w:bCs/>
        </w:rPr>
        <w:t>, em razão da inviabilidade de competição, condicionada à comprovação documental da exclusividade do fornecedor sobre os quatro títulos que compõem o objeto.</w:t>
      </w:r>
    </w:p>
    <w:p w:rsidR="00D00D83" w:rsidRPr="00DE57F7" w:rsidRDefault="00C05CB6">
      <w:pPr>
        <w:spacing w:before="240" w:after="240" w:line="240" w:lineRule="auto"/>
        <w:jc w:val="both"/>
        <w:rPr>
          <w:rFonts w:ascii="Times New Roman" w:eastAsia="Times New Roman" w:hAnsi="Times New Roman" w:cs="Times New Roman"/>
        </w:rPr>
      </w:pPr>
      <w:r>
        <w:t>13.2 A empresa KAISEN EDUC LTDA. deverá comprovar, mediante atestado de exclusividade válido e idôneo, que detém os direitos exclusivos necessários à edição e comercialização dos quatro títulos da coleção, com identificação das obras, dos respectivos ISBNs e da abrangência territorial dos direitos, cabendo à equipe técnica certificar a legitimidade, a atualidade e a suficiência do documento apresentado.</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13.3</w:t>
      </w:r>
      <w:r w:rsidRPr="00DE57F7">
        <w:rPr>
          <w:rFonts w:ascii="Times New Roman" w:eastAsia="Times New Roman" w:hAnsi="Times New Roman" w:cs="Times New Roman"/>
        </w:rPr>
        <w:t xml:space="preserve"> O Estudo Técnico Preliminar (ETP) demonstrou que a coleção Missão Futuro constitui a solução mais adequada às necessidades da Administração, por reunir aderência integral às competências de cultura digital, pensamento computacional, inteligência artificial e robótica, abordagem em formato de HQ e estrutura progressiva de quatro volumes, o que reforça sua efetividade e aderência técnica.</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13.4</w:t>
      </w:r>
      <w:r w:rsidRPr="00DE57F7">
        <w:rPr>
          <w:rFonts w:ascii="Times New Roman" w:eastAsia="Times New Roman" w:hAnsi="Times New Roman" w:cs="Times New Roman"/>
        </w:rPr>
        <w:t xml:space="preserve"> A contratação está alinhada ao Marco Legal de Ciência, Tecnologia e Inovação (Emenda Constitucional nº 85/2015 e Lei Federal nº 10.973/2004), à Lei Municipal nº 2.871/2019 (Lei de Inovação de Maricá) e à Lei Complementar Municipal nº 398/2024, que atribui à Secretaria de Ciência e Tecnologia a competência para promover a popularização e a democratização da ciência, da tecnologia e da inovação no âmbito de seus projetos e eventos.</w:t>
      </w:r>
    </w:p>
    <w:p w:rsidR="00D00D83" w:rsidRPr="00DE57F7" w:rsidRDefault="00C05CB6">
      <w:pPr>
        <w:spacing w:before="240" w:after="24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13.5</w:t>
      </w:r>
      <w:r w:rsidRPr="00DE57F7">
        <w:rPr>
          <w:rFonts w:ascii="Times New Roman" w:eastAsia="Times New Roman" w:hAnsi="Times New Roman" w:cs="Times New Roman"/>
        </w:rPr>
        <w:t xml:space="preserve"> Considerando</w:t>
      </w:r>
      <w:proofErr w:type="gramEnd"/>
      <w:r w:rsidRPr="00DE57F7">
        <w:rPr>
          <w:rFonts w:ascii="Times New Roman" w:eastAsia="Times New Roman" w:hAnsi="Times New Roman" w:cs="Times New Roman"/>
        </w:rPr>
        <w:t xml:space="preserve"> a natureza da contratação direta, a regularidade habilitatória do contratado deverá ser mantida durante toda a execução contratual, sob pena de aplicação das sanções administrativas cabíveis, nos termos da legislação vigente.</w:t>
      </w:r>
    </w:p>
    <w:p w:rsidR="00D00D83" w:rsidRPr="00DE57F7" w:rsidRDefault="00C05CB6">
      <w:pPr>
        <w:spacing w:before="240" w:after="24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13.6 </w:t>
      </w:r>
      <w:r w:rsidRPr="00DE57F7">
        <w:rPr>
          <w:rFonts w:ascii="Times New Roman" w:eastAsia="Times New Roman" w:hAnsi="Times New Roman" w:cs="Times New Roman"/>
          <w:bCs/>
        </w:rPr>
        <w:t xml:space="preserve">A justificativa de preço observará o disposto no art. 23 da Lei nº 14.133/2021. Tratando-se de coleção em primeiro lançamento comercial, sem histórico de vendas anteriores, a compatibilidade do valor deverá ser </w:t>
      </w:r>
      <w:r w:rsidRPr="00DE57F7">
        <w:rPr>
          <w:rFonts w:ascii="Times New Roman" w:eastAsia="Times New Roman" w:hAnsi="Times New Roman" w:cs="Times New Roman"/>
          <w:bCs/>
        </w:rPr>
        <w:lastRenderedPageBreak/>
        <w:t>demonstrada por outro meio idôneo, mediante a reunião de referências de preços de obras ou coleções semelhantes, quando disponíveis, e dos demais documentos pertinentes, tais como planilha de composição de custos, orçamentos gráficos de referência e declaração de preço de lançamento.</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14 DA INEXIGIBILIDADE PARA CONTRATAÇÃO E PREÇOS PRATICADOS</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14.1 </w:t>
      </w:r>
      <w:r w:rsidRPr="00DE57F7">
        <w:rPr>
          <w:rFonts w:ascii="Times New Roman" w:eastAsia="Times New Roman" w:hAnsi="Times New Roman" w:cs="Times New Roman"/>
          <w:bCs/>
        </w:rPr>
        <w:t>A contratação direta por inexigibilidade de licitação se justifica pela conjugação entre a adequação da coleção à necessidade administrativa, demonstrada no ETP, e a inviabilidade de competição decorrente da exclusividade documentalmente comprovada. A empresa KAISEN EDUC LTDA., inscrita no CNPJ 45.177.461/0001-72, deverá comprovar que detém os direitos exclusivos de edição, publicação, impressão, divulgação e comercialização dos quatro títulos da coleção Missão Futuro em todo o território nacional, conforme documento de exclusividade válido e abrangente.</w:t>
      </w:r>
    </w:p>
    <w:p w:rsidR="00D00D83" w:rsidRPr="00DE57F7"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 xml:space="preserve">14.2 </w:t>
      </w:r>
      <w:r w:rsidRPr="00DE57F7">
        <w:rPr>
          <w:rFonts w:ascii="Times New Roman" w:eastAsia="Times New Roman" w:hAnsi="Times New Roman" w:cs="Times New Roman"/>
          <w:bCs/>
        </w:rPr>
        <w:t>A justificativa de preço deverá ser instruída com os elementos objetivos disponíveis para demonstrar a razoabilidade do valor proposto, especialmente diante da inexistência de histórico de vendas anteriores. A planilha de composição de custos, os orçamentos gráficos de referência, a declaração de preço de lançamento e as referências de mercado de obras ou coleções semelhantes, quando disponíveis, deverão ser analisados conjuntamente.</w:t>
      </w:r>
    </w:p>
    <w:p w:rsidR="00D00D83" w:rsidRPr="00DE57F7" w:rsidRDefault="00C05CB6">
      <w:pPr>
        <w:spacing w:before="200" w:line="240" w:lineRule="auto"/>
        <w:jc w:val="both"/>
        <w:rPr>
          <w:rFonts w:ascii="Times New Roman" w:eastAsia="Times New Roman" w:hAnsi="Times New Roman" w:cs="Times New Roman"/>
        </w:rPr>
      </w:pPr>
      <w:proofErr w:type="gramStart"/>
      <w:r w:rsidRPr="00DE57F7">
        <w:rPr>
          <w:rFonts w:ascii="Times New Roman" w:eastAsia="Times New Roman" w:hAnsi="Times New Roman" w:cs="Times New Roman"/>
          <w:b/>
          <w:bCs/>
        </w:rPr>
        <w:t xml:space="preserve">14.3 </w:t>
      </w:r>
      <w:r w:rsidRPr="00DE57F7">
        <w:rPr>
          <w:rFonts w:ascii="Times New Roman" w:eastAsia="Times New Roman" w:hAnsi="Times New Roman" w:cs="Times New Roman"/>
          <w:bCs/>
        </w:rPr>
        <w:t>Ressalta-se</w:t>
      </w:r>
      <w:proofErr w:type="gramEnd"/>
      <w:r w:rsidRPr="00DE57F7">
        <w:rPr>
          <w:rFonts w:ascii="Times New Roman" w:eastAsia="Times New Roman" w:hAnsi="Times New Roman" w:cs="Times New Roman"/>
          <w:bCs/>
        </w:rPr>
        <w:t xml:space="preserve"> que o valor unitário de R$ 59,90 por exemplar corresponde ao preço de lançamento informado pela editora, devendo sua compatibilidade com os parâmetros de mercado disponíveis ser demonstrada nos autos mediante os elementos de justificativa de preço previstos neste Termo de Referência.</w:t>
      </w:r>
    </w:p>
    <w:p w:rsidR="00CE46EB" w:rsidRPr="00DE57F7" w:rsidRDefault="00C05CB6">
      <w:pPr>
        <w:spacing w:before="200" w:line="240" w:lineRule="auto"/>
        <w:jc w:val="both"/>
        <w:rPr>
          <w:rFonts w:ascii="Times New Roman" w:eastAsia="Times New Roman" w:hAnsi="Times New Roman" w:cs="Times New Roman"/>
          <w:b/>
          <w:bCs/>
        </w:rPr>
      </w:pPr>
      <w:r w:rsidRPr="00DE57F7">
        <w:rPr>
          <w:rFonts w:ascii="Times New Roman" w:eastAsia="Times New Roman" w:hAnsi="Times New Roman" w:cs="Times New Roman"/>
          <w:b/>
          <w:bCs/>
        </w:rPr>
        <w:t xml:space="preserve">15 SUSTENTABILIDADE AMBIENTAL </w:t>
      </w:r>
    </w:p>
    <w:p w:rsidR="00D00D83" w:rsidRDefault="00C05CB6">
      <w:pPr>
        <w:spacing w:before="200" w:line="240" w:lineRule="auto"/>
        <w:jc w:val="both"/>
        <w:rPr>
          <w:rFonts w:ascii="Times New Roman" w:eastAsia="Times New Roman" w:hAnsi="Times New Roman" w:cs="Times New Roman"/>
        </w:rPr>
      </w:pPr>
      <w:r w:rsidRPr="00DE57F7">
        <w:rPr>
          <w:rFonts w:ascii="Times New Roman" w:eastAsia="Times New Roman" w:hAnsi="Times New Roman" w:cs="Times New Roman"/>
          <w:b/>
          <w:bCs/>
        </w:rPr>
        <w:t>15.1</w:t>
      </w:r>
      <w:r w:rsidRPr="00DE57F7">
        <w:rPr>
          <w:rFonts w:ascii="Times New Roman" w:eastAsia="Times New Roman" w:hAnsi="Times New Roman" w:cs="Times New Roman"/>
        </w:rPr>
        <w:t xml:space="preserve"> A presente contratação, alinhada com os Objetivos de Desenvolvimento Sustentável (ODS) da Agenda 2030 da ONU, em especial ao ODS 10 (Redução das Desigualdades) e ao ODS 11 (Cidades e Comunidades Sustentáveis), busca soluções que integrem tecnologia e justiça social. A CONTRATADA deverá cumprir todas as normas ambientais aplicáveis e, no que couber, adotar práticas sustentáveis em toda a cadeia de fornecimento, desde a produção gráfica até a entrega dos exemplares.</w:t>
      </w:r>
    </w:p>
    <w:p w:rsidR="00912DFF" w:rsidRDefault="00912DFF">
      <w:pPr>
        <w:spacing w:before="200" w:line="240" w:lineRule="auto"/>
        <w:jc w:val="both"/>
        <w:rPr>
          <w:rFonts w:ascii="Times New Roman" w:eastAsia="Times New Roman" w:hAnsi="Times New Roman" w:cs="Times New Roman"/>
          <w:b/>
        </w:rPr>
      </w:pPr>
      <w:r>
        <w:rPr>
          <w:rFonts w:ascii="Times New Roman" w:eastAsia="Times New Roman" w:hAnsi="Times New Roman" w:cs="Times New Roman"/>
        </w:rPr>
        <w:t xml:space="preserve"> </w:t>
      </w:r>
      <w:r w:rsidRPr="00912DFF">
        <w:rPr>
          <w:rFonts w:ascii="Times New Roman" w:eastAsia="Times New Roman" w:hAnsi="Times New Roman" w:cs="Times New Roman"/>
          <w:b/>
        </w:rPr>
        <w:t>16</w:t>
      </w:r>
      <w:r>
        <w:rPr>
          <w:rFonts w:ascii="Times New Roman" w:eastAsia="Times New Roman" w:hAnsi="Times New Roman" w:cs="Times New Roman"/>
          <w:b/>
        </w:rPr>
        <w:t xml:space="preserve"> DO PAGAMENTO</w:t>
      </w:r>
    </w:p>
    <w:p w:rsidR="00BB7E3A" w:rsidRPr="00BB7E3A" w:rsidRDefault="00BB7E3A" w:rsidP="00BB7E3A">
      <w:pPr>
        <w:tabs>
          <w:tab w:val="left" w:pos="709"/>
        </w:tabs>
        <w:contextualSpacing/>
        <w:jc w:val="both"/>
        <w:rPr>
          <w:rFonts w:ascii="Times New Roman" w:hAnsi="Times New Roman" w:cs="Times New Roman"/>
          <w:color w:val="000000"/>
        </w:rPr>
      </w:pPr>
      <w:r w:rsidRPr="00BB7E3A">
        <w:rPr>
          <w:rFonts w:ascii="Times New Roman" w:hAnsi="Times New Roman" w:cs="Times New Roman"/>
          <w:color w:val="000000"/>
        </w:rPr>
        <w:tab/>
      </w:r>
    </w:p>
    <w:p w:rsidR="00BB7E3A" w:rsidRPr="00BB7E3A" w:rsidRDefault="00BB7E3A" w:rsidP="00BB7E3A">
      <w:pPr>
        <w:tabs>
          <w:tab w:val="left" w:pos="709"/>
        </w:tabs>
        <w:contextualSpacing/>
        <w:jc w:val="both"/>
        <w:rPr>
          <w:rFonts w:ascii="Times New Roman" w:hAnsi="Times New Roman" w:cs="Times New Roman"/>
          <w:color w:val="000000"/>
        </w:rPr>
      </w:pPr>
      <w:r>
        <w:t>16.1 A medição será realizada após a entrega, mediante conferência quantitativa e qualitativa pela fiscalização. Serão aferidos: a entrega de 23.720 exemplares; o quantitativo de 5.930 unidades de cada volume; a correspondência dos títulos e ISBNs; as especificações gráficas; a integridade física; e a ausência de defeitos de impressão, acabamento, montagem e acondicionamento.</w:t>
      </w:r>
    </w:p>
    <w:p w:rsidR="00BB7E3A" w:rsidRPr="00BB7E3A" w:rsidRDefault="00BB7E3A" w:rsidP="00BB7E3A">
      <w:pPr>
        <w:tabs>
          <w:tab w:val="left" w:pos="709"/>
        </w:tabs>
        <w:contextualSpacing/>
        <w:jc w:val="both"/>
        <w:rPr>
          <w:rFonts w:ascii="Times New Roman" w:hAnsi="Times New Roman" w:cs="Times New Roman"/>
          <w:color w:val="000000"/>
        </w:rPr>
      </w:pPr>
      <w:r>
        <w:t>16.2 O recebimento provisório ocorrerá no ato da entrega, de forma sumária. O recebimento definitivo ocorrerá em até 10 dias úteis, após a conferência e o saneamento de eventuais desconformidades. Somente os exemplares aceitos definitivamente integrarão a medição para pagamento.</w:t>
      </w:r>
    </w:p>
    <w:p w:rsidR="00BB7E3A" w:rsidRPr="00BB7E3A" w:rsidRDefault="00BB7E3A" w:rsidP="00BB7E3A">
      <w:pPr>
        <w:tabs>
          <w:tab w:val="left" w:pos="709"/>
        </w:tabs>
        <w:contextualSpacing/>
        <w:jc w:val="both"/>
        <w:rPr>
          <w:rFonts w:ascii="Times New Roman" w:hAnsi="Times New Roman" w:cs="Times New Roman"/>
          <w:color w:val="000000"/>
        </w:rPr>
      </w:pPr>
      <w:r>
        <w:t>16.3 O pagamento será efetuado em parcela única, no valor total de R$ 1.420.828,00, após o recebimento definitivo do objeto, o ateste da nota fiscal e a conclusão da liquidação da despesa, no prazo máximo de 30 dias contado do recebimento da documentação fiscal devidamente regular e atestada.</w:t>
      </w:r>
    </w:p>
    <w:p w:rsidR="00BB7E3A" w:rsidRPr="00BB7E3A" w:rsidRDefault="00BB7E3A" w:rsidP="00BB7E3A">
      <w:pPr>
        <w:tabs>
          <w:tab w:val="left" w:pos="709"/>
        </w:tabs>
        <w:contextualSpacing/>
        <w:jc w:val="both"/>
        <w:rPr>
          <w:rFonts w:ascii="Times New Roman" w:hAnsi="Times New Roman" w:cs="Times New Roman"/>
          <w:b/>
          <w:color w:val="000000"/>
        </w:rPr>
      </w:pPr>
    </w:p>
    <w:p w:rsidR="00BB7E3A" w:rsidRPr="00BB7E3A" w:rsidRDefault="00BB7E3A" w:rsidP="00BB7E3A">
      <w:pPr>
        <w:tabs>
          <w:tab w:val="left" w:pos="709"/>
        </w:tabs>
        <w:contextualSpacing/>
        <w:jc w:val="both"/>
        <w:outlineLvl w:val="1"/>
        <w:rPr>
          <w:rFonts w:ascii="Times New Roman" w:hAnsi="Times New Roman" w:cs="Times New Roman"/>
          <w:b/>
          <w:color w:val="000000"/>
        </w:rPr>
      </w:pPr>
      <w:r w:rsidRPr="00BB7E3A">
        <w:rPr>
          <w:rFonts w:ascii="Times New Roman" w:hAnsi="Times New Roman" w:cs="Times New Roman"/>
          <w:b/>
          <w:color w:val="000000"/>
        </w:rPr>
        <w:t>Liquidação da Despesa:</w:t>
      </w:r>
    </w:p>
    <w:p w:rsidR="00BB7E3A" w:rsidRPr="00BB7E3A" w:rsidRDefault="00BB7E3A" w:rsidP="00BB7E3A">
      <w:pPr>
        <w:tabs>
          <w:tab w:val="left" w:pos="709"/>
        </w:tabs>
        <w:contextualSpacing/>
        <w:jc w:val="both"/>
        <w:rPr>
          <w:rFonts w:ascii="Times New Roman" w:hAnsi="Times New Roman" w:cs="Times New Roman"/>
          <w:color w:val="000000"/>
        </w:rPr>
      </w:pPr>
      <w:r w:rsidRPr="00BB7E3A">
        <w:rPr>
          <w:rFonts w:ascii="Times New Roman" w:hAnsi="Times New Roman" w:cs="Times New Roman"/>
          <w:color w:val="000000"/>
        </w:rPr>
        <w:tab/>
      </w:r>
    </w:p>
    <w:p w:rsidR="00BB7E3A" w:rsidRPr="00BB7E3A" w:rsidRDefault="00BB7E3A" w:rsidP="00BB7E3A">
      <w:pPr>
        <w:tabs>
          <w:tab w:val="left" w:pos="709"/>
        </w:tabs>
        <w:contextualSpacing/>
        <w:jc w:val="both"/>
        <w:rPr>
          <w:rFonts w:ascii="Times New Roman" w:hAnsi="Times New Roman" w:cs="Times New Roman"/>
          <w:color w:val="000000"/>
        </w:rPr>
      </w:pPr>
      <w:r>
        <w:t>16.4 A liquidação verificará a conformidade da nota fiscal, os dados do contrato e do órgão contratante, os quantitativos aceitos, o valor devido, as retenções tributárias e a manutenção da regularidade fiscal e trabalhista da contratada.</w:t>
      </w:r>
    </w:p>
    <w:p w:rsidR="00BB7E3A" w:rsidRPr="00BB7E3A" w:rsidRDefault="00BB7E3A" w:rsidP="00BB7E3A">
      <w:pPr>
        <w:tabs>
          <w:tab w:val="left" w:pos="709"/>
        </w:tabs>
        <w:contextualSpacing/>
        <w:jc w:val="both"/>
        <w:rPr>
          <w:rFonts w:ascii="Times New Roman" w:hAnsi="Times New Roman" w:cs="Times New Roman"/>
          <w:color w:val="000000"/>
        </w:rPr>
      </w:pPr>
      <w:proofErr w:type="gramStart"/>
      <w:r>
        <w:lastRenderedPageBreak/>
        <w:t>16.5 Havendo</w:t>
      </w:r>
      <w:proofErr w:type="gramEnd"/>
      <w:r>
        <w:t xml:space="preserve"> erro na nota fiscal, ausência documental ou desconformidade do objeto, o prazo de pagamento ficará suspenso até a regularização pela contratada, reiniciando-se a contagem após a apresentação correta, sem ônus para a Administração.</w:t>
      </w:r>
    </w:p>
    <w:p w:rsidR="00BB7E3A" w:rsidRPr="00BB7E3A" w:rsidRDefault="00BB7E3A" w:rsidP="00BB7E3A">
      <w:pPr>
        <w:tabs>
          <w:tab w:val="left" w:pos="709"/>
        </w:tabs>
        <w:contextualSpacing/>
        <w:jc w:val="both"/>
        <w:rPr>
          <w:rFonts w:ascii="Times New Roman" w:hAnsi="Times New Roman" w:cs="Times New Roman"/>
          <w:b/>
          <w:color w:val="000000"/>
        </w:rPr>
      </w:pPr>
    </w:p>
    <w:p w:rsidR="00BB7E3A" w:rsidRPr="00BB7E3A" w:rsidRDefault="00BB7E3A" w:rsidP="00BB7E3A">
      <w:pPr>
        <w:tabs>
          <w:tab w:val="left" w:pos="709"/>
        </w:tabs>
        <w:contextualSpacing/>
        <w:jc w:val="both"/>
        <w:outlineLvl w:val="1"/>
        <w:rPr>
          <w:rFonts w:ascii="Times New Roman" w:hAnsi="Times New Roman" w:cs="Times New Roman"/>
          <w:color w:val="000000"/>
        </w:rPr>
      </w:pPr>
      <w:r w:rsidRPr="00BB7E3A">
        <w:rPr>
          <w:rFonts w:ascii="Times New Roman" w:hAnsi="Times New Roman" w:cs="Times New Roman"/>
          <w:b/>
          <w:color w:val="000000"/>
        </w:rPr>
        <w:t>Pagamento:</w:t>
      </w:r>
    </w:p>
    <w:p w:rsidR="00BB7E3A" w:rsidRPr="00BB7E3A" w:rsidRDefault="00BB7E3A" w:rsidP="00BB7E3A">
      <w:pPr>
        <w:tabs>
          <w:tab w:val="left" w:pos="709"/>
        </w:tabs>
        <w:contextualSpacing/>
        <w:jc w:val="both"/>
        <w:rPr>
          <w:rFonts w:ascii="Times New Roman" w:hAnsi="Times New Roman" w:cs="Times New Roman"/>
          <w:color w:val="000000"/>
        </w:rPr>
      </w:pPr>
      <w:r w:rsidRPr="00BB7E3A">
        <w:rPr>
          <w:rFonts w:ascii="Times New Roman" w:hAnsi="Times New Roman" w:cs="Times New Roman"/>
          <w:color w:val="000000"/>
        </w:rPr>
        <w:tab/>
      </w:r>
    </w:p>
    <w:p w:rsidR="00BB7E3A" w:rsidRPr="00BB7E3A" w:rsidRDefault="00BB7E3A" w:rsidP="00BB7E3A">
      <w:pPr>
        <w:tabs>
          <w:tab w:val="left" w:pos="709"/>
        </w:tabs>
        <w:contextualSpacing/>
        <w:jc w:val="both"/>
        <w:rPr>
          <w:rFonts w:ascii="Times New Roman" w:hAnsi="Times New Roman" w:cs="Times New Roman"/>
          <w:color w:val="000000"/>
        </w:rPr>
      </w:pPr>
      <w:r>
        <w:t>16.6 O pagamento dependerá do ateste formal do fiscal do contrato e será efetuado por meio regular da Administração, vedados o pagamento antecipado, a cobrança bancária e a negociação de título.</w:t>
      </w:r>
    </w:p>
    <w:p w:rsidR="00BB7E3A" w:rsidRPr="00BB7E3A" w:rsidRDefault="00BB7E3A" w:rsidP="00BB7E3A">
      <w:pPr>
        <w:tabs>
          <w:tab w:val="left" w:pos="709"/>
        </w:tabs>
        <w:contextualSpacing/>
        <w:jc w:val="both"/>
        <w:rPr>
          <w:rFonts w:ascii="Times New Roman" w:hAnsi="Times New Roman" w:cs="Times New Roman"/>
          <w:color w:val="000000"/>
        </w:rPr>
      </w:pPr>
      <w:r w:rsidRPr="00BB7E3A">
        <w:rPr>
          <w:rFonts w:ascii="Times New Roman" w:hAnsi="Times New Roman" w:cs="Times New Roman"/>
          <w:color w:val="000000"/>
        </w:rPr>
        <w:tab/>
        <w:t>Caso haja atraso por parte da contratante no pagamento, os valores devidos serão corrigidos monetariamente pelo índice IPCA desde o término do prazo de pagamento até a data efetiva do pagamento.</w:t>
      </w:r>
      <w:r w:rsidRPr="00BB7E3A">
        <w:rPr>
          <w:rFonts w:ascii="Times New Roman" w:hAnsi="Times New Roman" w:cs="Times New Roman"/>
          <w:color w:val="000000"/>
        </w:rPr>
        <w:tab/>
      </w:r>
      <w:r w:rsidRPr="00BB7E3A">
        <w:rPr>
          <w:rFonts w:ascii="Times New Roman" w:hAnsi="Times New Roman" w:cs="Times New Roman"/>
          <w:color w:val="000000"/>
        </w:rPr>
        <w:tab/>
      </w:r>
    </w:p>
    <w:p w:rsidR="00BB7E3A" w:rsidRPr="00BB7E3A" w:rsidRDefault="00BB7E3A" w:rsidP="00BB7E3A">
      <w:pPr>
        <w:tabs>
          <w:tab w:val="left" w:pos="709"/>
        </w:tabs>
        <w:contextualSpacing/>
        <w:jc w:val="both"/>
        <w:rPr>
          <w:rFonts w:ascii="Times New Roman" w:hAnsi="Times New Roman" w:cs="Times New Roman"/>
          <w:color w:val="000000"/>
        </w:rPr>
      </w:pPr>
      <w:r w:rsidRPr="00BB7E3A">
        <w:rPr>
          <w:rFonts w:ascii="Times New Roman" w:hAnsi="Times New Roman" w:cs="Times New Roman"/>
          <w:color w:val="000000"/>
        </w:rPr>
        <w:tab/>
        <w:t>A nota fiscal/fatura/documento idôneo relativa à cobrança deverá ser emitida em favor da Prefeitura Municipal de Maricá, CNPJ n. 29.131.075/0001-93, com sede na Rua Álvares de Castro, n. 346 - Centro, Maricá-RJ, sendo acompanhada por comprovante de recolhimento dos impostos, taxas e encargos pertinentes. Qualquer erro no documento de cobrança resultará na sua devolução à contratada, com o prazo de pagamento sendo recalculado a partir da apresentação corrigida do documento.</w:t>
      </w:r>
    </w:p>
    <w:p w:rsidR="00D00D83" w:rsidRPr="00DE57F7" w:rsidRDefault="00BB7E3A">
      <w:pPr>
        <w:spacing w:before="200" w:line="240" w:lineRule="auto"/>
        <w:jc w:val="both"/>
        <w:rPr>
          <w:rFonts w:ascii="Times New Roman" w:eastAsia="Times New Roman" w:hAnsi="Times New Roman" w:cs="Times New Roman"/>
          <w:b/>
          <w:bCs/>
        </w:rPr>
      </w:pPr>
      <w:r>
        <w:rPr>
          <w:rFonts w:ascii="Times New Roman" w:eastAsia="Times New Roman" w:hAnsi="Times New Roman" w:cs="Times New Roman"/>
          <w:b/>
          <w:bCs/>
        </w:rPr>
        <w:t>17</w:t>
      </w:r>
      <w:r w:rsidR="00C05CB6" w:rsidRPr="00DE57F7">
        <w:rPr>
          <w:rFonts w:ascii="Times New Roman" w:eastAsia="Times New Roman" w:hAnsi="Times New Roman" w:cs="Times New Roman"/>
          <w:b/>
          <w:bCs/>
        </w:rPr>
        <w:t xml:space="preserve"> GERENCIAMENTO E FISCALIZAÇÃO DA EXECUÇÃO DO OBJETO </w:t>
      </w:r>
    </w:p>
    <w:p w:rsidR="00FE1F4B" w:rsidRPr="00DE57F7" w:rsidRDefault="00FE1F4B" w:rsidP="00FE1F4B">
      <w:pPr>
        <w:widowControl w:val="0"/>
        <w:tabs>
          <w:tab w:val="left" w:pos="709"/>
        </w:tabs>
        <w:ind w:firstLine="709"/>
        <w:jc w:val="both"/>
        <w:rPr>
          <w:rFonts w:ascii="Times New Roman" w:hAnsi="Times New Roman" w:cs="Times New Roman"/>
          <w:color w:val="000000"/>
        </w:rPr>
      </w:pPr>
    </w:p>
    <w:p w:rsidR="00FE1F4B" w:rsidRPr="00DE57F7" w:rsidRDefault="00FE1F4B" w:rsidP="00FE1F4B">
      <w:pPr>
        <w:widowControl w:val="0"/>
        <w:tabs>
          <w:tab w:val="left" w:pos="709"/>
        </w:tabs>
        <w:ind w:firstLine="709"/>
        <w:jc w:val="both"/>
        <w:rPr>
          <w:rFonts w:ascii="Times New Roman" w:hAnsi="Times New Roman" w:cs="Times New Roman"/>
          <w:color w:val="000000"/>
        </w:rPr>
      </w:pPr>
      <w:r w:rsidRPr="00DE57F7">
        <w:rPr>
          <w:rFonts w:ascii="Times New Roman" w:hAnsi="Times New Roman" w:cs="Times New Roman"/>
          <w:color w:val="000000"/>
        </w:rPr>
        <w:t xml:space="preserve">A execução do contrato deverá ser acompanhada e fiscalizada pelo (s) fiscal (is) representantes da Secretaria de Ciência e Tecnologia de Maricá, ou pelos respectivos substitutos, conforme preconizados pelo art. 117, </w:t>
      </w:r>
      <w:r w:rsidRPr="00DE57F7">
        <w:rPr>
          <w:rFonts w:ascii="Times New Roman" w:hAnsi="Times New Roman" w:cs="Times New Roman"/>
          <w:i/>
          <w:color w:val="000000"/>
        </w:rPr>
        <w:t>caput</w:t>
      </w:r>
      <w:r w:rsidRPr="00DE57F7">
        <w:rPr>
          <w:rFonts w:ascii="Times New Roman" w:hAnsi="Times New Roman" w:cs="Times New Roman"/>
          <w:color w:val="000000"/>
        </w:rPr>
        <w:t>, da Lei n. 14.133/2021, a seguir indicados:</w:t>
      </w:r>
    </w:p>
    <w:p w:rsidR="00FE1F4B" w:rsidRPr="00DE57F7" w:rsidRDefault="00FE1F4B" w:rsidP="00FE1F4B">
      <w:pPr>
        <w:contextualSpacing/>
        <w:jc w:val="both"/>
        <w:rPr>
          <w:rFonts w:ascii="Times New Roman" w:hAnsi="Times New Roman" w:cs="Times New Roman"/>
          <w:b/>
          <w:bCs/>
          <w:color w:val="000000"/>
        </w:rPr>
      </w:pPr>
    </w:p>
    <w:p w:rsidR="00FE1F4B" w:rsidRPr="00DE57F7" w:rsidRDefault="00FE1F4B" w:rsidP="00FE1F4B">
      <w:pPr>
        <w:spacing w:line="360" w:lineRule="auto"/>
        <w:ind w:firstLine="709"/>
        <w:contextualSpacing/>
        <w:jc w:val="both"/>
        <w:rPr>
          <w:rFonts w:ascii="Times New Roman" w:hAnsi="Times New Roman" w:cs="Times New Roman"/>
          <w:color w:val="000000"/>
        </w:rPr>
      </w:pPr>
      <w:r w:rsidRPr="00DE57F7">
        <w:rPr>
          <w:rFonts w:ascii="Times New Roman" w:hAnsi="Times New Roman" w:cs="Times New Roman"/>
          <w:color w:val="000000"/>
        </w:rPr>
        <w:t xml:space="preserve">A execução do contrato será acompanhada e fiscalizada pelos seguintes: </w:t>
      </w:r>
    </w:p>
    <w:p w:rsidR="00FE1F4B" w:rsidRPr="00DE57F7" w:rsidRDefault="00FE1F4B" w:rsidP="00FE1F4B">
      <w:pPr>
        <w:pStyle w:val="PargrafodaLista"/>
        <w:numPr>
          <w:ilvl w:val="0"/>
          <w:numId w:val="10"/>
        </w:numPr>
        <w:suppressAutoHyphens w:val="0"/>
        <w:spacing w:line="360" w:lineRule="auto"/>
        <w:contextualSpacing/>
        <w:jc w:val="both"/>
        <w:rPr>
          <w:b/>
          <w:color w:val="000000"/>
          <w:sz w:val="22"/>
          <w:szCs w:val="22"/>
        </w:rPr>
      </w:pPr>
      <w:r w:rsidRPr="00DE57F7">
        <w:rPr>
          <w:b/>
          <w:color w:val="000000"/>
          <w:sz w:val="22"/>
          <w:szCs w:val="22"/>
        </w:rPr>
        <w:t xml:space="preserve">Gestor do contrato: </w:t>
      </w:r>
    </w:p>
    <w:p w:rsidR="00FE1F4B" w:rsidRPr="00DE57F7" w:rsidRDefault="00FE1F4B" w:rsidP="00FE1F4B">
      <w:pPr>
        <w:pStyle w:val="PargrafodaLista"/>
        <w:numPr>
          <w:ilvl w:val="0"/>
          <w:numId w:val="10"/>
        </w:numPr>
        <w:suppressAutoHyphens w:val="0"/>
        <w:spacing w:line="360" w:lineRule="auto"/>
        <w:contextualSpacing/>
        <w:jc w:val="both"/>
        <w:rPr>
          <w:color w:val="000000"/>
          <w:sz w:val="22"/>
          <w:szCs w:val="22"/>
        </w:rPr>
      </w:pPr>
      <w:r w:rsidRPr="00DE57F7">
        <w:rPr>
          <w:bCs/>
          <w:color w:val="000000"/>
          <w:sz w:val="22"/>
          <w:szCs w:val="22"/>
        </w:rPr>
        <w:t>Juliana Campos Vieira De Farias Crespo</w:t>
      </w:r>
      <w:r w:rsidRPr="00DE57F7">
        <w:rPr>
          <w:color w:val="000000"/>
          <w:sz w:val="22"/>
          <w:szCs w:val="22"/>
        </w:rPr>
        <w:t>, Matrícula:  112.574, CPF: 128.908.077-11</w:t>
      </w:r>
    </w:p>
    <w:p w:rsidR="00FE1F4B" w:rsidRPr="00DE57F7" w:rsidRDefault="00FE1F4B" w:rsidP="00FE1F4B">
      <w:pPr>
        <w:pStyle w:val="PargrafodaLista"/>
        <w:numPr>
          <w:ilvl w:val="0"/>
          <w:numId w:val="10"/>
        </w:numPr>
        <w:suppressAutoHyphens w:val="0"/>
        <w:spacing w:line="360" w:lineRule="auto"/>
        <w:contextualSpacing/>
        <w:jc w:val="both"/>
        <w:rPr>
          <w:color w:val="000000"/>
          <w:sz w:val="22"/>
          <w:szCs w:val="22"/>
        </w:rPr>
      </w:pPr>
      <w:r w:rsidRPr="00DE57F7">
        <w:rPr>
          <w:b/>
          <w:color w:val="000000"/>
          <w:sz w:val="22"/>
          <w:szCs w:val="22"/>
        </w:rPr>
        <w:t>Fiscal técnico</w:t>
      </w:r>
      <w:r w:rsidRPr="00DE57F7">
        <w:rPr>
          <w:color w:val="000000"/>
          <w:sz w:val="22"/>
          <w:szCs w:val="22"/>
        </w:rPr>
        <w:t>:</w:t>
      </w:r>
    </w:p>
    <w:p w:rsidR="00FE1F4B" w:rsidRPr="00DE57F7" w:rsidRDefault="00FE1F4B" w:rsidP="00FE1F4B">
      <w:pPr>
        <w:pStyle w:val="PargrafodaLista"/>
        <w:spacing w:line="360" w:lineRule="auto"/>
        <w:jc w:val="both"/>
        <w:rPr>
          <w:color w:val="000000"/>
          <w:sz w:val="22"/>
          <w:szCs w:val="22"/>
        </w:rPr>
      </w:pPr>
      <w:r w:rsidRPr="00DE57F7">
        <w:rPr>
          <w:color w:val="000000"/>
          <w:sz w:val="22"/>
          <w:szCs w:val="22"/>
        </w:rPr>
        <w:t>Rita De Cassia Ribeiro Santanna, Matrícula:  112.339, CPF: 572224527-53</w:t>
      </w:r>
    </w:p>
    <w:p w:rsidR="00FE1F4B" w:rsidRPr="00DE57F7" w:rsidRDefault="00FE1F4B" w:rsidP="00FE1F4B">
      <w:pPr>
        <w:pStyle w:val="PargrafodaLista"/>
        <w:spacing w:line="360" w:lineRule="auto"/>
        <w:jc w:val="both"/>
        <w:rPr>
          <w:b/>
          <w:color w:val="000000"/>
          <w:sz w:val="22"/>
          <w:szCs w:val="22"/>
        </w:rPr>
      </w:pPr>
    </w:p>
    <w:p w:rsidR="00FE1F4B" w:rsidRPr="00DE57F7" w:rsidRDefault="00FE1F4B" w:rsidP="00FE1F4B">
      <w:pPr>
        <w:pStyle w:val="PargrafodaLista"/>
        <w:numPr>
          <w:ilvl w:val="0"/>
          <w:numId w:val="10"/>
        </w:numPr>
        <w:suppressAutoHyphens w:val="0"/>
        <w:spacing w:line="360" w:lineRule="auto"/>
        <w:contextualSpacing/>
        <w:jc w:val="both"/>
        <w:rPr>
          <w:color w:val="000000"/>
          <w:sz w:val="22"/>
          <w:szCs w:val="22"/>
        </w:rPr>
      </w:pPr>
      <w:r w:rsidRPr="00DE57F7">
        <w:rPr>
          <w:b/>
          <w:color w:val="000000"/>
          <w:sz w:val="22"/>
          <w:szCs w:val="22"/>
        </w:rPr>
        <w:t>Fiscal</w:t>
      </w:r>
      <w:r w:rsidRPr="00DE57F7">
        <w:rPr>
          <w:rFonts w:eastAsia="Arial"/>
          <w:b/>
          <w:color w:val="000000"/>
          <w:sz w:val="22"/>
          <w:szCs w:val="22"/>
          <w:lang w:eastAsia="ar-SA"/>
        </w:rPr>
        <w:t xml:space="preserve"> administrativo</w:t>
      </w:r>
      <w:r w:rsidRPr="00DE57F7">
        <w:rPr>
          <w:color w:val="000000"/>
          <w:sz w:val="22"/>
          <w:szCs w:val="22"/>
        </w:rPr>
        <w:t xml:space="preserve">: </w:t>
      </w:r>
    </w:p>
    <w:p w:rsidR="00FE1F4B" w:rsidRPr="00DE57F7" w:rsidRDefault="00FE1F4B" w:rsidP="00FE1F4B">
      <w:pPr>
        <w:pStyle w:val="PargrafodaLista"/>
        <w:spacing w:line="360" w:lineRule="auto"/>
        <w:jc w:val="both"/>
        <w:rPr>
          <w:color w:val="000000"/>
          <w:sz w:val="22"/>
          <w:szCs w:val="22"/>
        </w:rPr>
      </w:pPr>
      <w:r w:rsidRPr="00DE57F7">
        <w:rPr>
          <w:color w:val="000000"/>
          <w:sz w:val="22"/>
          <w:szCs w:val="22"/>
        </w:rPr>
        <w:t>Monica Ferreira Rigo, Matrícula:  112.177, CPF: 012.663.417-30</w:t>
      </w:r>
    </w:p>
    <w:p w:rsidR="00FE1F4B" w:rsidRPr="00DE57F7" w:rsidRDefault="00FE1F4B" w:rsidP="00FE1F4B">
      <w:pPr>
        <w:pStyle w:val="PargrafodaLista"/>
        <w:numPr>
          <w:ilvl w:val="0"/>
          <w:numId w:val="10"/>
        </w:numPr>
        <w:suppressAutoHyphens w:val="0"/>
        <w:spacing w:line="360" w:lineRule="auto"/>
        <w:contextualSpacing/>
        <w:jc w:val="both"/>
        <w:rPr>
          <w:rFonts w:eastAsia="Arial"/>
          <w:bCs/>
          <w:color w:val="000000"/>
          <w:sz w:val="22"/>
          <w:szCs w:val="22"/>
          <w:lang w:eastAsia="ar-SA"/>
        </w:rPr>
      </w:pPr>
      <w:r w:rsidRPr="00DE57F7">
        <w:rPr>
          <w:rFonts w:eastAsia="Arial"/>
          <w:b/>
          <w:color w:val="000000"/>
          <w:sz w:val="22"/>
          <w:szCs w:val="22"/>
          <w:lang w:eastAsia="ar-SA"/>
        </w:rPr>
        <w:t>Suplente dos fiscais</w:t>
      </w:r>
      <w:r w:rsidRPr="00DE57F7">
        <w:rPr>
          <w:rFonts w:eastAsia="Arial"/>
          <w:bCs/>
          <w:color w:val="000000"/>
          <w:sz w:val="22"/>
          <w:szCs w:val="22"/>
          <w:lang w:eastAsia="ar-SA"/>
        </w:rPr>
        <w:t xml:space="preserve">: </w:t>
      </w:r>
    </w:p>
    <w:p w:rsidR="00FE1F4B" w:rsidRPr="00DE57F7" w:rsidRDefault="00D35C3D" w:rsidP="00FE1F4B">
      <w:pPr>
        <w:ind w:firstLine="720"/>
        <w:jc w:val="both"/>
        <w:rPr>
          <w:rFonts w:ascii="Times New Roman" w:hAnsi="Times New Roman" w:cs="Times New Roman"/>
          <w:color w:val="000000"/>
        </w:rPr>
      </w:pPr>
      <w:r w:rsidRPr="00DE57F7">
        <w:rPr>
          <w:rFonts w:ascii="Times New Roman" w:hAnsi="Times New Roman" w:cs="Times New Roman"/>
          <w:color w:val="000000"/>
        </w:rPr>
        <w:t>Priscilla Fagundes Costa, Matrícula: 106.402, CPF: 109.439.627-30</w:t>
      </w:r>
    </w:p>
    <w:p w:rsidR="00FE1F4B" w:rsidRPr="00DE57F7" w:rsidRDefault="00FE1F4B" w:rsidP="00FE1F4B">
      <w:pPr>
        <w:contextualSpacing/>
        <w:jc w:val="both"/>
        <w:rPr>
          <w:rFonts w:ascii="Times New Roman" w:hAnsi="Times New Roman" w:cs="Times New Roman"/>
          <w:color w:val="000000"/>
        </w:rPr>
      </w:pPr>
    </w:p>
    <w:p w:rsidR="00FE1F4B" w:rsidRPr="00DE57F7" w:rsidRDefault="00FE1F4B" w:rsidP="000A6857">
      <w:pPr>
        <w:contextualSpacing/>
        <w:jc w:val="both"/>
        <w:rPr>
          <w:rFonts w:ascii="Times New Roman" w:eastAsia="Times New Roman" w:hAnsi="Times New Roman" w:cs="Times New Roman"/>
          <w:b/>
          <w:bCs/>
        </w:rPr>
      </w:pPr>
      <w:r w:rsidRPr="00DE57F7">
        <w:rPr>
          <w:rFonts w:ascii="Times New Roman" w:hAnsi="Times New Roman" w:cs="Times New Roman"/>
          <w:color w:val="000000"/>
        </w:rPr>
        <w:tab/>
        <w:t>Estes deverão garantir a conformidade da entrega da coleção didática autoral Missão Futuro com as especificações constantes deste Termo de Referência, zelando pela qualidade, quantidade e integridade dos exemplares recebidos.</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17</w:t>
      </w:r>
      <w:r w:rsidR="00C05CB6" w:rsidRPr="00DE57F7">
        <w:rPr>
          <w:rFonts w:ascii="Times New Roman" w:eastAsia="Times New Roman" w:hAnsi="Times New Roman" w:cs="Times New Roman"/>
          <w:b/>
          <w:bCs/>
        </w:rPr>
        <w:t>.1</w:t>
      </w:r>
      <w:r w:rsidR="00C05CB6" w:rsidRPr="00DE57F7">
        <w:rPr>
          <w:rFonts w:ascii="Times New Roman" w:eastAsia="Times New Roman" w:hAnsi="Times New Roman" w:cs="Times New Roman"/>
        </w:rPr>
        <w:t xml:space="preserve"> O gerenciamento e a fiscalização do contrato serão de responsabilidade da Secretaria de Ciência e Tecnologia de Maricá, por meio de um fiscal de contrato formalmente designado. Este responsável determinará o que for necessário para a regularização de faltas ou defeitos, nos termos da Lei Federal nº 14.133/2021.  </w:t>
      </w:r>
    </w:p>
    <w:p w:rsidR="00D00D83" w:rsidRPr="00DE57F7" w:rsidRDefault="00BB7E3A">
      <w:pPr>
        <w:spacing w:before="20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rPr>
        <w:lastRenderedPageBreak/>
        <w:t>17</w:t>
      </w:r>
      <w:r w:rsidR="00C05CB6" w:rsidRPr="00DE57F7">
        <w:rPr>
          <w:rFonts w:ascii="Times New Roman" w:eastAsia="Times New Roman" w:hAnsi="Times New Roman" w:cs="Times New Roman"/>
          <w:b/>
          <w:bCs/>
        </w:rPr>
        <w:t>.2</w:t>
      </w:r>
      <w:r w:rsidR="00C05CB6" w:rsidRPr="00DE57F7">
        <w:rPr>
          <w:rFonts w:ascii="Times New Roman" w:eastAsia="Times New Roman" w:hAnsi="Times New Roman" w:cs="Times New Roman"/>
        </w:rPr>
        <w:t xml:space="preserve"> Ficam</w:t>
      </w:r>
      <w:proofErr w:type="gramEnd"/>
      <w:r w:rsidR="00C05CB6" w:rsidRPr="00DE57F7">
        <w:rPr>
          <w:rFonts w:ascii="Times New Roman" w:eastAsia="Times New Roman" w:hAnsi="Times New Roman" w:cs="Times New Roman"/>
        </w:rPr>
        <w:t xml:space="preserve"> reservados ao Gestor do contrato, o direito e a autoridade para resolver todo e qualquer caso singular, omisso ou duvidoso não previsto no processo administrativo e tudo o mais que se relacione com o objeto contratado, desde que não acarrete ônus para a administração pública ou modificação da contratação. </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17</w:t>
      </w:r>
      <w:r w:rsidR="00C05CB6" w:rsidRPr="00DE57F7">
        <w:rPr>
          <w:rFonts w:ascii="Times New Roman" w:eastAsia="Times New Roman" w:hAnsi="Times New Roman" w:cs="Times New Roman"/>
          <w:b/>
          <w:bCs/>
        </w:rPr>
        <w:t>.3</w:t>
      </w:r>
      <w:r w:rsidR="00C05CB6" w:rsidRPr="00DE57F7">
        <w:rPr>
          <w:rFonts w:ascii="Times New Roman" w:eastAsia="Times New Roman" w:hAnsi="Times New Roman" w:cs="Times New Roman"/>
        </w:rPr>
        <w:t xml:space="preserve"> A CONTRATADA deverá aceitar, antecipadamente, todos os métodos de inspeção, verificação e controle a serem adotados pela Gestão e Fiscalização, obrigando-se a fornecer todos os dados, elementos e esclarecimentos necessários ao desenvolvimento das atividades. </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17</w:t>
      </w:r>
      <w:r w:rsidR="00C05CB6" w:rsidRPr="00DE57F7">
        <w:rPr>
          <w:rFonts w:ascii="Times New Roman" w:eastAsia="Times New Roman" w:hAnsi="Times New Roman" w:cs="Times New Roman"/>
          <w:b/>
          <w:bCs/>
        </w:rPr>
        <w:t>.4</w:t>
      </w:r>
      <w:r w:rsidR="00C05CB6" w:rsidRPr="00DE57F7">
        <w:rPr>
          <w:rFonts w:ascii="Times New Roman" w:eastAsia="Times New Roman" w:hAnsi="Times New Roman" w:cs="Times New Roman"/>
        </w:rPr>
        <w:t xml:space="preserve"> A existência e a atuação da gestão e da fiscalização em nada restringem a responsabilidade única, integral e exclusiva da CONTRATADA, que será responsável por ressarcir imediatamente a CONTRATANTE dos prejuízos apurados e imputados </w:t>
      </w:r>
      <w:proofErr w:type="gramStart"/>
      <w:r w:rsidR="00C05CB6" w:rsidRPr="00DE57F7">
        <w:rPr>
          <w:rFonts w:ascii="Times New Roman" w:eastAsia="Times New Roman" w:hAnsi="Times New Roman" w:cs="Times New Roman"/>
        </w:rPr>
        <w:t>à</w:t>
      </w:r>
      <w:proofErr w:type="gramEnd"/>
      <w:r w:rsidR="00C05CB6" w:rsidRPr="00DE57F7">
        <w:rPr>
          <w:rFonts w:ascii="Times New Roman" w:eastAsia="Times New Roman" w:hAnsi="Times New Roman" w:cs="Times New Roman"/>
        </w:rPr>
        <w:t xml:space="preserve"> falhas em suas atividades. </w:t>
      </w:r>
    </w:p>
    <w:p w:rsidR="00D00D83" w:rsidRPr="00DE57F7" w:rsidRDefault="00BB7E3A">
      <w:pPr>
        <w:spacing w:before="200" w:line="240" w:lineRule="auto"/>
        <w:jc w:val="both"/>
        <w:rPr>
          <w:rFonts w:ascii="Times New Roman" w:eastAsia="Times New Roman" w:hAnsi="Times New Roman" w:cs="Times New Roman"/>
          <w:b/>
          <w:bCs/>
        </w:rPr>
      </w:pPr>
      <w:r>
        <w:rPr>
          <w:rFonts w:ascii="Times New Roman" w:eastAsia="Times New Roman" w:hAnsi="Times New Roman" w:cs="Times New Roman"/>
          <w:b/>
          <w:bCs/>
        </w:rPr>
        <w:t>18</w:t>
      </w:r>
      <w:r w:rsidR="00C05CB6" w:rsidRPr="00DE57F7">
        <w:rPr>
          <w:rFonts w:ascii="Times New Roman" w:eastAsia="Times New Roman" w:hAnsi="Times New Roman" w:cs="Times New Roman"/>
          <w:b/>
          <w:bCs/>
        </w:rPr>
        <w:t xml:space="preserve"> ADEQUAÇÃO ORÇAMENTÁRIA </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18</w:t>
      </w:r>
      <w:r w:rsidR="00C05CB6" w:rsidRPr="00DE57F7">
        <w:rPr>
          <w:rFonts w:ascii="Times New Roman" w:eastAsia="Times New Roman" w:hAnsi="Times New Roman" w:cs="Times New Roman"/>
          <w:b/>
          <w:bCs/>
        </w:rPr>
        <w:t xml:space="preserve">.1 </w:t>
      </w:r>
      <w:r w:rsidR="00C05CB6" w:rsidRPr="00DE57F7">
        <w:rPr>
          <w:rFonts w:ascii="Times New Roman" w:eastAsia="Times New Roman" w:hAnsi="Times New Roman" w:cs="Times New Roman"/>
        </w:rPr>
        <w:t>A viabilidade orçamentária da presente contratação está assegurada. As despesas decorrentes correrão à conta de dotação orçamentária específica da Secretaria de Ciência e Tecnologia, conforme previsão na Lei Orçamentária Anual (LOA) do Município de Maricá.</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18</w:t>
      </w:r>
      <w:r w:rsidR="00C05CB6" w:rsidRPr="00DE57F7">
        <w:rPr>
          <w:rFonts w:ascii="Times New Roman" w:eastAsia="Times New Roman" w:hAnsi="Times New Roman" w:cs="Times New Roman"/>
          <w:b/>
          <w:bCs/>
        </w:rPr>
        <w:t>.2</w:t>
      </w:r>
      <w:r w:rsidR="00C05CB6" w:rsidRPr="00DE57F7">
        <w:rPr>
          <w:rFonts w:ascii="Times New Roman" w:eastAsia="Times New Roman" w:hAnsi="Times New Roman" w:cs="Times New Roman"/>
        </w:rPr>
        <w:t xml:space="preserve"> A contratação será atendida pela dotação indicada neste Termo de Referência. </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18</w:t>
      </w:r>
      <w:r w:rsidR="00C05CB6" w:rsidRPr="00DE57F7">
        <w:rPr>
          <w:rFonts w:ascii="Times New Roman" w:eastAsia="Times New Roman" w:hAnsi="Times New Roman" w:cs="Times New Roman"/>
          <w:b/>
          <w:bCs/>
        </w:rPr>
        <w:t>.3</w:t>
      </w:r>
      <w:r w:rsidR="00C05CB6" w:rsidRPr="00DE57F7">
        <w:rPr>
          <w:rFonts w:ascii="Times New Roman" w:eastAsia="Times New Roman" w:hAnsi="Times New Roman" w:cs="Times New Roman"/>
        </w:rPr>
        <w:t xml:space="preserve"> A dotação relativa aos exercícios financeiros subsequentes será indicada após aprovação da Lei Orçamentária respectiva e liberação dos créditos correspondentes, mediante apostilamento. </w:t>
      </w:r>
    </w:p>
    <w:p w:rsidR="00D00D83" w:rsidRPr="00DE57F7" w:rsidRDefault="00BB7E3A">
      <w:pPr>
        <w:spacing w:before="200" w:line="240" w:lineRule="auto"/>
        <w:jc w:val="both"/>
        <w:rPr>
          <w:rFonts w:ascii="Times New Roman" w:eastAsia="Times New Roman" w:hAnsi="Times New Roman" w:cs="Times New Roman"/>
          <w:b/>
          <w:bCs/>
        </w:rPr>
      </w:pPr>
      <w:r>
        <w:rPr>
          <w:rFonts w:ascii="Times New Roman" w:eastAsia="Times New Roman" w:hAnsi="Times New Roman" w:cs="Times New Roman"/>
          <w:b/>
          <w:bCs/>
        </w:rPr>
        <w:t>19</w:t>
      </w:r>
      <w:r w:rsidR="00C05CB6" w:rsidRPr="00DE57F7">
        <w:rPr>
          <w:rFonts w:ascii="Times New Roman" w:eastAsia="Times New Roman" w:hAnsi="Times New Roman" w:cs="Times New Roman"/>
          <w:b/>
          <w:bCs/>
        </w:rPr>
        <w:t xml:space="preserve"> CONSIDERAÇÕES GERAIS </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19</w:t>
      </w:r>
      <w:r w:rsidR="00C05CB6" w:rsidRPr="00DE57F7">
        <w:rPr>
          <w:rFonts w:ascii="Times New Roman" w:eastAsia="Times New Roman" w:hAnsi="Times New Roman" w:cs="Times New Roman"/>
          <w:b/>
          <w:bCs/>
        </w:rPr>
        <w:t>.1</w:t>
      </w:r>
      <w:r w:rsidR="00C05CB6" w:rsidRPr="00DE57F7">
        <w:rPr>
          <w:rFonts w:ascii="Times New Roman" w:eastAsia="Times New Roman" w:hAnsi="Times New Roman" w:cs="Times New Roman"/>
        </w:rPr>
        <w:t xml:space="preserve"> O presente Termo de Referência foi concebido com base nas normas legais aplicadas à matéria, especialmente a Lei Federal nº 14.133/2021, e nas premissas recomendadas pelo Estudo Técnico Preliminar (ETP).</w:t>
      </w:r>
    </w:p>
    <w:p w:rsidR="00D00D83" w:rsidRPr="00DE57F7" w:rsidRDefault="00BB7E3A">
      <w:pPr>
        <w:spacing w:before="20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rPr>
        <w:t>19</w:t>
      </w:r>
      <w:r w:rsidR="00C05CB6" w:rsidRPr="00DE57F7">
        <w:rPr>
          <w:rFonts w:ascii="Times New Roman" w:eastAsia="Times New Roman" w:hAnsi="Times New Roman" w:cs="Times New Roman"/>
          <w:b/>
          <w:bCs/>
        </w:rPr>
        <w:t>.2</w:t>
      </w:r>
      <w:r w:rsidR="00C05CB6" w:rsidRPr="00DE57F7">
        <w:rPr>
          <w:rFonts w:ascii="Times New Roman" w:eastAsia="Times New Roman" w:hAnsi="Times New Roman" w:cs="Times New Roman"/>
        </w:rPr>
        <w:t xml:space="preserve"> Este</w:t>
      </w:r>
      <w:proofErr w:type="gramEnd"/>
      <w:r w:rsidR="00C05CB6" w:rsidRPr="00DE57F7">
        <w:rPr>
          <w:rFonts w:ascii="Times New Roman" w:eastAsia="Times New Roman" w:hAnsi="Times New Roman" w:cs="Times New Roman"/>
        </w:rPr>
        <w:t xml:space="preserve"> documento constituirá parte integrante da contratação, e suas disposições, juntamente com as leis aplicáveis, regerão a execução do objeto.</w:t>
      </w:r>
    </w:p>
    <w:p w:rsidR="00D00D83" w:rsidRPr="00DE57F7" w:rsidRDefault="00BB7E3A">
      <w:pPr>
        <w:spacing w:before="200" w:line="240" w:lineRule="auto"/>
        <w:jc w:val="both"/>
        <w:rPr>
          <w:rFonts w:ascii="Times New Roman" w:eastAsia="Times New Roman" w:hAnsi="Times New Roman" w:cs="Times New Roman"/>
        </w:rPr>
      </w:pPr>
      <w:r>
        <w:rPr>
          <w:rFonts w:ascii="Times New Roman" w:eastAsia="Times New Roman" w:hAnsi="Times New Roman" w:cs="Times New Roman"/>
          <w:b/>
          <w:bCs/>
        </w:rPr>
        <w:t>19</w:t>
      </w:r>
      <w:r w:rsidR="00C05CB6" w:rsidRPr="00DE57F7">
        <w:rPr>
          <w:rFonts w:ascii="Times New Roman" w:eastAsia="Times New Roman" w:hAnsi="Times New Roman" w:cs="Times New Roman"/>
          <w:b/>
          <w:bCs/>
        </w:rPr>
        <w:t>.3</w:t>
      </w:r>
      <w:r w:rsidR="00C05CB6" w:rsidRPr="00DE57F7">
        <w:rPr>
          <w:rFonts w:ascii="Times New Roman" w:eastAsia="Times New Roman" w:hAnsi="Times New Roman" w:cs="Times New Roman"/>
        </w:rPr>
        <w:t xml:space="preserve"> A CONTRATADA será integralmente responsável pela avaliação e levantamento dos custos relativos à execução do objeto, sendo inteiramente responsável por eventuais prejuízos decorrentes de avaliação equivocada ou da sua ausência.</w:t>
      </w:r>
    </w:p>
    <w:p w:rsidR="00D00D83" w:rsidRPr="00DE57F7" w:rsidRDefault="00D00D83">
      <w:pPr>
        <w:spacing w:before="200" w:line="240" w:lineRule="auto"/>
        <w:jc w:val="both"/>
        <w:rPr>
          <w:rFonts w:ascii="Times New Roman" w:eastAsia="Times New Roman" w:hAnsi="Times New Roman" w:cs="Times New Roman"/>
        </w:rPr>
      </w:pPr>
    </w:p>
    <w:p w:rsidR="00D00D83" w:rsidRPr="00DE57F7" w:rsidRDefault="00BB7E3A">
      <w:pPr>
        <w:keepNext/>
        <w:keepLines/>
        <w:tabs>
          <w:tab w:val="left" w:pos="567"/>
        </w:tabs>
        <w:spacing w:before="120" w:after="288" w:line="240" w:lineRule="auto"/>
        <w:ind w:left="360"/>
        <w:rPr>
          <w:rFonts w:ascii="Times New Roman" w:eastAsia="Times New Roman" w:hAnsi="Times New Roman" w:cs="Times New Roman"/>
        </w:rPr>
      </w:pPr>
      <w:r>
        <w:rPr>
          <w:rFonts w:ascii="Times New Roman" w:eastAsia="Times New Roman" w:hAnsi="Times New Roman" w:cs="Times New Roman"/>
        </w:rPr>
        <w:t>Maricá, 14</w:t>
      </w:r>
      <w:r w:rsidR="00EB58F9" w:rsidRPr="00DE57F7">
        <w:rPr>
          <w:rFonts w:ascii="Times New Roman" w:eastAsia="Times New Roman" w:hAnsi="Times New Roman" w:cs="Times New Roman"/>
        </w:rPr>
        <w:t xml:space="preserve"> de </w:t>
      </w:r>
      <w:r>
        <w:rPr>
          <w:rFonts w:ascii="Times New Roman" w:eastAsia="Times New Roman" w:hAnsi="Times New Roman" w:cs="Times New Roman"/>
        </w:rPr>
        <w:t>setembr</w:t>
      </w:r>
      <w:r w:rsidR="00EB58F9" w:rsidRPr="00DE57F7">
        <w:rPr>
          <w:rFonts w:ascii="Times New Roman" w:eastAsia="Times New Roman" w:hAnsi="Times New Roman" w:cs="Times New Roman"/>
        </w:rPr>
        <w:t>o de 2026.</w:t>
      </w:r>
    </w:p>
    <w:p w:rsidR="00D00D83" w:rsidRPr="00DE57F7" w:rsidRDefault="00D00D83">
      <w:pPr>
        <w:keepNext/>
        <w:keepLines/>
        <w:tabs>
          <w:tab w:val="left" w:pos="567"/>
        </w:tabs>
        <w:spacing w:before="120" w:after="288" w:line="240" w:lineRule="auto"/>
        <w:ind w:left="360"/>
        <w:rPr>
          <w:rFonts w:ascii="Times New Roman" w:eastAsia="Times New Roman" w:hAnsi="Times New Roman" w:cs="Times New Roman"/>
        </w:rPr>
      </w:pPr>
    </w:p>
    <w:p w:rsidR="00D00D83" w:rsidRPr="00DE57F7" w:rsidRDefault="00C05CB6">
      <w:pPr>
        <w:tabs>
          <w:tab w:val="left" w:pos="567"/>
        </w:tabs>
        <w:spacing w:line="240" w:lineRule="auto"/>
        <w:ind w:firstLine="851"/>
        <w:jc w:val="both"/>
        <w:rPr>
          <w:rFonts w:ascii="Times New Roman" w:eastAsia="Times New Roman" w:hAnsi="Times New Roman" w:cs="Times New Roman"/>
        </w:rPr>
      </w:pPr>
      <w:r w:rsidRPr="00DE57F7">
        <w:rPr>
          <w:rFonts w:ascii="Times New Roman" w:eastAsia="Times New Roman" w:hAnsi="Times New Roman" w:cs="Times New Roman"/>
        </w:rPr>
        <w:t xml:space="preserve">         </w:t>
      </w:r>
      <w:r w:rsidR="00DE57F7">
        <w:rPr>
          <w:rFonts w:ascii="Times New Roman" w:eastAsia="Times New Roman" w:hAnsi="Times New Roman" w:cs="Times New Roman"/>
        </w:rPr>
        <w:t xml:space="preserve">                              </w:t>
      </w:r>
      <w:r w:rsidRPr="00DE57F7">
        <w:rPr>
          <w:rFonts w:ascii="Times New Roman" w:eastAsia="Times New Roman" w:hAnsi="Times New Roman" w:cs="Times New Roman"/>
        </w:rPr>
        <w:t xml:space="preserve"> _________________________</w:t>
      </w:r>
    </w:p>
    <w:p w:rsidR="00EB58F9" w:rsidRPr="00DE57F7" w:rsidRDefault="00DE57F7" w:rsidP="00DE57F7">
      <w:pPr>
        <w:tabs>
          <w:tab w:val="left" w:pos="567"/>
        </w:tabs>
        <w:spacing w:line="240" w:lineRule="auto"/>
        <w:rPr>
          <w:rFonts w:ascii="Times New Roman" w:eastAsia="Times New Roman" w:hAnsi="Times New Roman" w:cs="Times New Roman"/>
        </w:rPr>
      </w:pPr>
      <w:r>
        <w:rPr>
          <w:rFonts w:ascii="Times New Roman" w:hAnsi="Times New Roman" w:cs="Times New Roman"/>
          <w:color w:val="000000"/>
        </w:rPr>
        <w:t xml:space="preserve">                                                            </w:t>
      </w:r>
      <w:r w:rsidR="00DA18C3" w:rsidRPr="00DE57F7">
        <w:rPr>
          <w:rFonts w:ascii="Times New Roman" w:hAnsi="Times New Roman" w:cs="Times New Roman"/>
          <w:color w:val="000000"/>
        </w:rPr>
        <w:t>Priscilla Fagundes Costa</w:t>
      </w:r>
    </w:p>
    <w:p w:rsidR="00D00D83" w:rsidRPr="00DE57F7" w:rsidRDefault="00C05CB6" w:rsidP="00DE57F7">
      <w:pPr>
        <w:tabs>
          <w:tab w:val="left" w:pos="2440"/>
        </w:tabs>
        <w:spacing w:line="240" w:lineRule="auto"/>
        <w:ind w:right="-2380"/>
        <w:rPr>
          <w:rFonts w:ascii="Times New Roman" w:eastAsia="Times New Roman" w:hAnsi="Times New Roman" w:cs="Times New Roman"/>
        </w:rPr>
      </w:pPr>
      <w:r w:rsidRPr="00DE57F7">
        <w:rPr>
          <w:rFonts w:ascii="Times New Roman" w:eastAsia="Times New Roman" w:hAnsi="Times New Roman" w:cs="Times New Roman"/>
        </w:rPr>
        <w:t xml:space="preserve">                                                  </w:t>
      </w:r>
      <w:r w:rsidR="00DA18C3" w:rsidRPr="00DE57F7">
        <w:rPr>
          <w:rFonts w:ascii="Times New Roman" w:eastAsia="Times New Roman" w:hAnsi="Times New Roman" w:cs="Times New Roman"/>
        </w:rPr>
        <w:t xml:space="preserve">              Matrícula: 106.402</w:t>
      </w:r>
      <w:r w:rsidRPr="00DE57F7">
        <w:rPr>
          <w:rFonts w:ascii="Times New Roman" w:eastAsia="Times New Roman" w:hAnsi="Times New Roman" w:cs="Times New Roman"/>
        </w:rPr>
        <w:t xml:space="preserve">  </w:t>
      </w:r>
    </w:p>
    <w:p w:rsidR="00D00D83" w:rsidRPr="00DE57F7" w:rsidRDefault="00C05CB6" w:rsidP="00DE57F7">
      <w:pPr>
        <w:tabs>
          <w:tab w:val="left" w:pos="567"/>
        </w:tabs>
        <w:spacing w:line="240" w:lineRule="auto"/>
        <w:ind w:firstLine="851"/>
        <w:rPr>
          <w:rFonts w:ascii="Times New Roman" w:eastAsia="Times New Roman" w:hAnsi="Times New Roman" w:cs="Times New Roman"/>
        </w:rPr>
      </w:pPr>
      <w:r w:rsidRPr="00DE57F7">
        <w:rPr>
          <w:rFonts w:ascii="Times New Roman" w:eastAsia="Times New Roman" w:hAnsi="Times New Roman" w:cs="Times New Roman"/>
        </w:rPr>
        <w:t xml:space="preserve">                            </w:t>
      </w:r>
    </w:p>
    <w:p w:rsidR="00D00D83" w:rsidRPr="00DE57F7" w:rsidRDefault="00C05CB6" w:rsidP="00DE57F7">
      <w:pPr>
        <w:tabs>
          <w:tab w:val="left" w:pos="0"/>
        </w:tabs>
        <w:spacing w:line="240" w:lineRule="auto"/>
        <w:rPr>
          <w:rFonts w:ascii="Times New Roman" w:eastAsia="Times New Roman" w:hAnsi="Times New Roman" w:cs="Times New Roman"/>
        </w:rPr>
      </w:pPr>
      <w:r w:rsidRPr="00DE57F7">
        <w:rPr>
          <w:rFonts w:ascii="Times New Roman" w:eastAsia="Times New Roman" w:hAnsi="Times New Roman" w:cs="Times New Roman"/>
        </w:rPr>
        <w:t xml:space="preserve">De acordo, </w:t>
      </w:r>
    </w:p>
    <w:p w:rsidR="00D00D83" w:rsidRDefault="00D00D83" w:rsidP="00DE57F7">
      <w:pPr>
        <w:tabs>
          <w:tab w:val="left" w:pos="567"/>
          <w:tab w:val="left" w:pos="3105"/>
        </w:tabs>
        <w:spacing w:line="240" w:lineRule="auto"/>
        <w:ind w:firstLine="851"/>
        <w:rPr>
          <w:rFonts w:ascii="Times New Roman" w:eastAsia="Times New Roman" w:hAnsi="Times New Roman" w:cs="Times New Roman"/>
        </w:rPr>
      </w:pPr>
    </w:p>
    <w:p w:rsidR="00DE57F7" w:rsidRDefault="00DE57F7" w:rsidP="00DE57F7">
      <w:pPr>
        <w:tabs>
          <w:tab w:val="left" w:pos="567"/>
          <w:tab w:val="left" w:pos="3105"/>
        </w:tabs>
        <w:spacing w:line="240" w:lineRule="auto"/>
        <w:ind w:firstLine="851"/>
        <w:rPr>
          <w:rFonts w:ascii="Times New Roman" w:eastAsia="Times New Roman" w:hAnsi="Times New Roman" w:cs="Times New Roman"/>
        </w:rPr>
      </w:pPr>
    </w:p>
    <w:p w:rsidR="00DE57F7" w:rsidRPr="00DE57F7" w:rsidRDefault="00DE57F7" w:rsidP="00DE57F7">
      <w:pPr>
        <w:tabs>
          <w:tab w:val="left" w:pos="567"/>
          <w:tab w:val="left" w:pos="3105"/>
        </w:tabs>
        <w:spacing w:line="240" w:lineRule="auto"/>
        <w:ind w:firstLine="851"/>
        <w:rPr>
          <w:rFonts w:ascii="Times New Roman" w:eastAsia="Times New Roman" w:hAnsi="Times New Roman" w:cs="Times New Roman"/>
        </w:rPr>
      </w:pPr>
    </w:p>
    <w:p w:rsidR="00D00D83" w:rsidRPr="00DE57F7" w:rsidRDefault="00C05CB6" w:rsidP="00DE57F7">
      <w:pPr>
        <w:tabs>
          <w:tab w:val="left" w:pos="0"/>
          <w:tab w:val="left" w:pos="567"/>
        </w:tabs>
        <w:spacing w:line="240" w:lineRule="auto"/>
        <w:ind w:firstLine="851"/>
        <w:rPr>
          <w:rFonts w:ascii="Times New Roman" w:eastAsia="Times New Roman" w:hAnsi="Times New Roman" w:cs="Times New Roman"/>
        </w:rPr>
      </w:pPr>
      <w:r w:rsidRPr="00DE57F7">
        <w:rPr>
          <w:rFonts w:ascii="Times New Roman" w:eastAsia="Times New Roman" w:hAnsi="Times New Roman" w:cs="Times New Roman"/>
        </w:rPr>
        <w:t xml:space="preserve">               </w:t>
      </w:r>
      <w:r w:rsidR="00DE57F7">
        <w:rPr>
          <w:rFonts w:ascii="Times New Roman" w:eastAsia="Times New Roman" w:hAnsi="Times New Roman" w:cs="Times New Roman"/>
        </w:rPr>
        <w:t xml:space="preserve">                          </w:t>
      </w:r>
      <w:r w:rsidRPr="00DE57F7">
        <w:rPr>
          <w:rFonts w:ascii="Times New Roman" w:eastAsia="Times New Roman" w:hAnsi="Times New Roman" w:cs="Times New Roman"/>
        </w:rPr>
        <w:t>_______________________</w:t>
      </w:r>
      <w:r w:rsidR="00DE57F7">
        <w:rPr>
          <w:rFonts w:ascii="Times New Roman" w:eastAsia="Times New Roman" w:hAnsi="Times New Roman" w:cs="Times New Roman"/>
        </w:rPr>
        <w:t>________</w:t>
      </w:r>
    </w:p>
    <w:p w:rsidR="00D00D83" w:rsidRPr="00DE57F7" w:rsidRDefault="00C05CB6" w:rsidP="00DE57F7">
      <w:pPr>
        <w:spacing w:line="240" w:lineRule="auto"/>
        <w:ind w:right="-1134"/>
        <w:rPr>
          <w:rFonts w:ascii="Times New Roman" w:eastAsia="Times New Roman" w:hAnsi="Times New Roman" w:cs="Times New Roman"/>
        </w:rPr>
      </w:pPr>
      <w:r w:rsidRPr="00DE57F7">
        <w:rPr>
          <w:rFonts w:ascii="Times New Roman" w:eastAsia="Times New Roman" w:hAnsi="Times New Roman" w:cs="Times New Roman"/>
        </w:rPr>
        <w:t xml:space="preserve">                                                                   Sabrina dos Santos Alves</w:t>
      </w:r>
    </w:p>
    <w:p w:rsidR="00D00D83" w:rsidRPr="00DE57F7" w:rsidRDefault="00C05CB6" w:rsidP="00DE57F7">
      <w:pPr>
        <w:tabs>
          <w:tab w:val="left" w:pos="2440"/>
        </w:tabs>
        <w:spacing w:line="240" w:lineRule="auto"/>
        <w:ind w:right="-2380"/>
        <w:rPr>
          <w:rFonts w:ascii="Times New Roman" w:eastAsia="Times New Roman" w:hAnsi="Times New Roman" w:cs="Times New Roman"/>
        </w:rPr>
      </w:pPr>
      <w:r w:rsidRPr="00DE57F7">
        <w:rPr>
          <w:rFonts w:ascii="Times New Roman" w:eastAsia="Times New Roman" w:hAnsi="Times New Roman" w:cs="Times New Roman"/>
        </w:rPr>
        <w:t xml:space="preserve">                                                             Secretária de Ciência e Tecnologia</w:t>
      </w:r>
    </w:p>
    <w:p w:rsidR="00D00D83" w:rsidRPr="00DE57F7" w:rsidRDefault="00C05CB6" w:rsidP="00DE57F7">
      <w:pPr>
        <w:tabs>
          <w:tab w:val="left" w:pos="2440"/>
        </w:tabs>
        <w:spacing w:line="240" w:lineRule="auto"/>
        <w:ind w:right="-2380"/>
        <w:rPr>
          <w:rFonts w:ascii="Times New Roman" w:eastAsia="Times New Roman" w:hAnsi="Times New Roman" w:cs="Times New Roman"/>
        </w:rPr>
      </w:pPr>
      <w:r w:rsidRPr="00DE57F7">
        <w:rPr>
          <w:rFonts w:ascii="Times New Roman" w:eastAsia="Times New Roman" w:hAnsi="Times New Roman" w:cs="Times New Roman"/>
        </w:rPr>
        <w:t xml:space="preserve">                                                                        Matrícula: 113.481</w:t>
      </w:r>
    </w:p>
    <w:sectPr w:rsidR="00D00D83" w:rsidRPr="00DE57F7">
      <w:headerReference w:type="default" r:id="rId7"/>
      <w:footerReference w:type="default" r:id="rId8"/>
      <w:pgSz w:w="11880" w:h="16840"/>
      <w:pgMar w:top="2551" w:right="785" w:bottom="875" w:left="1360" w:header="420"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82B" w:rsidRDefault="003A382B">
      <w:pPr>
        <w:spacing w:line="240" w:lineRule="auto"/>
      </w:pPr>
      <w:r>
        <w:separator/>
      </w:r>
    </w:p>
  </w:endnote>
  <w:endnote w:type="continuationSeparator" w:id="0">
    <w:p w:rsidR="003A382B" w:rsidRDefault="003A38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425F0E9-0274-4092-A39B-A5BA8FA6FCF2}"/>
  </w:font>
  <w:font w:name="Segoe UI">
    <w:panose1 w:val="020B0502040204020203"/>
    <w:charset w:val="00"/>
    <w:family w:val="swiss"/>
    <w:pitch w:val="variable"/>
    <w:sig w:usb0="E4002EFF" w:usb1="C000E47F" w:usb2="00000009" w:usb3="00000000" w:csb0="000001FF" w:csb1="00000000"/>
    <w:embedRegular r:id="rId2" w:fontKey="{972AE15E-38C4-43D8-9906-CD59B64B1187}"/>
  </w:font>
  <w:font w:name="Calibri">
    <w:panose1 w:val="020F0502020204030204"/>
    <w:charset w:val="00"/>
    <w:family w:val="swiss"/>
    <w:pitch w:val="variable"/>
    <w:sig w:usb0="E4002EFF" w:usb1="C000247B" w:usb2="00000009" w:usb3="00000000" w:csb0="000001FF" w:csb1="00000000"/>
    <w:embedRegular r:id="rId3" w:fontKey="{B4F676E3-79BE-4E8F-BB81-A919076AB973}"/>
  </w:font>
  <w:font w:name="Cambria">
    <w:panose1 w:val="02040503050406030204"/>
    <w:charset w:val="00"/>
    <w:family w:val="roman"/>
    <w:pitch w:val="variable"/>
    <w:sig w:usb0="E00006FF" w:usb1="420024FF" w:usb2="02000000" w:usb3="00000000" w:csb0="0000019F" w:csb1="00000000"/>
    <w:embedRegular r:id="rId4" w:fontKey="{4687D293-2C09-4FA6-BC72-D61D499DA44F}"/>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D83" w:rsidRDefault="00C05CB6">
    <w:pPr>
      <w:tabs>
        <w:tab w:val="center" w:pos="4252"/>
        <w:tab w:val="right" w:pos="8504"/>
      </w:tabs>
      <w:spacing w:line="240" w:lineRule="auto"/>
      <w:jc w:val="center"/>
      <w:rPr>
        <w:rFonts w:ascii="Calibri" w:eastAsia="Calibri" w:hAnsi="Calibri" w:cs="Calibri"/>
        <w:sz w:val="16"/>
        <w:szCs w:val="16"/>
      </w:rPr>
    </w:pPr>
    <w:r>
      <w:rPr>
        <w:rFonts w:ascii="Calibri" w:eastAsia="Calibri" w:hAnsi="Calibri" w:cs="Calibri"/>
        <w:sz w:val="16"/>
        <w:szCs w:val="16"/>
      </w:rPr>
      <w:t>Secretaria de Ciência e Tecnologia</w:t>
    </w:r>
  </w:p>
  <w:p w:rsidR="00D00D83" w:rsidRDefault="00C05CB6">
    <w:pPr>
      <w:tabs>
        <w:tab w:val="center" w:pos="4252"/>
        <w:tab w:val="right" w:pos="8504"/>
      </w:tabs>
      <w:spacing w:line="240" w:lineRule="auto"/>
      <w:jc w:val="center"/>
    </w:pPr>
    <w:r>
      <w:rPr>
        <w:rFonts w:ascii="Calibri" w:eastAsia="Calibri" w:hAnsi="Calibri" w:cs="Calibri"/>
        <w:sz w:val="16"/>
        <w:szCs w:val="16"/>
      </w:rPr>
      <w:t>Avenida: Roberto Silveira, n. 1978 – Flamengo- Maricá/RJ – CEP: 24.903-815.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82B" w:rsidRDefault="003A382B">
      <w:pPr>
        <w:spacing w:line="240" w:lineRule="auto"/>
      </w:pPr>
      <w:r>
        <w:separator/>
      </w:r>
    </w:p>
  </w:footnote>
  <w:footnote w:type="continuationSeparator" w:id="0">
    <w:p w:rsidR="003A382B" w:rsidRDefault="003A38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D83" w:rsidRDefault="00DA18C3">
    <w:r>
      <w:rPr>
        <w:noProof/>
      </w:rPr>
      <w:drawing>
        <wp:anchor distT="0" distB="0" distL="114300" distR="114300" simplePos="0" relativeHeight="251661312" behindDoc="1" locked="0" layoutInCell="1" allowOverlap="1" wp14:anchorId="465EFF33" wp14:editId="457128EF">
          <wp:simplePos x="0" y="0"/>
          <wp:positionH relativeFrom="column">
            <wp:posOffset>1041400</wp:posOffset>
          </wp:positionH>
          <wp:positionV relativeFrom="paragraph">
            <wp:posOffset>28575</wp:posOffset>
          </wp:positionV>
          <wp:extent cx="3448050" cy="12001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51912" name="Imagem 690851912"/>
                  <pic:cNvPicPr/>
                </pic:nvPicPr>
                <pic:blipFill>
                  <a:blip r:embed="rId1">
                    <a:extLst>
                      <a:ext uri="{28A0092B-C50C-407E-A947-70E740481C1C}">
                        <a14:useLocalDpi xmlns:a14="http://schemas.microsoft.com/office/drawing/2010/main" val="0"/>
                      </a:ext>
                    </a:extLst>
                  </a:blip>
                  <a:stretch>
                    <a:fillRect/>
                  </a:stretch>
                </pic:blipFill>
                <pic:spPr>
                  <a:xfrm>
                    <a:off x="0" y="0"/>
                    <a:ext cx="3448050" cy="1200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BD3C429" wp14:editId="6619483C">
          <wp:simplePos x="0" y="0"/>
          <wp:positionH relativeFrom="margin">
            <wp:posOffset>-361950</wp:posOffset>
          </wp:positionH>
          <wp:positionV relativeFrom="paragraph">
            <wp:posOffset>8890</wp:posOffset>
          </wp:positionV>
          <wp:extent cx="752475" cy="788307"/>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3502" name="Imagem 93033502"/>
                  <pic:cNvPicPr/>
                </pic:nvPicPr>
                <pic:blipFill>
                  <a:blip r:embed="rId2">
                    <a:extLst>
                      <a:ext uri="{28A0092B-C50C-407E-A947-70E740481C1C}">
                        <a14:useLocalDpi xmlns:a14="http://schemas.microsoft.com/office/drawing/2010/main" val="0"/>
                      </a:ext>
                    </a:extLst>
                  </a:blip>
                  <a:stretch>
                    <a:fillRect/>
                  </a:stretch>
                </pic:blipFill>
                <pic:spPr>
                  <a:xfrm flipH="1">
                    <a:off x="0" y="0"/>
                    <a:ext cx="752475" cy="78830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B1D39"/>
    <w:multiLevelType w:val="multilevel"/>
    <w:tmpl w:val="92F8D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7E3667"/>
    <w:multiLevelType w:val="hybridMultilevel"/>
    <w:tmpl w:val="199CF8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673390B"/>
    <w:multiLevelType w:val="multilevel"/>
    <w:tmpl w:val="1F72B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C6284A"/>
    <w:multiLevelType w:val="multilevel"/>
    <w:tmpl w:val="CAE0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C1C8B"/>
    <w:multiLevelType w:val="multilevel"/>
    <w:tmpl w:val="61706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88156E"/>
    <w:multiLevelType w:val="hybridMultilevel"/>
    <w:tmpl w:val="C8DE60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5AE035F"/>
    <w:multiLevelType w:val="multilevel"/>
    <w:tmpl w:val="135CE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9B69FE"/>
    <w:multiLevelType w:val="multilevel"/>
    <w:tmpl w:val="EE526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5C2D2E"/>
    <w:multiLevelType w:val="multilevel"/>
    <w:tmpl w:val="06B4894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85F2079"/>
    <w:multiLevelType w:val="multilevel"/>
    <w:tmpl w:val="FAECD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80355E"/>
    <w:multiLevelType w:val="multilevel"/>
    <w:tmpl w:val="1B5AA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4C221A"/>
    <w:multiLevelType w:val="multilevel"/>
    <w:tmpl w:val="11007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B772232"/>
    <w:multiLevelType w:val="multilevel"/>
    <w:tmpl w:val="1FCC3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0125B5B"/>
    <w:multiLevelType w:val="hybridMultilevel"/>
    <w:tmpl w:val="713A16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1"/>
  </w:num>
  <w:num w:numId="3">
    <w:abstractNumId w:val="6"/>
  </w:num>
  <w:num w:numId="4">
    <w:abstractNumId w:val="7"/>
  </w:num>
  <w:num w:numId="5">
    <w:abstractNumId w:val="8"/>
  </w:num>
  <w:num w:numId="6">
    <w:abstractNumId w:val="0"/>
  </w:num>
  <w:num w:numId="7">
    <w:abstractNumId w:val="12"/>
  </w:num>
  <w:num w:numId="8">
    <w:abstractNumId w:val="4"/>
  </w:num>
  <w:num w:numId="9">
    <w:abstractNumId w:val="10"/>
  </w:num>
  <w:num w:numId="10">
    <w:abstractNumId w:val="1"/>
  </w:num>
  <w:num w:numId="11">
    <w:abstractNumId w:val="9"/>
  </w:num>
  <w:num w:numId="12">
    <w:abstractNumId w:val="3"/>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D83"/>
    <w:rsid w:val="0001091C"/>
    <w:rsid w:val="00014B8D"/>
    <w:rsid w:val="000A6857"/>
    <w:rsid w:val="0012405E"/>
    <w:rsid w:val="001A485E"/>
    <w:rsid w:val="001B04E3"/>
    <w:rsid w:val="00206EED"/>
    <w:rsid w:val="003A382B"/>
    <w:rsid w:val="003B7725"/>
    <w:rsid w:val="003D0A55"/>
    <w:rsid w:val="00403019"/>
    <w:rsid w:val="00466C9C"/>
    <w:rsid w:val="004E71CA"/>
    <w:rsid w:val="005A625A"/>
    <w:rsid w:val="00627EA7"/>
    <w:rsid w:val="00670AC2"/>
    <w:rsid w:val="006F3DCB"/>
    <w:rsid w:val="00746E7A"/>
    <w:rsid w:val="008B6387"/>
    <w:rsid w:val="00912DFF"/>
    <w:rsid w:val="00943BB7"/>
    <w:rsid w:val="009A566B"/>
    <w:rsid w:val="009B5977"/>
    <w:rsid w:val="00BB7E3A"/>
    <w:rsid w:val="00BF255F"/>
    <w:rsid w:val="00C05CB6"/>
    <w:rsid w:val="00CE46EB"/>
    <w:rsid w:val="00D00D83"/>
    <w:rsid w:val="00D35C3D"/>
    <w:rsid w:val="00DA18C3"/>
    <w:rsid w:val="00DC0F75"/>
    <w:rsid w:val="00DE57F7"/>
    <w:rsid w:val="00E43A8C"/>
    <w:rsid w:val="00EA305B"/>
    <w:rsid w:val="00EB58F9"/>
    <w:rsid w:val="00F97511"/>
    <w:rsid w:val="00FD1C56"/>
    <w:rsid w:val="00FD6F12"/>
    <w:rsid w:val="00FE1F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22B1D"/>
  <w15:docId w15:val="{90838BE0-304F-4037-BD72-525629B7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paragraph" w:styleId="PargrafodaLista">
    <w:name w:val="List Paragraph"/>
    <w:basedOn w:val="Normal"/>
    <w:link w:val="PargrafodaListaChar"/>
    <w:uiPriority w:val="34"/>
    <w:qFormat/>
    <w:rsid w:val="00FE1F4B"/>
    <w:pPr>
      <w:suppressAutoHyphens/>
      <w:spacing w:line="240" w:lineRule="auto"/>
      <w:ind w:left="708"/>
    </w:pPr>
    <w:rPr>
      <w:rFonts w:ascii="Times New Roman" w:eastAsia="Times New Roman" w:hAnsi="Times New Roman" w:cs="Times New Roman"/>
      <w:sz w:val="20"/>
      <w:szCs w:val="20"/>
    </w:rPr>
  </w:style>
  <w:style w:type="character" w:customStyle="1" w:styleId="PargrafodaListaChar">
    <w:name w:val="Parágrafo da Lista Char"/>
    <w:link w:val="PargrafodaLista"/>
    <w:uiPriority w:val="34"/>
    <w:locked/>
    <w:rsid w:val="00FE1F4B"/>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FD6F12"/>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F12"/>
    <w:rPr>
      <w:rFonts w:ascii="Segoe UI" w:hAnsi="Segoe UI" w:cs="Segoe UI"/>
      <w:sz w:val="18"/>
      <w:szCs w:val="18"/>
    </w:rPr>
  </w:style>
  <w:style w:type="paragraph" w:styleId="Cabealho">
    <w:name w:val="header"/>
    <w:basedOn w:val="Normal"/>
    <w:link w:val="CabealhoChar"/>
    <w:uiPriority w:val="99"/>
    <w:unhideWhenUsed/>
    <w:rsid w:val="0001091C"/>
    <w:pPr>
      <w:tabs>
        <w:tab w:val="center" w:pos="4252"/>
        <w:tab w:val="right" w:pos="8504"/>
      </w:tabs>
      <w:spacing w:line="240" w:lineRule="auto"/>
    </w:pPr>
  </w:style>
  <w:style w:type="character" w:customStyle="1" w:styleId="CabealhoChar">
    <w:name w:val="Cabeçalho Char"/>
    <w:basedOn w:val="Fontepargpadro"/>
    <w:link w:val="Cabealho"/>
    <w:uiPriority w:val="99"/>
    <w:rsid w:val="0001091C"/>
  </w:style>
  <w:style w:type="paragraph" w:styleId="Rodap">
    <w:name w:val="footer"/>
    <w:basedOn w:val="Normal"/>
    <w:link w:val="RodapChar"/>
    <w:uiPriority w:val="99"/>
    <w:unhideWhenUsed/>
    <w:rsid w:val="0001091C"/>
    <w:pPr>
      <w:tabs>
        <w:tab w:val="center" w:pos="4252"/>
        <w:tab w:val="right" w:pos="8504"/>
      </w:tabs>
      <w:spacing w:line="240" w:lineRule="auto"/>
    </w:pPr>
  </w:style>
  <w:style w:type="character" w:customStyle="1" w:styleId="RodapChar">
    <w:name w:val="Rodapé Char"/>
    <w:basedOn w:val="Fontepargpadro"/>
    <w:link w:val="Rodap"/>
    <w:uiPriority w:val="99"/>
    <w:rsid w:val="0001091C"/>
  </w:style>
  <w:style w:type="paragraph" w:customStyle="1" w:styleId="pdq2pgselectionanchorcontainer">
    <w:name w:val="pdq2pg_selectionanchorcontainer"/>
    <w:basedOn w:val="Normal"/>
    <w:rsid w:val="00E43A8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43A8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43A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65465">
      <w:bodyDiv w:val="1"/>
      <w:marLeft w:val="0"/>
      <w:marRight w:val="0"/>
      <w:marTop w:val="0"/>
      <w:marBottom w:val="0"/>
      <w:divBdr>
        <w:top w:val="none" w:sz="0" w:space="0" w:color="auto"/>
        <w:left w:val="none" w:sz="0" w:space="0" w:color="auto"/>
        <w:bottom w:val="none" w:sz="0" w:space="0" w:color="auto"/>
        <w:right w:val="none" w:sz="0" w:space="0" w:color="auto"/>
      </w:divBdr>
      <w:divsChild>
        <w:div w:id="286278544">
          <w:marLeft w:val="0"/>
          <w:marRight w:val="0"/>
          <w:marTop w:val="0"/>
          <w:marBottom w:val="0"/>
          <w:divBdr>
            <w:top w:val="none" w:sz="0" w:space="0" w:color="auto"/>
            <w:left w:val="none" w:sz="0" w:space="0" w:color="auto"/>
            <w:bottom w:val="none" w:sz="0" w:space="0" w:color="auto"/>
            <w:right w:val="none" w:sz="0" w:space="0" w:color="auto"/>
          </w:divBdr>
          <w:divsChild>
            <w:div w:id="1993438807">
              <w:marLeft w:val="0"/>
              <w:marRight w:val="0"/>
              <w:marTop w:val="0"/>
              <w:marBottom w:val="0"/>
              <w:divBdr>
                <w:top w:val="none" w:sz="0" w:space="0" w:color="auto"/>
                <w:left w:val="none" w:sz="0" w:space="0" w:color="auto"/>
                <w:bottom w:val="none" w:sz="0" w:space="0" w:color="auto"/>
                <w:right w:val="none" w:sz="0" w:space="0" w:color="auto"/>
              </w:divBdr>
              <w:divsChild>
                <w:div w:id="1918590175">
                  <w:marLeft w:val="0"/>
                  <w:marRight w:val="0"/>
                  <w:marTop w:val="0"/>
                  <w:marBottom w:val="0"/>
                  <w:divBdr>
                    <w:top w:val="none" w:sz="0" w:space="0" w:color="auto"/>
                    <w:left w:val="none" w:sz="0" w:space="0" w:color="auto"/>
                    <w:bottom w:val="none" w:sz="0" w:space="0" w:color="auto"/>
                    <w:right w:val="none" w:sz="0" w:space="0" w:color="auto"/>
                  </w:divBdr>
                  <w:divsChild>
                    <w:div w:id="1530339306">
                      <w:marLeft w:val="0"/>
                      <w:marRight w:val="0"/>
                      <w:marTop w:val="0"/>
                      <w:marBottom w:val="0"/>
                      <w:divBdr>
                        <w:top w:val="none" w:sz="0" w:space="0" w:color="auto"/>
                        <w:left w:val="none" w:sz="0" w:space="0" w:color="auto"/>
                        <w:bottom w:val="none" w:sz="0" w:space="0" w:color="auto"/>
                        <w:right w:val="none" w:sz="0" w:space="0" w:color="auto"/>
                      </w:divBdr>
                      <w:divsChild>
                        <w:div w:id="1723870180">
                          <w:marLeft w:val="0"/>
                          <w:marRight w:val="0"/>
                          <w:marTop w:val="0"/>
                          <w:marBottom w:val="0"/>
                          <w:divBdr>
                            <w:top w:val="none" w:sz="0" w:space="0" w:color="auto"/>
                            <w:left w:val="none" w:sz="0" w:space="0" w:color="auto"/>
                            <w:bottom w:val="none" w:sz="0" w:space="0" w:color="auto"/>
                            <w:right w:val="none" w:sz="0" w:space="0" w:color="auto"/>
                          </w:divBdr>
                          <w:divsChild>
                            <w:div w:id="947200859">
                              <w:marLeft w:val="0"/>
                              <w:marRight w:val="0"/>
                              <w:marTop w:val="0"/>
                              <w:marBottom w:val="0"/>
                              <w:divBdr>
                                <w:top w:val="none" w:sz="0" w:space="0" w:color="auto"/>
                                <w:left w:val="none" w:sz="0" w:space="0" w:color="auto"/>
                                <w:bottom w:val="none" w:sz="0" w:space="0" w:color="auto"/>
                                <w:right w:val="none" w:sz="0" w:space="0" w:color="auto"/>
                              </w:divBdr>
                              <w:divsChild>
                                <w:div w:id="701789103">
                                  <w:marLeft w:val="0"/>
                                  <w:marRight w:val="0"/>
                                  <w:marTop w:val="0"/>
                                  <w:marBottom w:val="0"/>
                                  <w:divBdr>
                                    <w:top w:val="none" w:sz="0" w:space="0" w:color="auto"/>
                                    <w:left w:val="none" w:sz="0" w:space="0" w:color="auto"/>
                                    <w:bottom w:val="none" w:sz="0" w:space="0" w:color="auto"/>
                                    <w:right w:val="none" w:sz="0" w:space="0" w:color="auto"/>
                                  </w:divBdr>
                                  <w:divsChild>
                                    <w:div w:id="116254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651403">
      <w:bodyDiv w:val="1"/>
      <w:marLeft w:val="0"/>
      <w:marRight w:val="0"/>
      <w:marTop w:val="0"/>
      <w:marBottom w:val="0"/>
      <w:divBdr>
        <w:top w:val="none" w:sz="0" w:space="0" w:color="auto"/>
        <w:left w:val="none" w:sz="0" w:space="0" w:color="auto"/>
        <w:bottom w:val="none" w:sz="0" w:space="0" w:color="auto"/>
        <w:right w:val="none" w:sz="0" w:space="0" w:color="auto"/>
      </w:divBdr>
    </w:div>
    <w:div w:id="13218908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7525</Words>
  <Characters>40637</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Windows User</Company>
  <LinksUpToDate>false</LinksUpToDate>
  <CharactersWithSpaces>48066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do Amparo Rosa</dc:creator>
  <cp:lastModifiedBy>Eduardo do Amparo Rosa</cp:lastModifiedBy>
  <cp:revision>3</cp:revision>
  <cp:lastPrinted>2026-09-03T15:50:00Z</cp:lastPrinted>
  <dcterms:created xsi:type="dcterms:W3CDTF">2026-09-15T14:02:00Z</dcterms:created>
  <dcterms:modified xsi:type="dcterms:W3CDTF">2026-09-16T12:29:00Z</dcterms:modified>
</cp:coreProperties>
</file>