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BFBEB" w14:textId="77777777" w:rsidR="0016708D" w:rsidRDefault="00D127F8" w:rsidP="001F7727">
      <w:pPr>
        <w:pStyle w:val="Padro"/>
        <w:spacing w:after="0" w:line="360" w:lineRule="auto"/>
        <w:jc w:val="center"/>
        <w:rPr>
          <w:rFonts w:ascii="Times New Roman" w:eastAsia="Arial Unicode MS" w:hAnsi="Times New Roman" w:cs="Times New Roman"/>
          <w:b/>
          <w:lang w:val="pt-BR"/>
        </w:rPr>
      </w:pPr>
      <w:r>
        <w:rPr>
          <w:rFonts w:ascii="Times New Roman" w:eastAsia="Arial Unicode MS" w:hAnsi="Times New Roman" w:cs="Times New Roman"/>
          <w:b/>
          <w:lang w:val="pt-BR"/>
        </w:rPr>
        <w:t>TERMO DE REFERÊNCIA</w:t>
      </w:r>
    </w:p>
    <w:p w14:paraId="187C5425" w14:textId="77777777" w:rsidR="0016708D" w:rsidRDefault="0016708D" w:rsidP="001F7727">
      <w:pPr>
        <w:pStyle w:val="Padro"/>
        <w:spacing w:after="0" w:line="360" w:lineRule="auto"/>
        <w:jc w:val="both"/>
        <w:rPr>
          <w:rFonts w:ascii="Times New Roman" w:eastAsia="Arial Unicode MS" w:hAnsi="Times New Roman" w:cs="Times New Roman"/>
          <w:b/>
          <w:lang w:val="pt-BR"/>
        </w:rPr>
      </w:pPr>
    </w:p>
    <w:p w14:paraId="74B4C6F6" w14:textId="7581276B" w:rsidR="0016708D" w:rsidRDefault="00D127F8" w:rsidP="001F7727">
      <w:pPr>
        <w:pStyle w:val="Padro"/>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CONTRATAÇÃO DO SHOW D</w:t>
      </w:r>
      <w:r w:rsidR="000B77DE">
        <w:rPr>
          <w:rFonts w:ascii="Times New Roman" w:eastAsia="Arial Unicode MS" w:hAnsi="Times New Roman" w:cs="Times New Roman"/>
          <w:b/>
          <w:lang w:val="pt-BR"/>
        </w:rPr>
        <w:t xml:space="preserve">O GRUPO OH SORTE </w:t>
      </w:r>
      <w:r>
        <w:rPr>
          <w:rFonts w:ascii="Times New Roman" w:eastAsia="Arial Unicode MS" w:hAnsi="Times New Roman" w:cs="Times New Roman"/>
          <w:b/>
          <w:lang w:val="pt-BR"/>
        </w:rPr>
        <w:t xml:space="preserve">PARA O EVENTO DE CARNAVAL </w:t>
      </w:r>
      <w:r w:rsidRPr="00207B6D">
        <w:rPr>
          <w:rFonts w:ascii="Times New Roman" w:eastAsia="Adobe Fan Heiti Std B" w:hAnsi="Times New Roman" w:cs="Times New Roman"/>
          <w:b/>
          <w:bCs/>
        </w:rPr>
        <w:t>“Carnaval Maricá 2026”</w:t>
      </w:r>
      <w:r w:rsidRPr="00207B6D">
        <w:rPr>
          <w:rFonts w:ascii="Times New Roman" w:eastAsia="Arial Unicode MS" w:hAnsi="Times New Roman" w:cs="Times New Roman"/>
          <w:b/>
          <w:lang w:val="pt-BR"/>
        </w:rPr>
        <w:t>.</w:t>
      </w:r>
    </w:p>
    <w:p w14:paraId="5641BC0F" w14:textId="77777777" w:rsidR="0016708D" w:rsidRDefault="0016708D" w:rsidP="001F7727">
      <w:pPr>
        <w:pStyle w:val="Padro"/>
        <w:spacing w:after="0" w:line="360" w:lineRule="auto"/>
        <w:jc w:val="both"/>
        <w:rPr>
          <w:rFonts w:ascii="Times New Roman" w:eastAsia="Arial Unicode MS" w:hAnsi="Times New Roman" w:cs="Times New Roman"/>
          <w:b/>
          <w:lang w:val="pt-BR"/>
        </w:rPr>
      </w:pPr>
    </w:p>
    <w:p w14:paraId="24A12F69" w14:textId="585A7ADE" w:rsidR="00B13696" w:rsidRPr="00BB7C13" w:rsidRDefault="00D127F8" w:rsidP="00BB7C13">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OBJETO.</w:t>
      </w:r>
    </w:p>
    <w:p w14:paraId="33C68D24" w14:textId="4EDFDAC4" w:rsidR="0016708D" w:rsidRPr="0049443D" w:rsidRDefault="00B13696"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Pr>
          <w:rFonts w:ascii="Times New Roman" w:hAnsi="Times New Roman" w:cs="Times New Roman"/>
        </w:rPr>
        <w:t xml:space="preserve"> </w:t>
      </w:r>
      <w:r w:rsidR="00D127F8" w:rsidRPr="0049443D">
        <w:rPr>
          <w:rFonts w:ascii="Times New Roman" w:hAnsi="Times New Roman" w:cs="Times New Roman"/>
        </w:rPr>
        <w:t xml:space="preserve">O </w:t>
      </w:r>
      <w:r w:rsidR="00D127F8" w:rsidRPr="0049443D">
        <w:rPr>
          <w:rFonts w:ascii="Times New Roman" w:eastAsia="Times New Roman" w:hAnsi="Times New Roman" w:cs="Times New Roman"/>
          <w:color w:val="000000"/>
          <w:sz w:val="24"/>
          <w:szCs w:val="24"/>
          <w:lang w:eastAsia="en-US"/>
        </w:rPr>
        <w:t xml:space="preserve">presente Termo de Referência tem por objeto a contratação de apresentação artística </w:t>
      </w:r>
      <w:r w:rsidR="00D127F8" w:rsidRPr="00C720F9">
        <w:rPr>
          <w:rFonts w:ascii="Times New Roman" w:eastAsia="Times New Roman" w:hAnsi="Times New Roman" w:cs="Times New Roman"/>
          <w:color w:val="000000"/>
          <w:sz w:val="24"/>
          <w:szCs w:val="24"/>
          <w:lang w:eastAsia="en-US"/>
        </w:rPr>
        <w:t>d</w:t>
      </w:r>
      <w:r w:rsidR="00C720F9" w:rsidRPr="00C720F9">
        <w:rPr>
          <w:rFonts w:ascii="Times New Roman" w:eastAsia="Times New Roman" w:hAnsi="Times New Roman" w:cs="Times New Roman"/>
          <w:color w:val="000000"/>
          <w:sz w:val="24"/>
          <w:szCs w:val="24"/>
          <w:lang w:eastAsia="en-US"/>
        </w:rPr>
        <w:t>a</w:t>
      </w:r>
      <w:r w:rsidR="00C720F9" w:rsidRPr="00C720F9">
        <w:rPr>
          <w:rFonts w:ascii="Times New Roman" w:hAnsi="Times New Roman" w:cs="Times New Roman"/>
          <w:sz w:val="24"/>
          <w:szCs w:val="24"/>
        </w:rPr>
        <w:t xml:space="preserve"> banda Oh Sorte</w:t>
      </w:r>
      <w:r w:rsidR="00D127F8" w:rsidRPr="0049443D">
        <w:rPr>
          <w:rFonts w:ascii="Times New Roman" w:eastAsia="Times New Roman" w:hAnsi="Times New Roman" w:cs="Times New Roman"/>
          <w:color w:val="000000"/>
          <w:sz w:val="24"/>
          <w:szCs w:val="24"/>
          <w:lang w:eastAsia="en-US"/>
        </w:rPr>
        <w:t xml:space="preserve">, para integrar a programação oficial do </w:t>
      </w:r>
      <w:r w:rsidR="00D127F8" w:rsidRPr="0049443D">
        <w:rPr>
          <w:rFonts w:ascii="Times New Roman" w:eastAsia="Times New Roman" w:hAnsi="Times New Roman" w:cs="Times New Roman"/>
          <w:b/>
          <w:bCs/>
          <w:color w:val="000000"/>
          <w:sz w:val="24"/>
          <w:szCs w:val="24"/>
          <w:lang w:eastAsia="en-US"/>
        </w:rPr>
        <w:t>Carnaval de Maricá 2026</w:t>
      </w:r>
      <w:r w:rsidR="00D127F8" w:rsidRPr="0049443D">
        <w:rPr>
          <w:rFonts w:ascii="Times New Roman" w:eastAsia="Times New Roman" w:hAnsi="Times New Roman" w:cs="Times New Roman"/>
          <w:color w:val="000000"/>
          <w:sz w:val="24"/>
          <w:szCs w:val="24"/>
          <w:lang w:eastAsia="en-US"/>
        </w:rPr>
        <w:t xml:space="preserve">, mediante a realização de </w:t>
      </w:r>
      <w:r w:rsidR="00D127F8" w:rsidRPr="0049443D">
        <w:rPr>
          <w:rFonts w:ascii="Times New Roman" w:eastAsia="Times New Roman" w:hAnsi="Times New Roman" w:cs="Times New Roman"/>
          <w:b/>
          <w:bCs/>
          <w:color w:val="000000"/>
          <w:sz w:val="24"/>
          <w:szCs w:val="24"/>
          <w:lang w:eastAsia="en-US"/>
        </w:rPr>
        <w:t>03 (três) apresentações musicais</w:t>
      </w:r>
      <w:r w:rsidR="00D127F8" w:rsidRPr="0049443D">
        <w:rPr>
          <w:rFonts w:ascii="Times New Roman" w:eastAsia="Times New Roman" w:hAnsi="Times New Roman" w:cs="Times New Roman"/>
          <w:color w:val="000000"/>
          <w:sz w:val="24"/>
          <w:szCs w:val="24"/>
          <w:lang w:eastAsia="en-US"/>
        </w:rPr>
        <w:t xml:space="preserve">, cada uma com valor individual de </w:t>
      </w:r>
      <w:r w:rsidR="00D127F8" w:rsidRPr="0049443D">
        <w:rPr>
          <w:rFonts w:ascii="Times New Roman" w:eastAsia="Times New Roman" w:hAnsi="Times New Roman" w:cs="Times New Roman"/>
          <w:b/>
          <w:bCs/>
          <w:color w:val="000000"/>
          <w:sz w:val="24"/>
          <w:szCs w:val="24"/>
          <w:lang w:eastAsia="en-US"/>
        </w:rPr>
        <w:t xml:space="preserve">R$ </w:t>
      </w:r>
      <w:r w:rsidR="000B77DE">
        <w:rPr>
          <w:rFonts w:ascii="Times New Roman" w:eastAsia="Times New Roman" w:hAnsi="Times New Roman" w:cs="Times New Roman"/>
          <w:b/>
          <w:bCs/>
          <w:color w:val="000000"/>
          <w:sz w:val="24"/>
          <w:szCs w:val="24"/>
          <w:lang w:eastAsia="en-US"/>
        </w:rPr>
        <w:t>8.00</w:t>
      </w:r>
      <w:r w:rsidR="00D127F8" w:rsidRPr="0049443D">
        <w:rPr>
          <w:rFonts w:ascii="Times New Roman" w:eastAsia="Times New Roman" w:hAnsi="Times New Roman" w:cs="Times New Roman"/>
          <w:b/>
          <w:bCs/>
          <w:color w:val="000000"/>
          <w:sz w:val="24"/>
          <w:szCs w:val="24"/>
          <w:lang w:eastAsia="en-US"/>
        </w:rPr>
        <w:t>0,00 (</w:t>
      </w:r>
      <w:r w:rsidR="000B77DE">
        <w:rPr>
          <w:rFonts w:ascii="Times New Roman" w:eastAsia="Times New Roman" w:hAnsi="Times New Roman" w:cs="Times New Roman"/>
          <w:b/>
          <w:bCs/>
          <w:color w:val="000000"/>
          <w:sz w:val="24"/>
          <w:szCs w:val="24"/>
          <w:lang w:eastAsia="en-US"/>
        </w:rPr>
        <w:t xml:space="preserve">oito mil </w:t>
      </w:r>
      <w:r w:rsidR="00D127F8" w:rsidRPr="0049443D">
        <w:rPr>
          <w:rFonts w:ascii="Times New Roman" w:eastAsia="Times New Roman" w:hAnsi="Times New Roman" w:cs="Times New Roman"/>
          <w:b/>
          <w:bCs/>
          <w:color w:val="000000"/>
          <w:sz w:val="24"/>
          <w:szCs w:val="24"/>
          <w:lang w:eastAsia="en-US"/>
        </w:rPr>
        <w:t>reais)</w:t>
      </w:r>
      <w:r w:rsidR="00D127F8" w:rsidRPr="0049443D">
        <w:rPr>
          <w:rFonts w:ascii="Times New Roman" w:eastAsia="Times New Roman" w:hAnsi="Times New Roman" w:cs="Times New Roman"/>
          <w:color w:val="000000"/>
          <w:sz w:val="24"/>
          <w:szCs w:val="24"/>
          <w:lang w:eastAsia="en-US"/>
        </w:rPr>
        <w:t xml:space="preserve">, totalizando o valor global de </w:t>
      </w:r>
      <w:r w:rsidR="00D127F8" w:rsidRPr="0049443D">
        <w:rPr>
          <w:rFonts w:ascii="Times New Roman" w:eastAsia="Times New Roman" w:hAnsi="Times New Roman" w:cs="Times New Roman"/>
          <w:b/>
          <w:bCs/>
          <w:color w:val="000000"/>
          <w:sz w:val="24"/>
          <w:szCs w:val="24"/>
          <w:lang w:eastAsia="en-US"/>
        </w:rPr>
        <w:t xml:space="preserve">R$ </w:t>
      </w:r>
      <w:r w:rsidR="000B77DE">
        <w:rPr>
          <w:rFonts w:ascii="Times New Roman" w:eastAsia="Times New Roman" w:hAnsi="Times New Roman" w:cs="Times New Roman"/>
          <w:b/>
          <w:bCs/>
          <w:color w:val="000000"/>
          <w:sz w:val="24"/>
          <w:szCs w:val="24"/>
          <w:lang w:eastAsia="en-US"/>
        </w:rPr>
        <w:t>24.000</w:t>
      </w:r>
      <w:r w:rsidR="00D127F8" w:rsidRPr="0049443D">
        <w:rPr>
          <w:rFonts w:ascii="Times New Roman" w:eastAsia="Times New Roman" w:hAnsi="Times New Roman" w:cs="Times New Roman"/>
          <w:b/>
          <w:bCs/>
          <w:color w:val="000000"/>
          <w:sz w:val="24"/>
          <w:szCs w:val="24"/>
          <w:lang w:eastAsia="en-US"/>
        </w:rPr>
        <w:t>,00 (</w:t>
      </w:r>
      <w:r w:rsidR="000B77DE">
        <w:rPr>
          <w:rFonts w:ascii="Times New Roman" w:eastAsia="Times New Roman" w:hAnsi="Times New Roman" w:cs="Times New Roman"/>
          <w:b/>
          <w:bCs/>
          <w:color w:val="000000"/>
          <w:sz w:val="24"/>
          <w:szCs w:val="24"/>
          <w:lang w:eastAsia="en-US"/>
        </w:rPr>
        <w:t xml:space="preserve">vinte e quatro mil </w:t>
      </w:r>
      <w:r w:rsidR="00D127F8" w:rsidRPr="0049443D">
        <w:rPr>
          <w:rFonts w:ascii="Times New Roman" w:eastAsia="Times New Roman" w:hAnsi="Times New Roman" w:cs="Times New Roman"/>
          <w:b/>
          <w:bCs/>
          <w:color w:val="000000"/>
          <w:sz w:val="24"/>
          <w:szCs w:val="24"/>
          <w:lang w:eastAsia="en-US"/>
        </w:rPr>
        <w:t>reais)</w:t>
      </w:r>
      <w:r w:rsidR="00D127F8" w:rsidRPr="0049443D">
        <w:rPr>
          <w:rFonts w:ascii="Times New Roman" w:eastAsia="Times New Roman" w:hAnsi="Times New Roman" w:cs="Times New Roman"/>
          <w:color w:val="000000"/>
          <w:sz w:val="24"/>
          <w:szCs w:val="24"/>
          <w:lang w:eastAsia="en-US"/>
        </w:rPr>
        <w:t xml:space="preserve">. </w:t>
      </w:r>
    </w:p>
    <w:p w14:paraId="63216B7A" w14:textId="670D329C" w:rsidR="0016708D" w:rsidRPr="0049443D" w:rsidRDefault="00B13696"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w:t>
      </w:r>
      <w:r w:rsidR="00D127F8" w:rsidRPr="0049443D">
        <w:rPr>
          <w:rFonts w:ascii="Times New Roman" w:eastAsia="Times New Roman" w:hAnsi="Times New Roman" w:cs="Times New Roman"/>
          <w:color w:val="000000"/>
          <w:sz w:val="24"/>
          <w:szCs w:val="24"/>
          <w:lang w:eastAsia="en-US"/>
        </w:rPr>
        <w:t>As apresentações ocorrerão em datas, horários e locais a serem definidos pela Secretaria Municipal de Turismo, Comércio, Indústria e Mercado Interno, dentro do período oficial do Carnaval 2026, no Município de Maricá/RJ.</w:t>
      </w:r>
    </w:p>
    <w:p w14:paraId="14251984" w14:textId="005B778C" w:rsidR="0016708D" w:rsidRPr="0049443D" w:rsidRDefault="00B13696"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w:t>
      </w:r>
      <w:r w:rsidR="00D127F8" w:rsidRPr="0049443D">
        <w:rPr>
          <w:rFonts w:ascii="Times New Roman" w:eastAsia="Times New Roman" w:hAnsi="Times New Roman" w:cs="Times New Roman"/>
          <w:color w:val="000000"/>
          <w:sz w:val="24"/>
          <w:szCs w:val="24"/>
          <w:lang w:eastAsia="en-US"/>
        </w:rPr>
        <w:t>O objeto caracteriza-se como serviço especializado de natureza artística, indispensável à realização da programação cultural oficial do Município de Maricá, não comportando divisão ou fracionamento por se tratar de apresentação única, indivisível e vinculada à figura específica do artista contratado.</w:t>
      </w:r>
    </w:p>
    <w:p w14:paraId="6E508988"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Realização de </w:t>
      </w:r>
      <w:r w:rsidRPr="0049443D">
        <w:rPr>
          <w:rFonts w:ascii="Times New Roman" w:eastAsia="Times New Roman" w:hAnsi="Times New Roman" w:cs="Times New Roman"/>
          <w:b/>
          <w:bCs/>
          <w:color w:val="000000"/>
          <w:sz w:val="24"/>
          <w:szCs w:val="24"/>
          <w:lang w:eastAsia="en-US"/>
        </w:rPr>
        <w:t>03 (três) apresentações artísticas</w:t>
      </w:r>
      <w:r w:rsidRPr="0049443D">
        <w:rPr>
          <w:rFonts w:ascii="Times New Roman" w:eastAsia="Times New Roman" w:hAnsi="Times New Roman" w:cs="Times New Roman"/>
          <w:color w:val="000000"/>
          <w:sz w:val="24"/>
          <w:szCs w:val="24"/>
          <w:lang w:eastAsia="en-US"/>
        </w:rPr>
        <w:t xml:space="preserve"> durante o Carnaval de Maricá 2026.</w:t>
      </w:r>
    </w:p>
    <w:p w14:paraId="22B92988"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O prazo de vigência contratual será 03 meses, definido a partir da assinatura até a plena execução do objeto.</w:t>
      </w:r>
    </w:p>
    <w:p w14:paraId="347B1B73"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Por se tratar de apresentação artística pontual e vinculada a data específica, não há possibilidade de prorrogação, uma vez que o serviço é único, ocorre em dia determinado e sua natureza não admite continuidade.</w:t>
      </w:r>
    </w:p>
    <w:p w14:paraId="71D8EAD5"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O modelo de execução será empreitada por preço global.</w:t>
      </w:r>
    </w:p>
    <w:p w14:paraId="29B5E857" w14:textId="77777777" w:rsidR="0016708D" w:rsidRDefault="0016708D" w:rsidP="001F7727">
      <w:pPr>
        <w:pStyle w:val="Padro"/>
        <w:spacing w:after="0" w:line="360" w:lineRule="auto"/>
        <w:ind w:left="720"/>
        <w:jc w:val="both"/>
        <w:rPr>
          <w:rFonts w:ascii="Times New Roman" w:eastAsia="Arial Unicode MS" w:hAnsi="Times New Roman" w:cs="Times New Roman"/>
          <w:b/>
          <w:lang w:val="pt-BR"/>
        </w:rPr>
      </w:pPr>
    </w:p>
    <w:p w14:paraId="430EE336" w14:textId="49275875" w:rsidR="005D3573" w:rsidRPr="00BB7C13" w:rsidRDefault="00D127F8" w:rsidP="00BB7C13">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JUSTIFICATIVA</w:t>
      </w:r>
    </w:p>
    <w:p w14:paraId="6A000362"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O lazer, enquanto fenômeno de múltiplas dimensões, cumpre relevante função de desenvolvimento biopsicossocial, contribuindo para o bem-estar individual e coletivo. Sob o aspecto social, promove a convivência comunitária e fortalece vínculos familiares e sociais, ao proporcionar experiências culturais e recreativas acessíveis ao público.</w:t>
      </w:r>
    </w:p>
    <w:p w14:paraId="1D8EC336"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Nos termos do art. 11 da Lei nº 14.133/2021, toda contratação pública deve atender a </w:t>
      </w:r>
      <w:r w:rsidRPr="0049443D">
        <w:rPr>
          <w:rFonts w:ascii="Times New Roman" w:eastAsia="Times New Roman" w:hAnsi="Times New Roman" w:cs="Times New Roman"/>
          <w:color w:val="000000"/>
          <w:sz w:val="24"/>
          <w:szCs w:val="24"/>
          <w:lang w:eastAsia="en-US"/>
        </w:rPr>
        <w:lastRenderedPageBreak/>
        <w:t>uma necessidade da Administração e estar alinhada ao planejamento e aos objetivos institucionais do órgão. Assim, justifica-se a presente demanda diante da necessidade de ampliar e qualificar a oferta de eventos culturais de relevância para a população de Maricá.</w:t>
      </w:r>
    </w:p>
    <w:p w14:paraId="08E3A4B8"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A Secretaria Municipal de Turismo, Comércio, Indústria e Mercado Interno, responsável pela formulação e execução das políticas públicas voltadas ao incentivo ao turismo e ao fomento das atividades culturais, possui, entre suas atribuições institucionais, a promoção de iniciativas que valorizem a cultura local, a identidade regional e estimulem o desenvolvimento econômico do Município. Nesse contexto, a realização da programação oficial do </w:t>
      </w:r>
      <w:r w:rsidRPr="0049443D">
        <w:rPr>
          <w:rFonts w:ascii="Times New Roman" w:eastAsia="Times New Roman" w:hAnsi="Times New Roman" w:cs="Times New Roman"/>
          <w:b/>
          <w:bCs/>
          <w:color w:val="000000"/>
          <w:sz w:val="24"/>
          <w:szCs w:val="24"/>
          <w:lang w:eastAsia="en-US"/>
        </w:rPr>
        <w:t>Carnaval de Maricá 2026</w:t>
      </w:r>
      <w:r w:rsidRPr="0049443D">
        <w:rPr>
          <w:rFonts w:ascii="Times New Roman" w:eastAsia="Times New Roman" w:hAnsi="Times New Roman" w:cs="Times New Roman"/>
          <w:color w:val="000000"/>
          <w:sz w:val="24"/>
          <w:szCs w:val="24"/>
          <w:lang w:eastAsia="en-US"/>
        </w:rPr>
        <w:t xml:space="preserve"> mostra-se necessária, encontrando-se plenamente alinhada às finalidades institucionais da Pasta e compatível com os objetivos da Administração Pública Municipal.</w:t>
      </w:r>
    </w:p>
    <w:p w14:paraId="2032DFDE"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A programação do Carnaval de Maricá 2026 visa promover entretenimento gratuito e de qualidade à população local e aos turistas, fortalecendo a economia criativa, impulsionando o comércio, a rede hoteleira e os serviços, além de valorizar artistas e expressões culturais alinhadas ao perfil do evento.</w:t>
      </w:r>
    </w:p>
    <w:p w14:paraId="5AC303E4" w14:textId="36ECC1AB"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A presença de </w:t>
      </w:r>
      <w:r w:rsidRPr="0049443D">
        <w:rPr>
          <w:rFonts w:ascii="Times New Roman" w:eastAsia="Times New Roman" w:hAnsi="Times New Roman" w:cs="Times New Roman"/>
          <w:b/>
          <w:bCs/>
          <w:color w:val="000000"/>
          <w:sz w:val="24"/>
          <w:szCs w:val="24"/>
          <w:lang w:eastAsia="en-US"/>
        </w:rPr>
        <w:t>artista reconhecid</w:t>
      </w:r>
      <w:r w:rsidR="000B77DE">
        <w:rPr>
          <w:rFonts w:ascii="Times New Roman" w:eastAsia="Times New Roman" w:hAnsi="Times New Roman" w:cs="Times New Roman"/>
          <w:b/>
          <w:bCs/>
          <w:color w:val="000000"/>
          <w:sz w:val="24"/>
          <w:szCs w:val="24"/>
          <w:lang w:eastAsia="en-US"/>
        </w:rPr>
        <w:t>o</w:t>
      </w:r>
      <w:r w:rsidRPr="0049443D">
        <w:rPr>
          <w:rFonts w:ascii="Times New Roman" w:eastAsia="Times New Roman" w:hAnsi="Times New Roman" w:cs="Times New Roman"/>
          <w:color w:val="000000"/>
          <w:sz w:val="24"/>
          <w:szCs w:val="24"/>
          <w:lang w:eastAsia="en-US"/>
        </w:rPr>
        <w:t xml:space="preserve"> em evento público configura-se como oportunidade estratégica para a valorização da produção cultural, a promoção da identidade regional e o fortalecimento do calendário oficial de eventos do Município, além de contribuir diretamente para o incremento do fluxo turístico, o aquecimento do comércio local, da rede hoteleira e o estímulo à economia criativa.</w:t>
      </w:r>
    </w:p>
    <w:p w14:paraId="06791D2B"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Assim, a contratação proposta não apenas integra o calendário oficial de eventos do Município de Maricá, como também impulsiona o turismo, fomenta a circulação econômica e assegura o acesso democrático à cultura, em consonância com os princípios da eficiência, economicidade, interesse público e desenvolvimento sustentável, previstos na Lei nº 14.133/2021.</w:t>
      </w:r>
    </w:p>
    <w:p w14:paraId="6F60BE34" w14:textId="2804E545"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 xml:space="preserve"> Optou-se pela contratação da </w:t>
      </w:r>
      <w:r w:rsidR="00C720F9" w:rsidRPr="00C720F9">
        <w:rPr>
          <w:rFonts w:ascii="Times New Roman" w:hAnsi="Times New Roman" w:cs="Times New Roman"/>
          <w:sz w:val="24"/>
          <w:szCs w:val="24"/>
        </w:rPr>
        <w:t>banda Oh Sorte</w:t>
      </w:r>
      <w:r w:rsidRPr="0049443D">
        <w:rPr>
          <w:rFonts w:ascii="Times New Roman" w:eastAsia="Times New Roman" w:hAnsi="Times New Roman" w:cs="Times New Roman"/>
          <w:color w:val="000000"/>
          <w:sz w:val="24"/>
          <w:szCs w:val="24"/>
          <w:lang w:eastAsia="en-US"/>
        </w:rPr>
        <w:t>, considerando sua atuação no cenário musical e a adequação de seu repertório ao perfil festivo e popular do Carnaval, bem como sua capacidade de interação com o público e experiência em eventos de grande porte, fatores que asseguram aderência aos objetivos institucionais da Secretaria Municipal de Turismo, Comércio, Indústria e Mercado Interno e ao interesse público.</w:t>
      </w:r>
    </w:p>
    <w:p w14:paraId="6D6DCAF2" w14:textId="77777777" w:rsidR="0016708D" w:rsidRPr="000B77DE"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highlight w:val="yellow"/>
          <w:lang w:eastAsia="en-US"/>
        </w:rPr>
      </w:pPr>
      <w:r w:rsidRPr="0049443D">
        <w:rPr>
          <w:rFonts w:ascii="Times New Roman" w:eastAsia="Times New Roman" w:hAnsi="Times New Roman" w:cs="Times New Roman"/>
          <w:color w:val="000000"/>
          <w:sz w:val="24"/>
          <w:szCs w:val="24"/>
          <w:lang w:eastAsia="en-US"/>
        </w:rPr>
        <w:t xml:space="preserve"> </w:t>
      </w:r>
      <w:r w:rsidRPr="000B77DE">
        <w:rPr>
          <w:rFonts w:ascii="Times New Roman" w:eastAsia="Times New Roman" w:hAnsi="Times New Roman" w:cs="Times New Roman"/>
          <w:color w:val="000000"/>
          <w:sz w:val="24"/>
          <w:szCs w:val="24"/>
          <w:highlight w:val="yellow"/>
          <w:lang w:eastAsia="en-US"/>
        </w:rPr>
        <w:t>Da consagração do artista pela mídia e/ ou meios artísticos:</w:t>
      </w:r>
    </w:p>
    <w:p w14:paraId="6EB980D9" w14:textId="7A0CF123"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lastRenderedPageBreak/>
        <w:t xml:space="preserve">O grupo </w:t>
      </w:r>
      <w:r w:rsidR="0092425A">
        <w:rPr>
          <w:rFonts w:ascii="Times New Roman" w:hAnsi="Times New Roman" w:cs="Times New Roman"/>
        </w:rPr>
        <w:t>Oh</w:t>
      </w:r>
      <w:r w:rsidRPr="008F5A48">
        <w:rPr>
          <w:rFonts w:ascii="Times New Roman" w:hAnsi="Times New Roman" w:cs="Times New Roman"/>
        </w:rPr>
        <w:t xml:space="preserve"> Sorte é um coletivo musical de Maricá conhecido por suas apresentações de samba e pagode na cena cultural local, com forte presença em eventos populares e festas comunitárias, sendo considerado uma das “pratas da casa” na programação de artistas da cidade.</w:t>
      </w:r>
    </w:p>
    <w:p w14:paraId="5194B242" w14:textId="77777777"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O grupo participou das festividades de São Pedro e São João em Araçatiba e Inoã, promovidas pela Prefeitura de Maricá, animando o público com repertório de pagode e samba, reforçando sua presença no calendário cultural da cidade.</w:t>
      </w:r>
    </w:p>
    <w:p w14:paraId="4AEC91A1" w14:textId="5407CF4E"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 xml:space="preserve">O grupo </w:t>
      </w:r>
      <w:r w:rsidR="0092425A">
        <w:rPr>
          <w:rFonts w:ascii="Times New Roman" w:hAnsi="Times New Roman" w:cs="Times New Roman"/>
        </w:rPr>
        <w:t>Oh</w:t>
      </w:r>
      <w:r w:rsidRPr="008F5A48">
        <w:rPr>
          <w:rFonts w:ascii="Times New Roman" w:hAnsi="Times New Roman" w:cs="Times New Roman"/>
        </w:rPr>
        <w:t xml:space="preserve"> Sorte integrou a programação musical da Festa de São José, com apresentações de pagode na orla do Marine, evento gratuito com apoio da Prefeitura e grande participação popular, demonstrando sua atuação em eventos comunitários tradicionais.</w:t>
      </w:r>
    </w:p>
    <w:p w14:paraId="300584BE" w14:textId="77777777"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Na programação cultural do Carnaval Maricá, o grupo foi incluído como atração musical em palco da Orla de Cordeirinho, participando da festa popular e contribuindo para o entretenimento da população no evento anual.</w:t>
      </w:r>
    </w:p>
    <w:p w14:paraId="0DFA3262" w14:textId="1BAD64F8"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 xml:space="preserve">O grupo </w:t>
      </w:r>
      <w:r w:rsidR="0092425A">
        <w:rPr>
          <w:rFonts w:ascii="Times New Roman" w:hAnsi="Times New Roman" w:cs="Times New Roman"/>
        </w:rPr>
        <w:t>Oh</w:t>
      </w:r>
      <w:r w:rsidRPr="008F5A48">
        <w:rPr>
          <w:rFonts w:ascii="Times New Roman" w:hAnsi="Times New Roman" w:cs="Times New Roman"/>
        </w:rPr>
        <w:t xml:space="preserve"> Sorte foi uma das atrações locais do Réveillon 2025 em São José do Imbassaí, integrado à programação oficial da festa de Ano-Novo organizada pela Prefeitura de Maricá, apresentando-se para moradores e turistas na virada de ano.</w:t>
      </w:r>
    </w:p>
    <w:p w14:paraId="74BBB9DE" w14:textId="7FA155FF"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 xml:space="preserve">O grupo </w:t>
      </w:r>
      <w:r w:rsidR="0092425A">
        <w:rPr>
          <w:rFonts w:ascii="Times New Roman" w:hAnsi="Times New Roman" w:cs="Times New Roman"/>
        </w:rPr>
        <w:t>Oh</w:t>
      </w:r>
      <w:r w:rsidRPr="008F5A48">
        <w:rPr>
          <w:rFonts w:ascii="Times New Roman" w:hAnsi="Times New Roman" w:cs="Times New Roman"/>
        </w:rPr>
        <w:t xml:space="preserve"> Sorte também foi escalado na programação musical gratuita do Natal Brasilidade 2025, evento de fim de ano promovido pela Prefeitura de Maricá, com apresentações ao ar livre que valorizam artistas locais.</w:t>
      </w:r>
    </w:p>
    <w:p w14:paraId="68FA23B7" w14:textId="7638F9E8"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 xml:space="preserve">O grupo </w:t>
      </w:r>
      <w:r w:rsidR="0092425A">
        <w:rPr>
          <w:rFonts w:ascii="Times New Roman" w:hAnsi="Times New Roman" w:cs="Times New Roman"/>
        </w:rPr>
        <w:t>Oh</w:t>
      </w:r>
      <w:r w:rsidRPr="008F5A48">
        <w:rPr>
          <w:rFonts w:ascii="Times New Roman" w:hAnsi="Times New Roman" w:cs="Times New Roman"/>
        </w:rPr>
        <w:t xml:space="preserve"> Sorte integrou a programação musical da Festa de Nossa Senhora do Amparo — Padroeira de Maricá em edições anteriores, tendo sido contratado oficialmente para apresentação artística no dia 13 de agosto de 2023. A presença do grupo na grade de shows da padroeira evidencia sua participação em eventos culturais tradicionais do município e sua relevância no cenário musical local.</w:t>
      </w:r>
    </w:p>
    <w:p w14:paraId="18226B24" w14:textId="66882155"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rPr>
      </w:pPr>
      <w:r w:rsidRPr="008F5A48">
        <w:rPr>
          <w:rFonts w:ascii="Times New Roman" w:hAnsi="Times New Roman" w:cs="Times New Roman"/>
        </w:rPr>
        <w:t xml:space="preserve">O Instagram oficial do Grupo </w:t>
      </w:r>
      <w:r w:rsidR="0092425A">
        <w:rPr>
          <w:rFonts w:ascii="Times New Roman" w:hAnsi="Times New Roman" w:cs="Times New Roman"/>
        </w:rPr>
        <w:t>Oh</w:t>
      </w:r>
      <w:r w:rsidRPr="008F5A48">
        <w:rPr>
          <w:rFonts w:ascii="Times New Roman" w:hAnsi="Times New Roman" w:cs="Times New Roman"/>
        </w:rPr>
        <w:t xml:space="preserve"> Sorte apresenta fotos e vídeos das apresentações ao vivo, gravações de ensaios, trechos de shows e eventos locais em Maricá. O perfil tem mais de 4.100 seguidores (indicando boa base de fãs engajados), segue cerca de 1.300 contas e já publicou mais de 230 posts, mostrando a rotina de trabalho do grupo e interação com o público. O conteúdo combina trechos de shows, gravações internas e divulgação de datas de apresentação, reforçando a presença do grupo no cenário de pagode e samba da cidade. </w:t>
      </w:r>
    </w:p>
    <w:p w14:paraId="5F0776BE" w14:textId="77777777" w:rsidR="008F5A48" w:rsidRPr="008F5A48" w:rsidRDefault="008F5A48" w:rsidP="008F5A48">
      <w:pPr>
        <w:pStyle w:val="Padro"/>
        <w:widowControl w:val="0"/>
        <w:numPr>
          <w:ilvl w:val="1"/>
          <w:numId w:val="1"/>
        </w:numPr>
        <w:tabs>
          <w:tab w:val="left" w:pos="426"/>
        </w:tabs>
        <w:spacing w:after="0" w:line="360" w:lineRule="auto"/>
        <w:jc w:val="both"/>
        <w:rPr>
          <w:rFonts w:ascii="Times New Roman" w:hAnsi="Times New Roman" w:cs="Times New Roman"/>
          <w:highlight w:val="yellow"/>
        </w:rPr>
      </w:pPr>
      <w:r w:rsidRPr="008F5A48">
        <w:rPr>
          <w:rFonts w:ascii="Times New Roman" w:hAnsi="Times New Roman" w:cs="Times New Roman"/>
          <w:highlight w:val="yellow"/>
        </w:rPr>
        <w:lastRenderedPageBreak/>
        <w:t>A atuação consistente em plataformas digitais, aliada à circulação em eventos públicos, apresentações institucionais e espaços culturais relevantes, contribui para a ampliação do alcance da obra da artista, para a formação de público e para a consolidação de sua notoriedade no âmbito local e regional.</w:t>
      </w:r>
    </w:p>
    <w:p w14:paraId="782E0599" w14:textId="77777777" w:rsidR="0016708D" w:rsidRPr="0049443D" w:rsidRDefault="00D127F8" w:rsidP="0049443D">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sidRPr="0049443D">
        <w:rPr>
          <w:rFonts w:ascii="Times New Roman" w:eastAsia="Times New Roman" w:hAnsi="Times New Roman" w:cs="Times New Roman"/>
          <w:color w:val="000000"/>
          <w:sz w:val="24"/>
          <w:szCs w:val="24"/>
          <w:lang w:eastAsia="en-US"/>
        </w:rPr>
        <w:t>Diante do exposto, a contratação do artista apresenta-se como medida justificada, sendo compatível com os princípios da administração pública e com os critérios legais de notória especialização previstos na Lei nº 14.133/2021.</w:t>
      </w:r>
    </w:p>
    <w:p w14:paraId="1899AD07" w14:textId="77777777" w:rsidR="0016708D" w:rsidRDefault="0016708D" w:rsidP="001F7727">
      <w:pPr>
        <w:pStyle w:val="Padro"/>
        <w:spacing w:after="0" w:line="360" w:lineRule="auto"/>
        <w:ind w:left="720"/>
        <w:jc w:val="both"/>
        <w:rPr>
          <w:rFonts w:ascii="Times New Roman" w:hAnsi="Times New Roman" w:cs="Times New Roman"/>
          <w:color w:val="auto"/>
          <w:highlight w:val="yellow"/>
        </w:rPr>
      </w:pPr>
    </w:p>
    <w:p w14:paraId="4B8F820C" w14:textId="4B4731E2" w:rsidR="005D3573" w:rsidRPr="00BB7C13" w:rsidRDefault="00D127F8" w:rsidP="00BB7C13">
      <w:pPr>
        <w:pStyle w:val="Padro"/>
        <w:numPr>
          <w:ilvl w:val="0"/>
          <w:numId w:val="1"/>
        </w:numPr>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DA DESCRIÇÃO DA SOLUÇÃO COMO UM TODO, CONSIDERADO TODO O CICLO DE VIDA DO OBJETO</w:t>
      </w:r>
    </w:p>
    <w:p w14:paraId="68CC9140" w14:textId="7514EC84" w:rsidR="0016708D" w:rsidRDefault="00D127F8" w:rsidP="001F7727">
      <w:pPr>
        <w:widowControl w:val="0"/>
        <w:numPr>
          <w:ilvl w:val="1"/>
          <w:numId w:val="1"/>
        </w:numPr>
        <w:tabs>
          <w:tab w:val="left" w:pos="0"/>
        </w:tabs>
        <w:spacing w:after="0" w:line="360" w:lineRule="auto"/>
        <w:ind w:left="0" w:firstLine="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do evento.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0AED2DC1" w14:textId="77777777" w:rsidR="0016708D" w:rsidRDefault="0016708D" w:rsidP="001F7727">
      <w:pPr>
        <w:widowControl w:val="0"/>
        <w:tabs>
          <w:tab w:val="left" w:pos="0"/>
        </w:tabs>
        <w:spacing w:after="0" w:line="360" w:lineRule="auto"/>
        <w:jc w:val="both"/>
        <w:rPr>
          <w:rFonts w:ascii="Times New Roman" w:eastAsia="Times New Roman" w:hAnsi="Times New Roman" w:cs="Times New Roman"/>
          <w:color w:val="000000"/>
          <w:sz w:val="24"/>
          <w:szCs w:val="24"/>
          <w:lang w:eastAsia="en-US"/>
        </w:rPr>
      </w:pPr>
    </w:p>
    <w:p w14:paraId="606FB92C" w14:textId="2B2B8FC0" w:rsidR="005D3573" w:rsidRPr="00BB7C13" w:rsidRDefault="00D127F8" w:rsidP="00BB7C13">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DOS REQUISITOS DA CONTRATAÇÃO</w:t>
      </w:r>
    </w:p>
    <w:p w14:paraId="66DD9B1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rial Unicode MS" w:hAnsi="Times New Roman" w:cs="Times New Roman"/>
          <w:b/>
          <w:lang w:val="pt-BR"/>
        </w:rPr>
        <w:t xml:space="preserve"> </w:t>
      </w:r>
      <w:r>
        <w:rPr>
          <w:rFonts w:ascii="Times New Roman" w:hAnsi="Times New Roman" w:cs="Times New Roman"/>
          <w:lang w:val="pt-BR"/>
        </w:rPr>
        <w:t>A CONTRATADA está condicionada as exigências estabelecidas no art. 74, II, da Lei nº 14.133/2021.</w:t>
      </w:r>
    </w:p>
    <w:p w14:paraId="5E93446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A CONTRATADA deverá apresentar toda a documentação exigida pelas normas municipais e federais para habilitação e contratação</w:t>
      </w:r>
    </w:p>
    <w:p w14:paraId="52B4F49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Os serviços serão executados nos dias, horários e locais especificados neste Termo de Referência;</w:t>
      </w:r>
    </w:p>
    <w:p w14:paraId="031853BF"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O CONTRATANTE fica responsável pelo fornecimento do equipamento de som, iluminação, estrutura camarim e alimentação básica para camarim, quando necessário;</w:t>
      </w:r>
    </w:p>
    <w:p w14:paraId="575188C6" w14:textId="04485B0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 xml:space="preserve">A CONTRATADA deverá responsabilizar-se quanto às datas e horários citados no </w:t>
      </w:r>
      <w:r>
        <w:rPr>
          <w:rFonts w:ascii="Times New Roman" w:hAnsi="Times New Roman" w:cs="Times New Roman"/>
          <w:lang w:val="pt-BR"/>
        </w:rPr>
        <w:lastRenderedPageBreak/>
        <w:t>objeto abaixo relacionado para que não haja atraso no in</w:t>
      </w:r>
      <w:r w:rsidR="006B7794">
        <w:rPr>
          <w:rFonts w:ascii="Times New Roman" w:hAnsi="Times New Roman" w:cs="Times New Roman"/>
          <w:lang w:val="pt-BR"/>
        </w:rPr>
        <w:t>í</w:t>
      </w:r>
      <w:r>
        <w:rPr>
          <w:rFonts w:ascii="Times New Roman" w:hAnsi="Times New Roman" w:cs="Times New Roman"/>
          <w:lang w:val="pt-BR"/>
        </w:rPr>
        <w:t>cio dos serviços sob pena de multa contratual;</w:t>
      </w:r>
    </w:p>
    <w:p w14:paraId="6DF8EB39" w14:textId="77777777" w:rsidR="0016708D" w:rsidRDefault="00D127F8" w:rsidP="001F7727">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Não será permitido atraso do horário programado para passagem de som e do show;</w:t>
      </w:r>
    </w:p>
    <w:p w14:paraId="0164CBA4" w14:textId="77777777" w:rsidR="0016708D" w:rsidRDefault="00D127F8" w:rsidP="001F7727">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Nos casos em que houver atrasos no início do show, sem a devida justificativa, a Contratada ficará sujeita à aplicação de penalidades e multas;</w:t>
      </w:r>
    </w:p>
    <w:p w14:paraId="12E515A4" w14:textId="77777777" w:rsidR="0016708D" w:rsidRDefault="00D127F8" w:rsidP="001F7727">
      <w:pPr>
        <w:pStyle w:val="Padro"/>
        <w:widowControl w:val="0"/>
        <w:numPr>
          <w:ilvl w:val="2"/>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 xml:space="preserve">Nos casos em que houver a inexecução do Contrato ou de qualquer evento programado, fica a CONTRATADA sujeita à aplicação de penalidades previstas no Termo de Referência e seus anexos, </w:t>
      </w:r>
      <w:r>
        <w:rPr>
          <w:rFonts w:ascii="Times New Roman" w:hAnsi="Times New Roman" w:cs="Times New Roman"/>
          <w:b/>
          <w:u w:val="single"/>
          <w:lang w:val="pt-BR"/>
        </w:rPr>
        <w:t>bem como ficará impedida de receber o valor Contratado para o evento</w:t>
      </w:r>
      <w:r>
        <w:rPr>
          <w:rFonts w:ascii="Times New Roman" w:hAnsi="Times New Roman" w:cs="Times New Roman"/>
          <w:lang w:val="pt-BR"/>
        </w:rPr>
        <w:t>.</w:t>
      </w:r>
    </w:p>
    <w:p w14:paraId="797BFDD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Os serviços descritos são inerentes à função do CONTRATADO, que, portanto, não poderá transferir sua execução para outrem;</w:t>
      </w:r>
    </w:p>
    <w:p w14:paraId="24C6B8A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A CONTRATANTE obriga-se a providenciar por sua inteira e exclusiva responsabilidade, os alvarás e licenças necessárias expedidas pelas repartições públicas competentes</w:t>
      </w:r>
      <w:r>
        <w:rPr>
          <w:rFonts w:ascii="Times New Roman" w:hAnsi="Times New Roman" w:cs="Times New Roman"/>
          <w:color w:val="auto"/>
          <w:lang w:val="pt-BR"/>
        </w:rPr>
        <w:t>.</w:t>
      </w:r>
    </w:p>
    <w:p w14:paraId="76A5B04F"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A CONTRATANTE fica responsável, no caso de descontrole emocional da plateia, por danos causados ao equipamento, músicos e equipe técnica. Comprometendo- se a contratar equipe de segurança e manter policiamento adequado até o término da apresentação e saída dos músicos do local do evento.</w:t>
      </w:r>
    </w:p>
    <w:p w14:paraId="4D69ACE7" w14:textId="44137C5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De comum acordo, as partes contratantes desde já, fixam essas perdas e danos para efeito desta cláusula, na importância de 100% (cem por cento) do valor do contrato, ficando a parte prejudicada resguardada de receber pelos danos causados.</w:t>
      </w:r>
    </w:p>
    <w:p w14:paraId="6A1AEA77"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hAnsi="Times New Roman" w:cs="Times New Roman"/>
          <w:lang w:val="pt-BR"/>
        </w:rPr>
        <w:t>Em caso de infração de qualquer uma das cláusulas deste contrato, a parte infratora responderá na forma do previsto no Código Civil, pelas perdas e danos que sofrer a outra parte, obrigando-se a ressarci-las das mesmas.</w:t>
      </w:r>
    </w:p>
    <w:p w14:paraId="25A1BB30" w14:textId="77777777" w:rsidR="0016708D" w:rsidRDefault="0016708D" w:rsidP="001F7727">
      <w:pPr>
        <w:widowControl w:val="0"/>
        <w:tabs>
          <w:tab w:val="left" w:pos="0"/>
        </w:tabs>
        <w:spacing w:after="0" w:line="360" w:lineRule="auto"/>
        <w:jc w:val="both"/>
        <w:rPr>
          <w:rFonts w:ascii="Times New Roman" w:eastAsia="Times New Roman" w:hAnsi="Times New Roman" w:cs="Times New Roman"/>
          <w:color w:val="000000"/>
          <w:sz w:val="24"/>
          <w:szCs w:val="24"/>
          <w:lang w:eastAsia="en-US"/>
        </w:rPr>
      </w:pPr>
    </w:p>
    <w:p w14:paraId="10F33FF0" w14:textId="6D2DA36C" w:rsidR="005D3573" w:rsidRPr="00BB7C13" w:rsidRDefault="00D127F8" w:rsidP="00BB7C13">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DO MODELO DE EXECUÇÃO DO OBJETO</w:t>
      </w:r>
    </w:p>
    <w:p w14:paraId="5F12B53F" w14:textId="121F530F"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 xml:space="preserve"> A execução do objeto ocorrerá de forma estruturada, contemplando todas as etapas necessárias para garantir a plena realização do show </w:t>
      </w:r>
      <w:r w:rsidRPr="006B7794">
        <w:rPr>
          <w:rFonts w:ascii="Times New Roman" w:hAnsi="Times New Roman" w:cs="Times New Roman"/>
          <w:color w:val="auto"/>
          <w:lang w:val="pt-BR"/>
        </w:rPr>
        <w:t>artístico “</w:t>
      </w:r>
      <w:r w:rsidR="0092425A">
        <w:rPr>
          <w:rFonts w:ascii="Times New Roman" w:hAnsi="Times New Roman" w:cs="Times New Roman"/>
          <w:sz w:val="22"/>
          <w:szCs w:val="22"/>
        </w:rPr>
        <w:t>Oh Sorte</w:t>
      </w:r>
      <w:r w:rsidR="004803EB">
        <w:rPr>
          <w:rFonts w:ascii="Times New Roman" w:hAnsi="Times New Roman" w:cs="Times New Roman"/>
          <w:sz w:val="22"/>
          <w:szCs w:val="22"/>
        </w:rPr>
        <w:t xml:space="preserve"> – Carnaval Maricá 2026</w:t>
      </w:r>
      <w:r w:rsidRPr="004803EB">
        <w:rPr>
          <w:rFonts w:ascii="Times New Roman" w:hAnsi="Times New Roman" w:cs="Times New Roman"/>
          <w:color w:val="auto"/>
          <w:lang w:val="pt-BR"/>
        </w:rPr>
        <w:t>”</w:t>
      </w:r>
      <w:r>
        <w:rPr>
          <w:rFonts w:ascii="Times New Roman" w:hAnsi="Times New Roman" w:cs="Times New Roman"/>
          <w:color w:val="auto"/>
          <w:lang w:val="pt-BR"/>
        </w:rPr>
        <w:t xml:space="preserve"> e assegurar a entrega dos resultados culturais, turísticos e sociais esperados pela Administração Pública.</w:t>
      </w:r>
    </w:p>
    <w:p w14:paraId="6BC00C53"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Etapa Preparatória (Pré-execução)</w:t>
      </w:r>
    </w:p>
    <w:p w14:paraId="41A5AF35"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Nesta fase, caberá à contratada:</w:t>
      </w:r>
    </w:p>
    <w:p w14:paraId="0C3F6331"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lastRenderedPageBreak/>
        <w:t>Fornecer todas as informações referentes ao rider técnico do artista;</w:t>
      </w:r>
    </w:p>
    <w:p w14:paraId="76CD0798"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Comunicar previamente as necessidades específicas relativas à apresentação;</w:t>
      </w:r>
    </w:p>
    <w:p w14:paraId="32A94649"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Alinhar com a equipe técnica da Secretaria de Turismo as informações sobre deslocamento, montagem, equipe de apoio e logística;</w:t>
      </w:r>
    </w:p>
    <w:p w14:paraId="22FA1FEF"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Participar das reuniões preparatórias, quando convocada.</w:t>
      </w:r>
    </w:p>
    <w:p w14:paraId="70A7DD40"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5.3. Caberá à contratante:</w:t>
      </w:r>
    </w:p>
    <w:p w14:paraId="72DFE0C0"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disponibilizar as estruturas essenciais para o evento (palco, som, iluminação, backstage, camarim, energia, segurança e áreas de apoio), conforme especificações técnicas;</w:t>
      </w:r>
    </w:p>
    <w:p w14:paraId="11BE1360"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Designar a equipe responsável pela fiscalização;</w:t>
      </w:r>
    </w:p>
    <w:p w14:paraId="43F9F376"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Assegurar o acesso da equipe técnica do artista ao local do evento;</w:t>
      </w:r>
    </w:p>
    <w:p w14:paraId="66FDC870"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color w:val="auto"/>
          <w:lang w:val="pt-BR"/>
        </w:rPr>
      </w:pPr>
      <w:r>
        <w:rPr>
          <w:rFonts w:ascii="Times New Roman" w:hAnsi="Times New Roman" w:cs="Times New Roman"/>
          <w:color w:val="auto"/>
          <w:lang w:val="pt-BR"/>
        </w:rPr>
        <w:t>Planejar e executar as ações de divulgação institucional necessárias.</w:t>
      </w:r>
    </w:p>
    <w:p w14:paraId="30FF50F9" w14:textId="77777777" w:rsidR="0016708D" w:rsidRDefault="00D127F8" w:rsidP="001F7727">
      <w:pPr>
        <w:pStyle w:val="Padro"/>
        <w:widowControl w:val="0"/>
        <w:numPr>
          <w:ilvl w:val="1"/>
          <w:numId w:val="1"/>
        </w:numPr>
        <w:tabs>
          <w:tab w:val="left" w:pos="0"/>
        </w:tabs>
        <w:spacing w:after="0" w:line="360" w:lineRule="auto"/>
        <w:ind w:left="0" w:firstLine="0"/>
        <w:jc w:val="both"/>
        <w:rPr>
          <w:rFonts w:ascii="Times New Roman" w:hAnsi="Times New Roman" w:cs="Times New Roman"/>
          <w:b/>
          <w:bCs/>
        </w:rPr>
      </w:pPr>
      <w:r>
        <w:rPr>
          <w:rFonts w:ascii="Times New Roman" w:hAnsi="Times New Roman" w:cs="Times New Roman"/>
          <w:b/>
          <w:bCs/>
        </w:rPr>
        <w:t>Etapa de Execução (Realização do Show)</w:t>
      </w:r>
    </w:p>
    <w:p w14:paraId="4DD22398"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O show artístico será realizado conforme os parâmetros estabelecidos:</w:t>
      </w:r>
    </w:p>
    <w:p w14:paraId="11AC4E78"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highlight w:val="yellow"/>
        </w:rPr>
      </w:pPr>
      <w:r>
        <w:rPr>
          <w:rFonts w:ascii="Times New Roman" w:hAnsi="Times New Roman" w:cs="Times New Roman"/>
        </w:rPr>
        <w:t xml:space="preserve">Nome do espetáculo: </w:t>
      </w:r>
      <w:r>
        <w:rPr>
          <w:rFonts w:ascii="Times New Roman" w:hAnsi="Times New Roman" w:cs="Times New Roman"/>
          <w:b/>
          <w:bCs/>
          <w:highlight w:val="yellow"/>
        </w:rPr>
        <w:t>“</w:t>
      </w:r>
      <w:r w:rsidR="004803EB">
        <w:rPr>
          <w:rFonts w:ascii="Times New Roman" w:hAnsi="Times New Roman" w:cs="Times New Roman"/>
          <w:b/>
          <w:bCs/>
          <w:highlight w:val="yellow"/>
        </w:rPr>
        <w:t>Maricá Carnaval 2026</w:t>
      </w:r>
      <w:r>
        <w:rPr>
          <w:rFonts w:ascii="Times New Roman" w:hAnsi="Times New Roman" w:cs="Times New Roman"/>
          <w:b/>
          <w:bCs/>
          <w:highlight w:val="yellow"/>
        </w:rPr>
        <w:t>”</w:t>
      </w:r>
      <w:r>
        <w:rPr>
          <w:rFonts w:ascii="Times New Roman" w:hAnsi="Times New Roman" w:cs="Times New Roman"/>
          <w:highlight w:val="yellow"/>
        </w:rPr>
        <w:t>;</w:t>
      </w:r>
    </w:p>
    <w:p w14:paraId="1A4B19AD" w14:textId="7DB78E37" w:rsidR="0016708D" w:rsidRPr="008F5A48" w:rsidRDefault="00D127F8" w:rsidP="008F5A48">
      <w:pPr>
        <w:spacing w:line="276" w:lineRule="auto"/>
        <w:jc w:val="center"/>
        <w:rPr>
          <w:rFonts w:ascii="Times New Roman" w:hAnsi="Times New Roman" w:cs="Times New Roman"/>
          <w:bCs/>
          <w:sz w:val="24"/>
          <w:szCs w:val="24"/>
        </w:rPr>
      </w:pPr>
      <w:r w:rsidRPr="000B77DE">
        <w:rPr>
          <w:rFonts w:ascii="Times New Roman" w:hAnsi="Times New Roman" w:cs="Times New Roman"/>
          <w:highlight w:val="yellow"/>
        </w:rPr>
        <w:t>Loca</w:t>
      </w:r>
      <w:r w:rsidR="006B7794" w:rsidRPr="000B77DE">
        <w:rPr>
          <w:rFonts w:ascii="Times New Roman" w:hAnsi="Times New Roman" w:cs="Times New Roman"/>
          <w:highlight w:val="yellow"/>
        </w:rPr>
        <w:t>is</w:t>
      </w:r>
      <w:r w:rsidRPr="000B77DE">
        <w:rPr>
          <w:rFonts w:ascii="Times New Roman" w:hAnsi="Times New Roman" w:cs="Times New Roman"/>
          <w:highlight w:val="yellow"/>
        </w:rPr>
        <w:t xml:space="preserve">: </w:t>
      </w:r>
      <w:r w:rsidR="008F5A48">
        <w:rPr>
          <w:rFonts w:ascii="Times New Roman" w:hAnsi="Times New Roman" w:cs="Times New Roman"/>
          <w:bCs/>
          <w:sz w:val="24"/>
          <w:szCs w:val="24"/>
        </w:rPr>
        <w:t>Centro</w:t>
      </w:r>
      <w:r w:rsidR="008F5A48" w:rsidRPr="00495460">
        <w:rPr>
          <w:rFonts w:ascii="Times New Roman" w:hAnsi="Times New Roman" w:cs="Times New Roman"/>
          <w:bCs/>
          <w:sz w:val="24"/>
          <w:szCs w:val="24"/>
        </w:rPr>
        <w:t xml:space="preserve"> </w:t>
      </w:r>
      <w:r w:rsidR="008F5A48">
        <w:rPr>
          <w:rFonts w:ascii="Times New Roman" w:hAnsi="Times New Roman" w:cs="Times New Roman"/>
          <w:bCs/>
          <w:sz w:val="24"/>
          <w:szCs w:val="24"/>
        </w:rPr>
        <w:t>–</w:t>
      </w:r>
      <w:r w:rsidR="008F5A48" w:rsidRPr="00495460">
        <w:rPr>
          <w:rFonts w:ascii="Times New Roman" w:hAnsi="Times New Roman" w:cs="Times New Roman"/>
          <w:bCs/>
          <w:sz w:val="24"/>
          <w:szCs w:val="24"/>
        </w:rPr>
        <w:t xml:space="preserve"> </w:t>
      </w:r>
      <w:r w:rsidR="008F5A48">
        <w:rPr>
          <w:rFonts w:ascii="Times New Roman" w:hAnsi="Times New Roman" w:cs="Times New Roman"/>
          <w:bCs/>
          <w:sz w:val="24"/>
          <w:szCs w:val="24"/>
        </w:rPr>
        <w:t>Rua domicio da gama,</w:t>
      </w:r>
      <w:r w:rsidR="008F5A48" w:rsidRPr="00495460">
        <w:rPr>
          <w:rFonts w:ascii="Times New Roman" w:hAnsi="Times New Roman" w:cs="Times New Roman"/>
          <w:bCs/>
          <w:sz w:val="24"/>
          <w:szCs w:val="24"/>
        </w:rPr>
        <w:t xml:space="preserve"> </w:t>
      </w:r>
      <w:r w:rsidR="008F5A48">
        <w:rPr>
          <w:rFonts w:ascii="Times New Roman" w:hAnsi="Times New Roman" w:cs="Times New Roman"/>
          <w:bCs/>
          <w:sz w:val="24"/>
          <w:szCs w:val="24"/>
        </w:rPr>
        <w:t xml:space="preserve">Nº 115 - </w:t>
      </w:r>
      <w:r w:rsidR="008F5A48" w:rsidRPr="00495460">
        <w:rPr>
          <w:rFonts w:ascii="Times New Roman" w:hAnsi="Times New Roman" w:cs="Times New Roman"/>
          <w:bCs/>
          <w:sz w:val="24"/>
          <w:szCs w:val="24"/>
        </w:rPr>
        <w:t>CEP 249</w:t>
      </w:r>
      <w:r w:rsidR="008F5A48">
        <w:rPr>
          <w:rFonts w:ascii="Times New Roman" w:hAnsi="Times New Roman" w:cs="Times New Roman"/>
          <w:bCs/>
          <w:sz w:val="24"/>
          <w:szCs w:val="24"/>
        </w:rPr>
        <w:t xml:space="preserve">00-820 </w:t>
      </w:r>
      <w:r w:rsidR="006B7794" w:rsidRPr="000B77DE">
        <w:rPr>
          <w:rFonts w:ascii="Times New Roman" w:hAnsi="Times New Roman" w:cs="Times New Roman"/>
          <w:highlight w:val="yellow"/>
        </w:rPr>
        <w:t xml:space="preserve">- </w:t>
      </w:r>
      <w:r w:rsidR="008F5A48">
        <w:rPr>
          <w:rFonts w:ascii="Times New Roman" w:hAnsi="Times New Roman" w:cs="Times New Roman"/>
          <w:bCs/>
          <w:sz w:val="24"/>
          <w:szCs w:val="24"/>
        </w:rPr>
        <w:t>Parque Nanci</w:t>
      </w:r>
      <w:r w:rsidR="008F5A48" w:rsidRPr="00495460">
        <w:rPr>
          <w:rFonts w:ascii="Times New Roman" w:hAnsi="Times New Roman" w:cs="Times New Roman"/>
          <w:bCs/>
          <w:sz w:val="24"/>
          <w:szCs w:val="24"/>
        </w:rPr>
        <w:t xml:space="preserve"> - </w:t>
      </w:r>
      <w:r w:rsidR="008F5A48" w:rsidRPr="008D24F3">
        <w:rPr>
          <w:rFonts w:ascii="Times New Roman" w:hAnsi="Times New Roman" w:cs="Times New Roman"/>
          <w:bCs/>
          <w:sz w:val="24"/>
          <w:szCs w:val="24"/>
        </w:rPr>
        <w:t>O</w:t>
      </w:r>
      <w:r w:rsidR="008F5A48">
        <w:rPr>
          <w:rFonts w:ascii="Times New Roman" w:hAnsi="Times New Roman" w:cs="Times New Roman"/>
          <w:bCs/>
          <w:sz w:val="24"/>
          <w:szCs w:val="24"/>
        </w:rPr>
        <w:t>rla</w:t>
      </w:r>
      <w:r w:rsidR="008F5A48" w:rsidRPr="008D24F3">
        <w:rPr>
          <w:rFonts w:ascii="Times New Roman" w:hAnsi="Times New Roman" w:cs="Times New Roman"/>
          <w:bCs/>
          <w:sz w:val="24"/>
          <w:szCs w:val="24"/>
        </w:rPr>
        <w:t xml:space="preserve"> </w:t>
      </w:r>
      <w:r w:rsidR="008F5A48">
        <w:rPr>
          <w:rFonts w:ascii="Times New Roman" w:hAnsi="Times New Roman" w:cs="Times New Roman"/>
          <w:bCs/>
          <w:sz w:val="24"/>
          <w:szCs w:val="24"/>
        </w:rPr>
        <w:t>do</w:t>
      </w:r>
      <w:r w:rsidR="008F5A48" w:rsidRPr="008D24F3">
        <w:rPr>
          <w:rFonts w:ascii="Times New Roman" w:hAnsi="Times New Roman" w:cs="Times New Roman"/>
          <w:bCs/>
          <w:sz w:val="24"/>
          <w:szCs w:val="24"/>
        </w:rPr>
        <w:t xml:space="preserve"> P</w:t>
      </w:r>
      <w:r w:rsidR="008F5A48">
        <w:rPr>
          <w:rFonts w:ascii="Times New Roman" w:hAnsi="Times New Roman" w:cs="Times New Roman"/>
          <w:bCs/>
          <w:sz w:val="24"/>
          <w:szCs w:val="24"/>
        </w:rPr>
        <w:t>arque Nanci</w:t>
      </w:r>
      <w:r w:rsidR="008F5A48" w:rsidRPr="008D24F3">
        <w:rPr>
          <w:rFonts w:ascii="Times New Roman" w:hAnsi="Times New Roman" w:cs="Times New Roman"/>
          <w:bCs/>
          <w:sz w:val="24"/>
          <w:szCs w:val="24"/>
        </w:rPr>
        <w:t>, CEP 24914-210</w:t>
      </w:r>
      <w:r w:rsidR="008F5A48" w:rsidRPr="008F5A48">
        <w:rPr>
          <w:rFonts w:ascii="Times New Roman" w:hAnsi="Times New Roman" w:cs="Times New Roman"/>
          <w:bCs/>
          <w:sz w:val="24"/>
          <w:szCs w:val="24"/>
        </w:rPr>
        <w:t xml:space="preserve"> </w:t>
      </w:r>
      <w:r w:rsidR="008F5A48" w:rsidRPr="00E95607">
        <w:rPr>
          <w:rFonts w:ascii="Times New Roman" w:hAnsi="Times New Roman" w:cs="Times New Roman"/>
          <w:bCs/>
          <w:sz w:val="24"/>
          <w:szCs w:val="24"/>
        </w:rPr>
        <w:t xml:space="preserve">SÃO JOSÉ </w:t>
      </w:r>
      <w:r w:rsidR="008F5A48">
        <w:rPr>
          <w:rFonts w:ascii="Times New Roman" w:hAnsi="Times New Roman" w:cs="Times New Roman"/>
          <w:bCs/>
          <w:sz w:val="24"/>
          <w:szCs w:val="24"/>
        </w:rPr>
        <w:t>–</w:t>
      </w:r>
      <w:r w:rsidR="008F5A48" w:rsidRPr="00E95607">
        <w:rPr>
          <w:rFonts w:ascii="Times New Roman" w:hAnsi="Times New Roman" w:cs="Times New Roman"/>
          <w:bCs/>
          <w:sz w:val="24"/>
          <w:szCs w:val="24"/>
        </w:rPr>
        <w:t xml:space="preserve"> </w:t>
      </w:r>
      <w:r w:rsidR="008F5A48">
        <w:rPr>
          <w:rFonts w:ascii="Times New Roman" w:hAnsi="Times New Roman" w:cs="Times New Roman"/>
          <w:bCs/>
          <w:sz w:val="24"/>
          <w:szCs w:val="24"/>
        </w:rPr>
        <w:t>Praça Gilmar</w:t>
      </w:r>
      <w:r w:rsidR="008F5A48" w:rsidRPr="00E95607">
        <w:rPr>
          <w:rFonts w:ascii="Times New Roman" w:hAnsi="Times New Roman" w:cs="Times New Roman"/>
          <w:bCs/>
          <w:sz w:val="24"/>
          <w:szCs w:val="24"/>
        </w:rPr>
        <w:t xml:space="preserve"> </w:t>
      </w:r>
      <w:r w:rsidR="008F5A48">
        <w:rPr>
          <w:rFonts w:ascii="Times New Roman" w:hAnsi="Times New Roman" w:cs="Times New Roman"/>
          <w:bCs/>
          <w:sz w:val="24"/>
          <w:szCs w:val="24"/>
        </w:rPr>
        <w:t>dos</w:t>
      </w:r>
      <w:r w:rsidR="008F5A48" w:rsidRPr="00E95607">
        <w:rPr>
          <w:rFonts w:ascii="Times New Roman" w:hAnsi="Times New Roman" w:cs="Times New Roman"/>
          <w:bCs/>
          <w:sz w:val="24"/>
          <w:szCs w:val="24"/>
        </w:rPr>
        <w:t xml:space="preserve"> S</w:t>
      </w:r>
      <w:r w:rsidR="008F5A48">
        <w:rPr>
          <w:rFonts w:ascii="Times New Roman" w:hAnsi="Times New Roman" w:cs="Times New Roman"/>
          <w:bCs/>
          <w:sz w:val="24"/>
          <w:szCs w:val="24"/>
        </w:rPr>
        <w:t>antos</w:t>
      </w:r>
      <w:r w:rsidR="008F5A48" w:rsidRPr="00E95607">
        <w:rPr>
          <w:rFonts w:ascii="Times New Roman" w:hAnsi="Times New Roman" w:cs="Times New Roman"/>
          <w:bCs/>
          <w:sz w:val="24"/>
          <w:szCs w:val="24"/>
        </w:rPr>
        <w:t xml:space="preserve"> T</w:t>
      </w:r>
      <w:r w:rsidR="008F5A48">
        <w:rPr>
          <w:rFonts w:ascii="Times New Roman" w:hAnsi="Times New Roman" w:cs="Times New Roman"/>
          <w:bCs/>
          <w:sz w:val="24"/>
          <w:szCs w:val="24"/>
        </w:rPr>
        <w:t>rindade</w:t>
      </w:r>
      <w:r w:rsidR="008F5A48" w:rsidRPr="00E95607">
        <w:rPr>
          <w:rFonts w:ascii="Times New Roman" w:hAnsi="Times New Roman" w:cs="Times New Roman"/>
          <w:bCs/>
          <w:sz w:val="24"/>
          <w:szCs w:val="24"/>
        </w:rPr>
        <w:t xml:space="preserve"> – E</w:t>
      </w:r>
      <w:r w:rsidR="008F5A48">
        <w:rPr>
          <w:rFonts w:ascii="Times New Roman" w:hAnsi="Times New Roman" w:cs="Times New Roman"/>
          <w:bCs/>
          <w:sz w:val="24"/>
          <w:szCs w:val="24"/>
        </w:rPr>
        <w:t xml:space="preserve">strada </w:t>
      </w:r>
      <w:r w:rsidR="008F5A48" w:rsidRPr="00E95607">
        <w:rPr>
          <w:rFonts w:ascii="Times New Roman" w:hAnsi="Times New Roman" w:cs="Times New Roman"/>
          <w:bCs/>
          <w:sz w:val="24"/>
          <w:szCs w:val="24"/>
        </w:rPr>
        <w:t>V</w:t>
      </w:r>
      <w:r w:rsidR="008F5A48">
        <w:rPr>
          <w:rFonts w:ascii="Times New Roman" w:hAnsi="Times New Roman" w:cs="Times New Roman"/>
          <w:bCs/>
          <w:sz w:val="24"/>
          <w:szCs w:val="24"/>
        </w:rPr>
        <w:t>elha</w:t>
      </w:r>
      <w:r w:rsidR="008F5A48" w:rsidRPr="00E95607">
        <w:rPr>
          <w:rFonts w:ascii="Times New Roman" w:hAnsi="Times New Roman" w:cs="Times New Roman"/>
          <w:bCs/>
          <w:sz w:val="24"/>
          <w:szCs w:val="24"/>
        </w:rPr>
        <w:t xml:space="preserve"> </w:t>
      </w:r>
      <w:r w:rsidR="008F5A48">
        <w:rPr>
          <w:rFonts w:ascii="Times New Roman" w:hAnsi="Times New Roman" w:cs="Times New Roman"/>
          <w:bCs/>
          <w:sz w:val="24"/>
          <w:szCs w:val="24"/>
        </w:rPr>
        <w:t>de</w:t>
      </w:r>
      <w:r w:rsidR="008F5A48" w:rsidRPr="00E95607">
        <w:rPr>
          <w:rFonts w:ascii="Times New Roman" w:hAnsi="Times New Roman" w:cs="Times New Roman"/>
          <w:bCs/>
          <w:sz w:val="24"/>
          <w:szCs w:val="24"/>
        </w:rPr>
        <w:t xml:space="preserve"> M</w:t>
      </w:r>
      <w:r w:rsidR="008F5A48">
        <w:rPr>
          <w:rFonts w:ascii="Times New Roman" w:hAnsi="Times New Roman" w:cs="Times New Roman"/>
          <w:bCs/>
          <w:sz w:val="24"/>
          <w:szCs w:val="24"/>
        </w:rPr>
        <w:t>aricá</w:t>
      </w:r>
      <w:r w:rsidR="008F5A48" w:rsidRPr="00E95607">
        <w:rPr>
          <w:rFonts w:ascii="Times New Roman" w:hAnsi="Times New Roman" w:cs="Times New Roman"/>
          <w:bCs/>
          <w:sz w:val="24"/>
          <w:szCs w:val="24"/>
        </w:rPr>
        <w:t>, 40, CEP 24931-185</w:t>
      </w:r>
      <w:r w:rsidR="008F5A48">
        <w:rPr>
          <w:rFonts w:ascii="Times New Roman" w:hAnsi="Times New Roman" w:cs="Times New Roman"/>
          <w:bCs/>
          <w:sz w:val="24"/>
          <w:szCs w:val="24"/>
        </w:rPr>
        <w:t>.</w:t>
      </w:r>
    </w:p>
    <w:p w14:paraId="4E24D1A5" w14:textId="1367B221"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 xml:space="preserve">Data e horário: </w:t>
      </w:r>
      <w:r w:rsidR="00594232">
        <w:rPr>
          <w:rFonts w:ascii="Times New Roman" w:hAnsi="Times New Roman" w:cs="Times New Roman"/>
          <w:b/>
          <w:bCs/>
          <w:highlight w:val="yellow"/>
        </w:rPr>
        <w:t>1</w:t>
      </w:r>
      <w:r w:rsidR="008F5A48">
        <w:rPr>
          <w:rFonts w:ascii="Times New Roman" w:hAnsi="Times New Roman" w:cs="Times New Roman"/>
          <w:b/>
          <w:bCs/>
          <w:highlight w:val="yellow"/>
        </w:rPr>
        <w:t>4</w:t>
      </w:r>
      <w:r w:rsidR="0082205C">
        <w:rPr>
          <w:rFonts w:ascii="Times New Roman" w:hAnsi="Times New Roman" w:cs="Times New Roman"/>
          <w:b/>
          <w:bCs/>
          <w:highlight w:val="yellow"/>
        </w:rPr>
        <w:t>/02/2026, às 20</w:t>
      </w:r>
      <w:r>
        <w:rPr>
          <w:rFonts w:ascii="Times New Roman" w:hAnsi="Times New Roman" w:cs="Times New Roman"/>
          <w:b/>
          <w:bCs/>
          <w:highlight w:val="yellow"/>
        </w:rPr>
        <w:t>h</w:t>
      </w:r>
      <w:r>
        <w:rPr>
          <w:rFonts w:ascii="Times New Roman" w:hAnsi="Times New Roman" w:cs="Times New Roman"/>
        </w:rPr>
        <w:t>;</w:t>
      </w:r>
      <w:r w:rsidR="004803EB">
        <w:rPr>
          <w:rFonts w:ascii="Times New Roman" w:hAnsi="Times New Roman" w:cs="Times New Roman"/>
        </w:rPr>
        <w:t xml:space="preserve"> </w:t>
      </w:r>
      <w:r w:rsidR="004803EB">
        <w:rPr>
          <w:rFonts w:ascii="Times New Roman" w:hAnsi="Times New Roman" w:cs="Times New Roman"/>
          <w:b/>
          <w:bCs/>
          <w:highlight w:val="yellow"/>
        </w:rPr>
        <w:t>16/02/2026, às 21h</w:t>
      </w:r>
      <w:r w:rsidR="004803EB">
        <w:rPr>
          <w:rFonts w:ascii="Times New Roman" w:hAnsi="Times New Roman" w:cs="Times New Roman"/>
          <w:b/>
          <w:bCs/>
        </w:rPr>
        <w:t xml:space="preserve">, </w:t>
      </w:r>
      <w:r w:rsidR="008F5A48">
        <w:rPr>
          <w:rFonts w:ascii="Times New Roman" w:hAnsi="Times New Roman" w:cs="Times New Roman"/>
          <w:b/>
          <w:bCs/>
          <w:highlight w:val="yellow"/>
        </w:rPr>
        <w:t>15</w:t>
      </w:r>
      <w:r w:rsidR="00C76842">
        <w:rPr>
          <w:rFonts w:ascii="Times New Roman" w:hAnsi="Times New Roman" w:cs="Times New Roman"/>
          <w:b/>
          <w:bCs/>
          <w:highlight w:val="yellow"/>
        </w:rPr>
        <w:t>/02/2026</w:t>
      </w:r>
      <w:r w:rsidR="0082205C">
        <w:rPr>
          <w:rFonts w:ascii="Times New Roman" w:hAnsi="Times New Roman" w:cs="Times New Roman"/>
          <w:b/>
          <w:bCs/>
          <w:highlight w:val="yellow"/>
        </w:rPr>
        <w:t xml:space="preserve"> ás 21h</w:t>
      </w:r>
      <w:r w:rsidR="00C76842">
        <w:rPr>
          <w:rFonts w:ascii="Times New Roman" w:hAnsi="Times New Roman" w:cs="Times New Roman"/>
          <w:b/>
          <w:bCs/>
          <w:highlight w:val="yellow"/>
        </w:rPr>
        <w:t>.</w:t>
      </w:r>
    </w:p>
    <w:p w14:paraId="758B91F0"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 xml:space="preserve">Duração mínima: </w:t>
      </w:r>
      <w:r w:rsidR="00AE5229">
        <w:rPr>
          <w:rFonts w:ascii="Times New Roman" w:hAnsi="Times New Roman" w:cs="Times New Roman"/>
          <w:b/>
          <w:bCs/>
          <w:highlight w:val="yellow"/>
        </w:rPr>
        <w:t>2</w:t>
      </w:r>
      <w:r>
        <w:rPr>
          <w:rFonts w:ascii="Times New Roman" w:hAnsi="Times New Roman" w:cs="Times New Roman"/>
          <w:b/>
          <w:bCs/>
          <w:highlight w:val="yellow"/>
        </w:rPr>
        <w:t>h</w:t>
      </w:r>
      <w:r>
        <w:rPr>
          <w:rFonts w:ascii="Times New Roman" w:hAnsi="Times New Roman" w:cs="Times New Roman"/>
          <w:highlight w:val="yellow"/>
        </w:rPr>
        <w:t>;</w:t>
      </w:r>
    </w:p>
    <w:p w14:paraId="066A8CB7" w14:textId="6FBD011F" w:rsidR="004803EB" w:rsidRPr="004803EB" w:rsidRDefault="004803EB" w:rsidP="001F7727">
      <w:pPr>
        <w:pStyle w:val="Padro"/>
        <w:widowControl w:val="0"/>
        <w:numPr>
          <w:ilvl w:val="2"/>
          <w:numId w:val="1"/>
        </w:numPr>
        <w:tabs>
          <w:tab w:val="left" w:pos="0"/>
        </w:tabs>
        <w:spacing w:after="0" w:line="360" w:lineRule="auto"/>
        <w:jc w:val="both"/>
        <w:rPr>
          <w:rFonts w:ascii="Times New Roman" w:hAnsi="Times New Roman" w:cs="Times New Roman"/>
        </w:rPr>
      </w:pPr>
      <w:r w:rsidRPr="004803EB">
        <w:rPr>
          <w:rStyle w:val="Forte"/>
          <w:rFonts w:ascii="Times New Roman" w:hAnsi="Times New Roman" w:cs="Times New Roman"/>
          <w:b w:val="0"/>
        </w:rPr>
        <w:t>Composição artística</w:t>
      </w:r>
      <w:r w:rsidRPr="004803EB">
        <w:rPr>
          <w:rStyle w:val="Forte"/>
          <w:rFonts w:ascii="Times New Roman" w:hAnsi="Times New Roman" w:cs="Times New Roman"/>
        </w:rPr>
        <w:t>:</w:t>
      </w:r>
      <w:r w:rsidR="00C720F9" w:rsidRPr="00C720F9">
        <w:rPr>
          <w:rFonts w:ascii="Times New Roman" w:hAnsi="Times New Roman" w:cs="Times New Roman"/>
        </w:rPr>
        <w:t xml:space="preserve"> Oh Sorte</w:t>
      </w:r>
      <w:r>
        <w:rPr>
          <w:rFonts w:ascii="Times New Roman" w:hAnsi="Times New Roman" w:cs="Times New Roman"/>
        </w:rPr>
        <w:t>;</w:t>
      </w:r>
    </w:p>
    <w:p w14:paraId="40A50AF1"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A contratada deverá cumprir integralmente o horário acordado, bem como apresentar repertório adequado ao propósito cultural do evento.</w:t>
      </w:r>
    </w:p>
    <w:p w14:paraId="16A19DD0"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A contratante deverá assegurar que todas as condições técnicas e logísticas estejam operacionais antes da chegada da equipe do artista.</w:t>
      </w:r>
    </w:p>
    <w:p w14:paraId="512FFB5E" w14:textId="77777777" w:rsidR="0016708D" w:rsidRDefault="00D127F8" w:rsidP="001F7727">
      <w:pPr>
        <w:pStyle w:val="Padro"/>
        <w:widowControl w:val="0"/>
        <w:numPr>
          <w:ilvl w:val="1"/>
          <w:numId w:val="1"/>
        </w:numPr>
        <w:tabs>
          <w:tab w:val="left" w:pos="0"/>
        </w:tabs>
        <w:spacing w:after="0" w:line="360" w:lineRule="auto"/>
        <w:ind w:left="0" w:firstLine="0"/>
        <w:jc w:val="both"/>
        <w:rPr>
          <w:rFonts w:ascii="Times New Roman" w:hAnsi="Times New Roman" w:cs="Times New Roman"/>
        </w:rPr>
      </w:pPr>
      <w:r>
        <w:rPr>
          <w:rFonts w:ascii="Times New Roman" w:hAnsi="Times New Roman" w:cs="Times New Roman"/>
        </w:rPr>
        <w:t>A execução será acompanhada por fiscais e gestores designados, que verificarão:</w:t>
      </w:r>
    </w:p>
    <w:p w14:paraId="38CB37F0"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o cumprimento do objeto;</w:t>
      </w:r>
    </w:p>
    <w:p w14:paraId="672DD684"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a qualidade da apresentação;</w:t>
      </w:r>
    </w:p>
    <w:p w14:paraId="648B681B"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a observância dos requisitos técnicos;</w:t>
      </w:r>
    </w:p>
    <w:p w14:paraId="5325D210" w14:textId="77777777" w:rsidR="0016708D" w:rsidRDefault="00D127F8" w:rsidP="001F7727">
      <w:pPr>
        <w:pStyle w:val="Padro"/>
        <w:widowControl w:val="0"/>
        <w:numPr>
          <w:ilvl w:val="2"/>
          <w:numId w:val="1"/>
        </w:numPr>
        <w:tabs>
          <w:tab w:val="left" w:pos="0"/>
        </w:tabs>
        <w:spacing w:after="0" w:line="360" w:lineRule="auto"/>
        <w:jc w:val="both"/>
        <w:rPr>
          <w:rFonts w:ascii="Times New Roman" w:hAnsi="Times New Roman" w:cs="Times New Roman"/>
        </w:rPr>
      </w:pPr>
      <w:r>
        <w:rPr>
          <w:rFonts w:ascii="Times New Roman" w:hAnsi="Times New Roman" w:cs="Times New Roman"/>
        </w:rPr>
        <w:t>o registro das evidências de execução.</w:t>
      </w:r>
    </w:p>
    <w:p w14:paraId="6CF88C1F" w14:textId="77777777" w:rsidR="0016708D" w:rsidRDefault="00D127F8" w:rsidP="001F7727">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Pr>
          <w:rFonts w:ascii="Times New Roman" w:hAnsi="Times New Roman" w:cs="Times New Roman"/>
          <w:lang w:val="pt-BR"/>
        </w:rPr>
        <w:t xml:space="preserve"> Qualquer desconformidade deverá ser registrada e comunicada imediatamente à </w:t>
      </w:r>
      <w:r>
        <w:rPr>
          <w:rFonts w:ascii="Times New Roman" w:hAnsi="Times New Roman" w:cs="Times New Roman"/>
          <w:lang w:val="pt-BR"/>
        </w:rPr>
        <w:lastRenderedPageBreak/>
        <w:t>autoridade competente.</w:t>
      </w:r>
    </w:p>
    <w:p w14:paraId="16247913" w14:textId="77777777" w:rsidR="0016708D" w:rsidRDefault="00D127F8" w:rsidP="001F7727">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Pr>
          <w:rFonts w:ascii="Times New Roman" w:hAnsi="Times New Roman" w:cs="Times New Roman"/>
          <w:lang w:val="pt-BR"/>
        </w:rPr>
        <w:t xml:space="preserve"> Após o término da apresentação, será realizado o </w:t>
      </w:r>
      <w:r>
        <w:rPr>
          <w:rFonts w:ascii="Times New Roman" w:hAnsi="Times New Roman" w:cs="Times New Roman"/>
          <w:b/>
          <w:bCs/>
          <w:lang w:val="pt-BR"/>
        </w:rPr>
        <w:t>recebimento definitivo</w:t>
      </w:r>
      <w:r>
        <w:rPr>
          <w:rFonts w:ascii="Times New Roman" w:hAnsi="Times New Roman" w:cs="Times New Roman"/>
          <w:lang w:val="pt-BR"/>
        </w:rPr>
        <w:t>.</w:t>
      </w:r>
    </w:p>
    <w:p w14:paraId="10459277" w14:textId="77777777" w:rsidR="0016708D" w:rsidRDefault="00D127F8" w:rsidP="001F7727">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Pr>
          <w:rFonts w:ascii="Times New Roman" w:hAnsi="Times New Roman" w:cs="Times New Roman"/>
          <w:lang w:val="pt-BR"/>
        </w:rPr>
        <w:t xml:space="preserve"> Após análise documental e verificação da execução integral do objeto, será iniciado os trâmites do pagamento.</w:t>
      </w:r>
    </w:p>
    <w:p w14:paraId="58109A6C" w14:textId="77777777" w:rsidR="0016708D" w:rsidRDefault="00D127F8" w:rsidP="001F7727">
      <w:pPr>
        <w:pStyle w:val="Padro"/>
        <w:widowControl w:val="0"/>
        <w:numPr>
          <w:ilvl w:val="1"/>
          <w:numId w:val="1"/>
        </w:numPr>
        <w:tabs>
          <w:tab w:val="clear" w:pos="708"/>
          <w:tab w:val="left" w:pos="0"/>
        </w:tabs>
        <w:spacing w:after="0" w:line="360" w:lineRule="auto"/>
        <w:ind w:left="426"/>
        <w:jc w:val="both"/>
        <w:rPr>
          <w:rFonts w:ascii="Times New Roman" w:hAnsi="Times New Roman" w:cs="Times New Roman"/>
          <w:lang w:val="pt-BR"/>
        </w:rPr>
      </w:pPr>
      <w:r>
        <w:rPr>
          <w:rFonts w:ascii="Times New Roman" w:hAnsi="Times New Roman" w:cs="Times New Roman"/>
          <w:lang w:val="pt-BR"/>
        </w:rPr>
        <w:t xml:space="preserve"> Encerrado o evento, não restam obrigações posteriores, considerando que o objeto possui natureza </w:t>
      </w:r>
      <w:r>
        <w:rPr>
          <w:rFonts w:ascii="Times New Roman" w:hAnsi="Times New Roman" w:cs="Times New Roman"/>
          <w:b/>
          <w:bCs/>
          <w:lang w:val="pt-BR"/>
        </w:rPr>
        <w:t>pontual e não continuada</w:t>
      </w:r>
      <w:r>
        <w:rPr>
          <w:rFonts w:ascii="Times New Roman" w:hAnsi="Times New Roman" w:cs="Times New Roman"/>
          <w:lang w:val="pt-BR"/>
        </w:rPr>
        <w:t>, finalizando-se o ciclo de vida contratual com o completo adimplemento da prestação.</w:t>
      </w:r>
    </w:p>
    <w:p w14:paraId="10010E1C" w14:textId="77777777" w:rsidR="0016708D" w:rsidRDefault="00D127F8" w:rsidP="001F7727">
      <w:pPr>
        <w:pStyle w:val="Padro"/>
        <w:widowControl w:val="0"/>
        <w:numPr>
          <w:ilvl w:val="1"/>
          <w:numId w:val="1"/>
        </w:numPr>
        <w:tabs>
          <w:tab w:val="clear" w:pos="708"/>
          <w:tab w:val="left" w:pos="0"/>
        </w:tabs>
        <w:spacing w:after="0" w:line="360" w:lineRule="auto"/>
        <w:ind w:left="426"/>
        <w:jc w:val="both"/>
        <w:rPr>
          <w:rStyle w:val="Forte"/>
          <w:rFonts w:ascii="Times New Roman" w:hAnsi="Times New Roman" w:cs="Times New Roman"/>
          <w:b w:val="0"/>
          <w:bCs w:val="0"/>
          <w:lang w:val="pt-BR"/>
        </w:rPr>
      </w:pPr>
      <w:r>
        <w:rPr>
          <w:rStyle w:val="Forte"/>
          <w:rFonts w:ascii="Times New Roman" w:hAnsi="Times New Roman" w:cs="Times New Roman"/>
          <w:b w:val="0"/>
          <w:bCs w:val="0"/>
        </w:rPr>
        <w:t>Produção dos Resultados Pretendidos:</w:t>
      </w:r>
    </w:p>
    <w:p w14:paraId="1386F8BA"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rPr>
      </w:pPr>
      <w:r>
        <w:rPr>
          <w:rFonts w:ascii="Times New Roman" w:hAnsi="Times New Roman" w:cs="Times New Roman"/>
        </w:rPr>
        <w:t>entrega de espetáculo artístico de alta qualidade;</w:t>
      </w:r>
    </w:p>
    <w:p w14:paraId="3C00C605"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r>
        <w:rPr>
          <w:rFonts w:ascii="Times New Roman" w:hAnsi="Times New Roman" w:cs="Times New Roman"/>
        </w:rPr>
        <w:t>promoção cultural e fortalecimento da identidade local;</w:t>
      </w:r>
    </w:p>
    <w:p w14:paraId="04B98E7A"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r>
        <w:rPr>
          <w:rFonts w:ascii="Times New Roman" w:hAnsi="Times New Roman" w:cs="Times New Roman"/>
        </w:rPr>
        <w:t>estímulo ao turismo e à economia criativa;</w:t>
      </w:r>
    </w:p>
    <w:p w14:paraId="5D9B9DEF"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r>
        <w:rPr>
          <w:rFonts w:ascii="Times New Roman" w:hAnsi="Times New Roman" w:cs="Times New Roman"/>
        </w:rPr>
        <w:t>atendimento ao interesse público cultural e social;</w:t>
      </w:r>
    </w:p>
    <w:p w14:paraId="3606BBD5" w14:textId="77777777" w:rsidR="0016708D" w:rsidRDefault="00D127F8" w:rsidP="001F7727">
      <w:pPr>
        <w:pStyle w:val="Padro"/>
        <w:widowControl w:val="0"/>
        <w:numPr>
          <w:ilvl w:val="2"/>
          <w:numId w:val="1"/>
        </w:numPr>
        <w:tabs>
          <w:tab w:val="clear" w:pos="708"/>
          <w:tab w:val="left" w:pos="0"/>
        </w:tabs>
        <w:spacing w:after="0" w:line="360" w:lineRule="auto"/>
        <w:jc w:val="both"/>
        <w:rPr>
          <w:rFonts w:ascii="Times New Roman" w:hAnsi="Times New Roman" w:cs="Times New Roman"/>
          <w:lang w:val="pt-BR"/>
        </w:rPr>
      </w:pPr>
      <w:r>
        <w:rPr>
          <w:rFonts w:ascii="Times New Roman" w:hAnsi="Times New Roman" w:cs="Times New Roman"/>
        </w:rPr>
        <w:t>execução eficiente e alinhada às políticas municipais de promoção de eventos.</w:t>
      </w:r>
    </w:p>
    <w:p w14:paraId="3B60A455" w14:textId="77777777" w:rsidR="0016708D" w:rsidRDefault="0016708D" w:rsidP="001F7727">
      <w:pPr>
        <w:pStyle w:val="Padro"/>
        <w:widowControl w:val="0"/>
        <w:tabs>
          <w:tab w:val="clear" w:pos="708"/>
          <w:tab w:val="left" w:pos="0"/>
        </w:tabs>
        <w:spacing w:after="0" w:line="360" w:lineRule="auto"/>
        <w:jc w:val="both"/>
        <w:rPr>
          <w:rFonts w:ascii="Times New Roman" w:hAnsi="Times New Roman" w:cs="Times New Roman"/>
          <w:color w:val="auto"/>
          <w:lang w:val="pt-BR"/>
        </w:rPr>
      </w:pPr>
    </w:p>
    <w:p w14:paraId="25604FBD" w14:textId="327BEEA2" w:rsidR="00B13696" w:rsidRPr="00BB7C13" w:rsidRDefault="00D127F8" w:rsidP="00BB7C13">
      <w:pPr>
        <w:pStyle w:val="Padro"/>
        <w:numPr>
          <w:ilvl w:val="0"/>
          <w:numId w:val="1"/>
        </w:numPr>
        <w:tabs>
          <w:tab w:val="clear" w:pos="708"/>
        </w:tabs>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DO MODELO DE GESTÃO DO CONTRATO</w:t>
      </w:r>
    </w:p>
    <w:p w14:paraId="1547B406" w14:textId="77777777" w:rsidR="0016708D" w:rsidRDefault="00D127F8" w:rsidP="001F7727">
      <w:pPr>
        <w:pStyle w:val="Padro"/>
        <w:numPr>
          <w:ilvl w:val="1"/>
          <w:numId w:val="1"/>
        </w:numPr>
        <w:tabs>
          <w:tab w:val="clear" w:pos="708"/>
        </w:tabs>
        <w:spacing w:after="0" w:line="360" w:lineRule="auto"/>
        <w:ind w:left="284"/>
        <w:jc w:val="both"/>
        <w:rPr>
          <w:rFonts w:ascii="Times New Roman" w:eastAsia="Arial Unicode MS" w:hAnsi="Times New Roman" w:cs="Times New Roman"/>
          <w:bCs/>
          <w:lang w:val="pt-BR"/>
        </w:rPr>
      </w:pPr>
      <w:r>
        <w:rPr>
          <w:rFonts w:ascii="Times New Roman" w:eastAsia="Arial Unicode MS" w:hAnsi="Times New Roman" w:cs="Times New Roman"/>
          <w:bCs/>
          <w:lang w:val="pt-BR"/>
        </w:rPr>
        <w:t xml:space="preserve"> </w:t>
      </w:r>
      <w:r>
        <w:rPr>
          <w:rFonts w:ascii="Times New Roman" w:eastAsia="Arial Unicode MS" w:hAnsi="Times New Roman" w:cs="Times New Roman"/>
          <w:bCs/>
        </w:rPr>
        <w:t>A gestão e a fiscalização do contrato serão realizadas pela Secretaria Municipal de Turismo, Comércio, Indústria e Mercado Interno, mediante designação formal, nos termos do art. 117 da Lei nº 14.133/2021, composta pelos seguintes servidores:</w:t>
      </w:r>
    </w:p>
    <w:p w14:paraId="7AD215B4" w14:textId="77777777" w:rsidR="0016708D" w:rsidRDefault="00D127F8" w:rsidP="001F7727">
      <w:pPr>
        <w:pStyle w:val="Padro"/>
        <w:numPr>
          <w:ilvl w:val="0"/>
          <w:numId w:val="4"/>
        </w:numPr>
        <w:spacing w:after="0" w:line="360" w:lineRule="auto"/>
        <w:ind w:left="284"/>
        <w:jc w:val="both"/>
        <w:rPr>
          <w:rFonts w:ascii="Times New Roman" w:eastAsia="Arial Unicode MS" w:hAnsi="Times New Roman" w:cs="Times New Roman"/>
          <w:bCs/>
          <w:highlight w:val="yellow"/>
        </w:rPr>
      </w:pPr>
      <w:r>
        <w:rPr>
          <w:rFonts w:ascii="Times New Roman" w:eastAsia="Arial Unicode MS" w:hAnsi="Times New Roman" w:cs="Times New Roman"/>
          <w:bCs/>
          <w:highlight w:val="yellow"/>
        </w:rPr>
        <w:t>Fiscal Técnico: Gabriela Souto Marins – Matrícula 114.144 – CPF 113.120.517-01</w:t>
      </w:r>
    </w:p>
    <w:p w14:paraId="68979E30" w14:textId="77777777" w:rsidR="0016708D" w:rsidRDefault="00D127F8" w:rsidP="001F7727">
      <w:pPr>
        <w:pStyle w:val="Padro"/>
        <w:numPr>
          <w:ilvl w:val="0"/>
          <w:numId w:val="4"/>
        </w:numPr>
        <w:spacing w:after="0" w:line="360" w:lineRule="auto"/>
        <w:ind w:left="284"/>
        <w:jc w:val="both"/>
        <w:rPr>
          <w:rFonts w:ascii="Times New Roman" w:eastAsia="Arial Unicode MS" w:hAnsi="Times New Roman" w:cs="Times New Roman"/>
          <w:bCs/>
          <w:highlight w:val="yellow"/>
        </w:rPr>
      </w:pPr>
      <w:r>
        <w:rPr>
          <w:rFonts w:ascii="Times New Roman" w:eastAsia="Arial Unicode MS" w:hAnsi="Times New Roman" w:cs="Times New Roman"/>
          <w:bCs/>
          <w:highlight w:val="yellow"/>
        </w:rPr>
        <w:t>Gestor do Contrato: Valeska Almeida de Souza Mariano – Matrícula 114.145 – CPF 037.250.087-01</w:t>
      </w:r>
    </w:p>
    <w:p w14:paraId="1B9C84C3" w14:textId="77777777" w:rsidR="0016708D" w:rsidRDefault="00D127F8" w:rsidP="001F7727">
      <w:pPr>
        <w:pStyle w:val="Padro"/>
        <w:numPr>
          <w:ilvl w:val="0"/>
          <w:numId w:val="4"/>
        </w:numPr>
        <w:spacing w:after="0" w:line="360" w:lineRule="auto"/>
        <w:ind w:left="284"/>
        <w:jc w:val="both"/>
        <w:rPr>
          <w:rFonts w:ascii="Times New Roman" w:eastAsia="Arial Unicode MS" w:hAnsi="Times New Roman" w:cs="Times New Roman"/>
          <w:bCs/>
          <w:highlight w:val="yellow"/>
        </w:rPr>
      </w:pPr>
      <w:r>
        <w:rPr>
          <w:rFonts w:ascii="Times New Roman" w:eastAsia="Arial Unicode MS" w:hAnsi="Times New Roman" w:cs="Times New Roman"/>
          <w:bCs/>
          <w:highlight w:val="yellow"/>
        </w:rPr>
        <w:t>Fiscal Administrativo: Kelly Cristina Vidal de Negreiros – Matrícula 114.151 – CPF 073.054.757-42</w:t>
      </w:r>
    </w:p>
    <w:p w14:paraId="5E9DE0D7" w14:textId="77777777" w:rsidR="0016708D" w:rsidRDefault="00D127F8" w:rsidP="001F7727">
      <w:pPr>
        <w:pStyle w:val="Padro"/>
        <w:numPr>
          <w:ilvl w:val="0"/>
          <w:numId w:val="4"/>
        </w:numPr>
        <w:spacing w:after="0" w:line="360" w:lineRule="auto"/>
        <w:ind w:left="284"/>
        <w:jc w:val="both"/>
        <w:rPr>
          <w:rFonts w:ascii="Times New Roman" w:eastAsia="Arial Unicode MS" w:hAnsi="Times New Roman" w:cs="Times New Roman"/>
          <w:bCs/>
          <w:highlight w:val="yellow"/>
        </w:rPr>
      </w:pPr>
      <w:r>
        <w:rPr>
          <w:rFonts w:ascii="Times New Roman" w:eastAsia="Arial Unicode MS" w:hAnsi="Times New Roman" w:cs="Times New Roman"/>
          <w:bCs/>
          <w:highlight w:val="yellow"/>
        </w:rPr>
        <w:t>Suplente: Rafael Alves de Castro – Matrícula 114.147 – CPF 094.869.387-84</w:t>
      </w:r>
    </w:p>
    <w:p w14:paraId="69C77431" w14:textId="77777777" w:rsidR="0016708D" w:rsidRDefault="00D127F8" w:rsidP="001F7727">
      <w:pPr>
        <w:pStyle w:val="Padro"/>
        <w:numPr>
          <w:ilvl w:val="1"/>
          <w:numId w:val="1"/>
        </w:numPr>
        <w:spacing w:after="0" w:line="360" w:lineRule="auto"/>
        <w:ind w:left="284"/>
        <w:jc w:val="both"/>
        <w:rPr>
          <w:rFonts w:ascii="Times New Roman" w:eastAsia="Arial Unicode MS" w:hAnsi="Times New Roman" w:cs="Times New Roman"/>
          <w:bCs/>
        </w:rPr>
      </w:pPr>
      <w:r>
        <w:rPr>
          <w:rFonts w:ascii="Times New Roman" w:eastAsia="Arial Unicode MS" w:hAnsi="Times New Roman" w:cs="Times New Roman"/>
          <w:bCs/>
        </w:rPr>
        <w:t xml:space="preserve"> O gestor será responsável pelo acompanhamento global da execução do contrato, garantindo que todas as condições pactuadas sejam cumpridas. O fiscal técnico verificará as entregas operacionais relacionadas ao show, incluindo condições de palco, som, iluminação, apoio técnico e demais requisitos previstos neste Termo de Referência. O fiscal administrativo acompanhará aspectos documentais, prazos, registros e conformidade contratual.</w:t>
      </w:r>
    </w:p>
    <w:p w14:paraId="23C15EB5" w14:textId="77777777" w:rsidR="0016708D" w:rsidRDefault="00D127F8" w:rsidP="001F7727">
      <w:pPr>
        <w:pStyle w:val="Padro"/>
        <w:numPr>
          <w:ilvl w:val="1"/>
          <w:numId w:val="1"/>
        </w:numPr>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Cs/>
        </w:rPr>
        <w:lastRenderedPageBreak/>
        <w:t xml:space="preserve"> O acompanhamento será realizado por meio de registros documentais, relatórios de vistoria e evidências da execução, assegurando a efetiva prestação do serviço, o cumprimento do objeto contratado e a transparência no uso dos recursos públicos.</w:t>
      </w:r>
    </w:p>
    <w:p w14:paraId="4C5B169A" w14:textId="77777777" w:rsidR="0016708D" w:rsidRDefault="0016708D" w:rsidP="001F7727">
      <w:pPr>
        <w:pStyle w:val="Padro"/>
        <w:tabs>
          <w:tab w:val="clear" w:pos="708"/>
        </w:tabs>
        <w:spacing w:after="0" w:line="360" w:lineRule="auto"/>
        <w:ind w:left="284"/>
        <w:jc w:val="both"/>
        <w:rPr>
          <w:rFonts w:ascii="Times New Roman" w:eastAsia="Arial Unicode MS" w:hAnsi="Times New Roman" w:cs="Times New Roman"/>
          <w:b/>
          <w:lang w:val="pt-BR"/>
        </w:rPr>
      </w:pPr>
    </w:p>
    <w:p w14:paraId="775D7C63" w14:textId="27CC385C" w:rsidR="00B13696" w:rsidRPr="00BB7C13" w:rsidRDefault="00D127F8" w:rsidP="00BB7C13">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CRITÉRIOS DE MEDIÇÃO E DE PAGAMENTO</w:t>
      </w:r>
    </w:p>
    <w:p w14:paraId="6919F056" w14:textId="77777777" w:rsidR="0016708D" w:rsidRDefault="00D127F8" w:rsidP="001F7727">
      <w:pPr>
        <w:pStyle w:val="Padro"/>
        <w:numPr>
          <w:ilvl w:val="1"/>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Pr>
          <w:rFonts w:ascii="Times New Roman" w:eastAsia="Arial Unicode MS" w:hAnsi="Times New Roman" w:cs="Times New Roman"/>
          <w:bCs/>
          <w:lang w:val="pt-BR"/>
        </w:rPr>
        <w:t>A medição do objeto será realizada em etapa única, após a conclusão integral do show e mediante apresentação do Relatório Final de Fiscalização, elaborado pela equipe designada, contendo registros fotográficos, audiovisuais e documentais que comprovem a completa execução do objeto contratado.</w:t>
      </w:r>
    </w:p>
    <w:p w14:paraId="2326013D" w14:textId="77777777" w:rsidR="0016708D" w:rsidRDefault="00D127F8" w:rsidP="001F7727">
      <w:pPr>
        <w:pStyle w:val="Padro"/>
        <w:numPr>
          <w:ilvl w:val="1"/>
          <w:numId w:val="1"/>
        </w:numPr>
        <w:tabs>
          <w:tab w:val="clear" w:pos="708"/>
        </w:tabs>
        <w:spacing w:after="0" w:line="360" w:lineRule="auto"/>
        <w:ind w:left="284"/>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Pr>
          <w:rFonts w:ascii="Times New Roman" w:eastAsia="Arial Unicode MS" w:hAnsi="Times New Roman" w:cs="Times New Roman"/>
          <w:bCs/>
          <w:lang w:val="pt-BR"/>
        </w:rPr>
        <w:t>O pagamento ficará condicionado:</w:t>
      </w:r>
    </w:p>
    <w:p w14:paraId="040A4D84" w14:textId="77777777" w:rsidR="0016708D" w:rsidRDefault="00D127F8" w:rsidP="001F7727">
      <w:pPr>
        <w:pStyle w:val="Padro"/>
        <w:numPr>
          <w:ilvl w:val="2"/>
          <w:numId w:val="1"/>
        </w:numPr>
        <w:tabs>
          <w:tab w:val="clear" w:pos="708"/>
        </w:tabs>
        <w:spacing w:after="0" w:line="360" w:lineRule="auto"/>
        <w:ind w:left="851"/>
        <w:jc w:val="both"/>
        <w:rPr>
          <w:rFonts w:ascii="Times New Roman" w:eastAsia="Arial Unicode MS" w:hAnsi="Times New Roman" w:cs="Times New Roman"/>
          <w:b/>
          <w:lang w:val="pt-BR"/>
        </w:rPr>
      </w:pPr>
      <w:r>
        <w:rPr>
          <w:rFonts w:ascii="Times New Roman" w:eastAsia="Arial Unicode MS" w:hAnsi="Times New Roman" w:cs="Times New Roman"/>
          <w:bCs/>
          <w:lang w:val="pt-BR"/>
        </w:rPr>
        <w:t>ao atesto dos fiscais, confirmando a prestação adequada do serviço;</w:t>
      </w:r>
    </w:p>
    <w:p w14:paraId="1A4C77F4" w14:textId="77777777" w:rsidR="0016708D" w:rsidRDefault="00D127F8" w:rsidP="001F7727">
      <w:pPr>
        <w:pStyle w:val="Padro"/>
        <w:numPr>
          <w:ilvl w:val="2"/>
          <w:numId w:val="1"/>
        </w:numPr>
        <w:tabs>
          <w:tab w:val="clear" w:pos="708"/>
        </w:tabs>
        <w:spacing w:after="0" w:line="360" w:lineRule="auto"/>
        <w:ind w:left="851"/>
        <w:jc w:val="both"/>
        <w:rPr>
          <w:rFonts w:ascii="Times New Roman" w:eastAsia="Arial Unicode MS" w:hAnsi="Times New Roman" w:cs="Times New Roman"/>
          <w:b/>
          <w:lang w:val="pt-BR"/>
        </w:rPr>
      </w:pPr>
      <w:r>
        <w:rPr>
          <w:rFonts w:ascii="Times New Roman" w:eastAsia="Arial Unicode MS" w:hAnsi="Times New Roman" w:cs="Times New Roman"/>
          <w:bCs/>
          <w:lang w:val="pt-BR"/>
        </w:rPr>
        <w:t>e à verificação da regularidade fiscal, previdenciária e trabalhista da contratada no momento da liquidação, conforme determina o art. 141 da Lei nº 14.133/2021.</w:t>
      </w:r>
    </w:p>
    <w:p w14:paraId="00D3065A" w14:textId="3779F4A0" w:rsidR="005D3573" w:rsidRPr="00207B6D" w:rsidRDefault="00D127F8" w:rsidP="005D3573">
      <w:pPr>
        <w:pStyle w:val="Padro"/>
        <w:numPr>
          <w:ilvl w:val="1"/>
          <w:numId w:val="1"/>
        </w:numPr>
        <w:tabs>
          <w:tab w:val="clear" w:pos="708"/>
        </w:tabs>
        <w:spacing w:after="0" w:line="360" w:lineRule="auto"/>
        <w:ind w:left="284"/>
        <w:jc w:val="both"/>
        <w:rPr>
          <w:rFonts w:ascii="Times New Roman" w:eastAsia="Arial Unicode MS" w:hAnsi="Times New Roman" w:cs="Times New Roman"/>
          <w:bCs/>
          <w:highlight w:val="yellow"/>
          <w:lang w:val="pt-BR"/>
        </w:rPr>
      </w:pPr>
      <w:r w:rsidRPr="005D3573">
        <w:rPr>
          <w:rFonts w:ascii="Times New Roman" w:eastAsia="Arial Unicode MS" w:hAnsi="Times New Roman" w:cs="Times New Roman"/>
          <w:bCs/>
          <w:lang w:val="pt-BR"/>
        </w:rPr>
        <w:t xml:space="preserve"> O desembolso será efetuado em parcela única, no valor global de </w:t>
      </w:r>
      <w:r w:rsidR="000B77DE" w:rsidRPr="000B77DE">
        <w:rPr>
          <w:rFonts w:ascii="Times New Roman" w:eastAsia="Arial Unicode MS" w:hAnsi="Times New Roman" w:cs="Times New Roman"/>
          <w:bCs/>
          <w:lang w:val="pt-BR"/>
        </w:rPr>
        <w:t xml:space="preserve">R$ </w:t>
      </w:r>
      <w:r w:rsidR="000B77DE" w:rsidRPr="000B77DE">
        <w:rPr>
          <w:rFonts w:ascii="Times New Roman" w:hAnsi="Times New Roman" w:cs="Times New Roman"/>
          <w:bCs/>
        </w:rPr>
        <w:t>24.000,00 (vinte e quatro mil reais).</w:t>
      </w:r>
    </w:p>
    <w:p w14:paraId="30D09E1A" w14:textId="77777777" w:rsidR="0016708D" w:rsidRDefault="0016708D" w:rsidP="001F7727">
      <w:pPr>
        <w:pStyle w:val="Padro"/>
        <w:tabs>
          <w:tab w:val="clear" w:pos="708"/>
        </w:tabs>
        <w:spacing w:after="0" w:line="360" w:lineRule="auto"/>
        <w:ind w:left="709"/>
        <w:jc w:val="both"/>
        <w:rPr>
          <w:rFonts w:ascii="Times New Roman" w:eastAsia="Arial Unicode MS" w:hAnsi="Times New Roman" w:cs="Times New Roman"/>
          <w:bCs/>
          <w:lang w:val="pt-BR"/>
        </w:rPr>
      </w:pPr>
    </w:p>
    <w:p w14:paraId="03FE00EA" w14:textId="5CA85619" w:rsidR="005D3573" w:rsidRPr="00BB7C13" w:rsidRDefault="00D127F8" w:rsidP="00BB7C13">
      <w:pPr>
        <w:pStyle w:val="Padro"/>
        <w:numPr>
          <w:ilvl w:val="0"/>
          <w:numId w:val="1"/>
        </w:numPr>
        <w:tabs>
          <w:tab w:val="clear" w:pos="708"/>
        </w:tabs>
        <w:spacing w:after="0" w:line="360" w:lineRule="auto"/>
        <w:ind w:left="284"/>
        <w:jc w:val="both"/>
        <w:rPr>
          <w:rFonts w:ascii="Times New Roman" w:eastAsia="Arial Unicode MS" w:hAnsi="Times New Roman" w:cs="Times New Roman"/>
          <w:b/>
          <w:lang w:val="pt-BR"/>
        </w:rPr>
      </w:pPr>
      <w:r w:rsidRPr="005D3573">
        <w:rPr>
          <w:rFonts w:ascii="Times New Roman" w:eastAsia="Arial Unicode MS" w:hAnsi="Times New Roman" w:cs="Times New Roman"/>
          <w:b/>
          <w:lang w:val="pt-BR"/>
        </w:rPr>
        <w:t>FORMA E CRITÉRIOS DE SELEÇÃO DO FORNECEDOR</w:t>
      </w:r>
    </w:p>
    <w:p w14:paraId="27DF3FDA" w14:textId="77777777" w:rsidR="0016708D" w:rsidRDefault="00D127F8" w:rsidP="001F7727">
      <w:pPr>
        <w:pStyle w:val="Padro"/>
        <w:numPr>
          <w:ilvl w:val="1"/>
          <w:numId w:val="1"/>
        </w:numPr>
        <w:tabs>
          <w:tab w:val="clear" w:pos="708"/>
        </w:tabs>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 xml:space="preserve"> </w:t>
      </w:r>
      <w:r>
        <w:rPr>
          <w:rFonts w:ascii="Times New Roman" w:eastAsia="Arial Unicode MS" w:hAnsi="Times New Roman" w:cs="Times New Roman"/>
          <w:bCs/>
          <w:lang w:val="pt-BR"/>
        </w:rPr>
        <w:t>A escolha do fornecedor decorre de inexigibilidade de licitação, nos termos do art. 74, inciso II, da Lei nº 14.133/2021, diante da inviabilidade de competição para contratação de profissional do setor artístico, cuja atuação é singular e vinculada à figura do artista.</w:t>
      </w:r>
    </w:p>
    <w:p w14:paraId="3AA147BE" w14:textId="77777777" w:rsidR="0016708D" w:rsidRDefault="00D127F8" w:rsidP="001F7727">
      <w:pPr>
        <w:pStyle w:val="Padro"/>
        <w:numPr>
          <w:ilvl w:val="1"/>
          <w:numId w:val="1"/>
        </w:numPr>
        <w:tabs>
          <w:tab w:val="clear" w:pos="708"/>
        </w:tabs>
        <w:spacing w:after="0" w:line="360" w:lineRule="auto"/>
        <w:jc w:val="both"/>
        <w:rPr>
          <w:rFonts w:ascii="Times New Roman" w:eastAsia="Arial Unicode MS" w:hAnsi="Times New Roman" w:cs="Times New Roman"/>
          <w:bCs/>
          <w:lang w:val="pt-BR"/>
        </w:rPr>
      </w:pPr>
      <w:r>
        <w:rPr>
          <w:rFonts w:ascii="Times New Roman" w:eastAsia="Arial Unicode MS" w:hAnsi="Times New Roman" w:cs="Times New Roman"/>
          <w:bCs/>
          <w:lang w:val="pt-BR"/>
        </w:rPr>
        <w:t>8.2. A seleção fundamenta-se, ainda, na importância cultural, na notória especialização e na reconhecida relevância artística, plenamente demonstradas no Estudo Técnico Preliminar – ETP, que evidenciou sua consagração pela crítica especializada e pelo público, bem como sua pertinência com os objetivos institucionais da Secretaria de Turismo.</w:t>
      </w:r>
    </w:p>
    <w:p w14:paraId="584A0AAE" w14:textId="77777777" w:rsidR="0016708D" w:rsidRDefault="00D127F8" w:rsidP="001F7727">
      <w:pPr>
        <w:pStyle w:val="Padro"/>
        <w:numPr>
          <w:ilvl w:val="1"/>
          <w:numId w:val="1"/>
        </w:numPr>
        <w:tabs>
          <w:tab w:val="clear" w:pos="708"/>
        </w:tabs>
        <w:spacing w:after="0" w:line="360" w:lineRule="auto"/>
        <w:jc w:val="both"/>
        <w:rPr>
          <w:rFonts w:ascii="Times New Roman" w:eastAsia="Arial Unicode MS" w:hAnsi="Times New Roman" w:cs="Times New Roman"/>
          <w:bCs/>
          <w:lang w:val="pt-BR"/>
        </w:rPr>
      </w:pPr>
      <w:r>
        <w:rPr>
          <w:rFonts w:ascii="Times New Roman" w:eastAsia="Arial Unicode MS" w:hAnsi="Times New Roman" w:cs="Times New Roman"/>
          <w:bCs/>
          <w:lang w:val="pt-BR"/>
        </w:rPr>
        <w:t>8.3. A escolha mostra-se alinhada ao planejamento da Pasta, considerando que o artista atende aos requisitos de valorização cultural, fortalecimento da identidade regional, estímulo ao turismo e promoção da economia criativa, objetivos expressamente previstos no ETP e compatíveis com as diretrizes da Administração Pública Municipal.</w:t>
      </w:r>
    </w:p>
    <w:p w14:paraId="2B889A11" w14:textId="77777777" w:rsidR="0016708D" w:rsidRDefault="0016708D" w:rsidP="001F7727">
      <w:pPr>
        <w:pStyle w:val="Padro"/>
        <w:tabs>
          <w:tab w:val="clear" w:pos="708"/>
        </w:tabs>
        <w:spacing w:after="0" w:line="360" w:lineRule="auto"/>
        <w:ind w:left="720"/>
        <w:jc w:val="both"/>
        <w:rPr>
          <w:rFonts w:ascii="Times New Roman" w:eastAsia="Arial Unicode MS" w:hAnsi="Times New Roman" w:cs="Times New Roman"/>
          <w:bCs/>
          <w:lang w:val="pt-BR"/>
        </w:rPr>
      </w:pPr>
    </w:p>
    <w:p w14:paraId="3B6DA1D8" w14:textId="10040711" w:rsidR="00B13696" w:rsidRPr="00BB7C13" w:rsidRDefault="00D127F8" w:rsidP="00BB7C13">
      <w:pPr>
        <w:pStyle w:val="Padro"/>
        <w:numPr>
          <w:ilvl w:val="0"/>
          <w:numId w:val="1"/>
        </w:numPr>
        <w:tabs>
          <w:tab w:val="clear" w:pos="708"/>
        </w:tabs>
        <w:spacing w:after="0" w:line="360" w:lineRule="auto"/>
        <w:jc w:val="both"/>
        <w:rPr>
          <w:rFonts w:ascii="Times New Roman" w:eastAsia="Arial Unicode MS" w:hAnsi="Times New Roman" w:cs="Times New Roman"/>
          <w:b/>
          <w:lang w:val="pt-BR"/>
        </w:rPr>
      </w:pPr>
      <w:r>
        <w:rPr>
          <w:rFonts w:ascii="Times New Roman" w:eastAsia="Arial Unicode MS" w:hAnsi="Times New Roman" w:cs="Times New Roman"/>
          <w:b/>
          <w:lang w:val="pt-BR"/>
        </w:rPr>
        <w:t>DOS BENEFÍCIOS DA CONTRATAÇÃO</w:t>
      </w:r>
    </w:p>
    <w:p w14:paraId="23CB4503"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rial Unicode MS" w:hAnsi="Times New Roman" w:cs="Times New Roman"/>
          <w:bCs/>
          <w:lang w:val="pt-BR"/>
        </w:rPr>
        <w:t xml:space="preserve"> </w:t>
      </w:r>
      <w:r>
        <w:rPr>
          <w:rFonts w:ascii="Times New Roman" w:eastAsia="Adobe Fan Heiti Std B" w:hAnsi="Times New Roman" w:cs="Times New Roman"/>
          <w:lang w:val="pt-BR"/>
        </w:rPr>
        <w:t xml:space="preserve">Conforme supracitado, a contratação de artistas para a realização de eventos </w:t>
      </w:r>
      <w:r>
        <w:rPr>
          <w:rFonts w:ascii="Times New Roman" w:eastAsia="Adobe Fan Heiti Std B" w:hAnsi="Times New Roman" w:cs="Times New Roman"/>
          <w:lang w:val="pt-BR"/>
        </w:rPr>
        <w:lastRenderedPageBreak/>
        <w:t>incrementará o rol de atividades de lazer efetuadas pelo Município, proporcionando aos munícipes e turistas um aumento na qualidade de vida, além de aumentar a arrecadação financeira do município que decorre do grande fluxo de turistas, de hotelaria, alimentação, comércio, transporte e nas atividades ligadas a lazer, cultura e entretenimento.</w:t>
      </w:r>
    </w:p>
    <w:p w14:paraId="48233CA9" w14:textId="77777777" w:rsidR="0016708D" w:rsidRDefault="0016708D" w:rsidP="001F7727">
      <w:pPr>
        <w:pStyle w:val="Padro"/>
        <w:tabs>
          <w:tab w:val="clear" w:pos="708"/>
        </w:tabs>
        <w:spacing w:after="0" w:line="360" w:lineRule="auto"/>
        <w:ind w:left="360"/>
        <w:jc w:val="both"/>
        <w:rPr>
          <w:rFonts w:ascii="Times New Roman" w:eastAsia="Arial Unicode MS" w:hAnsi="Times New Roman" w:cs="Times New Roman"/>
          <w:bCs/>
          <w:lang w:val="pt-BR"/>
        </w:rPr>
      </w:pPr>
    </w:p>
    <w:p w14:paraId="6D32A6C0" w14:textId="66A1ABB2" w:rsidR="00B13696"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lang w:val="pt-BR"/>
        </w:rPr>
      </w:pPr>
      <w:r w:rsidRPr="00BD00DB">
        <w:rPr>
          <w:rFonts w:ascii="Times New Roman" w:eastAsia="Arial Unicode MS" w:hAnsi="Times New Roman" w:cs="Times New Roman"/>
          <w:b/>
          <w:lang w:val="pt-BR"/>
        </w:rPr>
        <w:t>F</w:t>
      </w:r>
      <w:r w:rsidR="00151900" w:rsidRPr="00BD00DB">
        <w:rPr>
          <w:rFonts w:ascii="Times New Roman" w:eastAsia="Arial Unicode MS" w:hAnsi="Times New Roman" w:cs="Times New Roman"/>
          <w:b/>
          <w:lang w:val="pt-BR"/>
        </w:rPr>
        <w:t>UNDAMENTOS DA CONTRATAÇÃO</w:t>
      </w:r>
    </w:p>
    <w:p w14:paraId="0E645B4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 Lei 14133/2021, fundamentada no Art. 74, II, é inexigível a licitação no caso de contratação de profissional do setor artístico, diretamente ou por meio de empresário exclusivo, desde que consagrado pela crítica especializada ou pela opinião pública.</w:t>
      </w:r>
    </w:p>
    <w:p w14:paraId="3B0EE739"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45C9382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Assim, a própria lei reconhece inviável a competição quando: </w:t>
      </w:r>
      <w:r>
        <w:rPr>
          <w:rFonts w:ascii="Times New Roman" w:eastAsia="Adobe Fan Heiti Std B" w:hAnsi="Times New Roman" w:cs="Times New Roman"/>
          <w:b/>
          <w:lang w:val="pt-BR"/>
        </w:rPr>
        <w:t>a)</w:t>
      </w:r>
      <w:r>
        <w:rPr>
          <w:rFonts w:ascii="Times New Roman" w:eastAsia="Adobe Fan Heiti Std B" w:hAnsi="Times New Roman" w:cs="Times New Roman"/>
          <w:lang w:val="pt-BR"/>
        </w:rPr>
        <w:t xml:space="preserve"> trata-se de artistas consagrados pela crítica especializada ou pela opinião pública; e, ainda, </w:t>
      </w:r>
      <w:r>
        <w:rPr>
          <w:rFonts w:ascii="Times New Roman" w:eastAsia="Adobe Fan Heiti Std B" w:hAnsi="Times New Roman" w:cs="Times New Roman"/>
          <w:b/>
          <w:lang w:val="pt-BR"/>
        </w:rPr>
        <w:t>b)</w:t>
      </w:r>
      <w:r>
        <w:rPr>
          <w:rFonts w:ascii="Times New Roman" w:eastAsia="Adobe Fan Heiti Std B" w:hAnsi="Times New Roman" w:cs="Times New Roman"/>
          <w:lang w:val="pt-BR"/>
        </w:rPr>
        <w:t xml:space="preserve"> condicionando a contratação diretamente ou através de empresário exclusivo. </w:t>
      </w:r>
    </w:p>
    <w:p w14:paraId="537CA7E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Nesse sentido, o artista em tela</w:t>
      </w:r>
      <w:r>
        <w:rPr>
          <w:rFonts w:ascii="Times New Roman" w:eastAsia="Arial Unicode MS" w:hAnsi="Times New Roman" w:cs="Times New Roman"/>
          <w:lang w:val="pt-BR"/>
        </w:rPr>
        <w:t xml:space="preserve"> </w:t>
      </w:r>
      <w:r>
        <w:rPr>
          <w:rFonts w:ascii="Times New Roman" w:eastAsia="Adobe Fan Heiti Std B" w:hAnsi="Times New Roman" w:cs="Times New Roman"/>
          <w:color w:val="auto"/>
          <w:lang w:val="pt-BR"/>
        </w:rPr>
        <w:t>possui todos os requisitos para a presente contratação</w:t>
      </w:r>
      <w:r>
        <w:rPr>
          <w:rFonts w:ascii="Times New Roman" w:eastAsia="Adobe Fan Heiti Std B" w:hAnsi="Times New Roman" w:cs="Times New Roman"/>
          <w:lang w:val="pt-BR"/>
        </w:rPr>
        <w:t>, sendo reconhecida por sua capacidade em levar e animar o público, possuindo grande experiência na condução de shows artísticos.</w:t>
      </w:r>
    </w:p>
    <w:p w14:paraId="70414FE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O outro requisito exigido na lei impõe que a contratação seja realizada diretamente com os artistas ou com empresário exclusivo, assim, a contratação em tela foi realizada diretamente com seu empresário exclusivo.</w:t>
      </w:r>
    </w:p>
    <w:p w14:paraId="74CA13BA" w14:textId="77777777" w:rsidR="00F70C9D" w:rsidRDefault="00F70C9D" w:rsidP="001F7727">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57C0C50B" w14:textId="504BA296" w:rsidR="0092425A" w:rsidRPr="0092425A" w:rsidRDefault="00D127F8" w:rsidP="0092425A">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DO LOCAL E EXECUÇÃO DO OBJETO</w:t>
      </w:r>
    </w:p>
    <w:p w14:paraId="665C652D" w14:textId="77777777" w:rsidR="00B13696" w:rsidRDefault="00B13696" w:rsidP="00B13696">
      <w:pPr>
        <w:pStyle w:val="Padro"/>
        <w:widowControl w:val="0"/>
        <w:tabs>
          <w:tab w:val="clear" w:pos="708"/>
          <w:tab w:val="left" w:pos="0"/>
        </w:tabs>
        <w:spacing w:after="0" w:line="360" w:lineRule="auto"/>
        <w:ind w:left="360"/>
        <w:jc w:val="both"/>
        <w:rPr>
          <w:rFonts w:ascii="Times New Roman" w:eastAsia="Adobe Fan Heiti Std B" w:hAnsi="Times New Roman" w:cs="Times New Roman"/>
          <w:b/>
          <w:bCs/>
          <w:lang w:val="pt-BR"/>
        </w:rPr>
      </w:pPr>
    </w:p>
    <w:p w14:paraId="2FABDECE" w14:textId="5AB580FA" w:rsidR="0016708D" w:rsidRPr="0092425A" w:rsidRDefault="0092425A" w:rsidP="0092425A">
      <w:pPr>
        <w:suppressAutoHyphens w:val="0"/>
        <w:spacing w:after="0" w:line="360" w:lineRule="auto"/>
        <w:contextualSpacing/>
        <w:jc w:val="both"/>
        <w:rPr>
          <w:rFonts w:ascii="Times New Roman" w:eastAsia="Adobe Fan Heiti Std B" w:hAnsi="Times New Roman" w:cs="Times New Roman"/>
          <w:sz w:val="24"/>
          <w:szCs w:val="24"/>
        </w:rPr>
      </w:pPr>
      <w:r w:rsidRPr="0092425A">
        <w:rPr>
          <w:rFonts w:ascii="Times New Roman" w:eastAsia="Adobe Fan Heiti Std B" w:hAnsi="Times New Roman" w:cs="Times New Roman"/>
          <w:b/>
          <w:bCs/>
          <w:sz w:val="24"/>
          <w:szCs w:val="24"/>
        </w:rPr>
        <w:t>11.1</w:t>
      </w:r>
      <w:r w:rsidRPr="0092425A">
        <w:rPr>
          <w:rFonts w:ascii="Times New Roman" w:eastAsia="Adobe Fan Heiti Std B" w:hAnsi="Times New Roman" w:cs="Times New Roman"/>
          <w:sz w:val="24"/>
          <w:szCs w:val="24"/>
        </w:rPr>
        <w:t xml:space="preserve"> </w:t>
      </w:r>
      <w:r w:rsidR="00D127F8" w:rsidRPr="0092425A">
        <w:rPr>
          <w:rFonts w:ascii="Times New Roman" w:eastAsia="Adobe Fan Heiti Std B" w:hAnsi="Times New Roman" w:cs="Times New Roman"/>
          <w:sz w:val="24"/>
          <w:szCs w:val="24"/>
        </w:rPr>
        <w:t xml:space="preserve">O serviço de que trata o presente Termo de Referência, será executado na seguinte localidade: </w:t>
      </w:r>
      <w:r w:rsidR="0082205C" w:rsidRPr="0092425A">
        <w:rPr>
          <w:rFonts w:ascii="Times New Roman" w:eastAsia="Adobe Fan Heiti Std B" w:hAnsi="Times New Roman" w:cs="Times New Roman"/>
          <w:sz w:val="24"/>
          <w:szCs w:val="24"/>
        </w:rPr>
        <w:t>Centro – Rua domicio da gama, Nº 115 - CEP 24900-820 ás 20h - Parque Nanci - Orla do Parque Nanci, CEP 24914-210 SÃO JOSÉ ás 21h – Praça Gilmar dos Santos Trindade – Estrada Velha de Maricá, 40, CEP 24931-185 ás 21h</w:t>
      </w:r>
      <w:r w:rsidR="00DC0B18" w:rsidRPr="0092425A">
        <w:rPr>
          <w:rFonts w:ascii="Times New Roman" w:eastAsia="Adobe Fan Heiti Std B" w:hAnsi="Times New Roman" w:cs="Times New Roman"/>
          <w:sz w:val="24"/>
          <w:szCs w:val="24"/>
        </w:rPr>
        <w:t>, com duração estimada de 2h.</w:t>
      </w:r>
    </w:p>
    <w:p w14:paraId="6F8F5CB9" w14:textId="0915B9C1" w:rsidR="0016708D" w:rsidRPr="0092425A" w:rsidRDefault="0092425A" w:rsidP="0092425A">
      <w:pPr>
        <w:pStyle w:val="PargrafodaLista"/>
        <w:numPr>
          <w:ilvl w:val="1"/>
          <w:numId w:val="8"/>
        </w:numPr>
        <w:suppressAutoHyphens w:val="0"/>
        <w:spacing w:after="0" w:line="360" w:lineRule="auto"/>
        <w:contextualSpacing/>
        <w:jc w:val="both"/>
        <w:rPr>
          <w:rFonts w:ascii="Times New Roman" w:eastAsia="SimSun" w:hAnsi="Times New Roman" w:cs="Mangal"/>
          <w:lang w:bidi="hi-IN"/>
        </w:rPr>
      </w:pPr>
      <w:r>
        <w:rPr>
          <w:rFonts w:ascii="Times New Roman" w:eastAsia="Adobe Fan Heiti Std B" w:hAnsi="Times New Roman" w:cs="Times New Roman"/>
        </w:rPr>
        <w:lastRenderedPageBreak/>
        <w:t xml:space="preserve"> </w:t>
      </w:r>
      <w:r w:rsidR="00D127F8" w:rsidRPr="0092425A">
        <w:rPr>
          <w:rFonts w:ascii="Times New Roman" w:eastAsia="Adobe Fan Heiti Std B" w:hAnsi="Times New Roman" w:cs="Times New Roman"/>
        </w:rPr>
        <w:t>O local de execução da atividade poderá ser alterado para o atendimento das necessidades do Município, devendo o empresário e artista estarem aptos ao deslocamento dos serviços para o local indicado pela Secretaria de Turismo, Comércio, Indústria e Mercado Interno;</w:t>
      </w:r>
    </w:p>
    <w:p w14:paraId="69E527E1" w14:textId="2183D2F1" w:rsidR="0016708D" w:rsidRPr="0092425A" w:rsidRDefault="0092425A" w:rsidP="0092425A">
      <w:pPr>
        <w:pStyle w:val="PargrafodaLista"/>
        <w:numPr>
          <w:ilvl w:val="1"/>
          <w:numId w:val="8"/>
        </w:numPr>
        <w:suppressAutoHyphens w:val="0"/>
        <w:spacing w:after="0" w:line="360" w:lineRule="auto"/>
        <w:contextualSpacing/>
        <w:jc w:val="both"/>
        <w:rPr>
          <w:rFonts w:ascii="Times New Roman" w:eastAsia="SimSun" w:hAnsi="Times New Roman" w:cs="Mangal"/>
          <w:lang w:bidi="hi-IN"/>
        </w:rPr>
      </w:pPr>
      <w:r>
        <w:rPr>
          <w:rFonts w:ascii="Times New Roman" w:eastAsia="Adobe Fan Heiti Std B" w:hAnsi="Times New Roman" w:cs="Times New Roman"/>
        </w:rPr>
        <w:t xml:space="preserve"> </w:t>
      </w:r>
      <w:r w:rsidR="00D127F8" w:rsidRPr="0092425A">
        <w:rPr>
          <w:rFonts w:ascii="Times New Roman" w:eastAsia="Adobe Fan Heiti Std B" w:hAnsi="Times New Roman" w:cs="Times New Roman"/>
        </w:rPr>
        <w:t xml:space="preserve">Nos casos em que houver a necessidade de alteração de local, a Secretaria de Turismo, Comércio, Indústria e Mercado Interno, comunicará à CONTRATADA com a </w:t>
      </w:r>
      <w:r w:rsidR="00D127F8" w:rsidRPr="0092425A">
        <w:rPr>
          <w:rFonts w:ascii="Times New Roman" w:eastAsia="Adobe Fan Heiti Std B" w:hAnsi="Times New Roman" w:cs="Times New Roman"/>
          <w:b/>
          <w:u w:val="single"/>
        </w:rPr>
        <w:t>antecedência mínima de 06h (seis) horas</w:t>
      </w:r>
      <w:r w:rsidR="00D127F8" w:rsidRPr="0092425A">
        <w:rPr>
          <w:rFonts w:ascii="Times New Roman" w:eastAsia="Adobe Fan Heiti Std B" w:hAnsi="Times New Roman" w:cs="Times New Roman"/>
        </w:rPr>
        <w:t>;</w:t>
      </w:r>
    </w:p>
    <w:p w14:paraId="1737DA8D" w14:textId="77777777" w:rsidR="0016708D" w:rsidRDefault="00D127F8" w:rsidP="0092425A">
      <w:pPr>
        <w:pStyle w:val="PargrafodaLista"/>
        <w:numPr>
          <w:ilvl w:val="1"/>
          <w:numId w:val="8"/>
        </w:numPr>
        <w:tabs>
          <w:tab w:val="clear" w:pos="708"/>
        </w:tabs>
        <w:suppressAutoHyphens w:val="0"/>
        <w:spacing w:after="0" w:line="360" w:lineRule="auto"/>
        <w:ind w:left="426"/>
        <w:contextualSpacing/>
        <w:jc w:val="both"/>
        <w:rPr>
          <w:rFonts w:ascii="Times New Roman" w:eastAsia="SimSun" w:hAnsi="Times New Roman" w:cs="Mangal"/>
          <w:lang w:bidi="hi-IN"/>
        </w:rPr>
      </w:pPr>
      <w:r>
        <w:rPr>
          <w:rFonts w:ascii="Times New Roman" w:eastAsia="Adobe Fan Heiti Std B" w:hAnsi="Times New Roman" w:cs="Times New Roman"/>
          <w:lang w:val="pt-BR"/>
        </w:rPr>
        <w:t xml:space="preserve"> A CONTRATADA deverá estruturar-se de modo compatível e prover toda a infraestrutura necessária à prestação dos serviços previstos neste TERMO DE REFERÊNCIA, com a qualidade e rigor exigidos, garantindo a sua supervisão desde a implantação;</w:t>
      </w:r>
    </w:p>
    <w:p w14:paraId="54C817B5" w14:textId="515EE8EE" w:rsidR="0016708D" w:rsidRDefault="0092425A" w:rsidP="0092425A">
      <w:pPr>
        <w:pStyle w:val="Padro"/>
        <w:widowControl w:val="0"/>
        <w:tabs>
          <w:tab w:val="clear" w:pos="708"/>
        </w:tabs>
        <w:spacing w:after="0" w:line="360" w:lineRule="auto"/>
        <w:jc w:val="both"/>
        <w:rPr>
          <w:rFonts w:ascii="Times New Roman" w:eastAsia="Adobe Fan Heiti Std B" w:hAnsi="Times New Roman" w:cs="Times New Roman"/>
          <w:lang w:val="pt-BR"/>
        </w:rPr>
      </w:pPr>
      <w:r w:rsidRPr="0092425A">
        <w:rPr>
          <w:rFonts w:ascii="Times New Roman" w:eastAsia="Adobe Fan Heiti Std B" w:hAnsi="Times New Roman" w:cs="Times New Roman"/>
          <w:b/>
          <w:bCs/>
          <w:lang w:val="pt-BR"/>
        </w:rPr>
        <w:t>11.5</w:t>
      </w:r>
      <w:r>
        <w:rPr>
          <w:rFonts w:ascii="Times New Roman" w:eastAsia="Adobe Fan Heiti Std B" w:hAnsi="Times New Roman" w:cs="Times New Roman"/>
          <w:lang w:val="pt-BR"/>
        </w:rPr>
        <w:t xml:space="preserve"> </w:t>
      </w:r>
      <w:r w:rsidR="00D127F8">
        <w:rPr>
          <w:rFonts w:ascii="Times New Roman" w:eastAsia="Adobe Fan Heiti Std B" w:hAnsi="Times New Roman" w:cs="Times New Roman"/>
          <w:lang w:val="pt-BR"/>
        </w:rPr>
        <w:t xml:space="preserve">O prazo para recebimento provisório deverá ser posterior a 8h (oito) horas da realização do evento. </w:t>
      </w:r>
    </w:p>
    <w:p w14:paraId="1B425558" w14:textId="7EBC27D8" w:rsidR="0016708D" w:rsidRDefault="0092425A" w:rsidP="0092425A">
      <w:pPr>
        <w:pStyle w:val="Padro"/>
        <w:widowControl w:val="0"/>
        <w:tabs>
          <w:tab w:val="clear" w:pos="708"/>
        </w:tabs>
        <w:spacing w:after="0" w:line="360" w:lineRule="auto"/>
        <w:jc w:val="both"/>
        <w:rPr>
          <w:rFonts w:ascii="Times New Roman" w:eastAsia="Adobe Fan Heiti Std B" w:hAnsi="Times New Roman" w:cs="Times New Roman"/>
          <w:lang w:val="pt-BR"/>
        </w:rPr>
      </w:pPr>
      <w:r w:rsidRPr="0092425A">
        <w:rPr>
          <w:rFonts w:ascii="Times New Roman" w:eastAsia="Adobe Fan Heiti Std B" w:hAnsi="Times New Roman" w:cs="Times New Roman"/>
          <w:b/>
          <w:bCs/>
          <w:lang w:val="pt-BR"/>
        </w:rPr>
        <w:t>11.6</w:t>
      </w:r>
      <w:r>
        <w:rPr>
          <w:rFonts w:ascii="Times New Roman" w:eastAsia="Adobe Fan Heiti Std B" w:hAnsi="Times New Roman" w:cs="Times New Roman"/>
          <w:lang w:val="pt-BR"/>
        </w:rPr>
        <w:t xml:space="preserve"> </w:t>
      </w:r>
      <w:r w:rsidR="00D127F8">
        <w:rPr>
          <w:rFonts w:ascii="Times New Roman" w:eastAsia="Adobe Fan Heiti Std B" w:hAnsi="Times New Roman" w:cs="Times New Roman"/>
          <w:lang w:val="pt-BR"/>
        </w:rPr>
        <w:t>O prazo para recebimento definitivo deverá ocorrer em 3 (três) dias após o evento.</w:t>
      </w:r>
    </w:p>
    <w:p w14:paraId="5AD0DB99" w14:textId="77777777" w:rsidR="0016708D" w:rsidRDefault="0016708D" w:rsidP="001F7727">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19855320" w14:textId="77777777" w:rsidR="0016708D" w:rsidRDefault="00D127F8" w:rsidP="001F7727">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ESTIMATIVA DE PREÇOS.</w:t>
      </w:r>
    </w:p>
    <w:p w14:paraId="2AD2C499" w14:textId="13BA858B"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 xml:space="preserve">O valor </w:t>
      </w:r>
      <w:r>
        <w:rPr>
          <w:rFonts w:ascii="Times New Roman" w:eastAsia="Arial Unicode MS" w:hAnsi="Times New Roman" w:cs="Times New Roman"/>
          <w:color w:val="auto"/>
          <w:lang w:val="pt-BR"/>
        </w:rPr>
        <w:t>estimado</w:t>
      </w:r>
      <w:r>
        <w:rPr>
          <w:rFonts w:ascii="Times New Roman" w:eastAsia="Adobe Fan Heiti Std B" w:hAnsi="Times New Roman" w:cs="Times New Roman"/>
          <w:color w:val="auto"/>
          <w:lang w:val="pt-BR"/>
        </w:rPr>
        <w:t xml:space="preserve"> do serviço é </w:t>
      </w:r>
      <w:r w:rsidRPr="000B77DE">
        <w:rPr>
          <w:rFonts w:ascii="Times New Roman" w:eastAsia="Adobe Fan Heiti Std B" w:hAnsi="Times New Roman" w:cs="Times New Roman"/>
          <w:color w:val="auto"/>
          <w:lang w:val="pt-BR"/>
        </w:rPr>
        <w:t xml:space="preserve">de </w:t>
      </w:r>
      <w:r w:rsidR="00DC0B18" w:rsidRPr="000B77DE">
        <w:rPr>
          <w:rFonts w:ascii="Times New Roman" w:hAnsi="Times New Roman" w:cs="Times New Roman"/>
        </w:rPr>
        <w:t xml:space="preserve">R$ </w:t>
      </w:r>
      <w:r w:rsidR="000B77DE" w:rsidRPr="000B77DE">
        <w:rPr>
          <w:rFonts w:ascii="Times New Roman" w:hAnsi="Times New Roman" w:cs="Times New Roman"/>
        </w:rPr>
        <w:t>24.000,00 (vinte e quatro mil reais).</w:t>
      </w:r>
    </w:p>
    <w:p w14:paraId="72CCF07B" w14:textId="77777777" w:rsidR="0016708D" w:rsidRDefault="0016708D" w:rsidP="001F7727">
      <w:pPr>
        <w:pStyle w:val="Padro"/>
        <w:widowControl w:val="0"/>
        <w:tabs>
          <w:tab w:val="clear" w:pos="708"/>
          <w:tab w:val="left" w:pos="0"/>
        </w:tabs>
        <w:spacing w:after="0" w:line="360" w:lineRule="auto"/>
        <w:ind w:left="360"/>
        <w:jc w:val="both"/>
        <w:rPr>
          <w:rFonts w:ascii="Times New Roman" w:eastAsia="Adobe Fan Heiti Std B" w:hAnsi="Times New Roman" w:cs="Times New Roman"/>
          <w:color w:val="auto"/>
          <w:lang w:val="pt-BR"/>
        </w:rPr>
      </w:pPr>
    </w:p>
    <w:p w14:paraId="3FDD864A" w14:textId="420E0141" w:rsidR="005D3573"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color w:val="auto"/>
          <w:lang w:val="pt-BR"/>
        </w:rPr>
      </w:pPr>
      <w:r>
        <w:rPr>
          <w:rFonts w:ascii="Times New Roman" w:eastAsia="Adobe Fan Heiti Std B" w:hAnsi="Times New Roman" w:cs="Times New Roman"/>
          <w:b/>
          <w:bCs/>
          <w:color w:val="auto"/>
          <w:lang w:val="pt-BR"/>
        </w:rPr>
        <w:t>DA MEMÓRIA DE CÁLCULO</w:t>
      </w:r>
    </w:p>
    <w:p w14:paraId="2118C71C" w14:textId="36A3B6FF" w:rsidR="0016708D" w:rsidRPr="0036317B" w:rsidRDefault="00D127F8" w:rsidP="0036317B">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36317B">
        <w:rPr>
          <w:rFonts w:ascii="Times New Roman" w:eastAsia="Adobe Fan Heiti Std B" w:hAnsi="Times New Roman" w:cs="Times New Roman"/>
          <w:lang w:val="pt-BR"/>
        </w:rPr>
        <w:t xml:space="preserve">A definição por </w:t>
      </w:r>
      <w:r w:rsidR="008D4617" w:rsidRPr="0036317B">
        <w:rPr>
          <w:rFonts w:ascii="Times New Roman" w:eastAsia="Adobe Fan Heiti Std B" w:hAnsi="Times New Roman" w:cs="Times New Roman"/>
          <w:lang w:val="pt-BR"/>
        </w:rPr>
        <w:t>3 apresentações</w:t>
      </w:r>
      <w:r w:rsidRPr="0036317B">
        <w:rPr>
          <w:rFonts w:ascii="Times New Roman" w:eastAsia="Adobe Fan Heiti Std B" w:hAnsi="Times New Roman" w:cs="Times New Roman"/>
          <w:lang w:val="pt-BR"/>
        </w:rPr>
        <w:t xml:space="preserve"> fundamenta-se na estrutura do evento, que contempla múltiplas atividades e apresentações, tornando desnecessária a realização de mais de um espetáculo pelo mesmo artista. A programação já prevê uma diversidade de atrações que, em conjunto, atendem plenamente ao objetivo de oferecer entretenimento qualificado ao público, conforme planejamento da Secretaria Municipal de Turismo e integração com as demais atrações previstas.</w:t>
      </w:r>
    </w:p>
    <w:p w14:paraId="4E9B31FF" w14:textId="77777777" w:rsidR="0016708D" w:rsidRPr="0036317B" w:rsidRDefault="00D127F8" w:rsidP="0036317B">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36317B">
        <w:rPr>
          <w:rFonts w:ascii="Times New Roman" w:eastAsia="Adobe Fan Heiti Std B" w:hAnsi="Times New Roman" w:cs="Times New Roman"/>
          <w:lang w:val="pt-BR"/>
        </w:rPr>
        <w:t>A definição também leva em conta a disponibilidade de agenda do artista no período evento, visto que a alta demanda por shows pode impactar diretamente na disponibilidade da contratação.</w:t>
      </w:r>
    </w:p>
    <w:p w14:paraId="6B65BF3D" w14:textId="77777777" w:rsidR="0016708D" w:rsidRDefault="0016708D" w:rsidP="001F7727">
      <w:pPr>
        <w:pStyle w:val="Padro"/>
        <w:widowControl w:val="0"/>
        <w:tabs>
          <w:tab w:val="left" w:pos="0"/>
        </w:tabs>
        <w:spacing w:after="0" w:line="360" w:lineRule="auto"/>
        <w:ind w:left="720"/>
        <w:jc w:val="both"/>
        <w:rPr>
          <w:rFonts w:ascii="Times New Roman" w:hAnsi="Times New Roman" w:cs="Times New Roman"/>
        </w:rPr>
      </w:pPr>
    </w:p>
    <w:p w14:paraId="3C12A623" w14:textId="188A3BDE" w:rsidR="005D3573" w:rsidRPr="00BB7C13" w:rsidRDefault="00D127F8" w:rsidP="00BB7C13">
      <w:pPr>
        <w:pStyle w:val="Padro"/>
        <w:widowControl w:val="0"/>
        <w:numPr>
          <w:ilvl w:val="0"/>
          <w:numId w:val="1"/>
        </w:numPr>
        <w:tabs>
          <w:tab w:val="left" w:pos="0"/>
        </w:tabs>
        <w:spacing w:after="0" w:line="360" w:lineRule="auto"/>
        <w:jc w:val="both"/>
        <w:rPr>
          <w:rFonts w:ascii="Times New Roman" w:hAnsi="Times New Roman" w:cs="Times New Roman"/>
          <w:b/>
          <w:bCs/>
          <w:lang w:val="pt-BR"/>
        </w:rPr>
      </w:pPr>
      <w:r>
        <w:rPr>
          <w:rFonts w:ascii="Times New Roman" w:eastAsia="SimSun" w:hAnsi="Times New Roman" w:cs="Times New Roman"/>
          <w:b/>
          <w:bCs/>
          <w:lang w:eastAsia="zh-CN" w:bidi="hi-IN"/>
        </w:rPr>
        <w:t>DE PAGAMENTO</w:t>
      </w:r>
    </w:p>
    <w:p w14:paraId="2CA8F50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dobe Fan Heiti Std B" w:hAnsi="Times New Roman" w:cs="Times New Roman"/>
          <w:lang w:val="pt-BR"/>
        </w:rPr>
        <w:t xml:space="preserve">O faturamento será executado mediante apresentação da prévia da fatura, já descontadas as glosas, multas e sanções aplicadas em função do não atendimento aos resultados esperados e Nível Mínimo de Serviço exigido para a execução das Tarefas. </w:t>
      </w:r>
    </w:p>
    <w:p w14:paraId="68CC5AB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dobe Fan Heiti Std B" w:hAnsi="Times New Roman" w:cs="Times New Roman"/>
          <w:lang w:val="pt-BR"/>
        </w:rPr>
        <w:lastRenderedPageBreak/>
        <w:t xml:space="preserve">Deverá ser </w:t>
      </w:r>
      <w:r>
        <w:rPr>
          <w:rFonts w:ascii="Times New Roman" w:eastAsia="Arial Unicode MS" w:hAnsi="Times New Roman" w:cs="Times New Roman"/>
          <w:lang w:val="pt-BR"/>
        </w:rPr>
        <w:t>apresentada</w:t>
      </w:r>
      <w:r>
        <w:rPr>
          <w:rFonts w:ascii="Times New Roman" w:eastAsia="Adobe Fan Heiti Std B" w:hAnsi="Times New Roman" w:cs="Times New Roman"/>
          <w:lang w:val="pt-BR"/>
        </w:rPr>
        <w:t xml:space="preserve"> memória de cálculo do desconto das glosas/multas, para fim de arquivo histórico de desempenho.</w:t>
      </w:r>
    </w:p>
    <w:p w14:paraId="02C1FF06"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dobe Fan Heiti Std B" w:hAnsi="Times New Roman" w:cs="Times New Roman"/>
          <w:lang w:val="pt-BR"/>
        </w:rPr>
        <w:t xml:space="preserve">A CONTRATADA deverá encaminhar a Nota Fiscal/Fatura </w:t>
      </w:r>
      <w:r>
        <w:rPr>
          <w:rFonts w:ascii="Times New Roman" w:eastAsia="Adobe Fan Heiti Std B" w:hAnsi="Times New Roman" w:cs="Times New Roman"/>
          <w:b/>
          <w:u w:val="single"/>
          <w:lang w:val="pt-BR"/>
        </w:rPr>
        <w:t>até 15 (quinze) dias úteis</w:t>
      </w:r>
      <w:r>
        <w:rPr>
          <w:rFonts w:ascii="Times New Roman" w:eastAsia="Adobe Fan Heiti Std B" w:hAnsi="Times New Roman" w:cs="Times New Roman"/>
          <w:lang w:val="pt-BR"/>
        </w:rPr>
        <w:t xml:space="preserve"> após a autorização do Fiscal do Contrato. </w:t>
      </w:r>
    </w:p>
    <w:p w14:paraId="67612E0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dobe Fan Heiti Std B" w:hAnsi="Times New Roman" w:cs="Times New Roman"/>
          <w:lang w:val="pt-BR"/>
        </w:rPr>
        <w:t xml:space="preserve">A </w:t>
      </w:r>
      <w:r>
        <w:rPr>
          <w:rFonts w:ascii="Times New Roman" w:eastAsia="Arial Unicode MS" w:hAnsi="Times New Roman" w:cs="Times New Roman"/>
          <w:lang w:val="pt-BR"/>
        </w:rPr>
        <w:t>CONTRATADA</w:t>
      </w:r>
      <w:r>
        <w:rPr>
          <w:rFonts w:ascii="Times New Roman" w:eastAsia="Adobe Fan Heiti Std B" w:hAnsi="Times New Roman" w:cs="Times New Roman"/>
          <w:lang w:val="pt-BR"/>
        </w:rPr>
        <w:t xml:space="preserve"> deverá apresentar na Nota Fiscal/Fatura o faturamento detalhado correspondente aos serviços prestados, vinculando a ela a referência da Nota de Empenho que deu suporte às despesas. </w:t>
      </w:r>
    </w:p>
    <w:p w14:paraId="163043E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 CONTRATANTE não efetuará o pagamento se o objeto executado não estiver de acordo com as especificações apresentadas neste Termo de Referência e em perfeita condição de funcionamento;</w:t>
      </w:r>
    </w:p>
    <w:p w14:paraId="54AAA31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Somente serão pagos os quantitativos efetivamente confirmados pela FISCALIZAÇÃO.</w:t>
      </w:r>
    </w:p>
    <w:p w14:paraId="31400BA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Nenhum pagamento será efetuado à CONTRATADA enquanto pendente de liquidação qualquer obrigação financeira, sem que isso gere direito a reajustamento de preços ou correção monetária;</w:t>
      </w:r>
    </w:p>
    <w:p w14:paraId="010B5B56"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A Nota Fiscal/Fatura será atestada em até </w:t>
      </w:r>
      <w:r>
        <w:rPr>
          <w:rFonts w:ascii="Times New Roman" w:eastAsia="Adobe Fan Heiti Std B" w:hAnsi="Times New Roman" w:cs="Times New Roman"/>
          <w:b/>
          <w:u w:val="single"/>
          <w:lang w:val="pt-BR"/>
        </w:rPr>
        <w:t xml:space="preserve">15 </w:t>
      </w:r>
      <w:r>
        <w:rPr>
          <w:rFonts w:ascii="Times New Roman" w:eastAsia="Adobe Fan Heiti Std B" w:hAnsi="Times New Roman" w:cs="Times New Roman"/>
          <w:b/>
          <w:color w:val="auto"/>
          <w:u w:val="single"/>
          <w:lang w:val="pt-BR"/>
        </w:rPr>
        <w:t>(quinze) dias</w:t>
      </w:r>
      <w:r>
        <w:rPr>
          <w:rFonts w:ascii="Times New Roman" w:eastAsia="Adobe Fan Heiti Std B" w:hAnsi="Times New Roman" w:cs="Times New Roman"/>
          <w:lang w:val="pt-BR"/>
        </w:rPr>
        <w:t xml:space="preserve"> contados a partir da data de entrega à CONTRATANTE e após o atesto da Nota Fiscal pela FISCALIZAÇÃO;</w:t>
      </w:r>
    </w:p>
    <w:p w14:paraId="2BBBB40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hAnsi="Times New Roman" w:cs="Times New Roman"/>
          <w:lang w:val="pt-BR"/>
        </w:rPr>
      </w:pPr>
      <w:r>
        <w:rPr>
          <w:rFonts w:ascii="Times New Roman" w:eastAsia="Adobe Fan Heiti Std B" w:hAnsi="Times New Roman" w:cs="Times New Roman"/>
          <w:lang w:val="pt-BR"/>
        </w:rPr>
        <w:t xml:space="preserve">Após ateste a Nota Fiscal/Fatura será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5AF65CD0"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Nos casos em que houver erros e/ou incongruências nos valores apresentados na Nota Fiscal, esta será devolvida à CONTRATADA, </w:t>
      </w:r>
    </w:p>
    <w:p w14:paraId="38538EF6"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Para que realize os ajustes necessários, tendo o prazo de pagamento e atesto reajustados para o início, ou seja, a Comissão de FISCALIZAÇÃO possuirá mais </w:t>
      </w:r>
      <w:r>
        <w:rPr>
          <w:rFonts w:ascii="Times New Roman" w:eastAsia="Adobe Fan Heiti Std B" w:hAnsi="Times New Roman" w:cs="Times New Roman"/>
          <w:b/>
          <w:u w:val="single"/>
          <w:lang w:val="pt-BR"/>
        </w:rPr>
        <w:t>30 (trinta) dias</w:t>
      </w:r>
      <w:r>
        <w:rPr>
          <w:rFonts w:ascii="Times New Roman" w:eastAsia="Adobe Fan Heiti Std B" w:hAnsi="Times New Roman" w:cs="Times New Roman"/>
          <w:lang w:val="pt-BR"/>
        </w:rPr>
        <w:t xml:space="preserve"> para analisar e atestar, e o pagamento ficará pendente até que seja sanado o problema ocorrido. Nesta hipótese, o prazo para o pagamento se iniciará após a regularização da situação ou reapresentação do documento fiscal, não acarretando qualquer tipo de ônus para a Prefeitura;</w:t>
      </w:r>
    </w:p>
    <w:p w14:paraId="78A04B0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0" w:name="_Toc318805822"/>
      <w:bookmarkStart w:id="1" w:name="_Toc317781067"/>
      <w:bookmarkStart w:id="2" w:name="_Toc317243201"/>
      <w:bookmarkStart w:id="3" w:name="_Toc309393541"/>
      <w:bookmarkStart w:id="4" w:name="_Toc301436365"/>
      <w:bookmarkStart w:id="5" w:name="_Toc300741134"/>
      <w:bookmarkStart w:id="6" w:name="_Toc272505019"/>
      <w:bookmarkStart w:id="7" w:name="_Toc272252462"/>
      <w:r>
        <w:rPr>
          <w:rFonts w:ascii="Times New Roman" w:eastAsia="Adobe Fan Heiti Std B" w:hAnsi="Times New Roman" w:cs="Times New Roman"/>
          <w:lang w:val="pt-BR"/>
        </w:rPr>
        <w:t>A CONTRATANTE poderá deduzir da importância a pagar os valores correspondentes a multas ou indenizações devidas pela CONTRATADA</w:t>
      </w:r>
      <w:bookmarkEnd w:id="0"/>
      <w:bookmarkEnd w:id="1"/>
      <w:bookmarkEnd w:id="2"/>
      <w:bookmarkEnd w:id="3"/>
      <w:bookmarkEnd w:id="4"/>
      <w:bookmarkEnd w:id="5"/>
      <w:bookmarkEnd w:id="6"/>
      <w:bookmarkEnd w:id="7"/>
      <w:r>
        <w:rPr>
          <w:rFonts w:ascii="Times New Roman" w:eastAsia="Adobe Fan Heiti Std B" w:hAnsi="Times New Roman" w:cs="Times New Roman"/>
          <w:lang w:val="pt-BR"/>
        </w:rPr>
        <w:t>;</w:t>
      </w:r>
    </w:p>
    <w:p w14:paraId="386B5FA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8" w:name="_Toc318805830"/>
      <w:bookmarkStart w:id="9" w:name="_Toc317781075"/>
      <w:bookmarkStart w:id="10" w:name="_Toc317243209"/>
      <w:bookmarkStart w:id="11" w:name="_Toc309393549"/>
      <w:bookmarkStart w:id="12" w:name="_Toc301436375"/>
      <w:bookmarkStart w:id="13" w:name="_Toc300741144"/>
      <w:bookmarkStart w:id="14" w:name="_Toc272505022"/>
      <w:r>
        <w:rPr>
          <w:rFonts w:ascii="Times New Roman" w:eastAsia="Adobe Fan Heiti Std B" w:hAnsi="Times New Roman" w:cs="Times New Roman"/>
          <w:lang w:val="pt-BR"/>
        </w:rPr>
        <w:t xml:space="preserve">Observando o que estabelece a legislação vigente, por ocasião do pagamento, a CONTRATANTE, na condição de substituta tributária, efetuará a retenção na fonte dos tributos </w:t>
      </w:r>
      <w:r>
        <w:rPr>
          <w:rFonts w:ascii="Times New Roman" w:eastAsia="Adobe Fan Heiti Std B" w:hAnsi="Times New Roman" w:cs="Times New Roman"/>
          <w:lang w:val="pt-BR"/>
        </w:rPr>
        <w:lastRenderedPageBreak/>
        <w:t>devidos, tomando por base o valor total da respectiva nota fiscal</w:t>
      </w:r>
      <w:bookmarkEnd w:id="8"/>
      <w:bookmarkEnd w:id="9"/>
      <w:bookmarkEnd w:id="10"/>
      <w:bookmarkEnd w:id="11"/>
      <w:bookmarkEnd w:id="12"/>
      <w:bookmarkEnd w:id="13"/>
      <w:bookmarkEnd w:id="14"/>
      <w:r>
        <w:rPr>
          <w:rFonts w:ascii="Times New Roman" w:eastAsia="Adobe Fan Heiti Std B" w:hAnsi="Times New Roman" w:cs="Times New Roman"/>
          <w:lang w:val="pt-BR"/>
        </w:rPr>
        <w:t>;</w:t>
      </w:r>
    </w:p>
    <w:p w14:paraId="0A424DB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As demais cláusulas de pagamento estarão previstas em CONTRATO.</w:t>
      </w:r>
    </w:p>
    <w:p w14:paraId="2CACEFA1" w14:textId="77777777" w:rsidR="0016708D" w:rsidRDefault="0016708D" w:rsidP="001F7727">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2BD56B31" w14:textId="3D0022B4" w:rsidR="005D3573"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OBRIGAÇÕES DA CONTRATANTE</w:t>
      </w:r>
    </w:p>
    <w:p w14:paraId="013316FE"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bookmarkStart w:id="15" w:name="_Toc318805831"/>
      <w:bookmarkStart w:id="16" w:name="_Toc317781076"/>
      <w:bookmarkStart w:id="17" w:name="_Toc317243210"/>
      <w:bookmarkStart w:id="18" w:name="_Toc309393550"/>
      <w:bookmarkStart w:id="19" w:name="_Toc278316387"/>
      <w:bookmarkEnd w:id="15"/>
      <w:bookmarkEnd w:id="16"/>
      <w:bookmarkEnd w:id="17"/>
      <w:bookmarkEnd w:id="18"/>
      <w:r>
        <w:rPr>
          <w:rFonts w:ascii="Times New Roman" w:eastAsia="Adobe Fan Heiti Std B" w:hAnsi="Times New Roman" w:cs="Times New Roman"/>
          <w:lang w:val="pt-BR"/>
        </w:rPr>
        <w:t xml:space="preserve">Observar e fazer cumprir fielmente todas as obrigações assumidas pela CONTRATADA, de acordo com as </w:t>
      </w:r>
      <w:r>
        <w:rPr>
          <w:rFonts w:ascii="Times New Roman" w:eastAsia="Adobe Fan Heiti Std B" w:hAnsi="Times New Roman" w:cs="Times New Roman"/>
          <w:color w:val="auto"/>
          <w:lang w:val="pt-BR"/>
        </w:rPr>
        <w:t>cláusulas contratuais, os termos de sua proposta, bem como o que estabelece o Termo de Referência e seus Anexos;</w:t>
      </w:r>
    </w:p>
    <w:p w14:paraId="2005B55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Estar em dia com suas obrigações tributárias e previdenciárias de acordo com critérios e exigências estabelecidas conforme a Lei Nº9.717/98 ou alterações posteriores;</w:t>
      </w:r>
    </w:p>
    <w:p w14:paraId="1609956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Receber o objeto no prazo e condições estabelecidas e seus Anexos;</w:t>
      </w:r>
    </w:p>
    <w:p w14:paraId="08B4E7EC"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Prestar as informações e os esclarecimentos que venham a ser solicitados pela CONTRATADA;</w:t>
      </w:r>
    </w:p>
    <w:p w14:paraId="1F32089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20" w:name="_Toc444164799"/>
      <w:bookmarkStart w:id="21" w:name="_Toc444164225"/>
      <w:bookmarkStart w:id="22" w:name="_Toc320871112"/>
      <w:bookmarkStart w:id="23" w:name="_Toc301436468"/>
      <w:bookmarkStart w:id="24" w:name="_Toc300741237"/>
      <w:bookmarkStart w:id="25" w:name="_Toc272505133"/>
      <w:bookmarkStart w:id="26" w:name="_Toc272252546"/>
      <w:r>
        <w:rPr>
          <w:rFonts w:ascii="Times New Roman" w:eastAsia="Adobe Fan Heiti Std B" w:hAnsi="Times New Roman" w:cs="Times New Roman"/>
          <w:lang w:val="pt-BR"/>
        </w:rPr>
        <w:t>Proporcionar as condições necessárias para que a CONTRATADA possa cumprir o que estabelecem o CONTRATO</w:t>
      </w:r>
      <w:bookmarkEnd w:id="20"/>
      <w:bookmarkEnd w:id="21"/>
      <w:bookmarkEnd w:id="22"/>
      <w:bookmarkEnd w:id="23"/>
      <w:bookmarkEnd w:id="24"/>
      <w:bookmarkEnd w:id="25"/>
      <w:bookmarkEnd w:id="26"/>
      <w:r>
        <w:rPr>
          <w:rFonts w:ascii="Times New Roman" w:eastAsia="Adobe Fan Heiti Std B" w:hAnsi="Times New Roman" w:cs="Times New Roman"/>
          <w:lang w:val="pt-BR"/>
        </w:rPr>
        <w:t>;</w:t>
      </w:r>
    </w:p>
    <w:p w14:paraId="5D812FE2"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27" w:name="_Toc444164804"/>
      <w:bookmarkStart w:id="28" w:name="_Toc444164230"/>
      <w:bookmarkStart w:id="29" w:name="_Toc320871117"/>
      <w:bookmarkStart w:id="30" w:name="_Toc301436473"/>
      <w:bookmarkStart w:id="31" w:name="_Toc300741242"/>
      <w:bookmarkStart w:id="32" w:name="_Toc272505137"/>
      <w:bookmarkStart w:id="33" w:name="_Toc272252550"/>
      <w:r>
        <w:rPr>
          <w:rFonts w:ascii="Times New Roman" w:eastAsia="Adobe Fan Heiti Std B" w:hAnsi="Times New Roman" w:cs="Times New Roman"/>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27"/>
      <w:bookmarkEnd w:id="28"/>
      <w:bookmarkEnd w:id="29"/>
      <w:bookmarkEnd w:id="30"/>
      <w:bookmarkEnd w:id="31"/>
      <w:bookmarkEnd w:id="32"/>
      <w:bookmarkEnd w:id="33"/>
      <w:r>
        <w:rPr>
          <w:rFonts w:ascii="Times New Roman" w:eastAsia="Adobe Fan Heiti Std B" w:hAnsi="Times New Roman" w:cs="Times New Roman"/>
          <w:lang w:val="pt-BR"/>
        </w:rPr>
        <w:t>;</w:t>
      </w:r>
    </w:p>
    <w:p w14:paraId="4016E62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34" w:name="_Toc444164805"/>
      <w:bookmarkStart w:id="35" w:name="_Toc444164231"/>
      <w:bookmarkStart w:id="36" w:name="_Toc320871118"/>
      <w:bookmarkStart w:id="37" w:name="_Toc301436474"/>
      <w:bookmarkStart w:id="38" w:name="_Toc300741243"/>
      <w:bookmarkStart w:id="39" w:name="_Toc272505138"/>
      <w:bookmarkStart w:id="40" w:name="_Toc272252551"/>
      <w:r>
        <w:rPr>
          <w:rFonts w:ascii="Times New Roman" w:eastAsia="Adobe Fan Heiti Std B" w:hAnsi="Times New Roman" w:cs="Times New Roman"/>
          <w:lang w:val="pt-BR"/>
        </w:rPr>
        <w:t>Permitir a entrada dos funcionários da CONTRATADA, desde que devidamente identificados, garantindo o pleno acesso aos equipamentos, bem como fornecendo todos os meios necessários à execução dos serviços</w:t>
      </w:r>
      <w:bookmarkEnd w:id="34"/>
      <w:bookmarkEnd w:id="35"/>
      <w:bookmarkEnd w:id="36"/>
      <w:bookmarkEnd w:id="37"/>
      <w:bookmarkEnd w:id="38"/>
      <w:bookmarkEnd w:id="39"/>
      <w:bookmarkEnd w:id="40"/>
      <w:r>
        <w:rPr>
          <w:rFonts w:ascii="Times New Roman" w:eastAsia="Adobe Fan Heiti Std B" w:hAnsi="Times New Roman" w:cs="Times New Roman"/>
          <w:lang w:val="pt-BR"/>
        </w:rPr>
        <w:t>;</w:t>
      </w:r>
    </w:p>
    <w:p w14:paraId="49893240"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41" w:name="_Toc318805924"/>
      <w:bookmarkStart w:id="42" w:name="_Toc317781169"/>
      <w:bookmarkStart w:id="43" w:name="_Toc317243303"/>
      <w:bookmarkStart w:id="44" w:name="_Toc309393652"/>
      <w:bookmarkStart w:id="45" w:name="_Toc301436476"/>
      <w:bookmarkStart w:id="46" w:name="_Toc300741245"/>
      <w:bookmarkStart w:id="47" w:name="_Toc272505140"/>
      <w:bookmarkStart w:id="48" w:name="_Toc272252553"/>
      <w:r>
        <w:rPr>
          <w:rFonts w:ascii="Times New Roman" w:eastAsia="Adobe Fan Heiti Std B" w:hAnsi="Times New Roman" w:cs="Times New Roman"/>
          <w:lang w:val="pt-BR"/>
        </w:rPr>
        <w:t>Acompanhar e fiscalizar o cumprimento das obrigações da CONTRATADA por meio de uma FISCALIZAÇÃO;</w:t>
      </w:r>
      <w:bookmarkEnd w:id="41"/>
      <w:bookmarkEnd w:id="42"/>
      <w:bookmarkEnd w:id="43"/>
      <w:bookmarkEnd w:id="44"/>
      <w:bookmarkEnd w:id="45"/>
      <w:bookmarkEnd w:id="46"/>
      <w:bookmarkEnd w:id="47"/>
      <w:bookmarkEnd w:id="48"/>
    </w:p>
    <w:p w14:paraId="2F599C4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Aplicar à CONTRATADA as penalidades contratuais e regulamentares cabíveis, garantidos o contraditório e a ampla defesa;</w:t>
      </w:r>
    </w:p>
    <w:p w14:paraId="1BCD90F6"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49" w:name="_Toc444164802"/>
      <w:bookmarkStart w:id="50" w:name="_Toc444164228"/>
      <w:bookmarkStart w:id="51" w:name="_Toc320871115"/>
      <w:bookmarkStart w:id="52" w:name="_Toc301436471"/>
      <w:bookmarkStart w:id="53" w:name="_Toc300741240"/>
      <w:bookmarkStart w:id="54" w:name="_Toc272505135"/>
      <w:bookmarkStart w:id="55" w:name="_Toc272252548"/>
      <w:r>
        <w:rPr>
          <w:rFonts w:ascii="Times New Roman" w:eastAsia="Adobe Fan Heiti Std B" w:hAnsi="Times New Roman" w:cs="Times New Roman"/>
          <w:lang w:val="pt-BR"/>
        </w:rPr>
        <w:t>Atestar as Notas Fiscais/Faturas desde que tenham sido entregues como determina este CONTRATO, verificar os relatórios apresentados, encaminhar as Notas Fiscais e/ou Faturas, devidamente atestadas, para pagamento no prazo determinado</w:t>
      </w:r>
      <w:bookmarkEnd w:id="49"/>
      <w:bookmarkEnd w:id="50"/>
      <w:bookmarkEnd w:id="51"/>
      <w:bookmarkEnd w:id="52"/>
      <w:bookmarkEnd w:id="53"/>
      <w:bookmarkEnd w:id="54"/>
      <w:bookmarkEnd w:id="55"/>
      <w:r>
        <w:rPr>
          <w:rFonts w:ascii="Times New Roman" w:eastAsia="Adobe Fan Heiti Std B" w:hAnsi="Times New Roman" w:cs="Times New Roman"/>
          <w:lang w:val="pt-BR"/>
        </w:rPr>
        <w:t>;</w:t>
      </w:r>
    </w:p>
    <w:p w14:paraId="383EEB2F"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color w:val="auto"/>
          <w:lang w:val="pt-BR"/>
        </w:rPr>
        <w:t xml:space="preserve">Efetuar as retenções tributárias devidas sobre o valor da fatura de serviços da </w:t>
      </w:r>
      <w:r>
        <w:rPr>
          <w:rFonts w:ascii="Times New Roman" w:eastAsia="Adobe Fan Heiti Std B" w:hAnsi="Times New Roman" w:cs="Times New Roman"/>
          <w:lang w:val="pt-BR"/>
        </w:rPr>
        <w:t>CONTRATADA</w:t>
      </w:r>
      <w:bookmarkEnd w:id="19"/>
      <w:r>
        <w:rPr>
          <w:rFonts w:ascii="Times New Roman" w:eastAsia="Adobe Fan Heiti Std B" w:hAnsi="Times New Roman" w:cs="Times New Roman"/>
          <w:lang w:val="pt-BR"/>
        </w:rPr>
        <w:t>.</w:t>
      </w:r>
    </w:p>
    <w:p w14:paraId="60D13E4B" w14:textId="77777777" w:rsidR="0016708D" w:rsidRDefault="0016708D" w:rsidP="001F7727">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1AB7E42B" w14:textId="455BC477" w:rsidR="005D3573"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color w:val="auto"/>
          <w:lang w:val="pt-BR"/>
        </w:rPr>
      </w:pPr>
      <w:r w:rsidRPr="00BB7C13">
        <w:rPr>
          <w:rFonts w:ascii="Times New Roman" w:eastAsia="Adobe Fan Heiti Std B" w:hAnsi="Times New Roman" w:cs="Times New Roman"/>
          <w:b/>
          <w:bCs/>
          <w:lang w:val="pt-BR"/>
        </w:rPr>
        <w:lastRenderedPageBreak/>
        <w:t>OBRIGAÇÕES DA CONTRATADA</w:t>
      </w:r>
    </w:p>
    <w:p w14:paraId="483B9BC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Realizar o pagamento ao ECAD (Escritório Central de Arrecadação e Distribuição), no caso de utilização de Músicas populares;</w:t>
      </w:r>
    </w:p>
    <w:p w14:paraId="31D4DFF7"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lang w:val="pt-BR"/>
        </w:rPr>
        <w:t xml:space="preserve">Executar os serviços conforme especificações </w:t>
      </w:r>
      <w:r>
        <w:rPr>
          <w:rFonts w:ascii="Times New Roman" w:eastAsia="Adobe Fan Heiti Std B" w:hAnsi="Times New Roman" w:cs="Times New Roman"/>
          <w:color w:val="auto"/>
          <w:lang w:val="pt-BR"/>
        </w:rPr>
        <w:t>deste Termo de referência e seus Anexos, bem como o de sua proposta, com a alocação dos empregados necessários ao perfeito cumprimento das cláusulas contratuais;</w:t>
      </w:r>
    </w:p>
    <w:p w14:paraId="4EA0CE10"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bookmarkStart w:id="56" w:name="_Toc444164775"/>
      <w:bookmarkStart w:id="57" w:name="_Toc444164201"/>
      <w:bookmarkStart w:id="58" w:name="_Toc320871082"/>
      <w:bookmarkStart w:id="59" w:name="_Toc301436438"/>
      <w:bookmarkStart w:id="60" w:name="_Toc300741207"/>
      <w:bookmarkStart w:id="61" w:name="_Toc272505104"/>
      <w:bookmarkStart w:id="62" w:name="_Toc272252518"/>
      <w:r>
        <w:rPr>
          <w:rFonts w:ascii="Times New Roman" w:eastAsia="Adobe Fan Heiti Std B" w:hAnsi="Times New Roman" w:cs="Times New Roman"/>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56"/>
      <w:bookmarkEnd w:id="57"/>
      <w:bookmarkEnd w:id="58"/>
      <w:bookmarkEnd w:id="59"/>
      <w:bookmarkEnd w:id="60"/>
      <w:bookmarkEnd w:id="61"/>
      <w:bookmarkEnd w:id="62"/>
      <w:r>
        <w:rPr>
          <w:rFonts w:ascii="Times New Roman" w:eastAsia="Adobe Fan Heiti Std B" w:hAnsi="Times New Roman" w:cs="Times New Roman"/>
          <w:color w:val="auto"/>
          <w:lang w:val="pt-BR"/>
        </w:rPr>
        <w:t>;</w:t>
      </w:r>
    </w:p>
    <w:p w14:paraId="0A0E12A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Entregar as documentações eventualmente solicitadas pela CONTRATANTE nos prazos definidos neste Termo de Referência e seus Anexos;</w:t>
      </w:r>
    </w:p>
    <w:p w14:paraId="58EE7E83"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Participar das reuniões sempre que necessário e prestar esclarecimentos à CONTRATANTE sempre que solicitado;</w:t>
      </w:r>
    </w:p>
    <w:p w14:paraId="50784C5E"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Dimensionar seus esforços de modo a atender aos prazos previstos no cronograma aprovado pela CONTRATANTE;</w:t>
      </w:r>
    </w:p>
    <w:p w14:paraId="321697C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27C88648"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Comunicar por escrito à CONTRATANTE a existência de impedimento para a execução do CONTRATO, informando imediatamente e fundamentando a inviabilidade;</w:t>
      </w:r>
    </w:p>
    <w:p w14:paraId="52D4305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Comunicar à CONTRATANTE, por escrito, quaisquer anormalidades, que ponham em risco o êxito e o cumprimento dos prazos de fornecimento dos serviços e materiais, propondo as ações corretivas necessárias;</w:t>
      </w:r>
    </w:p>
    <w:p w14:paraId="314FCF6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Prestar as informações e esclarecimentos relativos ao objeto desta contratação que venham a ser solicitados pela CONTRATANTE </w:t>
      </w:r>
      <w:r>
        <w:rPr>
          <w:rFonts w:ascii="Times New Roman" w:eastAsia="Adobe Fan Heiti Std B" w:hAnsi="Times New Roman" w:cs="Times New Roman"/>
          <w:b/>
          <w:u w:val="single"/>
          <w:lang w:val="pt-BR"/>
        </w:rPr>
        <w:t>no prazo de 05 (cinco) dias úteis</w:t>
      </w:r>
      <w:r>
        <w:rPr>
          <w:rFonts w:ascii="Times New Roman" w:eastAsia="Adobe Fan Heiti Std B" w:hAnsi="Times New Roman" w:cs="Times New Roman"/>
          <w:lang w:val="pt-BR"/>
        </w:rPr>
        <w:t>;</w:t>
      </w:r>
    </w:p>
    <w:p w14:paraId="5DD3782E"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bookmarkStart w:id="63" w:name="_Toc444164773"/>
      <w:bookmarkStart w:id="64" w:name="_Toc444164199"/>
      <w:bookmarkStart w:id="65" w:name="_Toc320871079"/>
      <w:bookmarkStart w:id="66" w:name="_Toc301436435"/>
      <w:bookmarkStart w:id="67" w:name="_Toc300741204"/>
      <w:bookmarkStart w:id="68" w:name="_Toc272505101"/>
      <w:bookmarkStart w:id="69" w:name="_Toc272252515"/>
      <w:r>
        <w:rPr>
          <w:rFonts w:ascii="Times New Roman" w:eastAsia="Adobe Fan Heiti Std B" w:hAnsi="Times New Roman" w:cs="Times New Roman"/>
          <w:lang w:val="pt-BR"/>
        </w:rPr>
        <w:t>Cumprir e fazer cumprir as normas de segurança e saúde do trabalho, previstas na legislação pertinente</w:t>
      </w:r>
      <w:bookmarkEnd w:id="63"/>
      <w:bookmarkEnd w:id="64"/>
      <w:bookmarkEnd w:id="65"/>
      <w:bookmarkEnd w:id="66"/>
      <w:bookmarkEnd w:id="67"/>
      <w:bookmarkEnd w:id="68"/>
      <w:bookmarkEnd w:id="69"/>
      <w:r>
        <w:rPr>
          <w:rFonts w:ascii="Times New Roman" w:eastAsia="Adobe Fan Heiti Std B" w:hAnsi="Times New Roman" w:cs="Times New Roman"/>
          <w:lang w:val="pt-BR"/>
        </w:rPr>
        <w:t>;</w:t>
      </w:r>
    </w:p>
    <w:p w14:paraId="14B6628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Responsabilizar-se por todas as obrigações trabalhistas, cíveis, sociais, previdenciárias, tributárias e as demais previstas na legislação específica, relacionadas à execução dos serviços, </w:t>
      </w:r>
      <w:r>
        <w:rPr>
          <w:rFonts w:ascii="Times New Roman" w:eastAsia="Adobe Fan Heiti Std B" w:hAnsi="Times New Roman" w:cs="Times New Roman"/>
          <w:lang w:val="pt-BR"/>
        </w:rPr>
        <w:lastRenderedPageBreak/>
        <w:t>originalmente ou vinculada por prevenção, conexão ou continência cuja inadimplência não transfere responsabilidade à CONTRATANTE;</w:t>
      </w:r>
    </w:p>
    <w:p w14:paraId="33EF1C3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7719C915"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Não utilizar, nem divulgar ou reproduzir os normativos, documentos e materiais encaminhados pela CONTRATANTE fora dos serviços CONTRATADOS;</w:t>
      </w:r>
    </w:p>
    <w:p w14:paraId="334434CC"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Não utilizar a marca da CONTRATANTE em quaisquer atividades de divulgação profissional, por exemplo, em cartões de visita, anúncios e impressos sem prévia autorização da CONTRATANTE;</w:t>
      </w:r>
    </w:p>
    <w:p w14:paraId="5AAA4DD9"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Não veicular publicidade ou qualquer informação quanto à prestação do objeto desta contratação sem prévia autorização da CONTRATANTE;</w:t>
      </w:r>
    </w:p>
    <w:p w14:paraId="52797292"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Manter, durante toda a execução do CONTRATO, compatibilidade com as obrigações assumidas, todas as condições de habilitação e qualificação exigidas na licitação, sob pena de aplicação das penalidades;</w:t>
      </w:r>
    </w:p>
    <w:p w14:paraId="182D24B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16E6DDAC"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Fornecer o técnico de som e iluminação para execução da apresentação do artista. </w:t>
      </w:r>
    </w:p>
    <w:p w14:paraId="31D2CAC1" w14:textId="77777777" w:rsidR="0016708D" w:rsidRDefault="0016708D" w:rsidP="001F7727">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23E2729E" w14:textId="4043C883" w:rsidR="005D3573"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SUBCONTRATAÇÃO</w:t>
      </w:r>
    </w:p>
    <w:p w14:paraId="1E6442A7"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 CONTRATADA não poderá subcontratar/subempreitar parcialmente ou totalmente os serviços a ela adjudicados.</w:t>
      </w:r>
    </w:p>
    <w:p w14:paraId="075DCF92" w14:textId="77777777" w:rsidR="0016708D" w:rsidRDefault="0016708D" w:rsidP="001F7727">
      <w:pPr>
        <w:pStyle w:val="Padro"/>
        <w:widowControl w:val="0"/>
        <w:tabs>
          <w:tab w:val="clear" w:pos="708"/>
          <w:tab w:val="left" w:pos="0"/>
        </w:tabs>
        <w:spacing w:after="0" w:line="360" w:lineRule="auto"/>
        <w:ind w:left="360"/>
        <w:jc w:val="both"/>
        <w:rPr>
          <w:rFonts w:ascii="Times New Roman" w:eastAsia="Adobe Fan Heiti Std B" w:hAnsi="Times New Roman" w:cs="Times New Roman"/>
          <w:lang w:val="pt-BR"/>
        </w:rPr>
      </w:pPr>
    </w:p>
    <w:p w14:paraId="15D6B968" w14:textId="450E32D0" w:rsidR="00F70C9D"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CONTROLE E FISCALIZAÇÃO</w:t>
      </w:r>
    </w:p>
    <w:p w14:paraId="15ACB2E9"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117 e 140 da Lei nº 14.133/2021;</w:t>
      </w:r>
    </w:p>
    <w:p w14:paraId="1D58528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lastRenderedPageBreak/>
        <w:t>A CONTRATANTE exercerá a FISCALIZAÇÃO dos serviços através da COMISSÃO DE FISCALIZAÇÃO designada para este fim, sem reduzir nem excluir a responsabilidade da CONTRATADA, na execução e responsabilidades de sua atividade;</w:t>
      </w:r>
    </w:p>
    <w:p w14:paraId="60632CF5"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Independentemente da designação da FISCALIZAÇÃO dos serviços, poderão ser CONTRATADAS pela CONTRATANTE, técnicos ou firmas especializadas para apoio da mesma, embora a ela subordinados;</w:t>
      </w:r>
    </w:p>
    <w:p w14:paraId="57C08F04"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rPr>
      </w:pPr>
      <w:r>
        <w:rPr>
          <w:rFonts w:ascii="Times New Roman" w:eastAsia="Adobe Fan Heiti Std B" w:hAnsi="Times New Roman" w:cs="Times New Roman"/>
        </w:rPr>
        <w:t xml:space="preserve">Compete especificamente à FISCALIZAÇÃO: </w:t>
      </w:r>
    </w:p>
    <w:p w14:paraId="113B6865"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Indicar à CONTRATADA todos os elementos indispensáveis ao início dos serviços; </w:t>
      </w:r>
    </w:p>
    <w:p w14:paraId="2F20994C"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color w:val="auto"/>
          <w:lang w:val="pt-BR"/>
        </w:rPr>
      </w:pPr>
      <w:r>
        <w:rPr>
          <w:rFonts w:ascii="Times New Roman" w:eastAsia="Adobe Fan Heiti Std B" w:hAnsi="Times New Roman" w:cs="Times New Roman"/>
          <w:color w:val="auto"/>
          <w:lang w:val="pt-BR"/>
        </w:rPr>
        <w:t xml:space="preserve">Exigir da CONTRATADA o cumprimento integral do estabelecido no Termo de Referência e seus Anexos; </w:t>
      </w:r>
    </w:p>
    <w:p w14:paraId="10A5D1B4"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Exigir o cumprimento integral dos Projetos, Detalhes, Especificações e Normas Técnicas da ABNT, e outras porventura aplicáveis; </w:t>
      </w:r>
    </w:p>
    <w:p w14:paraId="446A98BE"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Rejeitar todo e qualquer material de má qualidade ou não especificado e estipular o prazo para sua retirada; </w:t>
      </w:r>
    </w:p>
    <w:p w14:paraId="48728D43"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Exigir a imediata substituição de especialistas, prepostos, técnicos ou qualquer outro funcionário que não correspondam tecnicamente ou disciplinarmente às necessidades dos serviços; </w:t>
      </w:r>
    </w:p>
    <w:p w14:paraId="6DA20DD1"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Esclarecer prontamente as dúvidas que lhes sejam apresentadas pela CONTRATADA; </w:t>
      </w:r>
    </w:p>
    <w:p w14:paraId="7CF8F9E4"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Expedir por escrito, as determinações e comunicações dirigidas à CONTRATADA; </w:t>
      </w:r>
    </w:p>
    <w:p w14:paraId="7697A07A"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Autorizar as providências necessárias junto a terceiros; </w:t>
      </w:r>
    </w:p>
    <w:p w14:paraId="31F463E1" w14:textId="77777777" w:rsidR="0016708D" w:rsidRDefault="00D127F8" w:rsidP="001F7727">
      <w:pPr>
        <w:pStyle w:val="Padro"/>
        <w:widowControl w:val="0"/>
        <w:numPr>
          <w:ilvl w:val="2"/>
          <w:numId w:val="1"/>
        </w:numPr>
        <w:tabs>
          <w:tab w:val="clear" w:pos="708"/>
          <w:tab w:val="left" w:pos="851"/>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Transmitir por escrito, instruções sobre as modificações dos serviços que porventura venham a ser feitos, bem como as alterações de prazo e cronograma; </w:t>
      </w:r>
    </w:p>
    <w:p w14:paraId="07A87673" w14:textId="77777777" w:rsidR="0016708D" w:rsidRDefault="00D127F8" w:rsidP="001F7727">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Relatar oportunamente à CONTRATANTE, ocorrências ou circunstâncias que possam acarretar dificuldades no desenvolvimento dos serviços em relação a terceiros;</w:t>
      </w:r>
    </w:p>
    <w:p w14:paraId="64D4C6BB" w14:textId="77777777" w:rsidR="0016708D" w:rsidRDefault="00D127F8" w:rsidP="001F7727">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Notificar e aplicar multas à CONTRATADA por omissão ou descumprimento de qualquer clausula descrita no Termo de Referência e seus anexos;</w:t>
      </w:r>
    </w:p>
    <w:p w14:paraId="51D8F389" w14:textId="77777777" w:rsidR="0016708D" w:rsidRDefault="00D127F8" w:rsidP="001F7727">
      <w:pPr>
        <w:pStyle w:val="Padro"/>
        <w:widowControl w:val="0"/>
        <w:numPr>
          <w:ilvl w:val="2"/>
          <w:numId w:val="1"/>
        </w:numPr>
        <w:tabs>
          <w:tab w:val="clear" w:pos="708"/>
          <w:tab w:val="left" w:pos="851"/>
          <w:tab w:val="left" w:pos="993"/>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Dar à CONTRATANTE imediata ciência de fatos que possam levar à aplicação de penalidades contra a CONTRATADA, ou mesmo à rescisão do CONTRATO. </w:t>
      </w:r>
    </w:p>
    <w:p w14:paraId="0B03B56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O representante da CONTRATANTE deverá ter a qualificação necessária para o acompanhamento e controle da execução dos serviços e do CONTRATO;</w:t>
      </w:r>
    </w:p>
    <w:p w14:paraId="2853C43B"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O descumprimento total ou parcial das obrigações e responsabilidades assumidas pela </w:t>
      </w:r>
      <w:r>
        <w:rPr>
          <w:rFonts w:ascii="Times New Roman" w:eastAsia="Adobe Fan Heiti Std B" w:hAnsi="Times New Roman" w:cs="Times New Roman"/>
          <w:lang w:val="pt-BR"/>
        </w:rPr>
        <w:lastRenderedPageBreak/>
        <w:t>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309BD6AA"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o art. 120 da Lei nº 14.133/2021;</w:t>
      </w:r>
    </w:p>
    <w:p w14:paraId="6586F951"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Os serviços deverão desenvolver-se sempre em regime de estreito entendimento entre a CONTRATADA, sua equipe e a FISCALIZAÇÃO, dispondo de amplos poderes para atuar no sentido do cumprimento do CONTRATO;</w:t>
      </w:r>
    </w:p>
    <w:p w14:paraId="06179629"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51E84E6D" w14:textId="77777777" w:rsidR="0016708D" w:rsidRDefault="00D127F8" w:rsidP="001F7727">
      <w:pPr>
        <w:pStyle w:val="Padro"/>
        <w:widowControl w:val="0"/>
        <w:numPr>
          <w:ilvl w:val="1"/>
          <w:numId w:val="1"/>
        </w:numPr>
        <w:tabs>
          <w:tab w:val="clear" w:pos="708"/>
          <w:tab w:val="left" w:pos="0"/>
        </w:tabs>
        <w:spacing w:after="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 ausência ou omissão da FISCALIZAÇÃO da CONTRATANTE não eximirá a CONTRATADA das responsabilidades previstas neste contrato;</w:t>
      </w:r>
    </w:p>
    <w:p w14:paraId="581599E4" w14:textId="77777777" w:rsidR="0016708D" w:rsidRDefault="00D127F8" w:rsidP="001F7727">
      <w:pPr>
        <w:pStyle w:val="Padro"/>
        <w:widowControl w:val="0"/>
        <w:numPr>
          <w:ilvl w:val="1"/>
          <w:numId w:val="1"/>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Pr>
          <w:rFonts w:ascii="Times New Roman" w:hAnsi="Times New Roman" w:cs="Times New Roman"/>
          <w:color w:val="auto"/>
        </w:rPr>
        <w:t xml:space="preserve">Informamos que conforme a </w:t>
      </w:r>
      <w:r>
        <w:rPr>
          <w:rFonts w:ascii="Times New Roman" w:eastAsia="Adobe Fan Heiti Std B" w:hAnsi="Times New Roman" w:cs="Times New Roman"/>
          <w:color w:val="auto"/>
        </w:rPr>
        <w:t>Lei nº 14.133/2021,</w:t>
      </w:r>
      <w:r>
        <w:rPr>
          <w:rFonts w:ascii="Times New Roman" w:hAnsi="Times New Roman" w:cs="Times New Roman"/>
          <w:color w:val="auto"/>
        </w:rPr>
        <w:t xml:space="preserve"> segue relacionado abaixo os servidores designados a compor a comissão de fiscalização:</w:t>
      </w:r>
    </w:p>
    <w:p w14:paraId="4FBDA80E" w14:textId="77777777" w:rsidR="0016708D" w:rsidRDefault="00D127F8" w:rsidP="001F7727">
      <w:pPr>
        <w:pStyle w:val="Padro"/>
        <w:widowControl w:val="0"/>
        <w:numPr>
          <w:ilvl w:val="1"/>
          <w:numId w:val="1"/>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Pr>
          <w:rFonts w:ascii="Times New Roman" w:hAnsi="Times New Roman" w:cs="Times New Roman"/>
          <w:color w:val="auto"/>
        </w:rPr>
        <w:t xml:space="preserve">Informamos que conforme a </w:t>
      </w:r>
      <w:r>
        <w:rPr>
          <w:rFonts w:ascii="Times New Roman" w:eastAsia="Adobe Fan Heiti Std B" w:hAnsi="Times New Roman" w:cs="Times New Roman"/>
          <w:color w:val="auto"/>
        </w:rPr>
        <w:t>Lei nº 14.133/2021,</w:t>
      </w:r>
      <w:r>
        <w:rPr>
          <w:rFonts w:ascii="Times New Roman" w:hAnsi="Times New Roman" w:cs="Times New Roman"/>
          <w:color w:val="auto"/>
        </w:rPr>
        <w:t xml:space="preserve"> segue relacionado abaixo os servidores designados a compor a comissão de fiscalização:</w:t>
      </w:r>
    </w:p>
    <w:p w14:paraId="39E4EDF7" w14:textId="77777777" w:rsidR="0016708D" w:rsidRDefault="00D127F8" w:rsidP="001F7727">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Pr>
          <w:rFonts w:ascii="Times New Roman" w:eastAsiaTheme="minorEastAsia" w:hAnsi="Times New Roman" w:cs="Times New Roman"/>
          <w:color w:val="auto"/>
          <w:lang w:val="pt-BR" w:eastAsia="pt-BR"/>
        </w:rPr>
        <w:t>TÉCNICO: Gabriela Souto Marins – Matrícula: 114.144 – CPF: 113.120.517-01.</w:t>
      </w:r>
    </w:p>
    <w:p w14:paraId="1E89DE25" w14:textId="77777777" w:rsidR="0016708D" w:rsidRDefault="00D127F8" w:rsidP="001F7727">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Pr>
          <w:rFonts w:ascii="Times New Roman" w:eastAsiaTheme="minorEastAsia" w:hAnsi="Times New Roman" w:cs="Times New Roman"/>
          <w:color w:val="auto"/>
          <w:lang w:val="pt-BR" w:eastAsia="pt-BR"/>
        </w:rPr>
        <w:t>GESTOR: Valeska Almeida de Souza Mariano – Matrícula: 114.145 – CPF: 037.250.087-01.</w:t>
      </w:r>
    </w:p>
    <w:p w14:paraId="2A1BFADF" w14:textId="77777777" w:rsidR="0016708D" w:rsidRDefault="00D127F8" w:rsidP="001F7727">
      <w:pPr>
        <w:pStyle w:val="Padro"/>
        <w:widowControl w:val="0"/>
        <w:tabs>
          <w:tab w:val="left" w:pos="0"/>
        </w:tabs>
        <w:spacing w:after="0" w:line="360" w:lineRule="auto"/>
        <w:jc w:val="both"/>
        <w:rPr>
          <w:rFonts w:ascii="Times New Roman" w:eastAsiaTheme="minorEastAsia" w:hAnsi="Times New Roman" w:cs="Times New Roman"/>
          <w:color w:val="auto"/>
          <w:lang w:val="pt-BR" w:eastAsia="pt-BR"/>
        </w:rPr>
      </w:pPr>
      <w:r>
        <w:rPr>
          <w:rFonts w:ascii="Times New Roman" w:eastAsiaTheme="minorEastAsia" w:hAnsi="Times New Roman" w:cs="Times New Roman"/>
          <w:color w:val="auto"/>
          <w:lang w:val="pt-BR" w:eastAsia="pt-BR"/>
        </w:rPr>
        <w:t>ADMINISTRATIVO: Kelly Cristina Vidal de Negreiros - Matrícula: 114.151 – CPF: 073.054.757-42.</w:t>
      </w:r>
    </w:p>
    <w:p w14:paraId="0E741727" w14:textId="77777777" w:rsidR="0016708D" w:rsidRDefault="00D127F8" w:rsidP="001F7727">
      <w:pPr>
        <w:pStyle w:val="Padro"/>
        <w:widowControl w:val="0"/>
        <w:tabs>
          <w:tab w:val="clear" w:pos="708"/>
          <w:tab w:val="left" w:pos="0"/>
        </w:tabs>
        <w:spacing w:after="0" w:line="360" w:lineRule="auto"/>
        <w:jc w:val="both"/>
        <w:rPr>
          <w:rFonts w:ascii="Times New Roman" w:eastAsiaTheme="minorEastAsia" w:hAnsi="Times New Roman" w:cs="Times New Roman"/>
          <w:color w:val="auto"/>
          <w:lang w:val="pt-BR" w:eastAsia="pt-BR"/>
        </w:rPr>
      </w:pPr>
      <w:r>
        <w:rPr>
          <w:rFonts w:ascii="Times New Roman" w:eastAsiaTheme="minorEastAsia" w:hAnsi="Times New Roman" w:cs="Times New Roman"/>
          <w:color w:val="auto"/>
          <w:lang w:val="pt-BR" w:eastAsia="pt-BR"/>
        </w:rPr>
        <w:t>SUPLENTE: Rafael Alves de Castro– Matrícula: 114.147 – CPF: 094.869.387-84.</w:t>
      </w:r>
    </w:p>
    <w:p w14:paraId="16A8FA5A" w14:textId="77777777" w:rsidR="0016708D" w:rsidRDefault="0016708D" w:rsidP="001F7727">
      <w:pPr>
        <w:pStyle w:val="Padro"/>
        <w:widowControl w:val="0"/>
        <w:tabs>
          <w:tab w:val="clear" w:pos="708"/>
          <w:tab w:val="left" w:pos="0"/>
        </w:tabs>
        <w:spacing w:after="0" w:line="360" w:lineRule="auto"/>
        <w:jc w:val="both"/>
        <w:rPr>
          <w:rFonts w:ascii="Times New Roman" w:eastAsiaTheme="minorEastAsia" w:hAnsi="Times New Roman" w:cs="Times New Roman"/>
          <w:color w:val="auto"/>
          <w:lang w:val="pt-BR" w:eastAsia="pt-BR"/>
        </w:rPr>
      </w:pPr>
    </w:p>
    <w:p w14:paraId="6B991799" w14:textId="5B518CCD" w:rsidR="0016708D" w:rsidRPr="00BB7C13" w:rsidRDefault="00D127F8" w:rsidP="00BB7C13">
      <w:pPr>
        <w:pStyle w:val="Padro"/>
        <w:widowControl w:val="0"/>
        <w:numPr>
          <w:ilvl w:val="0"/>
          <w:numId w:val="1"/>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Theme="minorEastAsia" w:hAnsi="Times New Roman" w:cs="Times New Roman"/>
          <w:b/>
          <w:bCs/>
          <w:color w:val="auto"/>
          <w:lang w:val="pt-BR" w:eastAsia="pt-BR"/>
        </w:rPr>
        <w:lastRenderedPageBreak/>
        <w:t xml:space="preserve">SANÇÕES ADMINISTRATIVAS    </w:t>
      </w:r>
      <w:r w:rsidRPr="00BB7C13">
        <w:rPr>
          <w:rFonts w:ascii="Times New Roman" w:eastAsiaTheme="minorEastAsia" w:hAnsi="Times New Roman" w:cs="Times New Roman"/>
          <w:b/>
          <w:bCs/>
          <w:color w:val="auto"/>
          <w:lang w:val="pt-BR" w:eastAsia="pt-BR"/>
        </w:rPr>
        <w:t xml:space="preserve">                                    </w:t>
      </w:r>
    </w:p>
    <w:p w14:paraId="6B2B3EAB" w14:textId="32D41D6F" w:rsidR="0016708D" w:rsidRDefault="00D127F8" w:rsidP="001F7727">
      <w:pPr>
        <w:pStyle w:val="SemEspaamento"/>
        <w:numPr>
          <w:ilvl w:val="1"/>
          <w:numId w:val="1"/>
        </w:numPr>
        <w:spacing w:line="360" w:lineRule="auto"/>
        <w:ind w:left="0" w:firstLine="0"/>
        <w:jc w:val="both"/>
        <w:rPr>
          <w:rFonts w:ascii="Times New Roman" w:hAnsi="Times New Roman"/>
          <w:sz w:val="24"/>
        </w:rPr>
      </w:pPr>
      <w:r>
        <w:rPr>
          <w:rFonts w:ascii="Times New Roman" w:hAnsi="Times New Roman"/>
          <w:sz w:val="24"/>
        </w:rPr>
        <w:t>A recusa da ADJUDUCATÁRIA em assinar o termo de contrato ou em retirar o instrumento equivalente dentro do prazo estabelecido caracteriza o descumprimento total das obrigações assumidas, sujeitando-a às penalidades previstas neste Termo de Referência</w:t>
      </w:r>
    </w:p>
    <w:p w14:paraId="75100A26" w14:textId="77777777" w:rsidR="0016708D" w:rsidRDefault="00D127F8" w:rsidP="001F7727">
      <w:pPr>
        <w:pStyle w:val="SemEspaamento"/>
        <w:numPr>
          <w:ilvl w:val="1"/>
          <w:numId w:val="1"/>
        </w:numPr>
        <w:spacing w:line="360" w:lineRule="auto"/>
        <w:ind w:left="0" w:firstLine="0"/>
        <w:jc w:val="both"/>
        <w:rPr>
          <w:rFonts w:ascii="Times New Roman" w:hAnsi="Times New Roman"/>
          <w:sz w:val="24"/>
        </w:rPr>
      </w:pPr>
      <w:r>
        <w:rPr>
          <w:rFonts w:ascii="Times New Roman" w:hAnsi="Times New Roman"/>
          <w:sz w:val="24"/>
        </w:rPr>
        <w:t>Em razão das condutas previstas no art. 155 da Lei Federal n° 14.133/2021, o(a) A SECRETARIA DE TURISMO, COMÉRCIO, INDÚSTRIA E MERCADO INTERNO poderá, sem prejuízo responsabilidade civil e criminal que couber, aplicar as seguintes sanções, previstas no art. 156 da Lei Federal nº 14.133/2021:</w:t>
      </w:r>
    </w:p>
    <w:p w14:paraId="03624088"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Advertência;</w:t>
      </w:r>
    </w:p>
    <w:p w14:paraId="6B524419"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 Multa;</w:t>
      </w:r>
    </w:p>
    <w:p w14:paraId="4E0B50BE"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 Impedimento de licitar e contratar, pelo prazo de até 3 (três) anos;</w:t>
      </w:r>
    </w:p>
    <w:p w14:paraId="232564F6"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 Declaração de inidoneidade para licitar ou contratar.</w:t>
      </w:r>
    </w:p>
    <w:p w14:paraId="6C9F0655"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19.3. </w:t>
      </w:r>
      <w:r>
        <w:rPr>
          <w:rFonts w:ascii="Times New Roman" w:hAnsi="Times New Roman" w:cs="Times New Roman"/>
          <w:sz w:val="24"/>
          <w:szCs w:val="24"/>
        </w:rPr>
        <w:t>A aplicação da sanção prevista na alínea “b” observará os seguintes parâmetros:</w:t>
      </w:r>
    </w:p>
    <w:p w14:paraId="2BC2EA55"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19.3.1</w:t>
      </w:r>
      <w:r>
        <w:rPr>
          <w:rFonts w:ascii="Times New Roman" w:hAnsi="Times New Roman" w:cs="Times New Roman"/>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6FA497AB"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19.3.2</w:t>
      </w:r>
      <w:r>
        <w:rPr>
          <w:rFonts w:ascii="Times New Roman" w:hAnsi="Times New Roman" w:cs="Times New Roman"/>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85B5E54"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19.3.3</w:t>
      </w:r>
      <w:r>
        <w:rPr>
          <w:rFonts w:ascii="Times New Roman" w:hAnsi="Times New Roman" w:cs="Times New Roman"/>
          <w:sz w:val="24"/>
          <w:szCs w:val="24"/>
        </w:rPr>
        <w:t xml:space="preserve"> – 0,5% (meio por cento) até 20% (vinte por cento) sobre o valor do Contrato ou do saldo não atendido do Contrato, em caso de inexecução total da obrigação assumida;</w:t>
      </w:r>
    </w:p>
    <w:p w14:paraId="043E82E1"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19.3.4</w:t>
      </w:r>
      <w:r>
        <w:rPr>
          <w:rFonts w:ascii="Times New Roman" w:hAnsi="Times New Roman" w:cs="Times New Roman"/>
          <w:sz w:val="24"/>
          <w:szCs w:val="24"/>
        </w:rPr>
        <w:t xml:space="preserve"> – 0,2% a 3,2% por dia sobre o valor mensal do Contrato, conforme detalhamento constante das tabelas 1 e 2, abaixo; e</w:t>
      </w:r>
    </w:p>
    <w:p w14:paraId="6D2F945A"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19.3.5</w:t>
      </w:r>
      <w:r>
        <w:rPr>
          <w:rFonts w:ascii="Times New Roman" w:hAnsi="Times New Roman" w:cs="Times New Roman"/>
          <w:sz w:val="24"/>
          <w:szCs w:val="24"/>
        </w:rPr>
        <w:t xml:space="preserve"> – 0,07% (sete centésimos por cento) do valor do Contrato por dia útil de atraso na apresentação da garantia (seja para reforço ou por ocasião de prorrogação), observado omáximo de 2% (dois por cento). O atraso superior a 25 (vinte e cinco) dias úteis autorizará o CONTRATANTE a promover a rescisão do Contrato.</w:t>
      </w:r>
    </w:p>
    <w:p w14:paraId="555B3DC0"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19.3.6</w:t>
      </w:r>
      <w:r>
        <w:rPr>
          <w:rFonts w:ascii="Times New Roman" w:hAnsi="Times New Roman" w:cs="Times New Roman"/>
          <w:sz w:val="24"/>
          <w:szCs w:val="24"/>
        </w:rPr>
        <w:t xml:space="preserve"> – As penalidades de multa decorrentes de fatos diversos serão consideradas independentes entre si.</w:t>
      </w:r>
    </w:p>
    <w:p w14:paraId="285CCEBC"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19.3.7</w:t>
      </w:r>
      <w:r>
        <w:rPr>
          <w:rFonts w:ascii="Times New Roman" w:hAnsi="Times New Roman" w:cs="Times New Roman"/>
          <w:sz w:val="24"/>
          <w:szCs w:val="24"/>
        </w:rPr>
        <w:t xml:space="preserve"> – Para efeito de aplicação de multas, às infrações são atribuídos graus, de acordo com as tabelas 1 e 2:</w:t>
      </w:r>
    </w:p>
    <w:p w14:paraId="0B73CFED" w14:textId="77777777" w:rsidR="0016708D" w:rsidRDefault="00D127F8" w:rsidP="001F7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TABELA 1</w:t>
      </w:r>
    </w:p>
    <w:p w14:paraId="74FC7177" w14:textId="77777777" w:rsidR="0016708D" w:rsidRDefault="0016708D" w:rsidP="001F7727">
      <w:pPr>
        <w:spacing w:after="0" w:line="360" w:lineRule="auto"/>
        <w:jc w:val="both"/>
        <w:rPr>
          <w:rFonts w:ascii="Times New Roman" w:hAnsi="Times New Roman" w:cs="Times New Roman"/>
          <w:sz w:val="24"/>
          <w:szCs w:val="24"/>
        </w:rPr>
      </w:pPr>
    </w:p>
    <w:tbl>
      <w:tblPr>
        <w:tblStyle w:val="Tabelacomgrade"/>
        <w:tblW w:w="9098" w:type="dxa"/>
        <w:tblLayout w:type="fixed"/>
        <w:tblLook w:val="04A0" w:firstRow="1" w:lastRow="0" w:firstColumn="1" w:lastColumn="0" w:noHBand="0" w:noVBand="1"/>
      </w:tblPr>
      <w:tblGrid>
        <w:gridCol w:w="1078"/>
        <w:gridCol w:w="8020"/>
      </w:tblGrid>
      <w:tr w:rsidR="0016708D" w14:paraId="3CF9BADE" w14:textId="77777777">
        <w:trPr>
          <w:trHeight w:val="491"/>
        </w:trPr>
        <w:tc>
          <w:tcPr>
            <w:tcW w:w="1078" w:type="dxa"/>
          </w:tcPr>
          <w:p w14:paraId="1399CF2E" w14:textId="77777777" w:rsidR="0016708D" w:rsidRDefault="00D127F8" w:rsidP="001F7727">
            <w:pPr>
              <w:spacing w:after="0" w:line="360" w:lineRule="auto"/>
              <w:rPr>
                <w:b/>
                <w:bCs/>
              </w:rPr>
            </w:pPr>
            <w:r>
              <w:rPr>
                <w:rFonts w:ascii="Times New Roman" w:eastAsia="Times New Roman" w:hAnsi="Times New Roman" w:cs="Times New Roman"/>
                <w:b/>
                <w:bCs/>
              </w:rPr>
              <w:t>GRAU</w:t>
            </w:r>
          </w:p>
        </w:tc>
        <w:tc>
          <w:tcPr>
            <w:tcW w:w="8020" w:type="dxa"/>
          </w:tcPr>
          <w:p w14:paraId="0EADCF63" w14:textId="77777777" w:rsidR="0016708D" w:rsidRDefault="00D127F8" w:rsidP="001F7727">
            <w:pPr>
              <w:spacing w:after="0" w:line="360" w:lineRule="auto"/>
              <w:jc w:val="center"/>
              <w:rPr>
                <w:b/>
                <w:bCs/>
              </w:rPr>
            </w:pPr>
            <w:r>
              <w:rPr>
                <w:rFonts w:ascii="Times New Roman" w:eastAsia="Times New Roman" w:hAnsi="Times New Roman" w:cs="Times New Roman"/>
                <w:b/>
                <w:bCs/>
              </w:rPr>
              <w:t>CORRESPONDÊNCIA</w:t>
            </w:r>
          </w:p>
        </w:tc>
      </w:tr>
      <w:tr w:rsidR="0016708D" w14:paraId="7A269D8C" w14:textId="77777777">
        <w:trPr>
          <w:trHeight w:val="384"/>
        </w:trPr>
        <w:tc>
          <w:tcPr>
            <w:tcW w:w="1078" w:type="dxa"/>
          </w:tcPr>
          <w:p w14:paraId="5382AF70" w14:textId="77777777" w:rsidR="0016708D" w:rsidRDefault="00D127F8" w:rsidP="001F7727">
            <w:pPr>
              <w:spacing w:after="0" w:line="360" w:lineRule="auto"/>
              <w:jc w:val="center"/>
            </w:pPr>
            <w:r>
              <w:rPr>
                <w:rFonts w:ascii="Times New Roman" w:eastAsia="Times New Roman" w:hAnsi="Times New Roman" w:cs="Times New Roman"/>
              </w:rPr>
              <w:t>1</w:t>
            </w:r>
          </w:p>
        </w:tc>
        <w:tc>
          <w:tcPr>
            <w:tcW w:w="8020" w:type="dxa"/>
          </w:tcPr>
          <w:p w14:paraId="57913EE4" w14:textId="77777777" w:rsidR="0016708D" w:rsidRDefault="00D127F8" w:rsidP="001F7727">
            <w:pPr>
              <w:spacing w:after="0" w:line="360" w:lineRule="auto"/>
              <w:jc w:val="center"/>
            </w:pPr>
            <w:r>
              <w:rPr>
                <w:rFonts w:ascii="Times New Roman" w:eastAsia="Times New Roman" w:hAnsi="Times New Roman" w:cs="Times New Roman"/>
              </w:rPr>
              <w:t>0,2% ao dia sobre o valor mensal do contrato</w:t>
            </w:r>
          </w:p>
        </w:tc>
      </w:tr>
      <w:tr w:rsidR="0016708D" w14:paraId="63593BC7" w14:textId="77777777">
        <w:trPr>
          <w:trHeight w:val="384"/>
        </w:trPr>
        <w:tc>
          <w:tcPr>
            <w:tcW w:w="1078" w:type="dxa"/>
          </w:tcPr>
          <w:p w14:paraId="3676F334" w14:textId="77777777" w:rsidR="0016708D" w:rsidRDefault="00D127F8" w:rsidP="001F7727">
            <w:pPr>
              <w:spacing w:after="0" w:line="360" w:lineRule="auto"/>
              <w:jc w:val="center"/>
            </w:pPr>
            <w:r>
              <w:rPr>
                <w:rFonts w:ascii="Times New Roman" w:eastAsia="Times New Roman" w:hAnsi="Times New Roman" w:cs="Times New Roman"/>
              </w:rPr>
              <w:t>2</w:t>
            </w:r>
          </w:p>
        </w:tc>
        <w:tc>
          <w:tcPr>
            <w:tcW w:w="8020" w:type="dxa"/>
          </w:tcPr>
          <w:p w14:paraId="0C5CE8BC" w14:textId="77777777" w:rsidR="0016708D" w:rsidRDefault="00D127F8" w:rsidP="001F7727">
            <w:pPr>
              <w:spacing w:after="0" w:line="360" w:lineRule="auto"/>
              <w:jc w:val="center"/>
            </w:pPr>
            <w:r>
              <w:rPr>
                <w:rFonts w:ascii="Times New Roman" w:eastAsia="Times New Roman" w:hAnsi="Times New Roman" w:cs="Times New Roman"/>
              </w:rPr>
              <w:t>0,4% ao dia sobre o valor mensal do contrato</w:t>
            </w:r>
          </w:p>
        </w:tc>
      </w:tr>
      <w:tr w:rsidR="0016708D" w14:paraId="6EC7589A" w14:textId="77777777">
        <w:trPr>
          <w:trHeight w:val="384"/>
        </w:trPr>
        <w:tc>
          <w:tcPr>
            <w:tcW w:w="1078" w:type="dxa"/>
          </w:tcPr>
          <w:p w14:paraId="71572612" w14:textId="77777777" w:rsidR="0016708D" w:rsidRDefault="00D127F8" w:rsidP="001F7727">
            <w:pPr>
              <w:spacing w:after="0" w:line="360" w:lineRule="auto"/>
              <w:jc w:val="center"/>
            </w:pPr>
            <w:r>
              <w:rPr>
                <w:rFonts w:ascii="Times New Roman" w:eastAsia="Times New Roman" w:hAnsi="Times New Roman" w:cs="Times New Roman"/>
              </w:rPr>
              <w:t>3</w:t>
            </w:r>
          </w:p>
        </w:tc>
        <w:tc>
          <w:tcPr>
            <w:tcW w:w="8020" w:type="dxa"/>
          </w:tcPr>
          <w:p w14:paraId="375C6625" w14:textId="77777777" w:rsidR="0016708D" w:rsidRDefault="00D127F8" w:rsidP="001F7727">
            <w:pPr>
              <w:spacing w:after="0" w:line="360" w:lineRule="auto"/>
              <w:jc w:val="center"/>
            </w:pPr>
            <w:r>
              <w:rPr>
                <w:rFonts w:ascii="Times New Roman" w:eastAsia="Times New Roman" w:hAnsi="Times New Roman" w:cs="Times New Roman"/>
              </w:rPr>
              <w:t>0,8% ao dia sobre o valor mensal do contrato</w:t>
            </w:r>
          </w:p>
        </w:tc>
      </w:tr>
      <w:tr w:rsidR="0016708D" w14:paraId="2060F3A4" w14:textId="77777777">
        <w:trPr>
          <w:trHeight w:val="384"/>
        </w:trPr>
        <w:tc>
          <w:tcPr>
            <w:tcW w:w="1078" w:type="dxa"/>
          </w:tcPr>
          <w:p w14:paraId="709F10DE" w14:textId="77777777" w:rsidR="0016708D" w:rsidRDefault="00D127F8" w:rsidP="001F7727">
            <w:pPr>
              <w:spacing w:after="0" w:line="360" w:lineRule="auto"/>
              <w:jc w:val="center"/>
            </w:pPr>
            <w:r>
              <w:rPr>
                <w:rFonts w:ascii="Times New Roman" w:eastAsia="Times New Roman" w:hAnsi="Times New Roman" w:cs="Times New Roman"/>
              </w:rPr>
              <w:t>4</w:t>
            </w:r>
          </w:p>
        </w:tc>
        <w:tc>
          <w:tcPr>
            <w:tcW w:w="8020" w:type="dxa"/>
          </w:tcPr>
          <w:p w14:paraId="2156F77B" w14:textId="77777777" w:rsidR="0016708D" w:rsidRDefault="00D127F8" w:rsidP="001F7727">
            <w:pPr>
              <w:spacing w:after="0" w:line="360" w:lineRule="auto"/>
              <w:jc w:val="center"/>
            </w:pPr>
            <w:r>
              <w:rPr>
                <w:rFonts w:ascii="Times New Roman" w:eastAsia="Times New Roman" w:hAnsi="Times New Roman" w:cs="Times New Roman"/>
              </w:rPr>
              <w:t>1,6% ao dia sobre o valor mensal do contrato</w:t>
            </w:r>
          </w:p>
        </w:tc>
      </w:tr>
      <w:tr w:rsidR="0016708D" w14:paraId="3712923B" w14:textId="77777777">
        <w:trPr>
          <w:trHeight w:val="368"/>
        </w:trPr>
        <w:tc>
          <w:tcPr>
            <w:tcW w:w="1078" w:type="dxa"/>
          </w:tcPr>
          <w:p w14:paraId="426F98C5" w14:textId="77777777" w:rsidR="0016708D" w:rsidRDefault="00D127F8" w:rsidP="001F7727">
            <w:pPr>
              <w:spacing w:after="0" w:line="360" w:lineRule="auto"/>
              <w:jc w:val="center"/>
            </w:pPr>
            <w:r>
              <w:rPr>
                <w:rFonts w:ascii="Times New Roman" w:eastAsia="Times New Roman" w:hAnsi="Times New Roman" w:cs="Times New Roman"/>
              </w:rPr>
              <w:t>5</w:t>
            </w:r>
          </w:p>
        </w:tc>
        <w:tc>
          <w:tcPr>
            <w:tcW w:w="8020" w:type="dxa"/>
          </w:tcPr>
          <w:p w14:paraId="4E448E43" w14:textId="77777777" w:rsidR="0016708D" w:rsidRDefault="00D127F8" w:rsidP="001F7727">
            <w:pPr>
              <w:spacing w:after="0" w:line="360" w:lineRule="auto"/>
              <w:jc w:val="center"/>
            </w:pPr>
            <w:r>
              <w:rPr>
                <w:rFonts w:ascii="Times New Roman" w:eastAsia="Times New Roman" w:hAnsi="Times New Roman" w:cs="Times New Roman"/>
              </w:rPr>
              <w:t>3,2% ao dia sobre o valor mensal do contrato</w:t>
            </w:r>
          </w:p>
        </w:tc>
      </w:tr>
    </w:tbl>
    <w:p w14:paraId="5E80BEDE" w14:textId="77777777" w:rsidR="0016708D" w:rsidRDefault="00D127F8" w:rsidP="001F772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TABELA 2</w:t>
      </w:r>
    </w:p>
    <w:tbl>
      <w:tblPr>
        <w:tblStyle w:val="Tabelacomgrade"/>
        <w:tblW w:w="9164" w:type="dxa"/>
        <w:tblLayout w:type="fixed"/>
        <w:tblLook w:val="04A0" w:firstRow="1" w:lastRow="0" w:firstColumn="1" w:lastColumn="0" w:noHBand="0" w:noVBand="1"/>
      </w:tblPr>
      <w:tblGrid>
        <w:gridCol w:w="983"/>
        <w:gridCol w:w="7051"/>
        <w:gridCol w:w="1130"/>
      </w:tblGrid>
      <w:tr w:rsidR="0016708D" w14:paraId="02009DB4" w14:textId="77777777">
        <w:trPr>
          <w:trHeight w:val="458"/>
        </w:trPr>
        <w:tc>
          <w:tcPr>
            <w:tcW w:w="9164" w:type="dxa"/>
            <w:gridSpan w:val="3"/>
            <w:vAlign w:val="center"/>
          </w:tcPr>
          <w:p w14:paraId="0C2737E6" w14:textId="77777777" w:rsidR="0016708D" w:rsidRDefault="0016708D" w:rsidP="001F7727">
            <w:pPr>
              <w:spacing w:after="0" w:line="360" w:lineRule="auto"/>
              <w:jc w:val="center"/>
              <w:rPr>
                <w:b/>
                <w:bCs/>
              </w:rPr>
            </w:pPr>
          </w:p>
          <w:p w14:paraId="57981F96" w14:textId="77777777" w:rsidR="0016708D" w:rsidRDefault="00D127F8" w:rsidP="001F7727">
            <w:pPr>
              <w:spacing w:after="0" w:line="360" w:lineRule="auto"/>
              <w:jc w:val="center"/>
              <w:rPr>
                <w:b/>
                <w:bCs/>
              </w:rPr>
            </w:pPr>
            <w:r>
              <w:rPr>
                <w:rFonts w:ascii="Times New Roman" w:eastAsia="Times New Roman" w:hAnsi="Times New Roman" w:cs="Times New Roman"/>
                <w:b/>
                <w:bCs/>
              </w:rPr>
              <w:t>INFRAÇÃO</w:t>
            </w:r>
          </w:p>
        </w:tc>
      </w:tr>
      <w:tr w:rsidR="0016708D" w14:paraId="43AFE8A0" w14:textId="77777777">
        <w:trPr>
          <w:trHeight w:val="387"/>
        </w:trPr>
        <w:tc>
          <w:tcPr>
            <w:tcW w:w="983" w:type="dxa"/>
          </w:tcPr>
          <w:p w14:paraId="6CAEBE8E" w14:textId="77777777" w:rsidR="0016708D" w:rsidRDefault="00D127F8" w:rsidP="001F7727">
            <w:pPr>
              <w:spacing w:after="0" w:line="360" w:lineRule="auto"/>
              <w:jc w:val="center"/>
              <w:rPr>
                <w:b/>
                <w:bCs/>
              </w:rPr>
            </w:pPr>
            <w:r>
              <w:rPr>
                <w:rFonts w:ascii="Times New Roman" w:eastAsia="Times New Roman" w:hAnsi="Times New Roman" w:cs="Times New Roman"/>
                <w:b/>
                <w:bCs/>
              </w:rPr>
              <w:t>ITEM</w:t>
            </w:r>
          </w:p>
        </w:tc>
        <w:tc>
          <w:tcPr>
            <w:tcW w:w="7051" w:type="dxa"/>
          </w:tcPr>
          <w:p w14:paraId="06D14853" w14:textId="77777777" w:rsidR="0016708D" w:rsidRDefault="00D127F8" w:rsidP="001F7727">
            <w:pPr>
              <w:spacing w:after="0" w:line="360" w:lineRule="auto"/>
              <w:jc w:val="center"/>
              <w:rPr>
                <w:b/>
                <w:bCs/>
              </w:rPr>
            </w:pPr>
            <w:r>
              <w:rPr>
                <w:rFonts w:ascii="Times New Roman" w:eastAsia="Times New Roman" w:hAnsi="Times New Roman" w:cs="Times New Roman"/>
                <w:b/>
                <w:bCs/>
              </w:rPr>
              <w:t>DESCRIÇÃO</w:t>
            </w:r>
          </w:p>
        </w:tc>
        <w:tc>
          <w:tcPr>
            <w:tcW w:w="1130" w:type="dxa"/>
          </w:tcPr>
          <w:p w14:paraId="25D05093" w14:textId="77777777" w:rsidR="0016708D" w:rsidRDefault="00D127F8" w:rsidP="001F7727">
            <w:pPr>
              <w:spacing w:after="0" w:line="360" w:lineRule="auto"/>
              <w:jc w:val="center"/>
              <w:rPr>
                <w:b/>
                <w:bCs/>
              </w:rPr>
            </w:pPr>
            <w:r>
              <w:rPr>
                <w:rFonts w:ascii="Times New Roman" w:eastAsia="Times New Roman" w:hAnsi="Times New Roman" w:cs="Times New Roman"/>
                <w:b/>
                <w:bCs/>
              </w:rPr>
              <w:t>GRAU</w:t>
            </w:r>
          </w:p>
        </w:tc>
      </w:tr>
      <w:tr w:rsidR="0016708D" w14:paraId="498774E1" w14:textId="77777777">
        <w:trPr>
          <w:trHeight w:val="574"/>
        </w:trPr>
        <w:tc>
          <w:tcPr>
            <w:tcW w:w="983" w:type="dxa"/>
            <w:vAlign w:val="center"/>
          </w:tcPr>
          <w:p w14:paraId="4E7C1811" w14:textId="77777777" w:rsidR="0016708D" w:rsidRDefault="00D127F8" w:rsidP="001F7727">
            <w:pPr>
              <w:spacing w:after="0" w:line="360" w:lineRule="auto"/>
              <w:jc w:val="center"/>
            </w:pPr>
            <w:r>
              <w:rPr>
                <w:rFonts w:ascii="Times New Roman" w:eastAsia="Times New Roman" w:hAnsi="Times New Roman" w:cs="Times New Roman"/>
              </w:rPr>
              <w:t>1</w:t>
            </w:r>
          </w:p>
        </w:tc>
        <w:tc>
          <w:tcPr>
            <w:tcW w:w="7051" w:type="dxa"/>
          </w:tcPr>
          <w:p w14:paraId="09B42B22" w14:textId="77777777" w:rsidR="0016708D" w:rsidRDefault="00D127F8" w:rsidP="001F7727">
            <w:pPr>
              <w:spacing w:after="0" w:line="360" w:lineRule="auto"/>
              <w:jc w:val="both"/>
            </w:pPr>
            <w:r>
              <w:rPr>
                <w:rFonts w:ascii="Times New Roman" w:eastAsia="Times New Roman" w:hAnsi="Times New Roman" w:cs="Times New Roman"/>
              </w:rPr>
              <w:t>Permitir situação que crie a possibilidade de causar dano, físico, lesão corporal ou consequências letais, por ocorrência;</w:t>
            </w:r>
          </w:p>
        </w:tc>
        <w:tc>
          <w:tcPr>
            <w:tcW w:w="1130" w:type="dxa"/>
            <w:vAlign w:val="center"/>
          </w:tcPr>
          <w:p w14:paraId="5FE75A7E" w14:textId="77777777" w:rsidR="0016708D" w:rsidRDefault="00D127F8" w:rsidP="001F7727">
            <w:pPr>
              <w:spacing w:after="0" w:line="360" w:lineRule="auto"/>
              <w:jc w:val="center"/>
            </w:pPr>
            <w:r>
              <w:rPr>
                <w:rFonts w:ascii="Times New Roman" w:eastAsia="Times New Roman" w:hAnsi="Times New Roman" w:cs="Times New Roman"/>
              </w:rPr>
              <w:t>05</w:t>
            </w:r>
          </w:p>
        </w:tc>
      </w:tr>
      <w:tr w:rsidR="0016708D" w14:paraId="62165168" w14:textId="77777777">
        <w:trPr>
          <w:trHeight w:val="731"/>
        </w:trPr>
        <w:tc>
          <w:tcPr>
            <w:tcW w:w="983" w:type="dxa"/>
            <w:vAlign w:val="center"/>
          </w:tcPr>
          <w:p w14:paraId="6C9BC529" w14:textId="77777777" w:rsidR="0016708D" w:rsidRDefault="00D127F8" w:rsidP="001F7727">
            <w:pPr>
              <w:spacing w:after="0" w:line="360" w:lineRule="auto"/>
              <w:jc w:val="center"/>
            </w:pPr>
            <w:r>
              <w:rPr>
                <w:rFonts w:ascii="Times New Roman" w:eastAsia="Times New Roman" w:hAnsi="Times New Roman" w:cs="Times New Roman"/>
              </w:rPr>
              <w:t>2</w:t>
            </w:r>
          </w:p>
        </w:tc>
        <w:tc>
          <w:tcPr>
            <w:tcW w:w="7051" w:type="dxa"/>
          </w:tcPr>
          <w:p w14:paraId="2EE7A58A" w14:textId="77777777" w:rsidR="0016708D" w:rsidRDefault="00D127F8" w:rsidP="001F7727">
            <w:pPr>
              <w:spacing w:after="0" w:line="360" w:lineRule="auto"/>
              <w:jc w:val="both"/>
            </w:pPr>
            <w:r>
              <w:rPr>
                <w:rFonts w:ascii="Times New Roman" w:eastAsia="Times New Roman" w:hAnsi="Times New Roman" w:cs="Times New Roman"/>
              </w:rPr>
              <w:t>Suspender ou interromper, salvo motivo de força maior ou caso  fortuito, os serviços contratuais por dia e por unidade de atendimento;</w:t>
            </w:r>
          </w:p>
        </w:tc>
        <w:tc>
          <w:tcPr>
            <w:tcW w:w="1130" w:type="dxa"/>
            <w:vAlign w:val="center"/>
          </w:tcPr>
          <w:p w14:paraId="07C66B7D" w14:textId="77777777" w:rsidR="0016708D" w:rsidRDefault="00D127F8" w:rsidP="001F7727">
            <w:pPr>
              <w:spacing w:after="0" w:line="360" w:lineRule="auto"/>
              <w:jc w:val="center"/>
            </w:pPr>
            <w:r>
              <w:rPr>
                <w:rFonts w:ascii="Times New Roman" w:eastAsia="Times New Roman" w:hAnsi="Times New Roman" w:cs="Times New Roman"/>
              </w:rPr>
              <w:t>04</w:t>
            </w:r>
          </w:p>
        </w:tc>
      </w:tr>
      <w:tr w:rsidR="0016708D" w14:paraId="5B47C45D" w14:textId="77777777">
        <w:trPr>
          <w:trHeight w:val="716"/>
        </w:trPr>
        <w:tc>
          <w:tcPr>
            <w:tcW w:w="983" w:type="dxa"/>
            <w:vAlign w:val="center"/>
          </w:tcPr>
          <w:p w14:paraId="0D3DE910" w14:textId="77777777" w:rsidR="0016708D" w:rsidRDefault="00D127F8" w:rsidP="001F7727">
            <w:pPr>
              <w:spacing w:after="0" w:line="360" w:lineRule="auto"/>
              <w:jc w:val="center"/>
            </w:pPr>
            <w:r>
              <w:rPr>
                <w:rFonts w:ascii="Times New Roman" w:eastAsia="Times New Roman" w:hAnsi="Times New Roman" w:cs="Times New Roman"/>
              </w:rPr>
              <w:t>3</w:t>
            </w:r>
          </w:p>
        </w:tc>
        <w:tc>
          <w:tcPr>
            <w:tcW w:w="7051" w:type="dxa"/>
          </w:tcPr>
          <w:p w14:paraId="1B22BBF8" w14:textId="77777777" w:rsidR="0016708D" w:rsidRDefault="00D127F8" w:rsidP="001F7727">
            <w:pPr>
              <w:spacing w:after="0" w:line="360" w:lineRule="auto"/>
              <w:jc w:val="both"/>
            </w:pPr>
            <w:r>
              <w:rPr>
                <w:rFonts w:ascii="Times New Roman" w:eastAsia="Times New Roman" w:hAnsi="Times New Roman" w:cs="Times New Roman"/>
              </w:rPr>
              <w:t>Manter funcionário sem qualificação para executar os serviços contratados, por empregado e por dia;</w:t>
            </w:r>
          </w:p>
        </w:tc>
        <w:tc>
          <w:tcPr>
            <w:tcW w:w="1130" w:type="dxa"/>
            <w:vAlign w:val="center"/>
          </w:tcPr>
          <w:p w14:paraId="1E91D291" w14:textId="77777777" w:rsidR="0016708D" w:rsidRDefault="00D127F8" w:rsidP="001F7727">
            <w:pPr>
              <w:spacing w:after="0" w:line="360" w:lineRule="auto"/>
              <w:jc w:val="center"/>
            </w:pPr>
            <w:r>
              <w:rPr>
                <w:rFonts w:ascii="Times New Roman" w:eastAsia="Times New Roman" w:hAnsi="Times New Roman" w:cs="Times New Roman"/>
              </w:rPr>
              <w:t>03</w:t>
            </w:r>
          </w:p>
        </w:tc>
      </w:tr>
      <w:tr w:rsidR="0016708D" w14:paraId="79C278AE" w14:textId="77777777">
        <w:trPr>
          <w:trHeight w:val="716"/>
        </w:trPr>
        <w:tc>
          <w:tcPr>
            <w:tcW w:w="983" w:type="dxa"/>
            <w:vAlign w:val="center"/>
          </w:tcPr>
          <w:p w14:paraId="6B450CC2" w14:textId="77777777" w:rsidR="0016708D" w:rsidRDefault="00D127F8" w:rsidP="001F7727">
            <w:pPr>
              <w:spacing w:after="0" w:line="360" w:lineRule="auto"/>
              <w:jc w:val="center"/>
            </w:pPr>
            <w:r>
              <w:rPr>
                <w:rFonts w:ascii="Times New Roman" w:eastAsia="Times New Roman" w:hAnsi="Times New Roman" w:cs="Times New Roman"/>
              </w:rPr>
              <w:t>4</w:t>
            </w:r>
          </w:p>
        </w:tc>
        <w:tc>
          <w:tcPr>
            <w:tcW w:w="7051" w:type="dxa"/>
          </w:tcPr>
          <w:p w14:paraId="53075AAC" w14:textId="77777777" w:rsidR="0016708D" w:rsidRDefault="00D127F8" w:rsidP="001F7727">
            <w:pPr>
              <w:spacing w:after="0" w:line="360" w:lineRule="auto"/>
              <w:jc w:val="both"/>
            </w:pPr>
            <w:r>
              <w:rPr>
                <w:rFonts w:ascii="Times New Roman" w:eastAsia="Times New Roman" w:hAnsi="Times New Roman" w:cs="Times New Roman"/>
              </w:rPr>
              <w:t>Recusar–se a executar serviço determinado pela fiscalização, por serviço e por dia;</w:t>
            </w:r>
          </w:p>
        </w:tc>
        <w:tc>
          <w:tcPr>
            <w:tcW w:w="1130" w:type="dxa"/>
            <w:vAlign w:val="center"/>
          </w:tcPr>
          <w:p w14:paraId="5C2E5D69" w14:textId="77777777" w:rsidR="0016708D" w:rsidRDefault="00D127F8" w:rsidP="001F7727">
            <w:pPr>
              <w:spacing w:after="0" w:line="360" w:lineRule="auto"/>
              <w:jc w:val="center"/>
            </w:pPr>
            <w:r>
              <w:rPr>
                <w:rFonts w:ascii="Times New Roman" w:eastAsia="Times New Roman" w:hAnsi="Times New Roman" w:cs="Times New Roman"/>
              </w:rPr>
              <w:t>02</w:t>
            </w:r>
          </w:p>
        </w:tc>
      </w:tr>
      <w:tr w:rsidR="0016708D" w14:paraId="79ED0D4D" w14:textId="77777777">
        <w:trPr>
          <w:trHeight w:val="716"/>
        </w:trPr>
        <w:tc>
          <w:tcPr>
            <w:tcW w:w="9164" w:type="dxa"/>
            <w:gridSpan w:val="3"/>
            <w:vAlign w:val="center"/>
          </w:tcPr>
          <w:p w14:paraId="349CAEDC" w14:textId="77777777" w:rsidR="0016708D" w:rsidRDefault="00D127F8" w:rsidP="001F7727">
            <w:pPr>
              <w:spacing w:after="0" w:line="360" w:lineRule="auto"/>
            </w:pPr>
            <w:r>
              <w:rPr>
                <w:rFonts w:ascii="Times New Roman" w:eastAsia="Times New Roman" w:hAnsi="Times New Roman" w:cs="Times New Roman"/>
              </w:rPr>
              <w:t>Para os itens a seguir, deixar de:</w:t>
            </w:r>
          </w:p>
        </w:tc>
      </w:tr>
      <w:tr w:rsidR="0016708D" w14:paraId="15555B35" w14:textId="77777777">
        <w:trPr>
          <w:trHeight w:val="716"/>
        </w:trPr>
        <w:tc>
          <w:tcPr>
            <w:tcW w:w="983" w:type="dxa"/>
            <w:vAlign w:val="center"/>
          </w:tcPr>
          <w:p w14:paraId="16244BF2" w14:textId="77777777" w:rsidR="0016708D" w:rsidRDefault="00D127F8" w:rsidP="001F7727">
            <w:pPr>
              <w:spacing w:after="0" w:line="360" w:lineRule="auto"/>
              <w:jc w:val="center"/>
            </w:pPr>
            <w:r>
              <w:rPr>
                <w:rFonts w:ascii="Times New Roman" w:eastAsia="Times New Roman" w:hAnsi="Times New Roman" w:cs="Times New Roman"/>
              </w:rPr>
              <w:t>5</w:t>
            </w:r>
          </w:p>
        </w:tc>
        <w:tc>
          <w:tcPr>
            <w:tcW w:w="7051" w:type="dxa"/>
          </w:tcPr>
          <w:p w14:paraId="098237E4" w14:textId="77777777" w:rsidR="0016708D" w:rsidRDefault="00D127F8" w:rsidP="001F7727">
            <w:pPr>
              <w:spacing w:after="0" w:line="360" w:lineRule="auto"/>
              <w:jc w:val="both"/>
            </w:pPr>
            <w:r>
              <w:rPr>
                <w:rFonts w:ascii="Times New Roman" w:eastAsia="Times New Roman" w:hAnsi="Times New Roman" w:cs="Times New Roman"/>
              </w:rPr>
              <w:t>Cumprir determinação formal ou instrução complementar do órgão fiscalizador, por ocorrência;</w:t>
            </w:r>
          </w:p>
        </w:tc>
        <w:tc>
          <w:tcPr>
            <w:tcW w:w="1130" w:type="dxa"/>
            <w:vAlign w:val="center"/>
          </w:tcPr>
          <w:p w14:paraId="63A6E969" w14:textId="77777777" w:rsidR="0016708D" w:rsidRDefault="00D127F8" w:rsidP="001F7727">
            <w:pPr>
              <w:spacing w:after="0" w:line="360" w:lineRule="auto"/>
              <w:jc w:val="center"/>
            </w:pPr>
            <w:r>
              <w:rPr>
                <w:rFonts w:ascii="Times New Roman" w:eastAsia="Times New Roman" w:hAnsi="Times New Roman" w:cs="Times New Roman"/>
              </w:rPr>
              <w:t>02</w:t>
            </w:r>
          </w:p>
        </w:tc>
      </w:tr>
      <w:tr w:rsidR="0016708D" w14:paraId="754E9B19" w14:textId="77777777">
        <w:trPr>
          <w:trHeight w:val="731"/>
        </w:trPr>
        <w:tc>
          <w:tcPr>
            <w:tcW w:w="983" w:type="dxa"/>
            <w:vAlign w:val="center"/>
          </w:tcPr>
          <w:p w14:paraId="0698AF9D" w14:textId="77777777" w:rsidR="0016708D" w:rsidRDefault="00D127F8" w:rsidP="001F7727">
            <w:pPr>
              <w:spacing w:after="0" w:line="360" w:lineRule="auto"/>
              <w:jc w:val="center"/>
            </w:pPr>
            <w:r>
              <w:rPr>
                <w:rFonts w:ascii="Times New Roman" w:eastAsia="Times New Roman" w:hAnsi="Times New Roman" w:cs="Times New Roman"/>
              </w:rPr>
              <w:t>6</w:t>
            </w:r>
          </w:p>
        </w:tc>
        <w:tc>
          <w:tcPr>
            <w:tcW w:w="7051" w:type="dxa"/>
          </w:tcPr>
          <w:p w14:paraId="2A95C5B8" w14:textId="77777777" w:rsidR="0016708D" w:rsidRDefault="00D127F8" w:rsidP="001F7727">
            <w:pPr>
              <w:spacing w:after="0" w:line="360" w:lineRule="auto"/>
              <w:jc w:val="both"/>
            </w:pPr>
            <w:r>
              <w:rPr>
                <w:rFonts w:ascii="Times New Roman" w:eastAsia="Times New Roman" w:hAnsi="Times New Roman" w:cs="Times New Roman"/>
              </w:rPr>
              <w:t>Substituir empregado alocado que não atenda às necessidades do serviço, por funcionário e por dia;</w:t>
            </w:r>
          </w:p>
        </w:tc>
        <w:tc>
          <w:tcPr>
            <w:tcW w:w="1130" w:type="dxa"/>
            <w:vAlign w:val="center"/>
          </w:tcPr>
          <w:p w14:paraId="4ECEF9B6" w14:textId="77777777" w:rsidR="0016708D" w:rsidRDefault="00D127F8" w:rsidP="001F7727">
            <w:pPr>
              <w:spacing w:after="0" w:line="360" w:lineRule="auto"/>
              <w:jc w:val="center"/>
            </w:pPr>
            <w:r>
              <w:rPr>
                <w:rFonts w:ascii="Times New Roman" w:eastAsia="Times New Roman" w:hAnsi="Times New Roman" w:cs="Times New Roman"/>
              </w:rPr>
              <w:t>01</w:t>
            </w:r>
          </w:p>
        </w:tc>
      </w:tr>
      <w:tr w:rsidR="0016708D" w14:paraId="340F79FA" w14:textId="77777777">
        <w:trPr>
          <w:trHeight w:val="1075"/>
        </w:trPr>
        <w:tc>
          <w:tcPr>
            <w:tcW w:w="983" w:type="dxa"/>
            <w:vAlign w:val="center"/>
          </w:tcPr>
          <w:p w14:paraId="63A10212" w14:textId="77777777" w:rsidR="0016708D" w:rsidRDefault="00D127F8" w:rsidP="001F7727">
            <w:pPr>
              <w:spacing w:after="0" w:line="360" w:lineRule="auto"/>
              <w:jc w:val="center"/>
            </w:pPr>
            <w:r>
              <w:rPr>
                <w:rFonts w:ascii="Times New Roman" w:eastAsia="Times New Roman" w:hAnsi="Times New Roman" w:cs="Times New Roman"/>
              </w:rPr>
              <w:t>7</w:t>
            </w:r>
          </w:p>
        </w:tc>
        <w:tc>
          <w:tcPr>
            <w:tcW w:w="7051" w:type="dxa"/>
          </w:tcPr>
          <w:p w14:paraId="32D94D46" w14:textId="77777777" w:rsidR="0016708D" w:rsidRDefault="00D127F8" w:rsidP="001F7727">
            <w:pPr>
              <w:spacing w:after="0" w:line="360" w:lineRule="auto"/>
              <w:jc w:val="both"/>
            </w:pPr>
            <w:r>
              <w:rPr>
                <w:rFonts w:ascii="Times New Roman" w:eastAsia="Times New Roman" w:hAnsi="Times New Roman" w:cs="Times New Roman"/>
              </w:rPr>
              <w:t>Cumprir quaisquer dos itens do Contrato e seus Anexos não previstos nesta tabela de multas, após reincidência formalmente notificada pelo órgão fiscalizador, por item e por ocorrência;</w:t>
            </w:r>
          </w:p>
        </w:tc>
        <w:tc>
          <w:tcPr>
            <w:tcW w:w="1130" w:type="dxa"/>
            <w:vAlign w:val="center"/>
          </w:tcPr>
          <w:p w14:paraId="55763D03" w14:textId="77777777" w:rsidR="0016708D" w:rsidRDefault="00D127F8" w:rsidP="001F7727">
            <w:pPr>
              <w:spacing w:after="0" w:line="360" w:lineRule="auto"/>
              <w:jc w:val="center"/>
            </w:pPr>
            <w:r>
              <w:rPr>
                <w:rFonts w:ascii="Times New Roman" w:eastAsia="Times New Roman" w:hAnsi="Times New Roman" w:cs="Times New Roman"/>
              </w:rPr>
              <w:t>03</w:t>
            </w:r>
          </w:p>
        </w:tc>
      </w:tr>
      <w:tr w:rsidR="0016708D" w14:paraId="4413C5EE" w14:textId="77777777">
        <w:trPr>
          <w:trHeight w:val="716"/>
        </w:trPr>
        <w:tc>
          <w:tcPr>
            <w:tcW w:w="983" w:type="dxa"/>
            <w:vAlign w:val="center"/>
          </w:tcPr>
          <w:p w14:paraId="50C73626" w14:textId="77777777" w:rsidR="0016708D" w:rsidRDefault="00D127F8" w:rsidP="001F7727">
            <w:pPr>
              <w:spacing w:after="0" w:line="360" w:lineRule="auto"/>
              <w:jc w:val="center"/>
            </w:pPr>
            <w:r>
              <w:rPr>
                <w:rFonts w:ascii="Times New Roman" w:eastAsia="Times New Roman" w:hAnsi="Times New Roman" w:cs="Times New Roman"/>
              </w:rPr>
              <w:lastRenderedPageBreak/>
              <w:t>8</w:t>
            </w:r>
          </w:p>
        </w:tc>
        <w:tc>
          <w:tcPr>
            <w:tcW w:w="7051" w:type="dxa"/>
          </w:tcPr>
          <w:p w14:paraId="057530D7" w14:textId="77777777" w:rsidR="0016708D" w:rsidRDefault="00D127F8" w:rsidP="001F7727">
            <w:pPr>
              <w:spacing w:after="0" w:line="360" w:lineRule="auto"/>
              <w:jc w:val="both"/>
            </w:pPr>
            <w:r>
              <w:rPr>
                <w:rFonts w:ascii="Times New Roman" w:eastAsia="Times New Roman" w:hAnsi="Times New Roman" w:cs="Times New Roman"/>
              </w:rPr>
              <w:t>Indicar e manter durante a execução do contrato os prepostos previstos no Contrato;</w:t>
            </w:r>
          </w:p>
        </w:tc>
        <w:tc>
          <w:tcPr>
            <w:tcW w:w="1130" w:type="dxa"/>
            <w:vAlign w:val="center"/>
          </w:tcPr>
          <w:p w14:paraId="7BDF6432" w14:textId="77777777" w:rsidR="0016708D" w:rsidRDefault="00D127F8" w:rsidP="001F7727">
            <w:pPr>
              <w:spacing w:after="0" w:line="360" w:lineRule="auto"/>
              <w:jc w:val="center"/>
            </w:pPr>
            <w:r>
              <w:rPr>
                <w:rFonts w:ascii="Times New Roman" w:eastAsia="Times New Roman" w:hAnsi="Times New Roman" w:cs="Times New Roman"/>
              </w:rPr>
              <w:t>01</w:t>
            </w:r>
          </w:p>
        </w:tc>
      </w:tr>
    </w:tbl>
    <w:p w14:paraId="459D075D" w14:textId="77777777" w:rsidR="0016708D" w:rsidRDefault="0016708D" w:rsidP="001F7727">
      <w:pPr>
        <w:pStyle w:val="Padro"/>
        <w:widowControl w:val="0"/>
        <w:tabs>
          <w:tab w:val="clear" w:pos="708"/>
          <w:tab w:val="left" w:pos="0"/>
        </w:tabs>
        <w:spacing w:after="0" w:line="360" w:lineRule="auto"/>
        <w:jc w:val="both"/>
        <w:rPr>
          <w:rFonts w:ascii="Times New Roman" w:hAnsi="Times New Roman" w:cs="Times New Roman"/>
        </w:rPr>
      </w:pPr>
    </w:p>
    <w:p w14:paraId="343054B3" w14:textId="77777777" w:rsidR="0016708D" w:rsidRDefault="00D127F8" w:rsidP="001F7727">
      <w:pPr>
        <w:pStyle w:val="Padro"/>
        <w:widowControl w:val="0"/>
        <w:numPr>
          <w:ilvl w:val="1"/>
          <w:numId w:val="5"/>
        </w:numPr>
        <w:tabs>
          <w:tab w:val="clear" w:pos="708"/>
          <w:tab w:val="left" w:pos="0"/>
        </w:tabs>
        <w:spacing w:after="0" w:line="360" w:lineRule="auto"/>
        <w:jc w:val="both"/>
        <w:rPr>
          <w:rFonts w:ascii="Times New Roman" w:hAnsi="Times New Roman" w:cs="Times New Roman"/>
        </w:rPr>
      </w:pPr>
      <w:r>
        <w:rPr>
          <w:rFonts w:ascii="Times New Roman" w:hAnsi="Times New Roman" w:cs="Times New Roman"/>
        </w:rPr>
        <w:t>As sanções somente serão aplicadas após o decurso do prazo para apresentação de defesa prévia do interessado no respectivo processo, no prazo de 15 (quinze) dias úteis, observadas as demais formalidades legais.</w:t>
      </w:r>
    </w:p>
    <w:p w14:paraId="3D2E2FAB"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As sanções previstas nas alíneas “a”, “c” e “d” do caput desta Cláusula poderão ser aplicadas juntamente com aquela prevista nas alíneas “b”, e não excluem a possibilidade de rescisão unilateral do Contrato.</w:t>
      </w:r>
    </w:p>
    <w:p w14:paraId="2FE78864"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As multas deverão ser recolhidas no prazo de 03 (três) dias úteis, contados da ciência da aplicação da penalidade ou da publicação no Jornal Oficial do Município de Maricá do ato que as impuser.</w:t>
      </w:r>
    </w:p>
    <w:p w14:paraId="606832ED"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As multas aplicadas poderão ser compensadas com valores devidos à CONTRATADA mediante requerimento expresso nesse sentido.</w:t>
      </w:r>
    </w:p>
    <w:p w14:paraId="18769CB2"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Se, no prazo previsto nesta Cláusula, não for feita a prova do recolhimento da multa, promover-se ão as medidad necessárias ao seu desconto da garantia prestada, mediante despacho regular da autoridade contratante.</w:t>
      </w:r>
    </w:p>
    <w:p w14:paraId="1966100A"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Se a multa aplicada for de valor superior ao valor da garantia prestada, além da perda desta, responderá o contratado pela sua diferença, que será descontada dos pagamentos eventualmente devidos pela Administração ou cobrada judicialmente.</w:t>
      </w:r>
    </w:p>
    <w:p w14:paraId="7B820C06"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 xml:space="preserve">Nos casos em que o valor da multa venha a ser descontado da garantia , o valor desta deverá ser recomposto em </w:t>
      </w:r>
      <w:r>
        <w:rPr>
          <w:rFonts w:ascii="Times New Roman" w:hAnsi="Times New Roman" w:cs="Times New Roman"/>
          <w:b/>
          <w:bCs/>
        </w:rPr>
        <w:t>48 (quarenta e oito) horas</w:t>
      </w:r>
      <w:r>
        <w:rPr>
          <w:rFonts w:ascii="Times New Roman" w:hAnsi="Times New Roman" w:cs="Times New Roman"/>
        </w:rPr>
        <w:t xml:space="preserve">, sob pena de rescisão administrativa do Contrato.  </w:t>
      </w:r>
    </w:p>
    <w:p w14:paraId="47142B74"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6BD3E2EB"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 xml:space="preserve">Se a CONTRATANTE verificar que o valor da garantia e/ou o valor dos pagamentos </w:t>
      </w:r>
      <w:r>
        <w:rPr>
          <w:rFonts w:ascii="Times New Roman" w:hAnsi="Times New Roman" w:cs="Times New Roman"/>
        </w:rPr>
        <w:lastRenderedPageBreak/>
        <w:t>ainda devidos são suficientes à satisfação do valor da multa, o processo de pagamento retomará o seu curso.</w:t>
      </w:r>
    </w:p>
    <w:p w14:paraId="3AB55326"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 xml:space="preserve">As multas eventualmente aplicadas com base </w:t>
      </w:r>
      <w:r>
        <w:rPr>
          <w:rFonts w:ascii="Times New Roman" w:hAnsi="Times New Roman" w:cs="Times New Roman"/>
          <w:b/>
          <w:bCs/>
        </w:rPr>
        <w:t>na alínea “b” do caput desta Cláusula</w:t>
      </w:r>
      <w:r>
        <w:rPr>
          <w:rFonts w:ascii="Times New Roman" w:hAnsi="Times New Roman" w:cs="Times New Roman"/>
        </w:rPr>
        <w:t xml:space="preserve"> não possuem caráter compensatório, e, assim, o pagamento delas não eximirá a CONTRATADA de responsabilidade pelas perdas e danos decorrentes das infrações cometidas.</w:t>
      </w:r>
    </w:p>
    <w:p w14:paraId="5943A35B"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A aplicação das sanções previstas no item 20.2 não exclui, em hipótese alguma, a obrigação de reparação integral do dano causado à Administração Pública.</w:t>
      </w:r>
    </w:p>
    <w:p w14:paraId="12DED000" w14:textId="77777777" w:rsidR="0016708D" w:rsidRDefault="00D127F8" w:rsidP="001F7727">
      <w:pPr>
        <w:pStyle w:val="Padro"/>
        <w:widowControl w:val="0"/>
        <w:numPr>
          <w:ilvl w:val="1"/>
          <w:numId w:val="5"/>
        </w:numPr>
        <w:tabs>
          <w:tab w:val="clear" w:pos="708"/>
          <w:tab w:val="left" w:pos="0"/>
        </w:tabs>
        <w:spacing w:after="0" w:line="360" w:lineRule="auto"/>
        <w:ind w:left="0" w:firstLine="0"/>
        <w:jc w:val="both"/>
        <w:rPr>
          <w:rFonts w:ascii="Times New Roman" w:hAnsi="Times New Roman" w:cs="Times New Roman"/>
        </w:rPr>
      </w:pPr>
      <w:r>
        <w:rPr>
          <w:rFonts w:ascii="Times New Roman" w:hAnsi="Times New Roman" w:cs="Times New Roman"/>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8DE3FBC" w14:textId="77777777" w:rsidR="0016708D" w:rsidRDefault="0016708D" w:rsidP="001F7727">
      <w:pPr>
        <w:pStyle w:val="Padro"/>
        <w:widowControl w:val="0"/>
        <w:tabs>
          <w:tab w:val="clear" w:pos="708"/>
          <w:tab w:val="left" w:pos="0"/>
        </w:tabs>
        <w:spacing w:after="0" w:line="360" w:lineRule="auto"/>
        <w:ind w:left="480"/>
        <w:jc w:val="both"/>
        <w:rPr>
          <w:rFonts w:ascii="Times New Roman" w:hAnsi="Times New Roman" w:cs="Times New Roman"/>
        </w:rPr>
      </w:pPr>
    </w:p>
    <w:p w14:paraId="1387CF14" w14:textId="417F9366" w:rsidR="00F70C9D" w:rsidRPr="00BB7C13" w:rsidRDefault="00D127F8" w:rsidP="00BB7C13">
      <w:pPr>
        <w:pStyle w:val="Padro"/>
        <w:widowControl w:val="0"/>
        <w:numPr>
          <w:ilvl w:val="0"/>
          <w:numId w:val="5"/>
        </w:numPr>
        <w:tabs>
          <w:tab w:val="clear" w:pos="708"/>
          <w:tab w:val="left" w:pos="0"/>
        </w:tabs>
        <w:spacing w:after="0" w:line="360" w:lineRule="auto"/>
        <w:jc w:val="both"/>
        <w:rPr>
          <w:rFonts w:ascii="Times New Roman" w:hAnsi="Times New Roman" w:cs="Times New Roman"/>
          <w:b/>
          <w:bCs/>
        </w:rPr>
      </w:pPr>
      <w:r>
        <w:rPr>
          <w:rFonts w:ascii="Times New Roman" w:hAnsi="Times New Roman" w:cs="Times New Roman"/>
          <w:b/>
          <w:bCs/>
        </w:rPr>
        <w:t>DO PRAZO DE SUBSTITUIÇÃO.</w:t>
      </w:r>
    </w:p>
    <w:p w14:paraId="146DEB22" w14:textId="77777777" w:rsidR="0016708D" w:rsidRDefault="00D127F8" w:rsidP="0036317B">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sidRPr="0036317B">
        <w:rPr>
          <w:rFonts w:ascii="Times New Roman" w:eastAsia="Adobe Fan Heiti Std B" w:hAnsi="Times New Roman" w:cs="Times New Roman"/>
          <w:lang w:val="pt-BR"/>
        </w:rPr>
        <w:t xml:space="preserve">20.1. </w:t>
      </w:r>
      <w:r>
        <w:rPr>
          <w:rFonts w:ascii="Times New Roman" w:eastAsia="Adobe Fan Heiti Std B" w:hAnsi="Times New Roman" w:cs="Times New Roman"/>
          <w:lang w:val="pt-BR"/>
        </w:rPr>
        <w:t>A contratada deverá fazer entrega, montagem e apresentação dos shows nos dias e locais previamente indicados pela contratante;</w:t>
      </w:r>
    </w:p>
    <w:p w14:paraId="57E232D8" w14:textId="77777777" w:rsidR="0016708D" w:rsidRDefault="00D127F8" w:rsidP="0036317B">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sidRPr="0036317B">
        <w:rPr>
          <w:rFonts w:ascii="Times New Roman" w:eastAsia="Adobe Fan Heiti Std B" w:hAnsi="Times New Roman" w:cs="Times New Roman"/>
          <w:lang w:val="pt-BR"/>
        </w:rPr>
        <w:t xml:space="preserve">20.2. </w:t>
      </w:r>
      <w:r>
        <w:rPr>
          <w:rFonts w:ascii="Times New Roman" w:eastAsia="Adobe Fan Heiti Std B" w:hAnsi="Times New Roman" w:cs="Times New Roman"/>
          <w:lang w:val="pt-BR"/>
        </w:rPr>
        <w:t>Após a contratação e notificação de produtos e/ou serviços defeituoso ou enviado de vicio, deverá ser feita a substituição, ou reparo do mesmo, no prazo máximo de 01(uma) hora antes do evento.</w:t>
      </w:r>
    </w:p>
    <w:p w14:paraId="1BC56ADA" w14:textId="77777777" w:rsidR="0016708D" w:rsidRDefault="0016708D" w:rsidP="001F7727">
      <w:pPr>
        <w:pStyle w:val="Padro"/>
        <w:widowControl w:val="0"/>
        <w:tabs>
          <w:tab w:val="clear" w:pos="708"/>
          <w:tab w:val="left" w:pos="0"/>
        </w:tabs>
        <w:spacing w:after="0" w:line="360" w:lineRule="auto"/>
        <w:ind w:left="480"/>
        <w:jc w:val="both"/>
        <w:rPr>
          <w:rFonts w:ascii="Times New Roman" w:eastAsia="Adobe Fan Heiti Std B" w:hAnsi="Times New Roman" w:cs="Times New Roman"/>
          <w:lang w:val="pt-BR"/>
        </w:rPr>
      </w:pPr>
    </w:p>
    <w:p w14:paraId="4E0583F9" w14:textId="2C15FAA6" w:rsidR="00F70C9D" w:rsidRPr="00BB7C13" w:rsidRDefault="00D127F8" w:rsidP="00BB7C13">
      <w:pPr>
        <w:pStyle w:val="Padro"/>
        <w:widowControl w:val="0"/>
        <w:numPr>
          <w:ilvl w:val="0"/>
          <w:numId w:val="5"/>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 xml:space="preserve">DAS DISPOSIÇÕES FINAIS </w:t>
      </w:r>
    </w:p>
    <w:p w14:paraId="5CAF376F" w14:textId="0DFD0533" w:rsidR="0016708D" w:rsidRDefault="00D127F8" w:rsidP="00F70C9D">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21.1. O portal da transparência, viabilizado no Portal da Prefeitura, dispõem sobre o adimplento no pagamento de quaisquer direitos ou benefícios remuneratórios de servidores públicos do quadro ativo e inativo. </w:t>
      </w:r>
    </w:p>
    <w:p w14:paraId="48EE9655" w14:textId="77777777" w:rsidR="0016708D" w:rsidRDefault="00D127F8" w:rsidP="00F70C9D">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t>21.2. 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040A2222" w14:textId="77777777" w:rsidR="0016708D" w:rsidRDefault="00D127F8" w:rsidP="00F70C9D">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lastRenderedPageBreak/>
        <w:t>21.3. 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3CC315F" w14:textId="77777777" w:rsidR="0016708D" w:rsidRDefault="0016708D" w:rsidP="001F7727">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7ECF1B55" w14:textId="6390F3DF" w:rsidR="00F70C9D" w:rsidRPr="00BB7C13" w:rsidRDefault="00D127F8" w:rsidP="00BB7C13">
      <w:pPr>
        <w:pStyle w:val="Padro"/>
        <w:widowControl w:val="0"/>
        <w:numPr>
          <w:ilvl w:val="0"/>
          <w:numId w:val="5"/>
        </w:numPr>
        <w:tabs>
          <w:tab w:val="clear" w:pos="708"/>
          <w:tab w:val="left" w:pos="0"/>
        </w:tabs>
        <w:spacing w:after="0" w:line="360" w:lineRule="auto"/>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 xml:space="preserve">DOS ANEXOS DESTE TERMO DE REFERÊNCIA </w:t>
      </w:r>
    </w:p>
    <w:p w14:paraId="4C93777D" w14:textId="77777777" w:rsidR="0016708D" w:rsidRDefault="00D127F8" w:rsidP="001F7727">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t>22.1. São anexos do presente Termo de Referência os seguintes documentos:</w:t>
      </w:r>
    </w:p>
    <w:p w14:paraId="505BD7F7" w14:textId="77777777" w:rsidR="0016708D" w:rsidRDefault="00D127F8" w:rsidP="001F7727">
      <w:pPr>
        <w:pStyle w:val="Padro"/>
        <w:widowControl w:val="0"/>
        <w:tabs>
          <w:tab w:val="clear" w:pos="708"/>
          <w:tab w:val="left" w:pos="0"/>
        </w:tabs>
        <w:spacing w:after="0" w:line="360" w:lineRule="auto"/>
        <w:ind w:right="-71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Anexo I: Relação das certidões de contribuição previdenciária emitidas e válidas;</w:t>
      </w:r>
    </w:p>
    <w:p w14:paraId="6E790B99" w14:textId="77777777" w:rsidR="0016708D" w:rsidRDefault="00D127F8" w:rsidP="00F70C9D">
      <w:pPr>
        <w:pStyle w:val="Padro"/>
        <w:widowControl w:val="0"/>
        <w:tabs>
          <w:tab w:val="clear" w:pos="708"/>
          <w:tab w:val="left" w:pos="0"/>
        </w:tabs>
        <w:spacing w:after="0" w:line="360" w:lineRule="auto"/>
        <w:ind w:right="-710"/>
        <w:rPr>
          <w:rFonts w:ascii="Times New Roman" w:eastAsia="Adobe Fan Heiti Std B" w:hAnsi="Times New Roman" w:cs="Times New Roman"/>
          <w:lang w:val="pt-BR"/>
        </w:rPr>
      </w:pPr>
      <w:r>
        <w:rPr>
          <w:rFonts w:ascii="Times New Roman" w:eastAsia="Adobe Fan Heiti Std B" w:hAnsi="Times New Roman" w:cs="Times New Roman"/>
          <w:lang w:val="pt-BR"/>
        </w:rPr>
        <w:t>Anexo II: Certificado de Regularidade Previdenciária da Prefeitura de Maricá;</w:t>
      </w:r>
    </w:p>
    <w:p w14:paraId="34BEE9DD"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Anexo III: Demonstrativo das Receitas e Despesas com manutenção do desenvolvimento nas áreas do ensino e saúde de 2022 até 2024.</w:t>
      </w:r>
    </w:p>
    <w:p w14:paraId="1B1E91BD"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Anexo IV: Estudo de Competitividade de Turismo onde foram abordados os impactos e o índice de alavancagem econômica.</w:t>
      </w:r>
    </w:p>
    <w:p w14:paraId="7EC9B9F3"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1BEFAB9F" w14:textId="77777777" w:rsidR="0016708D" w:rsidRDefault="00D127F8" w:rsidP="001F7727">
      <w:pPr>
        <w:pStyle w:val="Padro"/>
        <w:widowControl w:val="0"/>
        <w:numPr>
          <w:ilvl w:val="0"/>
          <w:numId w:val="5"/>
        </w:numPr>
        <w:tabs>
          <w:tab w:val="clear" w:pos="708"/>
          <w:tab w:val="left" w:pos="0"/>
        </w:tabs>
        <w:spacing w:after="0" w:line="360" w:lineRule="auto"/>
        <w:ind w:right="-1"/>
        <w:jc w:val="both"/>
        <w:rPr>
          <w:rFonts w:ascii="Times New Roman" w:eastAsia="Adobe Fan Heiti Std B" w:hAnsi="Times New Roman" w:cs="Times New Roman"/>
          <w:b/>
          <w:bCs/>
          <w:lang w:val="pt-BR"/>
        </w:rPr>
      </w:pPr>
      <w:r>
        <w:rPr>
          <w:rFonts w:ascii="Times New Roman" w:eastAsia="Adobe Fan Heiti Std B" w:hAnsi="Times New Roman" w:cs="Times New Roman"/>
          <w:b/>
          <w:bCs/>
          <w:lang w:val="pt-BR"/>
        </w:rPr>
        <w:t>DA APROVAÇÃO</w:t>
      </w:r>
    </w:p>
    <w:p w14:paraId="5497AE7B"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5A0D759B"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Elaborado por:</w:t>
      </w:r>
    </w:p>
    <w:p w14:paraId="51659BBE"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42149919"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2B421C17" w14:textId="3F9A36C3" w:rsidR="0016708D" w:rsidRDefault="00314115"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Mariana Ferreira Tavares</w:t>
      </w:r>
    </w:p>
    <w:p w14:paraId="223C6730" w14:textId="0DC3ED4A" w:rsidR="0016708D" w:rsidRDefault="00314115"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Coordenadora de Administração e Finanças</w:t>
      </w:r>
      <w:r w:rsidR="00D127F8">
        <w:rPr>
          <w:rFonts w:ascii="Times New Roman" w:eastAsia="Adobe Fan Heiti Std B" w:hAnsi="Times New Roman" w:cs="Times New Roman"/>
          <w:lang w:val="pt-BR"/>
        </w:rPr>
        <w:t xml:space="preserve"> - Matrícula </w:t>
      </w:r>
      <w:r>
        <w:rPr>
          <w:rFonts w:ascii="Times New Roman" w:eastAsia="Adobe Fan Heiti Std B" w:hAnsi="Times New Roman" w:cs="Times New Roman"/>
          <w:lang w:val="pt-BR"/>
        </w:rPr>
        <w:t>115.857</w:t>
      </w:r>
    </w:p>
    <w:p w14:paraId="024F6532"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3AE9F0F4"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De acordo,</w:t>
      </w:r>
    </w:p>
    <w:p w14:paraId="3BCD868D"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56AFABC2"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2C5D17D5"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José Alexandre de Almeida</w:t>
      </w:r>
    </w:p>
    <w:p w14:paraId="0A67FE81"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Matrícula 113.510</w:t>
      </w:r>
    </w:p>
    <w:p w14:paraId="529B5036" w14:textId="77777777" w:rsidR="0016708D" w:rsidRDefault="00D127F8"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r>
        <w:rPr>
          <w:rFonts w:ascii="Times New Roman" w:eastAsia="Adobe Fan Heiti Std B" w:hAnsi="Times New Roman" w:cs="Times New Roman"/>
          <w:lang w:val="pt-BR"/>
        </w:rPr>
        <w:t>Secretário Municipal de Turismo, Indústria, Comércio e Mercado Interno</w:t>
      </w:r>
    </w:p>
    <w:p w14:paraId="2B610E0C"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4092905E" w14:textId="77777777" w:rsidR="0016708D" w:rsidRDefault="0016708D" w:rsidP="001F7727">
      <w:pPr>
        <w:pStyle w:val="Padro"/>
        <w:widowControl w:val="0"/>
        <w:tabs>
          <w:tab w:val="clear" w:pos="708"/>
          <w:tab w:val="left" w:pos="0"/>
        </w:tabs>
        <w:spacing w:after="0" w:line="360" w:lineRule="auto"/>
        <w:ind w:right="-1"/>
        <w:jc w:val="both"/>
        <w:rPr>
          <w:rFonts w:ascii="Times New Roman" w:eastAsia="Adobe Fan Heiti Std B" w:hAnsi="Times New Roman" w:cs="Times New Roman"/>
          <w:lang w:val="pt-BR"/>
        </w:rPr>
      </w:pPr>
    </w:p>
    <w:p w14:paraId="51B94CF3" w14:textId="77777777" w:rsidR="0016708D" w:rsidRDefault="00D127F8" w:rsidP="001F7727">
      <w:pPr>
        <w:pStyle w:val="Padro"/>
        <w:widowControl w:val="0"/>
        <w:tabs>
          <w:tab w:val="clear" w:pos="708"/>
          <w:tab w:val="left" w:pos="0"/>
        </w:tabs>
        <w:spacing w:after="0" w:line="360" w:lineRule="auto"/>
        <w:ind w:right="-1"/>
        <w:jc w:val="right"/>
        <w:rPr>
          <w:rFonts w:ascii="Times New Roman" w:eastAsia="Adobe Fan Heiti Std B" w:hAnsi="Times New Roman" w:cs="Times New Roman"/>
          <w:lang w:val="pt-BR"/>
        </w:rPr>
      </w:pPr>
      <w:r w:rsidRPr="00D52D46">
        <w:rPr>
          <w:rFonts w:ascii="Times New Roman" w:eastAsia="Adobe Fan Heiti Std B" w:hAnsi="Times New Roman" w:cs="Times New Roman"/>
          <w:lang w:val="pt-BR"/>
        </w:rPr>
        <w:t xml:space="preserve">Maricá, </w:t>
      </w:r>
      <w:r w:rsidR="00B05A99" w:rsidRPr="00D52D46">
        <w:rPr>
          <w:rFonts w:ascii="Times New Roman" w:eastAsia="Adobe Fan Heiti Std B" w:hAnsi="Times New Roman" w:cs="Times New Roman"/>
          <w:lang w:val="pt-BR"/>
        </w:rPr>
        <w:t>16</w:t>
      </w:r>
      <w:r w:rsidRPr="00D52D46">
        <w:rPr>
          <w:rFonts w:ascii="Times New Roman" w:eastAsia="Adobe Fan Heiti Std B" w:hAnsi="Times New Roman" w:cs="Times New Roman"/>
          <w:lang w:val="pt-BR"/>
        </w:rPr>
        <w:t xml:space="preserve"> de janeiro de 2026.</w:t>
      </w:r>
    </w:p>
    <w:sectPr w:rsidR="0016708D">
      <w:headerReference w:type="default" r:id="rId8"/>
      <w:footerReference w:type="default" r:id="rId9"/>
      <w:headerReference w:type="first" r:id="rId10"/>
      <w:footerReference w:type="first" r:id="rId11"/>
      <w:pgSz w:w="11906" w:h="16838"/>
      <w:pgMar w:top="1701" w:right="1134" w:bottom="1134" w:left="1701" w:header="142" w:footer="0" w:gutter="0"/>
      <w:pgNumType w:start="49"/>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7FC70" w14:textId="77777777" w:rsidR="000D606E" w:rsidRDefault="00D127F8">
      <w:pPr>
        <w:spacing w:after="0" w:line="240" w:lineRule="auto"/>
      </w:pPr>
      <w:r>
        <w:separator/>
      </w:r>
    </w:p>
  </w:endnote>
  <w:endnote w:type="continuationSeparator" w:id="0">
    <w:p w14:paraId="0432ED23" w14:textId="77777777" w:rsidR="000D606E" w:rsidRDefault="00D12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Fan Heiti Std B">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43559" w14:textId="77777777" w:rsidR="0016708D" w:rsidRDefault="0016708D">
    <w:pPr>
      <w:pStyle w:val="Rodap"/>
      <w:jc w:val="right"/>
    </w:pPr>
  </w:p>
  <w:p w14:paraId="6F7F7DD5" w14:textId="77777777" w:rsidR="0016708D" w:rsidRDefault="0016708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362C" w14:textId="77777777" w:rsidR="0016708D" w:rsidRDefault="0016708D">
    <w:pPr>
      <w:pStyle w:val="Rodap"/>
      <w:jc w:val="right"/>
    </w:pPr>
  </w:p>
  <w:p w14:paraId="41A71837" w14:textId="77777777" w:rsidR="0016708D" w:rsidRDefault="001670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E229A" w14:textId="77777777" w:rsidR="000D606E" w:rsidRDefault="00D127F8">
      <w:pPr>
        <w:spacing w:after="0" w:line="240" w:lineRule="auto"/>
      </w:pPr>
      <w:r>
        <w:separator/>
      </w:r>
    </w:p>
  </w:footnote>
  <w:footnote w:type="continuationSeparator" w:id="0">
    <w:p w14:paraId="1221E22A" w14:textId="77777777" w:rsidR="000D606E" w:rsidRDefault="00D12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Layout w:type="fixed"/>
      <w:tblLook w:val="04A0" w:firstRow="1" w:lastRow="0" w:firstColumn="1" w:lastColumn="0" w:noHBand="0" w:noVBand="1"/>
    </w:tblPr>
    <w:tblGrid>
      <w:gridCol w:w="9504"/>
    </w:tblGrid>
    <w:tr w:rsidR="0016708D" w14:paraId="1934025A" w14:textId="77777777">
      <w:trPr>
        <w:trHeight w:val="456"/>
        <w:jc w:val="center"/>
      </w:trPr>
      <w:tc>
        <w:tcPr>
          <w:tcW w:w="9504" w:type="dxa"/>
          <w:tcBorders>
            <w:top w:val="nil"/>
            <w:left w:val="nil"/>
            <w:bottom w:val="nil"/>
            <w:right w:val="nil"/>
          </w:tcBorders>
          <w:vAlign w:val="center"/>
        </w:tcPr>
        <w:tbl>
          <w:tblPr>
            <w:tblStyle w:val="Tabelacomgrade"/>
            <w:tblW w:w="9288" w:type="dxa"/>
            <w:jc w:val="center"/>
            <w:tblLayout w:type="fixed"/>
            <w:tblLook w:val="04A0" w:firstRow="1" w:lastRow="0" w:firstColumn="1" w:lastColumn="0" w:noHBand="0" w:noVBand="1"/>
          </w:tblPr>
          <w:tblGrid>
            <w:gridCol w:w="9288"/>
          </w:tblGrid>
          <w:tr w:rsidR="0016708D" w14:paraId="33B31BD6" w14:textId="77777777">
            <w:trPr>
              <w:trHeight w:val="456"/>
              <w:jc w:val="center"/>
            </w:trPr>
            <w:tc>
              <w:tcPr>
                <w:tcW w:w="9288" w:type="dxa"/>
                <w:tcBorders>
                  <w:top w:val="nil"/>
                  <w:left w:val="nil"/>
                  <w:bottom w:val="nil"/>
                  <w:right w:val="nil"/>
                </w:tcBorders>
                <w:vAlign w:val="center"/>
              </w:tcPr>
              <w:p w14:paraId="500A72AC"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w:t>
                </w:r>
              </w:p>
              <w:tbl>
                <w:tblPr>
                  <w:tblStyle w:val="Tabelacomgrade"/>
                  <w:tblW w:w="9288" w:type="dxa"/>
                  <w:jc w:val="center"/>
                  <w:tblLayout w:type="fixed"/>
                  <w:tblLook w:val="04A0" w:firstRow="1" w:lastRow="0" w:firstColumn="1" w:lastColumn="0" w:noHBand="0" w:noVBand="1"/>
                </w:tblPr>
                <w:tblGrid>
                  <w:gridCol w:w="9288"/>
                </w:tblGrid>
                <w:tr w:rsidR="0016708D" w14:paraId="6EFA520A" w14:textId="77777777">
                  <w:trPr>
                    <w:trHeight w:val="456"/>
                    <w:jc w:val="center"/>
                  </w:trPr>
                  <w:tc>
                    <w:tcPr>
                      <w:tcW w:w="9288" w:type="dxa"/>
                      <w:tcBorders>
                        <w:top w:val="nil"/>
                        <w:left w:val="nil"/>
                        <w:bottom w:val="nil"/>
                        <w:right w:val="nil"/>
                      </w:tcBorders>
                      <w:vAlign w:val="center"/>
                    </w:tcPr>
                    <w:tbl>
                      <w:tblPr>
                        <w:tblStyle w:val="Tabelacomgrade"/>
                        <w:tblpPr w:leftFromText="141" w:rightFromText="141" w:vertAnchor="page" w:horzAnchor="margin" w:tblpXSpec="right" w:tblpY="220"/>
                        <w:tblOverlap w:val="never"/>
                        <w:tblW w:w="3114" w:type="dxa"/>
                        <w:jc w:val="right"/>
                        <w:tblLayout w:type="fixed"/>
                        <w:tblLook w:val="04A0" w:firstRow="1" w:lastRow="0" w:firstColumn="1" w:lastColumn="0" w:noHBand="0" w:noVBand="1"/>
                      </w:tblPr>
                      <w:tblGrid>
                        <w:gridCol w:w="1655"/>
                        <w:gridCol w:w="1459"/>
                      </w:tblGrid>
                      <w:tr w:rsidR="0016708D" w14:paraId="513618B4" w14:textId="77777777">
                        <w:trPr>
                          <w:trHeight w:val="272"/>
                          <w:jc w:val="right"/>
                        </w:trPr>
                        <w:tc>
                          <w:tcPr>
                            <w:tcW w:w="3114" w:type="dxa"/>
                            <w:gridSpan w:val="2"/>
                            <w:vAlign w:val="center"/>
                          </w:tcPr>
                          <w:p w14:paraId="3BDE10C5" w14:textId="77777777" w:rsidR="0016708D" w:rsidRDefault="00D127F8">
                            <w:pPr>
                              <w:spacing w:after="0" w:line="240" w:lineRule="auto"/>
                              <w:ind w:right="-601"/>
                            </w:pPr>
                            <w:r>
                              <w:rPr>
                                <w:rFonts w:eastAsia="Times New Roman" w:cs="Times New Roman"/>
                              </w:rPr>
                              <w:t>Prefeitura Municipal de Maricá</w:t>
                            </w:r>
                          </w:p>
                        </w:tc>
                      </w:tr>
                      <w:tr w:rsidR="0016708D" w14:paraId="4CAA7B31" w14:textId="77777777">
                        <w:trPr>
                          <w:trHeight w:val="272"/>
                          <w:jc w:val="right"/>
                        </w:trPr>
                        <w:tc>
                          <w:tcPr>
                            <w:tcW w:w="1655" w:type="dxa"/>
                            <w:vAlign w:val="center"/>
                          </w:tcPr>
                          <w:p w14:paraId="235E81A4" w14:textId="77777777" w:rsidR="0016708D" w:rsidRDefault="00D127F8">
                            <w:pPr>
                              <w:spacing w:after="0" w:line="240" w:lineRule="auto"/>
                              <w:ind w:right="-601"/>
                            </w:pPr>
                            <w:r>
                              <w:rPr>
                                <w:rFonts w:eastAsia="Times New Roman" w:cs="Times New Roman"/>
                              </w:rPr>
                              <w:t>Processo nº</w:t>
                            </w:r>
                          </w:p>
                        </w:tc>
                        <w:tc>
                          <w:tcPr>
                            <w:tcW w:w="1459" w:type="dxa"/>
                            <w:vAlign w:val="center"/>
                          </w:tcPr>
                          <w:p w14:paraId="7BA038A8" w14:textId="3D46E99E" w:rsidR="0016708D" w:rsidRDefault="000B77DE">
                            <w:pPr>
                              <w:spacing w:after="0" w:line="240" w:lineRule="auto"/>
                              <w:ind w:right="-601"/>
                              <w:rPr>
                                <w:highlight w:val="yellow"/>
                              </w:rPr>
                            </w:pPr>
                            <w:r>
                              <w:rPr>
                                <w:highlight w:val="yellow"/>
                              </w:rPr>
                              <w:t>562</w:t>
                            </w:r>
                            <w:r w:rsidR="001F7727">
                              <w:rPr>
                                <w:highlight w:val="yellow"/>
                              </w:rPr>
                              <w:t>/2026</w:t>
                            </w:r>
                          </w:p>
                        </w:tc>
                      </w:tr>
                      <w:tr w:rsidR="0016708D" w14:paraId="6261247D" w14:textId="77777777">
                        <w:trPr>
                          <w:trHeight w:val="249"/>
                          <w:jc w:val="right"/>
                        </w:trPr>
                        <w:tc>
                          <w:tcPr>
                            <w:tcW w:w="1655" w:type="dxa"/>
                            <w:vAlign w:val="center"/>
                          </w:tcPr>
                          <w:p w14:paraId="4344F1E0" w14:textId="77777777" w:rsidR="0016708D" w:rsidRDefault="00D127F8">
                            <w:pPr>
                              <w:spacing w:after="0" w:line="240" w:lineRule="auto"/>
                              <w:ind w:right="-601"/>
                            </w:pPr>
                            <w:r>
                              <w:rPr>
                                <w:rFonts w:eastAsia="Times New Roman" w:cs="Times New Roman"/>
                              </w:rPr>
                              <w:t>Data de início</w:t>
                            </w:r>
                          </w:p>
                        </w:tc>
                        <w:tc>
                          <w:tcPr>
                            <w:tcW w:w="1459" w:type="dxa"/>
                            <w:vAlign w:val="center"/>
                          </w:tcPr>
                          <w:p w14:paraId="46FFE781" w14:textId="75E55CCA" w:rsidR="0016708D" w:rsidRDefault="001F7727">
                            <w:pPr>
                              <w:spacing w:after="0" w:line="240" w:lineRule="auto"/>
                              <w:ind w:right="-601"/>
                              <w:rPr>
                                <w:highlight w:val="yellow"/>
                              </w:rPr>
                            </w:pPr>
                            <w:r>
                              <w:rPr>
                                <w:highlight w:val="yellow"/>
                              </w:rPr>
                              <w:t>08/01/2026</w:t>
                            </w:r>
                          </w:p>
                        </w:tc>
                      </w:tr>
                      <w:tr w:rsidR="0016708D" w14:paraId="18707951" w14:textId="77777777">
                        <w:trPr>
                          <w:trHeight w:val="272"/>
                          <w:jc w:val="right"/>
                        </w:trPr>
                        <w:tc>
                          <w:tcPr>
                            <w:tcW w:w="1655" w:type="dxa"/>
                            <w:vAlign w:val="center"/>
                          </w:tcPr>
                          <w:p w14:paraId="43C1CD71" w14:textId="77777777" w:rsidR="0016708D" w:rsidRDefault="00D127F8">
                            <w:pPr>
                              <w:spacing w:after="0" w:line="240" w:lineRule="auto"/>
                              <w:ind w:right="-601"/>
                            </w:pPr>
                            <w:r>
                              <w:rPr>
                                <w:rFonts w:eastAsia="Times New Roman" w:cs="Times New Roman"/>
                              </w:rPr>
                              <w:t>Folha</w:t>
                            </w:r>
                          </w:p>
                        </w:tc>
                        <w:tc>
                          <w:tcPr>
                            <w:tcW w:w="1459" w:type="dxa"/>
                            <w:vAlign w:val="center"/>
                          </w:tcPr>
                          <w:p w14:paraId="7CF32F74" w14:textId="77777777" w:rsidR="0016708D" w:rsidRDefault="0016708D">
                            <w:pPr>
                              <w:spacing w:after="0" w:line="240" w:lineRule="auto"/>
                              <w:ind w:right="-601"/>
                              <w:rPr>
                                <w:highlight w:val="yellow"/>
                              </w:rPr>
                            </w:pPr>
                          </w:p>
                        </w:tc>
                      </w:tr>
                      <w:tr w:rsidR="0016708D" w14:paraId="3260E111" w14:textId="77777777">
                        <w:trPr>
                          <w:trHeight w:val="272"/>
                          <w:jc w:val="right"/>
                        </w:trPr>
                        <w:tc>
                          <w:tcPr>
                            <w:tcW w:w="1655" w:type="dxa"/>
                            <w:vAlign w:val="center"/>
                          </w:tcPr>
                          <w:p w14:paraId="2DEADBCA" w14:textId="77777777" w:rsidR="0016708D" w:rsidRDefault="00D127F8">
                            <w:pPr>
                              <w:spacing w:after="0" w:line="240" w:lineRule="auto"/>
                              <w:ind w:right="-601"/>
                            </w:pPr>
                            <w:r>
                              <w:rPr>
                                <w:rFonts w:eastAsia="Times New Roman" w:cs="Times New Roman"/>
                              </w:rPr>
                              <w:t>Rubrica</w:t>
                            </w:r>
                          </w:p>
                        </w:tc>
                        <w:tc>
                          <w:tcPr>
                            <w:tcW w:w="1459" w:type="dxa"/>
                            <w:vAlign w:val="center"/>
                          </w:tcPr>
                          <w:p w14:paraId="25FE932D" w14:textId="77777777" w:rsidR="0016708D" w:rsidRDefault="0016708D">
                            <w:pPr>
                              <w:spacing w:after="0" w:line="240" w:lineRule="auto"/>
                              <w:ind w:right="-601"/>
                              <w:rPr>
                                <w:highlight w:val="yellow"/>
                              </w:rPr>
                            </w:pPr>
                          </w:p>
                        </w:tc>
                      </w:tr>
                    </w:tbl>
                    <w:p w14:paraId="49A71A19" w14:textId="77777777" w:rsidR="0016708D" w:rsidRDefault="00D127F8">
                      <w:pPr>
                        <w:pStyle w:val="Cabealho"/>
                        <w:ind w:right="-601"/>
                        <w:rPr>
                          <w:rFonts w:asciiTheme="minorHAnsi" w:hAnsiTheme="minorHAnsi"/>
                          <w:b/>
                          <w:sz w:val="20"/>
                          <w:szCs w:val="20"/>
                        </w:rPr>
                      </w:pPr>
                      <w:r>
                        <w:rPr>
                          <w:noProof/>
                          <w:lang w:val="pt-BR" w:eastAsia="pt-BR"/>
                        </w:rPr>
                        <w:drawing>
                          <wp:anchor distT="0" distB="0" distL="0" distR="0" simplePos="0" relativeHeight="251657216" behindDoc="1" locked="0" layoutInCell="1" allowOverlap="1" wp14:anchorId="0319796F" wp14:editId="0354584B">
                            <wp:simplePos x="0" y="0"/>
                            <wp:positionH relativeFrom="column">
                              <wp:posOffset>-162560</wp:posOffset>
                            </wp:positionH>
                            <wp:positionV relativeFrom="paragraph">
                              <wp:posOffset>111760</wp:posOffset>
                            </wp:positionV>
                            <wp:extent cx="955675" cy="955675"/>
                            <wp:effectExtent l="0" t="0" r="0" b="0"/>
                            <wp:wrapNone/>
                            <wp:docPr id="1" name="Imagem 92135319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21353192" descr="\\10.135.16.6\controleinterno$\LOGOS - MARICÁ\Sem título-2-01.png"/>
                                    <pic:cNvPicPr>
                                      <a:picLocks noChangeAspect="1" noChangeArrowheads="1"/>
                                    </pic:cNvPicPr>
                                  </pic:nvPicPr>
                                  <pic:blipFill>
                                    <a:blip r:embed="rId1"/>
                                    <a:stretch>
                                      <a:fillRect/>
                                    </a:stretch>
                                  </pic:blipFill>
                                  <pic:spPr bwMode="auto">
                                    <a:xfrm>
                                      <a:off x="0" y="0"/>
                                      <a:ext cx="955675" cy="955675"/>
                                    </a:xfrm>
                                    <a:prstGeom prst="rect">
                                      <a:avLst/>
                                    </a:prstGeom>
                                    <a:noFill/>
                                  </pic:spPr>
                                </pic:pic>
                              </a:graphicData>
                            </a:graphic>
                          </wp:anchor>
                        </w:drawing>
                      </w:r>
                      <w:r>
                        <w:rPr>
                          <w:rFonts w:asciiTheme="minorHAnsi" w:hAnsiTheme="minorHAnsi"/>
                          <w:b/>
                          <w:sz w:val="20"/>
                          <w:szCs w:val="20"/>
                        </w:rPr>
                        <w:t xml:space="preserve">                            </w:t>
                      </w:r>
                    </w:p>
                    <w:p w14:paraId="2AA11184"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w:t>
                      </w:r>
                    </w:p>
                    <w:p w14:paraId="0029C608"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ESTADO DO RIO DE JANEIRO</w:t>
                      </w:r>
                    </w:p>
                    <w:p w14:paraId="5D9EC28C"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PREFEITURA MUNICIPAL DE MARICÁ</w:t>
                      </w:r>
                    </w:p>
                    <w:p w14:paraId="2E9A640E"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SECRETARIA DE TURISMO, COMÉRCIO, </w:t>
                      </w:r>
                    </w:p>
                    <w:p w14:paraId="73FD443A" w14:textId="77777777" w:rsidR="0016708D" w:rsidRDefault="00D127F8">
                      <w:pPr>
                        <w:pStyle w:val="Cabealho"/>
                        <w:ind w:right="-601"/>
                        <w:rPr>
                          <w:rFonts w:asciiTheme="majorHAnsi" w:hAnsiTheme="majorHAnsi"/>
                          <w:b/>
                          <w:sz w:val="23"/>
                          <w:szCs w:val="23"/>
                        </w:rPr>
                      </w:pPr>
                      <w:r>
                        <w:rPr>
                          <w:rFonts w:asciiTheme="minorHAnsi" w:hAnsiTheme="minorHAnsi"/>
                          <w:b/>
                          <w:sz w:val="20"/>
                          <w:szCs w:val="20"/>
                        </w:rPr>
                        <w:t xml:space="preserve">                            INDÚSTRIA E MERCADO INTERNO</w:t>
                      </w:r>
                    </w:p>
                    <w:p w14:paraId="562F486D" w14:textId="77777777" w:rsidR="0016708D" w:rsidRDefault="0016708D">
                      <w:pPr>
                        <w:pStyle w:val="Cabealho"/>
                        <w:ind w:right="-601"/>
                        <w:rPr>
                          <w:rFonts w:asciiTheme="majorHAnsi" w:hAnsiTheme="majorHAnsi"/>
                          <w:b/>
                        </w:rPr>
                      </w:pPr>
                    </w:p>
                  </w:tc>
                </w:tr>
              </w:tbl>
              <w:p w14:paraId="142A3EAC" w14:textId="77777777" w:rsidR="0016708D" w:rsidRDefault="00D127F8">
                <w:pPr>
                  <w:pStyle w:val="Cabealho"/>
                  <w:ind w:right="-601"/>
                  <w:rPr>
                    <w:rFonts w:asciiTheme="majorHAnsi" w:hAnsiTheme="majorHAnsi"/>
                    <w:b/>
                  </w:rPr>
                </w:pPr>
                <w:r>
                  <w:rPr>
                    <w:rFonts w:asciiTheme="minorHAnsi" w:hAnsiTheme="minorHAnsi"/>
                    <w:b/>
                    <w:sz w:val="20"/>
                    <w:szCs w:val="20"/>
                  </w:rPr>
                  <w:t xml:space="preserve">                      </w:t>
                </w:r>
              </w:p>
            </w:tc>
          </w:tr>
        </w:tbl>
        <w:p w14:paraId="793FA1ED" w14:textId="77777777" w:rsidR="0016708D" w:rsidRDefault="0016708D">
          <w:pPr>
            <w:pStyle w:val="Cabealho"/>
            <w:rPr>
              <w:rFonts w:asciiTheme="majorHAnsi" w:hAnsiTheme="majorHAnsi"/>
              <w:b/>
            </w:rPr>
          </w:pPr>
        </w:p>
      </w:tc>
    </w:tr>
  </w:tbl>
  <w:p w14:paraId="7B4AF6E8" w14:textId="77777777" w:rsidR="0016708D" w:rsidRDefault="0016708D">
    <w:pPr>
      <w:pStyle w:val="Cabealho"/>
      <w:tabs>
        <w:tab w:val="clear" w:pos="708"/>
        <w:tab w:val="clear" w:pos="4419"/>
        <w:tab w:val="clear" w:pos="8838"/>
        <w:tab w:val="left" w:pos="69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Layout w:type="fixed"/>
      <w:tblLook w:val="04A0" w:firstRow="1" w:lastRow="0" w:firstColumn="1" w:lastColumn="0" w:noHBand="0" w:noVBand="1"/>
    </w:tblPr>
    <w:tblGrid>
      <w:gridCol w:w="9504"/>
    </w:tblGrid>
    <w:tr w:rsidR="0016708D" w14:paraId="02445370" w14:textId="77777777">
      <w:trPr>
        <w:trHeight w:val="456"/>
        <w:jc w:val="center"/>
      </w:trPr>
      <w:tc>
        <w:tcPr>
          <w:tcW w:w="9504" w:type="dxa"/>
          <w:tcBorders>
            <w:top w:val="nil"/>
            <w:left w:val="nil"/>
            <w:bottom w:val="nil"/>
            <w:right w:val="nil"/>
          </w:tcBorders>
          <w:vAlign w:val="center"/>
        </w:tcPr>
        <w:tbl>
          <w:tblPr>
            <w:tblStyle w:val="Tabelacomgrade"/>
            <w:tblW w:w="9288" w:type="dxa"/>
            <w:jc w:val="center"/>
            <w:tblLayout w:type="fixed"/>
            <w:tblLook w:val="04A0" w:firstRow="1" w:lastRow="0" w:firstColumn="1" w:lastColumn="0" w:noHBand="0" w:noVBand="1"/>
          </w:tblPr>
          <w:tblGrid>
            <w:gridCol w:w="9288"/>
          </w:tblGrid>
          <w:tr w:rsidR="0016708D" w14:paraId="49ACCB50" w14:textId="77777777">
            <w:trPr>
              <w:trHeight w:val="456"/>
              <w:jc w:val="center"/>
            </w:trPr>
            <w:tc>
              <w:tcPr>
                <w:tcW w:w="9288" w:type="dxa"/>
                <w:tcBorders>
                  <w:top w:val="nil"/>
                  <w:left w:val="nil"/>
                  <w:bottom w:val="nil"/>
                  <w:right w:val="nil"/>
                </w:tcBorders>
                <w:vAlign w:val="center"/>
              </w:tcPr>
              <w:p w14:paraId="0FC1CC05"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w:t>
                </w:r>
              </w:p>
              <w:tbl>
                <w:tblPr>
                  <w:tblStyle w:val="Tabelacomgrade"/>
                  <w:tblW w:w="9288" w:type="dxa"/>
                  <w:jc w:val="center"/>
                  <w:tblLayout w:type="fixed"/>
                  <w:tblLook w:val="04A0" w:firstRow="1" w:lastRow="0" w:firstColumn="1" w:lastColumn="0" w:noHBand="0" w:noVBand="1"/>
                </w:tblPr>
                <w:tblGrid>
                  <w:gridCol w:w="9288"/>
                </w:tblGrid>
                <w:tr w:rsidR="0016708D" w14:paraId="2DDD415E" w14:textId="77777777">
                  <w:trPr>
                    <w:trHeight w:val="456"/>
                    <w:jc w:val="center"/>
                  </w:trPr>
                  <w:tc>
                    <w:tcPr>
                      <w:tcW w:w="9288" w:type="dxa"/>
                      <w:tcBorders>
                        <w:top w:val="nil"/>
                        <w:left w:val="nil"/>
                        <w:bottom w:val="nil"/>
                        <w:right w:val="nil"/>
                      </w:tcBorders>
                      <w:vAlign w:val="center"/>
                    </w:tcPr>
                    <w:tbl>
                      <w:tblPr>
                        <w:tblStyle w:val="Tabelacomgrade"/>
                        <w:tblpPr w:leftFromText="141" w:rightFromText="141" w:vertAnchor="page" w:horzAnchor="margin" w:tblpXSpec="right" w:tblpY="220"/>
                        <w:tblOverlap w:val="never"/>
                        <w:tblW w:w="3114" w:type="dxa"/>
                        <w:jc w:val="right"/>
                        <w:tblLayout w:type="fixed"/>
                        <w:tblLook w:val="04A0" w:firstRow="1" w:lastRow="0" w:firstColumn="1" w:lastColumn="0" w:noHBand="0" w:noVBand="1"/>
                      </w:tblPr>
                      <w:tblGrid>
                        <w:gridCol w:w="1655"/>
                        <w:gridCol w:w="1459"/>
                      </w:tblGrid>
                      <w:tr w:rsidR="0016708D" w14:paraId="17DCFEE0" w14:textId="77777777">
                        <w:trPr>
                          <w:trHeight w:val="272"/>
                          <w:jc w:val="right"/>
                        </w:trPr>
                        <w:tc>
                          <w:tcPr>
                            <w:tcW w:w="3114" w:type="dxa"/>
                            <w:gridSpan w:val="2"/>
                            <w:vAlign w:val="center"/>
                          </w:tcPr>
                          <w:p w14:paraId="18BCA39A" w14:textId="77777777" w:rsidR="0016708D" w:rsidRDefault="00D127F8">
                            <w:pPr>
                              <w:spacing w:after="0" w:line="240" w:lineRule="auto"/>
                              <w:ind w:right="-601"/>
                            </w:pPr>
                            <w:r>
                              <w:rPr>
                                <w:rFonts w:eastAsia="Times New Roman" w:cs="Times New Roman"/>
                              </w:rPr>
                              <w:t>Prefeitura Municipal de Maricá</w:t>
                            </w:r>
                          </w:p>
                        </w:tc>
                      </w:tr>
                      <w:tr w:rsidR="0016708D" w14:paraId="4B1074ED" w14:textId="77777777">
                        <w:trPr>
                          <w:trHeight w:val="272"/>
                          <w:jc w:val="right"/>
                        </w:trPr>
                        <w:tc>
                          <w:tcPr>
                            <w:tcW w:w="1655" w:type="dxa"/>
                            <w:vAlign w:val="center"/>
                          </w:tcPr>
                          <w:p w14:paraId="142A8622" w14:textId="77777777" w:rsidR="0016708D" w:rsidRDefault="00D127F8">
                            <w:pPr>
                              <w:spacing w:after="0" w:line="240" w:lineRule="auto"/>
                              <w:ind w:right="-601"/>
                            </w:pPr>
                            <w:r>
                              <w:rPr>
                                <w:rFonts w:eastAsia="Times New Roman" w:cs="Times New Roman"/>
                              </w:rPr>
                              <w:t>Processo nº</w:t>
                            </w:r>
                          </w:p>
                        </w:tc>
                        <w:tc>
                          <w:tcPr>
                            <w:tcW w:w="1459" w:type="dxa"/>
                            <w:vAlign w:val="center"/>
                          </w:tcPr>
                          <w:p w14:paraId="3E688704" w14:textId="77777777" w:rsidR="0016708D" w:rsidRDefault="0016708D">
                            <w:pPr>
                              <w:spacing w:after="0" w:line="240" w:lineRule="auto"/>
                              <w:ind w:right="-601"/>
                              <w:rPr>
                                <w:highlight w:val="yellow"/>
                              </w:rPr>
                            </w:pPr>
                          </w:p>
                        </w:tc>
                      </w:tr>
                      <w:tr w:rsidR="0016708D" w14:paraId="2FB821B8" w14:textId="77777777">
                        <w:trPr>
                          <w:trHeight w:val="249"/>
                          <w:jc w:val="right"/>
                        </w:trPr>
                        <w:tc>
                          <w:tcPr>
                            <w:tcW w:w="1655" w:type="dxa"/>
                            <w:vAlign w:val="center"/>
                          </w:tcPr>
                          <w:p w14:paraId="51628515" w14:textId="77777777" w:rsidR="0016708D" w:rsidRDefault="00D127F8">
                            <w:pPr>
                              <w:spacing w:after="0" w:line="240" w:lineRule="auto"/>
                              <w:ind w:right="-601"/>
                            </w:pPr>
                            <w:r>
                              <w:rPr>
                                <w:rFonts w:eastAsia="Times New Roman" w:cs="Times New Roman"/>
                              </w:rPr>
                              <w:t>Data de início</w:t>
                            </w:r>
                          </w:p>
                        </w:tc>
                        <w:tc>
                          <w:tcPr>
                            <w:tcW w:w="1459" w:type="dxa"/>
                            <w:vAlign w:val="center"/>
                          </w:tcPr>
                          <w:p w14:paraId="4B98606D" w14:textId="77777777" w:rsidR="0016708D" w:rsidRDefault="0016708D">
                            <w:pPr>
                              <w:spacing w:after="0" w:line="240" w:lineRule="auto"/>
                              <w:ind w:right="-601"/>
                              <w:rPr>
                                <w:highlight w:val="yellow"/>
                              </w:rPr>
                            </w:pPr>
                          </w:p>
                        </w:tc>
                      </w:tr>
                      <w:tr w:rsidR="0016708D" w14:paraId="2EE17A44" w14:textId="77777777">
                        <w:trPr>
                          <w:trHeight w:val="272"/>
                          <w:jc w:val="right"/>
                        </w:trPr>
                        <w:tc>
                          <w:tcPr>
                            <w:tcW w:w="1655" w:type="dxa"/>
                            <w:vAlign w:val="center"/>
                          </w:tcPr>
                          <w:p w14:paraId="45F26DCE" w14:textId="77777777" w:rsidR="0016708D" w:rsidRDefault="00D127F8">
                            <w:pPr>
                              <w:spacing w:after="0" w:line="240" w:lineRule="auto"/>
                              <w:ind w:right="-601"/>
                            </w:pPr>
                            <w:r>
                              <w:rPr>
                                <w:rFonts w:eastAsia="Times New Roman" w:cs="Times New Roman"/>
                              </w:rPr>
                              <w:t>Folha</w:t>
                            </w:r>
                          </w:p>
                        </w:tc>
                        <w:tc>
                          <w:tcPr>
                            <w:tcW w:w="1459" w:type="dxa"/>
                            <w:vAlign w:val="center"/>
                          </w:tcPr>
                          <w:p w14:paraId="006B4923" w14:textId="77777777" w:rsidR="0016708D" w:rsidRDefault="0016708D">
                            <w:pPr>
                              <w:spacing w:after="0" w:line="240" w:lineRule="auto"/>
                              <w:ind w:right="-601"/>
                              <w:rPr>
                                <w:highlight w:val="yellow"/>
                              </w:rPr>
                            </w:pPr>
                          </w:p>
                        </w:tc>
                      </w:tr>
                      <w:tr w:rsidR="0016708D" w14:paraId="7807EC04" w14:textId="77777777">
                        <w:trPr>
                          <w:trHeight w:val="272"/>
                          <w:jc w:val="right"/>
                        </w:trPr>
                        <w:tc>
                          <w:tcPr>
                            <w:tcW w:w="1655" w:type="dxa"/>
                            <w:vAlign w:val="center"/>
                          </w:tcPr>
                          <w:p w14:paraId="1B1C3F2D" w14:textId="77777777" w:rsidR="0016708D" w:rsidRDefault="00D127F8">
                            <w:pPr>
                              <w:spacing w:after="0" w:line="240" w:lineRule="auto"/>
                              <w:ind w:right="-601"/>
                            </w:pPr>
                            <w:r>
                              <w:rPr>
                                <w:rFonts w:eastAsia="Times New Roman" w:cs="Times New Roman"/>
                              </w:rPr>
                              <w:t>Rubrica</w:t>
                            </w:r>
                          </w:p>
                        </w:tc>
                        <w:tc>
                          <w:tcPr>
                            <w:tcW w:w="1459" w:type="dxa"/>
                            <w:vAlign w:val="center"/>
                          </w:tcPr>
                          <w:p w14:paraId="25B0505E" w14:textId="77777777" w:rsidR="0016708D" w:rsidRDefault="0016708D">
                            <w:pPr>
                              <w:spacing w:after="0" w:line="240" w:lineRule="auto"/>
                              <w:ind w:right="-601"/>
                              <w:rPr>
                                <w:highlight w:val="yellow"/>
                              </w:rPr>
                            </w:pPr>
                          </w:p>
                        </w:tc>
                      </w:tr>
                    </w:tbl>
                    <w:p w14:paraId="62F6510C" w14:textId="77777777" w:rsidR="0016708D" w:rsidRDefault="00D127F8">
                      <w:pPr>
                        <w:pStyle w:val="Cabealho"/>
                        <w:ind w:right="-601"/>
                        <w:rPr>
                          <w:rFonts w:asciiTheme="minorHAnsi" w:hAnsiTheme="minorHAnsi"/>
                          <w:b/>
                          <w:sz w:val="20"/>
                          <w:szCs w:val="20"/>
                        </w:rPr>
                      </w:pPr>
                      <w:r>
                        <w:rPr>
                          <w:noProof/>
                          <w:lang w:val="pt-BR" w:eastAsia="pt-BR"/>
                        </w:rPr>
                        <w:drawing>
                          <wp:anchor distT="0" distB="0" distL="0" distR="0" simplePos="0" relativeHeight="251658240" behindDoc="1" locked="0" layoutInCell="1" allowOverlap="1" wp14:anchorId="55CBD4DE" wp14:editId="07B22C27">
                            <wp:simplePos x="0" y="0"/>
                            <wp:positionH relativeFrom="column">
                              <wp:posOffset>-162560</wp:posOffset>
                            </wp:positionH>
                            <wp:positionV relativeFrom="paragraph">
                              <wp:posOffset>111760</wp:posOffset>
                            </wp:positionV>
                            <wp:extent cx="955675" cy="955675"/>
                            <wp:effectExtent l="0" t="0" r="0" b="0"/>
                            <wp:wrapNone/>
                            <wp:docPr id="2" name="Imagem 92135319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21353192" descr="\\10.135.16.6\controleinterno$\LOGOS - MARICÁ\Sem título-2-01.png"/>
                                    <pic:cNvPicPr>
                                      <a:picLocks noChangeAspect="1" noChangeArrowheads="1"/>
                                    </pic:cNvPicPr>
                                  </pic:nvPicPr>
                                  <pic:blipFill>
                                    <a:blip r:embed="rId1"/>
                                    <a:stretch>
                                      <a:fillRect/>
                                    </a:stretch>
                                  </pic:blipFill>
                                  <pic:spPr bwMode="auto">
                                    <a:xfrm>
                                      <a:off x="0" y="0"/>
                                      <a:ext cx="955675" cy="955675"/>
                                    </a:xfrm>
                                    <a:prstGeom prst="rect">
                                      <a:avLst/>
                                    </a:prstGeom>
                                    <a:noFill/>
                                  </pic:spPr>
                                </pic:pic>
                              </a:graphicData>
                            </a:graphic>
                          </wp:anchor>
                        </w:drawing>
                      </w:r>
                      <w:r>
                        <w:rPr>
                          <w:rFonts w:asciiTheme="minorHAnsi" w:hAnsiTheme="minorHAnsi"/>
                          <w:b/>
                          <w:sz w:val="20"/>
                          <w:szCs w:val="20"/>
                        </w:rPr>
                        <w:t xml:space="preserve">                            </w:t>
                      </w:r>
                    </w:p>
                    <w:p w14:paraId="1E9017B2"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w:t>
                      </w:r>
                    </w:p>
                    <w:p w14:paraId="18E9D571"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ESTADO DO RIO DE JANEIRO</w:t>
                      </w:r>
                    </w:p>
                    <w:p w14:paraId="5DAE185B"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PREFEITURA MUNICIPAL DE MARICÁ</w:t>
                      </w:r>
                    </w:p>
                    <w:p w14:paraId="7AE93FC2" w14:textId="77777777" w:rsidR="0016708D" w:rsidRDefault="00D127F8">
                      <w:pPr>
                        <w:pStyle w:val="Cabealho"/>
                        <w:ind w:right="-601"/>
                        <w:rPr>
                          <w:rFonts w:asciiTheme="minorHAnsi" w:hAnsiTheme="minorHAnsi"/>
                          <w:b/>
                          <w:sz w:val="20"/>
                          <w:szCs w:val="20"/>
                        </w:rPr>
                      </w:pPr>
                      <w:r>
                        <w:rPr>
                          <w:rFonts w:asciiTheme="minorHAnsi" w:hAnsiTheme="minorHAnsi"/>
                          <w:b/>
                          <w:sz w:val="20"/>
                          <w:szCs w:val="20"/>
                        </w:rPr>
                        <w:t xml:space="preserve">                            SECRETARIA DE TURISMO, COMÉRCIO, </w:t>
                      </w:r>
                    </w:p>
                    <w:p w14:paraId="613FFA79" w14:textId="77777777" w:rsidR="0016708D" w:rsidRDefault="00D127F8">
                      <w:pPr>
                        <w:pStyle w:val="Cabealho"/>
                        <w:ind w:right="-601"/>
                        <w:rPr>
                          <w:rFonts w:asciiTheme="majorHAnsi" w:hAnsiTheme="majorHAnsi"/>
                          <w:b/>
                          <w:sz w:val="23"/>
                          <w:szCs w:val="23"/>
                        </w:rPr>
                      </w:pPr>
                      <w:r>
                        <w:rPr>
                          <w:rFonts w:asciiTheme="minorHAnsi" w:hAnsiTheme="minorHAnsi"/>
                          <w:b/>
                          <w:sz w:val="20"/>
                          <w:szCs w:val="20"/>
                        </w:rPr>
                        <w:t xml:space="preserve">                            INDÚSTRIA E MERCADO INTERNO</w:t>
                      </w:r>
                    </w:p>
                    <w:p w14:paraId="6E78DDAE" w14:textId="77777777" w:rsidR="0016708D" w:rsidRDefault="0016708D">
                      <w:pPr>
                        <w:pStyle w:val="Cabealho"/>
                        <w:ind w:right="-601"/>
                        <w:rPr>
                          <w:rFonts w:asciiTheme="majorHAnsi" w:hAnsiTheme="majorHAnsi"/>
                          <w:b/>
                        </w:rPr>
                      </w:pPr>
                    </w:p>
                  </w:tc>
                </w:tr>
              </w:tbl>
              <w:p w14:paraId="1C216F05" w14:textId="77777777" w:rsidR="0016708D" w:rsidRDefault="00D127F8">
                <w:pPr>
                  <w:pStyle w:val="Cabealho"/>
                  <w:ind w:right="-601"/>
                  <w:rPr>
                    <w:rFonts w:asciiTheme="majorHAnsi" w:hAnsiTheme="majorHAnsi"/>
                    <w:b/>
                  </w:rPr>
                </w:pPr>
                <w:r>
                  <w:rPr>
                    <w:rFonts w:asciiTheme="minorHAnsi" w:hAnsiTheme="minorHAnsi"/>
                    <w:b/>
                    <w:sz w:val="20"/>
                    <w:szCs w:val="20"/>
                  </w:rPr>
                  <w:t xml:space="preserve">                      </w:t>
                </w:r>
              </w:p>
            </w:tc>
          </w:tr>
        </w:tbl>
        <w:p w14:paraId="05009442" w14:textId="77777777" w:rsidR="0016708D" w:rsidRDefault="0016708D">
          <w:pPr>
            <w:pStyle w:val="Cabealho"/>
            <w:rPr>
              <w:rFonts w:asciiTheme="majorHAnsi" w:hAnsiTheme="majorHAnsi"/>
              <w:b/>
            </w:rPr>
          </w:pPr>
        </w:p>
      </w:tc>
    </w:tr>
  </w:tbl>
  <w:p w14:paraId="1241B0A7" w14:textId="77777777" w:rsidR="0016708D" w:rsidRDefault="0016708D">
    <w:pPr>
      <w:pStyle w:val="Cabealho"/>
      <w:tabs>
        <w:tab w:val="clear" w:pos="708"/>
        <w:tab w:val="clear" w:pos="4419"/>
        <w:tab w:val="clear" w:pos="8838"/>
        <w:tab w:val="left" w:pos="6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5707"/>
    <w:multiLevelType w:val="multilevel"/>
    <w:tmpl w:val="C25E3742"/>
    <w:lvl w:ilvl="0">
      <w:start w:val="1"/>
      <w:numFmt w:val="decimal"/>
      <w:lvlText w:val="%1."/>
      <w:lvlJc w:val="left"/>
      <w:pPr>
        <w:tabs>
          <w:tab w:val="num" w:pos="0"/>
        </w:tabs>
        <w:ind w:left="502" w:hanging="360"/>
      </w:pPr>
      <w:rPr>
        <w:b/>
        <w:i w:val="0"/>
        <w:strike w:val="0"/>
        <w:dstrike w:val="0"/>
        <w:u w:val="none"/>
        <w:effect w:val="none"/>
      </w:rPr>
    </w:lvl>
    <w:lvl w:ilvl="1">
      <w:start w:val="1"/>
      <w:numFmt w:val="decimal"/>
      <w:pStyle w:val="Nivel2"/>
      <w:lvlText w:val="2.%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499651B"/>
    <w:multiLevelType w:val="multilevel"/>
    <w:tmpl w:val="0FC0A5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E5720B3"/>
    <w:multiLevelType w:val="multilevel"/>
    <w:tmpl w:val="6CC42836"/>
    <w:lvl w:ilvl="0">
      <w:start w:val="1"/>
      <w:numFmt w:val="decimal"/>
      <w:lvlText w:val="%1."/>
      <w:lvlJc w:val="left"/>
      <w:pPr>
        <w:tabs>
          <w:tab w:val="num" w:pos="0"/>
        </w:tabs>
        <w:ind w:left="420" w:hanging="420"/>
      </w:pPr>
      <w:rPr>
        <w:color w:val="auto"/>
      </w:rPr>
    </w:lvl>
    <w:lvl w:ilvl="1">
      <w:start w:val="1"/>
      <w:numFmt w:val="decimal"/>
      <w:lvlText w:val="%1.%2."/>
      <w:lvlJc w:val="left"/>
      <w:pPr>
        <w:tabs>
          <w:tab w:val="num" w:pos="0"/>
        </w:tabs>
        <w:ind w:left="7225" w:hanging="420"/>
      </w:pPr>
      <w:rPr>
        <w:color w:val="auto"/>
      </w:rPr>
    </w:lvl>
    <w:lvl w:ilvl="2">
      <w:start w:val="1"/>
      <w:numFmt w:val="decimal"/>
      <w:lvlText w:val="%1.%2.%3."/>
      <w:lvlJc w:val="left"/>
      <w:pPr>
        <w:tabs>
          <w:tab w:val="num" w:pos="0"/>
        </w:tabs>
        <w:ind w:left="2136" w:hanging="720"/>
      </w:pPr>
      <w:rPr>
        <w:b w:val="0"/>
        <w:bCs w:val="0"/>
        <w:color w:val="auto"/>
      </w:rPr>
    </w:lvl>
    <w:lvl w:ilvl="3">
      <w:start w:val="1"/>
      <w:numFmt w:val="decimal"/>
      <w:lvlText w:val="%1.%2.%3.%4."/>
      <w:lvlJc w:val="left"/>
      <w:pPr>
        <w:tabs>
          <w:tab w:val="num" w:pos="0"/>
        </w:tabs>
        <w:ind w:left="2844" w:hanging="720"/>
      </w:pPr>
      <w:rPr>
        <w:color w:val="auto"/>
      </w:rPr>
    </w:lvl>
    <w:lvl w:ilvl="4">
      <w:start w:val="1"/>
      <w:numFmt w:val="decimal"/>
      <w:lvlText w:val="%1.%2.%3.%4.%5."/>
      <w:lvlJc w:val="left"/>
      <w:pPr>
        <w:tabs>
          <w:tab w:val="num" w:pos="0"/>
        </w:tabs>
        <w:ind w:left="3912" w:hanging="1080"/>
      </w:pPr>
      <w:rPr>
        <w:color w:val="auto"/>
      </w:rPr>
    </w:lvl>
    <w:lvl w:ilvl="5">
      <w:start w:val="1"/>
      <w:numFmt w:val="decimal"/>
      <w:lvlText w:val="%1.%2.%3.%4.%5.%6."/>
      <w:lvlJc w:val="left"/>
      <w:pPr>
        <w:tabs>
          <w:tab w:val="num" w:pos="0"/>
        </w:tabs>
        <w:ind w:left="4620" w:hanging="1080"/>
      </w:pPr>
      <w:rPr>
        <w:color w:val="auto"/>
      </w:rPr>
    </w:lvl>
    <w:lvl w:ilvl="6">
      <w:start w:val="1"/>
      <w:numFmt w:val="decimal"/>
      <w:lvlText w:val="%1.%2.%3.%4.%5.%6.%7."/>
      <w:lvlJc w:val="left"/>
      <w:pPr>
        <w:tabs>
          <w:tab w:val="num" w:pos="0"/>
        </w:tabs>
        <w:ind w:left="5688" w:hanging="1440"/>
      </w:pPr>
      <w:rPr>
        <w:color w:val="auto"/>
      </w:rPr>
    </w:lvl>
    <w:lvl w:ilvl="7">
      <w:start w:val="1"/>
      <w:numFmt w:val="decimal"/>
      <w:lvlText w:val="%1.%2.%3.%4.%5.%6.%7.%8."/>
      <w:lvlJc w:val="left"/>
      <w:pPr>
        <w:tabs>
          <w:tab w:val="num" w:pos="0"/>
        </w:tabs>
        <w:ind w:left="6396" w:hanging="1440"/>
      </w:pPr>
      <w:rPr>
        <w:color w:val="auto"/>
      </w:rPr>
    </w:lvl>
    <w:lvl w:ilvl="8">
      <w:start w:val="1"/>
      <w:numFmt w:val="decimal"/>
      <w:lvlText w:val="%1.%2.%3.%4.%5.%6.%7.%8.%9."/>
      <w:lvlJc w:val="left"/>
      <w:pPr>
        <w:tabs>
          <w:tab w:val="num" w:pos="0"/>
        </w:tabs>
        <w:ind w:left="7464" w:hanging="1800"/>
      </w:pPr>
      <w:rPr>
        <w:color w:val="auto"/>
      </w:rPr>
    </w:lvl>
  </w:abstractNum>
  <w:abstractNum w:abstractNumId="3" w15:restartNumberingAfterBreak="0">
    <w:nsid w:val="3AC13A6D"/>
    <w:multiLevelType w:val="multilevel"/>
    <w:tmpl w:val="746CD708"/>
    <w:lvl w:ilvl="0">
      <w:start w:val="1"/>
      <w:numFmt w:val="decimal"/>
      <w:lvlText w:val="%1."/>
      <w:lvlJc w:val="left"/>
      <w:pPr>
        <w:tabs>
          <w:tab w:val="num" w:pos="0"/>
        </w:tabs>
        <w:ind w:left="360" w:hanging="360"/>
      </w:pPr>
    </w:lvl>
    <w:lvl w:ilvl="1">
      <w:start w:val="1"/>
      <w:numFmt w:val="decimal"/>
      <w:isLgl/>
      <w:lvlText w:val="%1.%2."/>
      <w:lvlJc w:val="left"/>
      <w:pPr>
        <w:tabs>
          <w:tab w:val="num" w:pos="-360"/>
        </w:tabs>
        <w:ind w:left="360" w:hanging="360"/>
      </w:pPr>
      <w:rPr>
        <w:b/>
      </w:rPr>
    </w:lvl>
    <w:lvl w:ilvl="2">
      <w:start w:val="1"/>
      <w:numFmt w:val="decimal"/>
      <w:isLgl/>
      <w:lvlText w:val="%1.%2.%3."/>
      <w:lvlJc w:val="left"/>
      <w:pPr>
        <w:tabs>
          <w:tab w:val="num" w:pos="0"/>
        </w:tabs>
        <w:ind w:left="1080" w:hanging="720"/>
      </w:pPr>
      <w:rPr>
        <w:b/>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15:restartNumberingAfterBreak="0">
    <w:nsid w:val="50FF013D"/>
    <w:multiLevelType w:val="multilevel"/>
    <w:tmpl w:val="5100CE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882479E"/>
    <w:multiLevelType w:val="multilevel"/>
    <w:tmpl w:val="7046CA6A"/>
    <w:lvl w:ilvl="0">
      <w:start w:val="11"/>
      <w:numFmt w:val="decimal"/>
      <w:lvlText w:val="%1"/>
      <w:lvlJc w:val="left"/>
      <w:pPr>
        <w:ind w:left="420" w:hanging="420"/>
      </w:pPr>
      <w:rPr>
        <w:rFonts w:eastAsia="Adobe Fan Heiti Std B" w:cs="Times New Roman" w:hint="default"/>
      </w:rPr>
    </w:lvl>
    <w:lvl w:ilvl="1">
      <w:start w:val="2"/>
      <w:numFmt w:val="decimal"/>
      <w:lvlText w:val="%1.%2"/>
      <w:lvlJc w:val="left"/>
      <w:pPr>
        <w:ind w:left="420" w:hanging="420"/>
      </w:pPr>
      <w:rPr>
        <w:rFonts w:eastAsia="Adobe Fan Heiti Std B" w:cs="Times New Roman" w:hint="default"/>
        <w:b/>
        <w:bCs/>
      </w:rPr>
    </w:lvl>
    <w:lvl w:ilvl="2">
      <w:start w:val="1"/>
      <w:numFmt w:val="decimal"/>
      <w:lvlText w:val="%1.%2.%3"/>
      <w:lvlJc w:val="left"/>
      <w:pPr>
        <w:ind w:left="720" w:hanging="720"/>
      </w:pPr>
      <w:rPr>
        <w:rFonts w:eastAsia="Adobe Fan Heiti Std B" w:cs="Times New Roman" w:hint="default"/>
      </w:rPr>
    </w:lvl>
    <w:lvl w:ilvl="3">
      <w:start w:val="1"/>
      <w:numFmt w:val="decimal"/>
      <w:lvlText w:val="%1.%2.%3.%4"/>
      <w:lvlJc w:val="left"/>
      <w:pPr>
        <w:ind w:left="720" w:hanging="720"/>
      </w:pPr>
      <w:rPr>
        <w:rFonts w:eastAsia="Adobe Fan Heiti Std B" w:cs="Times New Roman" w:hint="default"/>
      </w:rPr>
    </w:lvl>
    <w:lvl w:ilvl="4">
      <w:start w:val="1"/>
      <w:numFmt w:val="decimal"/>
      <w:lvlText w:val="%1.%2.%3.%4.%5"/>
      <w:lvlJc w:val="left"/>
      <w:pPr>
        <w:ind w:left="1080" w:hanging="1080"/>
      </w:pPr>
      <w:rPr>
        <w:rFonts w:eastAsia="Adobe Fan Heiti Std B" w:cs="Times New Roman" w:hint="default"/>
      </w:rPr>
    </w:lvl>
    <w:lvl w:ilvl="5">
      <w:start w:val="1"/>
      <w:numFmt w:val="decimal"/>
      <w:lvlText w:val="%1.%2.%3.%4.%5.%6"/>
      <w:lvlJc w:val="left"/>
      <w:pPr>
        <w:ind w:left="1080" w:hanging="1080"/>
      </w:pPr>
      <w:rPr>
        <w:rFonts w:eastAsia="Adobe Fan Heiti Std B" w:cs="Times New Roman" w:hint="default"/>
      </w:rPr>
    </w:lvl>
    <w:lvl w:ilvl="6">
      <w:start w:val="1"/>
      <w:numFmt w:val="decimal"/>
      <w:lvlText w:val="%1.%2.%3.%4.%5.%6.%7"/>
      <w:lvlJc w:val="left"/>
      <w:pPr>
        <w:ind w:left="1440" w:hanging="1440"/>
      </w:pPr>
      <w:rPr>
        <w:rFonts w:eastAsia="Adobe Fan Heiti Std B" w:cs="Times New Roman" w:hint="default"/>
      </w:rPr>
    </w:lvl>
    <w:lvl w:ilvl="7">
      <w:start w:val="1"/>
      <w:numFmt w:val="decimal"/>
      <w:lvlText w:val="%1.%2.%3.%4.%5.%6.%7.%8"/>
      <w:lvlJc w:val="left"/>
      <w:pPr>
        <w:ind w:left="1440" w:hanging="1440"/>
      </w:pPr>
      <w:rPr>
        <w:rFonts w:eastAsia="Adobe Fan Heiti Std B" w:cs="Times New Roman" w:hint="default"/>
      </w:rPr>
    </w:lvl>
    <w:lvl w:ilvl="8">
      <w:start w:val="1"/>
      <w:numFmt w:val="decimal"/>
      <w:lvlText w:val="%1.%2.%3.%4.%5.%6.%7.%8.%9"/>
      <w:lvlJc w:val="left"/>
      <w:pPr>
        <w:ind w:left="1440" w:hanging="1440"/>
      </w:pPr>
      <w:rPr>
        <w:rFonts w:eastAsia="Adobe Fan Heiti Std B" w:cs="Times New Roman" w:hint="default"/>
      </w:rPr>
    </w:lvl>
  </w:abstractNum>
  <w:abstractNum w:abstractNumId="6" w15:restartNumberingAfterBreak="0">
    <w:nsid w:val="701101F0"/>
    <w:multiLevelType w:val="multilevel"/>
    <w:tmpl w:val="FE326E12"/>
    <w:lvl w:ilvl="0">
      <w:start w:val="1"/>
      <w:numFmt w:val="decimal"/>
      <w:lvlText w:val="%1."/>
      <w:lvlJc w:val="left"/>
      <w:pPr>
        <w:ind w:left="420" w:hanging="420"/>
      </w:pPr>
      <w:rPr>
        <w:rFonts w:hint="default"/>
        <w:color w:val="auto"/>
      </w:rPr>
    </w:lvl>
    <w:lvl w:ilvl="1">
      <w:start w:val="1"/>
      <w:numFmt w:val="decimal"/>
      <w:lvlText w:val="%1.%2."/>
      <w:lvlJc w:val="left"/>
      <w:pPr>
        <w:ind w:left="7225" w:hanging="420"/>
      </w:pPr>
      <w:rPr>
        <w:rFonts w:hint="default"/>
        <w:color w:val="auto"/>
      </w:rPr>
    </w:lvl>
    <w:lvl w:ilvl="2">
      <w:start w:val="1"/>
      <w:numFmt w:val="decimal"/>
      <w:lvlText w:val="%1.%2.%3."/>
      <w:lvlJc w:val="left"/>
      <w:pPr>
        <w:ind w:left="2136" w:hanging="720"/>
      </w:pPr>
      <w:rPr>
        <w:rFonts w:hint="default"/>
        <w:b w:val="0"/>
        <w:bCs w:val="0"/>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7" w15:restartNumberingAfterBreak="0">
    <w:nsid w:val="707A52B3"/>
    <w:multiLevelType w:val="multilevel"/>
    <w:tmpl w:val="D39A70CC"/>
    <w:lvl w:ilvl="0">
      <w:start w:val="19"/>
      <w:numFmt w:val="decimal"/>
      <w:lvlText w:val="%1."/>
      <w:lvlJc w:val="left"/>
      <w:pPr>
        <w:tabs>
          <w:tab w:val="num" w:pos="0"/>
        </w:tabs>
        <w:ind w:left="480" w:hanging="480"/>
      </w:pPr>
    </w:lvl>
    <w:lvl w:ilvl="1">
      <w:start w:val="4"/>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688556936">
    <w:abstractNumId w:val="3"/>
  </w:num>
  <w:num w:numId="2" w16cid:durableId="50201920">
    <w:abstractNumId w:val="0"/>
  </w:num>
  <w:num w:numId="3" w16cid:durableId="969632378">
    <w:abstractNumId w:val="2"/>
  </w:num>
  <w:num w:numId="4" w16cid:durableId="263420023">
    <w:abstractNumId w:val="1"/>
  </w:num>
  <w:num w:numId="5" w16cid:durableId="1388262437">
    <w:abstractNumId w:val="7"/>
  </w:num>
  <w:num w:numId="6" w16cid:durableId="85007644">
    <w:abstractNumId w:val="4"/>
  </w:num>
  <w:num w:numId="7" w16cid:durableId="2128313766">
    <w:abstractNumId w:val="6"/>
  </w:num>
  <w:num w:numId="8" w16cid:durableId="1403169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8D"/>
    <w:rsid w:val="00032FCF"/>
    <w:rsid w:val="0004174D"/>
    <w:rsid w:val="000B77DE"/>
    <w:rsid w:val="000D606E"/>
    <w:rsid w:val="000E46C8"/>
    <w:rsid w:val="00151900"/>
    <w:rsid w:val="0016708D"/>
    <w:rsid w:val="001C55FC"/>
    <w:rsid w:val="001F7727"/>
    <w:rsid w:val="00201904"/>
    <w:rsid w:val="00207B6D"/>
    <w:rsid w:val="00221101"/>
    <w:rsid w:val="00256F7C"/>
    <w:rsid w:val="00314115"/>
    <w:rsid w:val="0036317B"/>
    <w:rsid w:val="004803EB"/>
    <w:rsid w:val="0049443D"/>
    <w:rsid w:val="004A049A"/>
    <w:rsid w:val="005519DB"/>
    <w:rsid w:val="00594232"/>
    <w:rsid w:val="00594302"/>
    <w:rsid w:val="005D3573"/>
    <w:rsid w:val="006B7794"/>
    <w:rsid w:val="00725429"/>
    <w:rsid w:val="00751708"/>
    <w:rsid w:val="007C6B43"/>
    <w:rsid w:val="007D6A97"/>
    <w:rsid w:val="0082205C"/>
    <w:rsid w:val="008B5ED0"/>
    <w:rsid w:val="008D4617"/>
    <w:rsid w:val="008F5A48"/>
    <w:rsid w:val="0092425A"/>
    <w:rsid w:val="00AE5229"/>
    <w:rsid w:val="00B05A99"/>
    <w:rsid w:val="00B13696"/>
    <w:rsid w:val="00B47C96"/>
    <w:rsid w:val="00BB7C13"/>
    <w:rsid w:val="00BD00DB"/>
    <w:rsid w:val="00C402E8"/>
    <w:rsid w:val="00C40B4A"/>
    <w:rsid w:val="00C52687"/>
    <w:rsid w:val="00C720F9"/>
    <w:rsid w:val="00C76842"/>
    <w:rsid w:val="00CF0BA3"/>
    <w:rsid w:val="00D127F8"/>
    <w:rsid w:val="00D52D46"/>
    <w:rsid w:val="00DC0B18"/>
    <w:rsid w:val="00DE5DA6"/>
    <w:rsid w:val="00E637E3"/>
    <w:rsid w:val="00EF6EAC"/>
    <w:rsid w:val="00F70C9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5553"/>
  <w15:docId w15:val="{613099EE-B187-490F-9273-33FC283E7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957A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style>
  <w:style w:type="character" w:customStyle="1" w:styleId="apple-converted-space">
    <w:name w:val="apple-converted-space"/>
    <w:basedOn w:val="Fontepargpadro1"/>
    <w:qFormat/>
  </w:style>
  <w:style w:type="character" w:customStyle="1" w:styleId="TextodebaloChar">
    <w:name w:val="Texto de balão Char"/>
    <w:basedOn w:val="Fontepargpadro1"/>
    <w:qFormat/>
    <w:rPr>
      <w:rFonts w:ascii="Tahoma" w:hAnsi="Tahoma" w:cs="Tahoma"/>
      <w:sz w:val="16"/>
      <w:szCs w:val="16"/>
    </w:rPr>
  </w:style>
  <w:style w:type="character" w:customStyle="1" w:styleId="LinkdaInternetuser">
    <w:name w:val="Link da Internet (user)"/>
    <w:basedOn w:val="Fontepargpadro"/>
    <w:qFormat/>
    <w:rPr>
      <w:color w:val="0000FF"/>
      <w:u w:val="single"/>
      <w:lang w:val="pt-BR" w:eastAsia="pt-BR" w:bidi="pt-BR"/>
    </w:rPr>
  </w:style>
  <w:style w:type="character" w:customStyle="1" w:styleId="CabealhoChar">
    <w:name w:val="Cabeçalho Char"/>
    <w:basedOn w:val="Fontepargpadro"/>
    <w:uiPriority w:val="99"/>
    <w:qFormat/>
    <w:rPr>
      <w:rFonts w:ascii="Calibri" w:eastAsia="SimSun" w:hAnsi="Calibri" w:cs="Calibri"/>
      <w:sz w:val="22"/>
      <w:szCs w:val="22"/>
      <w:lang w:eastAsia="en-US"/>
    </w:rPr>
  </w:style>
  <w:style w:type="character" w:customStyle="1" w:styleId="RodapChar">
    <w:name w:val="Rodapé Char"/>
    <w:basedOn w:val="Fontepargpadro"/>
    <w:uiPriority w:val="99"/>
    <w:qFormat/>
    <w:rPr>
      <w:rFonts w:ascii="Calibri" w:eastAsia="SimSun" w:hAnsi="Calibri" w:cs="Calibri"/>
      <w:sz w:val="22"/>
      <w:szCs w:val="22"/>
      <w:lang w:eastAsia="en-US"/>
    </w:rPr>
  </w:style>
  <w:style w:type="character" w:customStyle="1" w:styleId="Ttulo1Char">
    <w:name w:val="Título 1 Char"/>
    <w:basedOn w:val="Fontepargpadro"/>
    <w:link w:val="Ttulo1"/>
    <w:qFormat/>
    <w:rsid w:val="00002FCE"/>
    <w:rPr>
      <w:rFonts w:asciiTheme="majorHAnsi" w:eastAsiaTheme="majorEastAsia" w:hAnsiTheme="majorHAnsi" w:cstheme="majorBidi"/>
      <w:color w:val="2E74B5" w:themeColor="accent1" w:themeShade="BF"/>
      <w:sz w:val="32"/>
      <w:szCs w:val="32"/>
    </w:rPr>
  </w:style>
  <w:style w:type="character" w:styleId="Hyperlink">
    <w:name w:val="Hyperlink"/>
    <w:basedOn w:val="Fontepargpadro"/>
    <w:uiPriority w:val="99"/>
    <w:unhideWhenUsed/>
    <w:rsid w:val="00002FCE"/>
    <w:rPr>
      <w:color w:val="0563C1" w:themeColor="hyperlink"/>
      <w:u w:val="single"/>
    </w:r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character" w:customStyle="1" w:styleId="Ttulo3Char">
    <w:name w:val="Título 3 Char"/>
    <w:basedOn w:val="Fontepargpadro"/>
    <w:link w:val="Ttulo3"/>
    <w:uiPriority w:val="9"/>
    <w:qFormat/>
    <w:rsid w:val="009741DA"/>
    <w:rPr>
      <w:rFonts w:asciiTheme="majorHAnsi" w:eastAsiaTheme="majorEastAsia" w:hAnsiTheme="majorHAnsi" w:cstheme="majorBidi"/>
      <w:color w:val="1F4D78" w:themeColor="accent1" w:themeShade="7F"/>
      <w:sz w:val="24"/>
      <w:szCs w:val="24"/>
      <w:lang w:eastAsia="en-US"/>
    </w:rPr>
  </w:style>
  <w:style w:type="character" w:customStyle="1" w:styleId="StandardChar">
    <w:name w:val="Standard Char"/>
    <w:link w:val="Standard"/>
    <w:qFormat/>
    <w:rsid w:val="009741DA"/>
    <w:rPr>
      <w:rFonts w:ascii="Times New Roman" w:eastAsia="WenQuanYi Micro Hei" w:hAnsi="Times New Roman" w:cs="Lohit Hindi"/>
      <w:kern w:val="2"/>
      <w:sz w:val="24"/>
      <w:szCs w:val="24"/>
      <w:lang w:eastAsia="zh-CN" w:bidi="hi-IN"/>
    </w:rPr>
  </w:style>
  <w:style w:type="character" w:customStyle="1" w:styleId="TextodebaloChar1">
    <w:name w:val="Texto de balão Char1"/>
    <w:basedOn w:val="Fontepargpadro"/>
    <w:link w:val="Textodebalo"/>
    <w:uiPriority w:val="99"/>
    <w:semiHidden/>
    <w:qFormat/>
    <w:rsid w:val="00FA2405"/>
    <w:rPr>
      <w:rFonts w:ascii="Tahoma" w:hAnsi="Tahoma" w:cs="Tahoma"/>
      <w:sz w:val="16"/>
      <w:szCs w:val="16"/>
    </w:rPr>
  </w:style>
  <w:style w:type="character" w:styleId="Forte">
    <w:name w:val="Strong"/>
    <w:uiPriority w:val="22"/>
    <w:qFormat/>
    <w:rsid w:val="00DE2E0B"/>
    <w:rPr>
      <w:b/>
      <w:bCs/>
    </w:rPr>
  </w:style>
  <w:style w:type="character" w:styleId="nfase">
    <w:name w:val="Emphasis"/>
    <w:uiPriority w:val="20"/>
    <w:qFormat/>
    <w:rsid w:val="00DE2E0B"/>
    <w:rPr>
      <w:i/>
      <w:iCs/>
    </w:rPr>
  </w:style>
  <w:style w:type="character" w:customStyle="1" w:styleId="Ttulo2Char">
    <w:name w:val="Título 2 Char"/>
    <w:basedOn w:val="Fontepargpadro"/>
    <w:link w:val="Ttulo2"/>
    <w:uiPriority w:val="9"/>
    <w:semiHidden/>
    <w:qFormat/>
    <w:rsid w:val="00957A59"/>
    <w:rPr>
      <w:rFonts w:asciiTheme="majorHAnsi" w:eastAsiaTheme="majorEastAsia" w:hAnsiTheme="majorHAnsi" w:cstheme="majorBidi"/>
      <w:color w:val="2E74B5" w:themeColor="accent1" w:themeShade="BF"/>
      <w:sz w:val="26"/>
      <w:szCs w:val="26"/>
    </w:rPr>
  </w:style>
  <w:style w:type="paragraph" w:styleId="Ttulo">
    <w:name w:val="Title"/>
    <w:basedOn w:val="Padro"/>
    <w:next w:val="Corpodetexto"/>
    <w:qFormat/>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qFormat/>
    <w:pPr>
      <w:suppressLineNumbers/>
      <w:spacing w:before="120" w:after="120"/>
    </w:pPr>
    <w:rPr>
      <w:rFonts w:cs="Mangal"/>
      <w:i/>
      <w:iCs/>
    </w:rPr>
  </w:style>
  <w:style w:type="paragraph" w:customStyle="1" w:styleId="ndice">
    <w:name w:val="Índice"/>
    <w:basedOn w:val="Normal"/>
    <w:qFormat/>
    <w:pPr>
      <w:suppressLineNumbers/>
    </w:pPr>
    <w:rPr>
      <w:rFonts w:cs="Arial"/>
    </w:rPr>
  </w:style>
  <w:style w:type="paragraph" w:customStyle="1" w:styleId="Padro">
    <w:name w:val="Padrão"/>
    <w:qFormat/>
    <w:pPr>
      <w:tabs>
        <w:tab w:val="left" w:pos="708"/>
      </w:tabs>
      <w:spacing w:after="200" w:line="276" w:lineRule="auto"/>
    </w:pPr>
    <w:rPr>
      <w:rFonts w:ascii="Verdana" w:eastAsia="Times New Roman" w:hAnsi="Verdana" w:cs="Verdana"/>
      <w:color w:val="000000"/>
      <w:sz w:val="24"/>
      <w:szCs w:val="24"/>
      <w:lang w:val="en-US" w:eastAsia="en-US"/>
    </w:rPr>
  </w:style>
  <w:style w:type="paragraph" w:customStyle="1" w:styleId="ndiceuser">
    <w:name w:val="Índice (user)"/>
    <w:basedOn w:val="Padro"/>
    <w:qFormat/>
    <w:pPr>
      <w:suppressLineNumbers/>
    </w:pPr>
    <w:rPr>
      <w:rFonts w:cs="Mangal"/>
    </w:rPr>
  </w:style>
  <w:style w:type="paragraph" w:customStyle="1" w:styleId="Ttulo10">
    <w:name w:val="Título1"/>
    <w:basedOn w:val="Padro"/>
    <w:qFormat/>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qFormat/>
    <w:pPr>
      <w:spacing w:after="0" w:line="100" w:lineRule="atLeast"/>
    </w:pPr>
    <w:rPr>
      <w:rFonts w:ascii="Tahoma" w:hAnsi="Tahoma" w:cs="Tahoma"/>
      <w:sz w:val="16"/>
      <w:szCs w:val="16"/>
    </w:rPr>
  </w:style>
  <w:style w:type="paragraph" w:customStyle="1" w:styleId="Legenda1">
    <w:name w:val="Legenda1"/>
    <w:basedOn w:val="Padro"/>
    <w:qFormat/>
    <w:pPr>
      <w:spacing w:line="100" w:lineRule="atLeast"/>
    </w:pPr>
    <w:rPr>
      <w:b/>
      <w:bCs/>
      <w:color w:val="4F81BD"/>
      <w:sz w:val="18"/>
      <w:szCs w:val="18"/>
    </w:rPr>
  </w:style>
  <w:style w:type="paragraph" w:customStyle="1" w:styleId="western">
    <w:name w:val="western"/>
    <w:basedOn w:val="Padro"/>
    <w:qFormat/>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customStyle="1" w:styleId="Cabealhoerodap">
    <w:name w:val="Cabeçalho e rodapé"/>
    <w:basedOn w:val="Normal"/>
    <w:qFormat/>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qFormat/>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qFormat/>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qFormat/>
    <w:pPr>
      <w:suppressAutoHyphens w:val="0"/>
      <w:spacing w:after="0" w:line="100" w:lineRule="atLeast"/>
      <w:jc w:val="right"/>
    </w:pPr>
    <w:rPr>
      <w:rFonts w:cs="Times New Roman"/>
      <w:sz w:val="17"/>
      <w:szCs w:val="17"/>
      <w:lang w:eastAsia="pt-BR"/>
    </w:rPr>
  </w:style>
  <w:style w:type="paragraph" w:customStyle="1" w:styleId="p4">
    <w:name w:val="p4"/>
    <w:basedOn w:val="Padro"/>
    <w:qFormat/>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qFormat/>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qFormat/>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qFormat/>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qFormat/>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qFormat/>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qFormat/>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qFormat/>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qFormat/>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qFormat/>
    <w:pPr>
      <w:suppressAutoHyphens w:val="0"/>
      <w:spacing w:before="180" w:after="180" w:line="100" w:lineRule="atLeast"/>
    </w:pPr>
    <w:rPr>
      <w:rFonts w:ascii="Times New Roman" w:hAnsi="Times New Roman" w:cs="Times New Roman"/>
      <w:sz w:val="18"/>
      <w:szCs w:val="18"/>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paragraph" w:customStyle="1" w:styleId="Nivel2">
    <w:name w:val="Nivel 2"/>
    <w:qFormat/>
    <w:rsid w:val="000F35D0"/>
    <w:pPr>
      <w:numPr>
        <w:ilvl w:val="1"/>
        <w:numId w:val="2"/>
      </w:numPr>
      <w:spacing w:before="120" w:after="120"/>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spacing w:line="360" w:lineRule="auto"/>
    </w:pPr>
    <w:rPr>
      <w:rFonts w:cs="Arial"/>
    </w:rPr>
  </w:style>
  <w:style w:type="paragraph" w:customStyle="1" w:styleId="Nivel3">
    <w:name w:val="Nivel 3"/>
    <w:basedOn w:val="Nivel2"/>
    <w:qFormat/>
    <w:rsid w:val="000F35D0"/>
    <w:rPr>
      <w:rFonts w:cs="Arial"/>
      <w:color w:val="000000"/>
    </w:rPr>
  </w:style>
  <w:style w:type="paragraph" w:customStyle="1" w:styleId="Nivel4">
    <w:name w:val="Nivel 4"/>
    <w:basedOn w:val="Nivel3"/>
    <w:qFormat/>
    <w:rsid w:val="000F35D0"/>
    <w:pPr>
      <w:tabs>
        <w:tab w:val="left" w:pos="360"/>
      </w:tabs>
    </w:pPr>
    <w:rPr>
      <w:color w:val="auto"/>
    </w:rPr>
  </w:style>
  <w:style w:type="paragraph" w:customStyle="1" w:styleId="Nivel5">
    <w:name w:val="Nivel 5"/>
    <w:basedOn w:val="Nivel4"/>
    <w:qFormat/>
    <w:rsid w:val="000F35D0"/>
  </w:style>
  <w:style w:type="paragraph" w:styleId="SemEspaamento">
    <w:name w:val="No Spacing"/>
    <w:uiPriority w:val="1"/>
    <w:qFormat/>
    <w:rsid w:val="006C3038"/>
    <w:pPr>
      <w:widowControl w:val="0"/>
    </w:pPr>
    <w:rPr>
      <w:rFonts w:ascii="Tahoma" w:eastAsia="Arial Unicode MS" w:hAnsi="Tahoma" w:cs="Times New Roman"/>
      <w:sz w:val="20"/>
      <w:szCs w:val="24"/>
      <w:lang w:eastAsia="en-US"/>
    </w:rPr>
  </w:style>
  <w:style w:type="paragraph" w:customStyle="1" w:styleId="Standard">
    <w:name w:val="Standard"/>
    <w:link w:val="StandardChar"/>
    <w:qFormat/>
    <w:rsid w:val="009741DA"/>
    <w:pPr>
      <w:widowControl w:val="0"/>
      <w:textAlignment w:val="baseline"/>
    </w:pPr>
    <w:rPr>
      <w:rFonts w:ascii="Times New Roman" w:eastAsia="WenQuanYi Micro Hei" w:hAnsi="Times New Roman" w:cs="Lohit Hindi"/>
      <w:kern w:val="2"/>
      <w:sz w:val="24"/>
      <w:szCs w:val="24"/>
      <w:lang w:eastAsia="zh-CN" w:bidi="hi-IN"/>
    </w:rPr>
  </w:style>
  <w:style w:type="paragraph" w:styleId="NormalWeb">
    <w:name w:val="Normal (Web)"/>
    <w:basedOn w:val="Normal"/>
    <w:uiPriority w:val="99"/>
    <w:unhideWhenUsed/>
    <w:qFormat/>
    <w:rsid w:val="0066390A"/>
    <w:pPr>
      <w:spacing w:beforeAutospacing="1"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qFormat/>
    <w:rsid w:val="00FA2405"/>
    <w:pPr>
      <w:spacing w:after="0" w:line="240" w:lineRule="auto"/>
    </w:pPr>
    <w:rPr>
      <w:rFonts w:ascii="Tahoma" w:hAnsi="Tahoma" w:cs="Tahoma"/>
      <w:sz w:val="16"/>
      <w:szCs w:val="16"/>
    </w:rPr>
  </w:style>
  <w:style w:type="paragraph" w:customStyle="1" w:styleId="Default">
    <w:name w:val="Default"/>
    <w:qFormat/>
    <w:rsid w:val="00526EC3"/>
    <w:rPr>
      <w:rFonts w:ascii="Calibri" w:hAnsi="Calibri" w:cs="Calibri"/>
      <w:color w:val="000000"/>
      <w:sz w:val="24"/>
      <w:szCs w:val="24"/>
    </w:rPr>
  </w:style>
  <w:style w:type="paragraph" w:customStyle="1" w:styleId="Contedodoquadro">
    <w:name w:val="Conteúdo do quadro"/>
    <w:basedOn w:val="Normal"/>
    <w:qFormat/>
  </w:style>
  <w:style w:type="table" w:styleId="Tabelacomgrade">
    <w:name w:val="Table Grid"/>
    <w:basedOn w:val="Tabelanormal"/>
    <w:uiPriority w:val="59"/>
    <w:rsid w:val="0006178A"/>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C1269-5CA8-487F-B0A0-EC5EE253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6473</Words>
  <Characters>34955</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Uéric</dc:creator>
  <dc:description/>
  <cp:lastModifiedBy>Mariana Ferreira Tavares</cp:lastModifiedBy>
  <cp:revision>7</cp:revision>
  <cp:lastPrinted>2025-11-17T12:58:00Z</cp:lastPrinted>
  <dcterms:created xsi:type="dcterms:W3CDTF">2026-01-22T15:59:00Z</dcterms:created>
  <dcterms:modified xsi:type="dcterms:W3CDTF">2026-01-23T11:17:00Z</dcterms:modified>
  <dc:language>pt-BR</dc:language>
</cp:coreProperties>
</file>