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12"/>
        <w:jc w:val="center"/>
        <w:rPr/>
      </w:pPr>
      <w:r>
        <w:rPr>
          <w:rFonts w:eastAsia="Arial" w:cs="Arial" w:ascii="Arial" w:hAnsi="Arial"/>
          <w:b/>
          <w:i w:val="false"/>
          <w:iCs w:val="false"/>
          <w:color w:val="000000"/>
          <w:sz w:val="20"/>
          <w:szCs w:val="20"/>
        </w:rPr>
        <w:t xml:space="preserve">PREGÃO ELETRÔNICO Nº </w:t>
      </w:r>
      <w:r>
        <w:rPr>
          <w:rFonts w:eastAsia="Arial" w:cs="Arial" w:ascii="Arial" w:hAnsi="Arial"/>
          <w:b/>
          <w:i w:val="false"/>
          <w:iCs w:val="false"/>
          <w:color w:val="000000"/>
          <w:kern w:val="0"/>
          <w:sz w:val="20"/>
          <w:szCs w:val="20"/>
          <w:lang w:val="pt-BR" w:eastAsia="pt-BR" w:bidi="ar-SA"/>
        </w:rPr>
        <w:t>001</w:t>
      </w:r>
      <w:r>
        <w:rPr>
          <w:rFonts w:eastAsia="Arial" w:cs="Arial" w:ascii="Arial" w:hAnsi="Arial"/>
          <w:b/>
          <w:i w:val="false"/>
          <w:iCs w:val="false"/>
          <w:color w:val="000000"/>
          <w:sz w:val="20"/>
          <w:szCs w:val="20"/>
        </w:rPr>
        <w:t>/2025.</w:t>
      </w:r>
    </w:p>
    <w:p>
      <w:pPr>
        <w:pStyle w:val="Normal"/>
        <w:spacing w:lineRule="auto" w:line="240" w:before="0" w:after="12"/>
        <w:jc w:val="center"/>
        <w:rPr>
          <w:highlight w:val="none"/>
          <w:shd w:fill="auto" w:val="clear"/>
        </w:rPr>
      </w:pPr>
      <w:r>
        <w:rPr>
          <w:rFonts w:ascii="Arial" w:hAnsi="Arial"/>
          <w:i w:val="false"/>
          <w:iCs w:val="false"/>
          <w:color w:val="000000"/>
          <w:sz w:val="20"/>
          <w:szCs w:val="20"/>
          <w:shd w:fill="auto" w:val="clear"/>
        </w:rPr>
        <w:t>(DECRETO MUNICIPAL N</w:t>
      </w:r>
      <w:r>
        <w:rPr>
          <w:rFonts w:eastAsia="Times New Roman" w:cs="Times New Roman" w:ascii="Arial" w:hAnsi="Arial"/>
          <w:i w:val="false"/>
          <w:iCs w:val="false"/>
          <w:color w:val="000000"/>
          <w:kern w:val="0"/>
          <w:sz w:val="20"/>
          <w:szCs w:val="20"/>
          <w:shd w:fill="auto" w:val="clear"/>
          <w:lang w:val="pt-BR" w:eastAsia="pt-BR" w:bidi="ar-SA"/>
        </w:rPr>
        <w:t>º</w:t>
      </w:r>
      <w:r>
        <w:rPr>
          <w:rFonts w:ascii="Arial" w:hAnsi="Arial"/>
          <w:i w:val="false"/>
          <w:iCs w:val="false"/>
          <w:color w:val="000000"/>
          <w:sz w:val="20"/>
          <w:szCs w:val="20"/>
          <w:shd w:fill="auto" w:val="clear"/>
        </w:rPr>
        <w:t xml:space="preserve"> 5.558/2023 ART.</w:t>
      </w:r>
      <w:r>
        <w:rPr>
          <w:rFonts w:eastAsia="Times New Roman" w:cs="Times New Roman" w:ascii="Arial" w:hAnsi="Arial"/>
          <w:i w:val="false"/>
          <w:iCs w:val="false"/>
          <w:color w:val="000000"/>
          <w:kern w:val="0"/>
          <w:sz w:val="20"/>
          <w:szCs w:val="20"/>
          <w:shd w:fill="auto" w:val="clear"/>
          <w:lang w:val="pt-BR" w:eastAsia="pt-BR" w:bidi="ar-SA"/>
        </w:rPr>
        <w:t>87</w:t>
      </w:r>
      <w:r>
        <w:rPr>
          <w:rFonts w:ascii="Arial" w:hAnsi="Arial"/>
          <w:i w:val="false"/>
          <w:iCs w:val="false"/>
          <w:color w:val="000000"/>
          <w:sz w:val="20"/>
          <w:szCs w:val="20"/>
          <w:shd w:fill="auto" w:val="clear"/>
        </w:rPr>
        <w:t>)</w:t>
      </w:r>
    </w:p>
    <w:p>
      <w:pPr>
        <w:pStyle w:val="Normal"/>
        <w:spacing w:lineRule="auto" w:line="240" w:before="0" w:after="12"/>
        <w:jc w:val="center"/>
        <w:rPr>
          <w:rFonts w:ascii="Arial" w:hAnsi="Arial"/>
          <w:i w:val="false"/>
          <w:i w:val="false"/>
          <w:iCs w:val="false"/>
          <w:color w:val="000000"/>
          <w:sz w:val="20"/>
          <w:szCs w:val="20"/>
          <w:shd w:fill="B7B4B4" w:val="clear"/>
        </w:rPr>
      </w:pPr>
      <w:r>
        <w:rPr>
          <w:rFonts w:ascii="Arial" w:hAnsi="Arial"/>
          <w:i w:val="false"/>
          <w:iCs w:val="false"/>
          <w:color w:val="000000"/>
          <w:sz w:val="20"/>
          <w:szCs w:val="20"/>
          <w:shd w:fill="B7B4B4" w:val="clear"/>
        </w:rPr>
      </w:r>
    </w:p>
    <w:p>
      <w:pPr>
        <w:pStyle w:val="Normal"/>
        <w:spacing w:lineRule="auto" w:line="240" w:before="0" w:after="0"/>
        <w:ind w:hanging="0" w:left="0" w:right="0"/>
        <w:jc w:val="center"/>
        <w:rPr/>
      </w:pPr>
      <w:r>
        <w:rPr/>
      </w:r>
    </w:p>
    <w:p>
      <w:pPr>
        <w:pStyle w:val="Normal"/>
        <w:spacing w:lineRule="auto" w:line="240" w:before="0" w:after="126"/>
        <w:jc w:val="both"/>
        <w:rPr/>
      </w:pPr>
      <w:r>
        <w:rPr>
          <w:rFonts w:eastAsia="Arial" w:cs="Arial" w:ascii="Arial" w:hAnsi="Arial"/>
          <w:b/>
          <w:color w:val="000000"/>
          <w:sz w:val="20"/>
          <w:szCs w:val="20"/>
        </w:rPr>
        <w:t>CONTRATANTE:</w:t>
      </w:r>
      <w:r>
        <w:rPr>
          <w:rFonts w:eastAsia="Arial" w:cs="Arial" w:ascii="Arial" w:hAnsi="Arial"/>
          <w:b/>
          <w:color w:val="000000"/>
          <w:sz w:val="20"/>
          <w:szCs w:val="20"/>
          <w:shd w:fill="auto" w:val="clear"/>
        </w:rPr>
        <w:t xml:space="preserve"> </w:t>
      </w:r>
      <w:r>
        <w:rPr>
          <w:rFonts w:eastAsia="Arial" w:cs="Arial" w:ascii="Arial" w:hAnsi="Arial"/>
          <w:b/>
          <w:i w:val="false"/>
          <w:iCs w:val="false"/>
          <w:color w:val="000000"/>
          <w:kern w:val="0"/>
          <w:sz w:val="20"/>
          <w:szCs w:val="20"/>
          <w:shd w:fill="auto" w:val="clear"/>
          <w:lang w:val="pt-BR" w:eastAsia="pt-BR" w:bidi="ar-SA"/>
        </w:rPr>
        <w:t>SECRETARIAS EXECUTIVA DE TRÂNSITO E TRANSPORTE MUNICIPAL</w:t>
      </w:r>
    </w:p>
    <w:p>
      <w:pPr>
        <w:pStyle w:val="Normal"/>
        <w:spacing w:lineRule="auto" w:line="240" w:before="0" w:after="126"/>
        <w:jc w:val="both"/>
        <w:rPr>
          <w:rFonts w:ascii="Arial" w:hAnsi="Arial" w:eastAsia="Arial" w:cs="Arial"/>
          <w:b/>
          <w:i w:val="false"/>
          <w:i w:val="false"/>
          <w:iCs w:val="false"/>
          <w:color w:val="000000"/>
          <w:kern w:val="0"/>
          <w:sz w:val="20"/>
          <w:szCs w:val="20"/>
          <w:shd w:fill="auto" w:val="clear"/>
          <w:lang w:val="pt-BR" w:eastAsia="pt-BR" w:bidi="ar-SA"/>
        </w:rPr>
      </w:pPr>
      <w:r>
        <w:rPr>
          <w:rFonts w:eastAsia="Arial" w:cs="Arial" w:ascii="Arial" w:hAnsi="Arial"/>
          <w:b/>
          <w:i w:val="false"/>
          <w:iCs w:val="false"/>
          <w:color w:val="000000"/>
          <w:kern w:val="0"/>
          <w:sz w:val="20"/>
          <w:szCs w:val="20"/>
          <w:shd w:fill="auto" w:val="clear"/>
          <w:lang w:val="pt-BR" w:eastAsia="pt-BR" w:bidi="ar-SA"/>
        </w:rPr>
      </w:r>
    </w:p>
    <w:p>
      <w:pPr>
        <w:pStyle w:val="Normal"/>
        <w:spacing w:lineRule="auto" w:line="240" w:before="0" w:after="126"/>
        <w:jc w:val="both"/>
        <w:rPr/>
      </w:pPr>
      <w:r>
        <w:rPr>
          <w:rFonts w:eastAsia="Arial" w:cs="Arial" w:ascii="Arial" w:hAnsi="Arial"/>
          <w:b/>
          <w:color w:val="000000"/>
          <w:sz w:val="20"/>
          <w:szCs w:val="20"/>
        </w:rPr>
        <w:t xml:space="preserve">OBJETO: </w:t>
      </w:r>
      <w:r>
        <w:rPr>
          <w:rFonts w:eastAsia="Arial" w:cs="Arial" w:ascii="Arial" w:hAnsi="Arial"/>
          <w:b/>
          <w:i w:val="false"/>
          <w:iCs w:val="false"/>
          <w:color w:val="000000"/>
          <w:kern w:val="0"/>
          <w:sz w:val="20"/>
          <w:szCs w:val="20"/>
          <w:lang w:val="pt-BR" w:eastAsia="pt-BR" w:bidi="ar-SA"/>
        </w:rPr>
        <w:t>CONTRATAÇÃO DE EMPRESA PARA PRESTAÇÃO DE SERVIÇO DE TRANSPORTE COLETIVO DE PASSAGEIROS, NOS RESTRITOS LIMITES TERRITORIAIS DO MUNICÍPIO DE PARACAMBI/RJ.</w:t>
      </w:r>
    </w:p>
    <w:p>
      <w:pPr>
        <w:pStyle w:val="Normal"/>
        <w:spacing w:lineRule="auto" w:line="240" w:before="0" w:after="126"/>
        <w:jc w:val="both"/>
        <w:rPr>
          <w:rFonts w:ascii="Arial" w:hAnsi="Arial" w:eastAsia="Arial" w:cs="Arial"/>
          <w:b/>
          <w:i w:val="false"/>
          <w:i w:val="false"/>
          <w:iCs w:val="false"/>
          <w:color w:val="000000"/>
          <w:kern w:val="0"/>
          <w:sz w:val="20"/>
          <w:szCs w:val="20"/>
          <w:lang w:val="pt-BR" w:eastAsia="pt-BR" w:bidi="ar-SA"/>
        </w:rPr>
      </w:pPr>
      <w:r>
        <w:rPr>
          <w:rFonts w:eastAsia="Arial" w:cs="Arial" w:ascii="Arial" w:hAnsi="Arial"/>
          <w:b/>
          <w:i w:val="false"/>
          <w:iCs w:val="false"/>
          <w:color w:val="000000"/>
          <w:kern w:val="0"/>
          <w:sz w:val="20"/>
          <w:szCs w:val="20"/>
          <w:lang w:val="pt-BR" w:eastAsia="pt-BR" w:bidi="ar-SA"/>
        </w:rPr>
      </w:r>
    </w:p>
    <w:p>
      <w:pPr>
        <w:pStyle w:val="Normal"/>
        <w:spacing w:lineRule="auto" w:line="240" w:before="0" w:after="126"/>
        <w:jc w:val="both"/>
        <w:rPr/>
      </w:pPr>
      <w:r>
        <w:rPr>
          <w:rFonts w:eastAsia="Arial" w:cs="Arial" w:ascii="Arial" w:hAnsi="Arial"/>
          <w:b/>
          <w:color w:val="000000"/>
          <w:sz w:val="20"/>
          <w:szCs w:val="20"/>
        </w:rPr>
        <w:t xml:space="preserve">VALOR TOTAL DA CONTRATAÇÃO: </w:t>
      </w:r>
      <w:r>
        <w:rPr>
          <w:rFonts w:eastAsia="Arial" w:cs="Arial" w:ascii="Arial" w:hAnsi="Arial"/>
          <w:color w:val="000000"/>
          <w:sz w:val="20"/>
          <w:szCs w:val="20"/>
          <w:shd w:fill="auto" w:val="clear"/>
        </w:rPr>
        <w:t xml:space="preserve">R$ </w:t>
      </w:r>
      <w:r>
        <w:rPr>
          <w:rFonts w:eastAsia="Arial" w:cs="Arial" w:ascii="Arial" w:hAnsi="Arial"/>
          <w:color w:val="000000"/>
          <w:sz w:val="20"/>
          <w:szCs w:val="20"/>
          <w:shd w:fill="auto" w:val="clear"/>
        </w:rPr>
        <w:t>5.140.482,48</w:t>
      </w:r>
      <w:r>
        <w:rPr>
          <w:rFonts w:eastAsia="Arial" w:cs="Arial" w:ascii="Arial" w:hAnsi="Arial"/>
          <w:color w:val="000000"/>
          <w:sz w:val="20"/>
          <w:szCs w:val="20"/>
          <w:shd w:fill="auto" w:val="clear"/>
        </w:rPr>
        <w:t xml:space="preserve"> </w:t>
      </w:r>
      <w:r>
        <w:rPr>
          <w:rFonts w:eastAsia="Arial" w:cs="Arial" w:ascii="Arial" w:hAnsi="Arial"/>
          <w:i w:val="false"/>
          <w:iCs w:val="false"/>
          <w:color w:val="000000"/>
          <w:sz w:val="20"/>
          <w:szCs w:val="20"/>
          <w:shd w:fill="auto" w:val="clear"/>
        </w:rPr>
        <w:t xml:space="preserve">(cinco milhões, cento e </w:t>
      </w:r>
      <w:r>
        <w:rPr>
          <w:rFonts w:eastAsia="Arial" w:cs="Arial" w:ascii="Arial" w:hAnsi="Arial"/>
          <w:i w:val="false"/>
          <w:iCs w:val="false"/>
          <w:color w:val="000000"/>
          <w:sz w:val="20"/>
          <w:szCs w:val="20"/>
          <w:shd w:fill="auto" w:val="clear"/>
        </w:rPr>
        <w:t>quarenta</w:t>
      </w:r>
      <w:r>
        <w:rPr>
          <w:rFonts w:eastAsia="Arial" w:cs="Arial" w:ascii="Arial" w:hAnsi="Arial"/>
          <w:i w:val="false"/>
          <w:iCs w:val="false"/>
          <w:color w:val="000000"/>
          <w:sz w:val="20"/>
          <w:szCs w:val="20"/>
          <w:shd w:fill="auto" w:val="clear"/>
        </w:rPr>
        <w:t xml:space="preserve"> mil, </w:t>
      </w:r>
      <w:r>
        <w:rPr>
          <w:rFonts w:eastAsia="Arial" w:cs="Arial" w:ascii="Arial" w:hAnsi="Arial"/>
          <w:i w:val="false"/>
          <w:iCs w:val="false"/>
          <w:color w:val="000000"/>
          <w:sz w:val="20"/>
          <w:szCs w:val="20"/>
          <w:shd w:fill="auto" w:val="clear"/>
        </w:rPr>
        <w:t>quatrocentos e oitenta e dois reais e quarenta e oito</w:t>
      </w:r>
      <w:r>
        <w:rPr>
          <w:rFonts w:eastAsia="Arial" w:cs="Arial" w:ascii="Arial" w:hAnsi="Arial"/>
          <w:i w:val="false"/>
          <w:iCs w:val="false"/>
          <w:color w:val="000000"/>
          <w:sz w:val="20"/>
          <w:szCs w:val="20"/>
          <w:shd w:fill="auto" w:val="clear"/>
        </w:rPr>
        <w:t xml:space="preserve"> centavos)</w:t>
      </w:r>
    </w:p>
    <w:p>
      <w:pPr>
        <w:pStyle w:val="Normal"/>
        <w:spacing w:lineRule="auto" w:line="240" w:before="0" w:after="126"/>
        <w:jc w:val="both"/>
        <w:rPr>
          <w:rFonts w:ascii="Arial" w:hAnsi="Arial" w:eastAsia="Arial" w:cs="Arial"/>
          <w:i/>
          <w:i/>
          <w:color w:val="000000"/>
          <w:sz w:val="20"/>
          <w:szCs w:val="20"/>
          <w:shd w:fill="auto" w:val="clear"/>
        </w:rPr>
      </w:pPr>
      <w:r>
        <w:rPr>
          <w:rFonts w:eastAsia="Arial" w:cs="Arial" w:ascii="Arial" w:hAnsi="Arial"/>
          <w:i/>
          <w:color w:val="000000"/>
          <w:sz w:val="20"/>
          <w:szCs w:val="20"/>
          <w:shd w:fill="auto" w:val="clear"/>
        </w:rPr>
      </w:r>
    </w:p>
    <w:p>
      <w:pPr>
        <w:pStyle w:val="Normal"/>
        <w:spacing w:lineRule="auto" w:line="240" w:before="0" w:after="126"/>
        <w:jc w:val="both"/>
        <w:rPr>
          <w:highlight w:val="none"/>
          <w:shd w:fill="auto" w:val="clear"/>
        </w:rPr>
      </w:pPr>
      <w:r>
        <w:rPr>
          <w:rFonts w:eastAsia="Arial" w:cs="Arial" w:ascii="Arial" w:hAnsi="Arial"/>
          <w:b/>
          <w:color w:val="000000"/>
          <w:sz w:val="20"/>
          <w:szCs w:val="20"/>
          <w:shd w:fill="auto" w:val="clear"/>
        </w:rPr>
        <w:t xml:space="preserve">DATA DA SESSÃO PÚBLICA: </w:t>
      </w:r>
      <w:r>
        <w:rPr>
          <w:rFonts w:eastAsia="Arial" w:cs="Arial" w:ascii="Arial" w:hAnsi="Arial"/>
          <w:i w:val="false"/>
          <w:iCs w:val="false"/>
          <w:color w:val="000000"/>
          <w:sz w:val="20"/>
          <w:szCs w:val="20"/>
          <w:shd w:fill="auto" w:val="clear"/>
        </w:rPr>
        <w:t>Dia</w:t>
      </w:r>
      <w:r>
        <w:rPr>
          <w:rFonts w:eastAsia="Arial" w:cs="Arial" w:ascii="Arial" w:hAnsi="Arial"/>
          <w:i w:val="false"/>
          <w:iCs w:val="false"/>
          <w:color w:val="000000"/>
          <w:kern w:val="0"/>
          <w:sz w:val="20"/>
          <w:szCs w:val="20"/>
          <w:shd w:fill="auto" w:val="clear"/>
          <w:lang w:val="pt-BR" w:eastAsia="pt-BR" w:bidi="ar-SA"/>
        </w:rPr>
        <w:t xml:space="preserve"> 26 de maio de 2025</w:t>
      </w:r>
      <w:r>
        <w:rPr>
          <w:rFonts w:eastAsia="Arial" w:cs="Arial" w:ascii="Arial" w:hAnsi="Arial"/>
          <w:i w:val="false"/>
          <w:iCs w:val="false"/>
          <w:color w:val="FF0000"/>
          <w:sz w:val="20"/>
          <w:szCs w:val="20"/>
          <w:shd w:fill="auto" w:val="clear"/>
        </w:rPr>
        <w:t xml:space="preserve"> </w:t>
      </w:r>
      <w:r>
        <w:rPr>
          <w:rFonts w:eastAsia="Arial" w:cs="Arial" w:ascii="Arial" w:hAnsi="Arial"/>
          <w:i w:val="false"/>
          <w:iCs w:val="false"/>
          <w:color w:val="000000"/>
          <w:sz w:val="20"/>
          <w:szCs w:val="20"/>
          <w:shd w:fill="auto" w:val="clear"/>
        </w:rPr>
        <w:t xml:space="preserve">às </w:t>
      </w:r>
      <w:r>
        <w:rPr>
          <w:rFonts w:eastAsia="Arial" w:cs="Arial" w:ascii="Arial" w:hAnsi="Arial"/>
          <w:i w:val="false"/>
          <w:iCs w:val="false"/>
          <w:color w:val="000000"/>
          <w:kern w:val="0"/>
          <w:sz w:val="20"/>
          <w:szCs w:val="20"/>
          <w:shd w:fill="auto" w:val="clear"/>
          <w:lang w:val="pt-BR" w:eastAsia="pt-BR" w:bidi="ar-SA"/>
        </w:rPr>
        <w:t>10:00</w:t>
      </w:r>
      <w:r>
        <w:rPr>
          <w:rFonts w:eastAsia="Arial" w:cs="Arial" w:ascii="Arial" w:hAnsi="Arial"/>
          <w:i w:val="false"/>
          <w:iCs w:val="false"/>
          <w:color w:val="000000"/>
          <w:sz w:val="20"/>
          <w:szCs w:val="20"/>
          <w:shd w:fill="auto" w:val="clear"/>
        </w:rPr>
        <w:t>hs</w:t>
      </w:r>
      <w:r>
        <w:rPr>
          <w:rFonts w:eastAsia="Arial" w:cs="Arial" w:ascii="Arial" w:hAnsi="Arial"/>
          <w:color w:val="000000"/>
          <w:sz w:val="20"/>
          <w:szCs w:val="20"/>
          <w:shd w:fill="auto" w:val="clear"/>
        </w:rPr>
        <w:t>.</w:t>
      </w:r>
    </w:p>
    <w:p>
      <w:pPr>
        <w:pStyle w:val="Normal"/>
        <w:spacing w:lineRule="auto" w:line="240" w:before="0" w:after="126"/>
        <w:jc w:val="both"/>
        <w:rPr>
          <w:highlight w:val="none"/>
          <w:shd w:fill="auto" w:val="clear"/>
        </w:rPr>
      </w:pPr>
      <w:r>
        <w:rPr>
          <w:rFonts w:eastAsia="Arial" w:cs="Arial" w:ascii="Arial" w:hAnsi="Arial"/>
          <w:color w:val="FF0000"/>
          <w:sz w:val="20"/>
          <w:szCs w:val="20"/>
          <w:shd w:fill="auto" w:val="clear"/>
        </w:rPr>
        <w:t xml:space="preserve"> </w:t>
      </w:r>
    </w:p>
    <w:p>
      <w:pPr>
        <w:pStyle w:val="Normal"/>
        <w:spacing w:lineRule="auto" w:line="240" w:before="0" w:after="126"/>
        <w:jc w:val="both"/>
        <w:rPr>
          <w:highlight w:val="none"/>
          <w:shd w:fill="auto" w:val="clear"/>
        </w:rPr>
      </w:pPr>
      <w:r>
        <w:rPr>
          <w:rFonts w:eastAsia="Arial" w:cs="Arial" w:ascii="Arial" w:hAnsi="Arial"/>
          <w:b/>
          <w:color w:val="000000"/>
          <w:sz w:val="20"/>
          <w:szCs w:val="20"/>
          <w:shd w:fill="auto" w:val="clear"/>
        </w:rPr>
        <w:t>CRITÉRIO DE JULGAMENTO: MENOR PREÇO POR ITEM</w:t>
      </w:r>
    </w:p>
    <w:p>
      <w:pPr>
        <w:pStyle w:val="Normal"/>
        <w:spacing w:lineRule="auto" w:line="240" w:before="0" w:after="126"/>
        <w:jc w:val="both"/>
        <w:rPr>
          <w:highlight w:val="none"/>
          <w:shd w:fill="auto" w:val="clear"/>
        </w:rPr>
      </w:pPr>
      <w:r>
        <w:rPr>
          <w:shd w:fill="auto" w:val="clear"/>
        </w:rPr>
      </w:r>
    </w:p>
    <w:p>
      <w:pPr>
        <w:pStyle w:val="Normal"/>
        <w:spacing w:lineRule="auto" w:line="240" w:before="0" w:after="126"/>
        <w:jc w:val="both"/>
        <w:rPr>
          <w:highlight w:val="none"/>
          <w:shd w:fill="auto" w:val="clear"/>
        </w:rPr>
      </w:pPr>
      <w:r>
        <w:rPr>
          <w:rFonts w:eastAsia="Arial" w:cs="Arial" w:ascii="Arial" w:hAnsi="Arial"/>
          <w:b/>
          <w:color w:val="000000"/>
          <w:sz w:val="20"/>
          <w:szCs w:val="20"/>
          <w:shd w:fill="auto" w:val="clear"/>
        </w:rPr>
        <w:t xml:space="preserve">MODO DE DISPUTA: </w:t>
      </w:r>
      <w:r>
        <w:rPr>
          <w:rFonts w:eastAsia="Arial" w:cs="Arial" w:ascii="Arial" w:hAnsi="Arial"/>
          <w:i w:val="false"/>
          <w:iCs w:val="false"/>
          <w:color w:val="000000"/>
          <w:sz w:val="20"/>
          <w:szCs w:val="20"/>
          <w:shd w:fill="auto" w:val="clear"/>
        </w:rPr>
        <w:t>Aberto e fechado</w:t>
      </w:r>
    </w:p>
    <w:p>
      <w:pPr>
        <w:pStyle w:val="Normal"/>
        <w:spacing w:lineRule="auto" w:line="240" w:before="0" w:after="126"/>
        <w:jc w:val="both"/>
        <w:rPr>
          <w:highlight w:val="none"/>
          <w:shd w:fill="auto" w:val="clear"/>
        </w:rPr>
      </w:pPr>
      <w:r>
        <w:rPr>
          <w:shd w:fill="auto" w:val="clear"/>
        </w:rPr>
      </w:r>
    </w:p>
    <w:p>
      <w:pPr>
        <w:pStyle w:val="Normal"/>
        <w:spacing w:lineRule="auto" w:line="240" w:before="0" w:after="126"/>
        <w:jc w:val="both"/>
        <w:rPr>
          <w:highlight w:val="none"/>
          <w:shd w:fill="auto" w:val="clear"/>
        </w:rPr>
      </w:pPr>
      <w:r>
        <w:rPr>
          <w:rFonts w:eastAsia="Arial" w:cs="Arial" w:ascii="Arial" w:hAnsi="Arial"/>
          <w:b/>
          <w:color w:val="000000"/>
          <w:sz w:val="20"/>
          <w:szCs w:val="20"/>
          <w:shd w:fill="auto" w:val="clear"/>
        </w:rPr>
        <w:t xml:space="preserve">PREFERÊNCIA ME/EPP/EQUIPARADAS: </w:t>
      </w:r>
      <w:r>
        <w:rPr>
          <w:rFonts w:eastAsia="Arial" w:cs="Arial" w:ascii="Arial" w:hAnsi="Arial"/>
          <w:b w:val="false"/>
          <w:bCs w:val="false"/>
          <w:i w:val="false"/>
          <w:iCs w:val="false"/>
          <w:color w:val="000000"/>
          <w:kern w:val="0"/>
          <w:sz w:val="20"/>
          <w:szCs w:val="20"/>
          <w:shd w:fill="auto" w:val="clear"/>
          <w:lang w:val="pt-BR" w:eastAsia="pt-BR" w:bidi="ar-SA"/>
        </w:rPr>
        <w:t>Sim</w:t>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6"/>
        <w:jc w:val="both"/>
        <w:rPr>
          <w:rFonts w:ascii="Arial" w:hAnsi="Arial" w:eastAsia="Arial" w:cs="Arial"/>
          <w:i w:val="false"/>
          <w:i w:val="false"/>
          <w:iCs w:val="false"/>
          <w:color w:val="000000"/>
          <w:sz w:val="20"/>
          <w:szCs w:val="20"/>
          <w:shd w:fill="auto" w:val="clear"/>
        </w:rPr>
      </w:pPr>
      <w:r>
        <w:rPr>
          <w:rFonts w:eastAsia="Arial" w:cs="Arial" w:ascii="Arial" w:hAnsi="Arial"/>
          <w:i w:val="false"/>
          <w:iCs w:val="false"/>
          <w:color w:val="000000"/>
          <w:sz w:val="20"/>
          <w:szCs w:val="20"/>
          <w:shd w:fill="auto" w:val="clear"/>
        </w:rPr>
      </w:r>
    </w:p>
    <w:p>
      <w:pPr>
        <w:pStyle w:val="Normal"/>
        <w:spacing w:lineRule="auto" w:line="240" w:before="0" w:after="12"/>
        <w:ind w:hanging="0" w:left="0" w:right="0"/>
        <w:jc w:val="center"/>
        <w:rPr>
          <w:rFonts w:ascii="Arial" w:hAnsi="Arial" w:eastAsia="Arial" w:cs="Arial"/>
          <w:b/>
          <w:i w:val="false"/>
          <w:i w:val="false"/>
          <w:iCs w:val="false"/>
          <w:color w:val="000000"/>
          <w:sz w:val="20"/>
          <w:szCs w:val="20"/>
        </w:rPr>
      </w:pPr>
      <w:r>
        <w:rPr>
          <w:rFonts w:eastAsia="Arial" w:cs="Arial" w:ascii="Arial" w:hAnsi="Arial"/>
          <w:b/>
          <w:i w:val="false"/>
          <w:iCs w:val="false"/>
          <w:color w:val="000000"/>
          <w:sz w:val="20"/>
          <w:szCs w:val="20"/>
        </w:rPr>
        <w:t xml:space="preserve"> </w:t>
      </w:r>
      <w:r>
        <w:rPr>
          <w:rFonts w:eastAsia="Arial" w:cs="Arial" w:ascii="Arial" w:hAnsi="Arial"/>
          <w:b/>
          <w:i w:val="false"/>
          <w:iCs w:val="false"/>
          <w:color w:val="000000"/>
          <w:sz w:val="20"/>
          <w:szCs w:val="20"/>
        </w:rPr>
        <w:t xml:space="preserve">MINUTA PREGÃO ELETRÔNICO Nº </w:t>
      </w:r>
      <w:r>
        <w:rPr>
          <w:rFonts w:eastAsia="Arial" w:cs="Arial" w:ascii="Arial" w:hAnsi="Arial"/>
          <w:b/>
          <w:i w:val="false"/>
          <w:iCs w:val="false"/>
          <w:color w:val="000000"/>
          <w:kern w:val="0"/>
          <w:sz w:val="20"/>
          <w:szCs w:val="20"/>
          <w:lang w:val="pt-BR" w:eastAsia="pt-BR" w:bidi="ar-SA"/>
        </w:rPr>
        <w:t>001</w:t>
      </w:r>
      <w:r>
        <w:rPr>
          <w:rFonts w:eastAsia="Arial" w:cs="Arial" w:ascii="Arial" w:hAnsi="Arial"/>
          <w:b/>
          <w:i w:val="false"/>
          <w:iCs w:val="false"/>
          <w:color w:val="000000"/>
          <w:sz w:val="20"/>
          <w:szCs w:val="20"/>
        </w:rPr>
        <w:t>/2025</w:t>
      </w:r>
    </w:p>
    <w:p>
      <w:pPr>
        <w:pStyle w:val="Normal"/>
        <w:spacing w:lineRule="auto" w:line="240" w:before="0" w:after="12"/>
        <w:ind w:hanging="0" w:left="0" w:right="0"/>
        <w:jc w:val="center"/>
        <w:rPr/>
      </w:pPr>
      <w:r>
        <w:rPr>
          <w:rFonts w:eastAsia="Arial" w:cs="Arial" w:ascii="Arial" w:hAnsi="Arial"/>
          <w:b/>
          <w:i w:val="false"/>
          <w:iCs w:val="false"/>
          <w:color w:val="000000"/>
          <w:sz w:val="20"/>
          <w:szCs w:val="20"/>
        </w:rPr>
        <w:t xml:space="preserve"> </w:t>
      </w:r>
      <w:r>
        <w:rPr>
          <w:rFonts w:eastAsia="Arial" w:cs="Arial" w:ascii="Arial" w:hAnsi="Arial"/>
          <w:color w:val="000000"/>
          <w:sz w:val="20"/>
          <w:szCs w:val="20"/>
        </w:rPr>
        <w:t>(Processo Administrativo n° 617/2025)</w:t>
      </w:r>
    </w:p>
    <w:p>
      <w:pPr>
        <w:pStyle w:val="Normal"/>
        <w:widowControl/>
        <w:suppressAutoHyphens w:val="true"/>
        <w:overflowPunct w:val="false"/>
        <w:bidi w:val="0"/>
        <w:spacing w:lineRule="auto" w:line="240" w:before="174" w:after="174"/>
        <w:ind w:hanging="0" w:left="0" w:right="0"/>
        <w:jc w:val="both"/>
        <w:rPr/>
      </w:pPr>
      <w:r>
        <w:rPr>
          <w:rFonts w:eastAsia="Arial" w:cs="Arial" w:ascii="Arial" w:hAnsi="Arial"/>
          <w:color w:val="000000"/>
          <w:sz w:val="20"/>
          <w:szCs w:val="20"/>
        </w:rPr>
        <w:t xml:space="preserve">Torna-se público que a </w:t>
      </w:r>
      <w:r>
        <w:rPr>
          <w:rFonts w:eastAsia="Arial" w:cs="Arial" w:ascii="Arial" w:hAnsi="Arial"/>
          <w:color w:val="000000"/>
          <w:kern w:val="0"/>
          <w:sz w:val="20"/>
          <w:szCs w:val="20"/>
          <w:shd w:fill="auto" w:val="clear"/>
          <w:lang w:val="pt-BR" w:eastAsia="pt-BR" w:bidi="ar-SA"/>
        </w:rPr>
        <w:t>Secretaria Executiva de Trânsito e Transporte Municipal</w:t>
      </w:r>
      <w:r>
        <w:rPr>
          <w:rFonts w:eastAsia="Arial" w:cs="Arial" w:ascii="Arial" w:hAnsi="Arial"/>
          <w:color w:val="000000"/>
          <w:sz w:val="20"/>
          <w:szCs w:val="20"/>
          <w:shd w:fill="auto" w:val="clear"/>
        </w:rPr>
        <w:t>,</w:t>
      </w:r>
      <w:r>
        <w:rPr>
          <w:rFonts w:eastAsia="Arial" w:cs="Arial" w:ascii="Arial" w:hAnsi="Arial"/>
          <w:color w:val="000000"/>
          <w:sz w:val="20"/>
          <w:szCs w:val="20"/>
        </w:rPr>
        <w:t xml:space="preserve"> por meio da </w:t>
      </w:r>
      <w:r>
        <w:rPr>
          <w:rFonts w:eastAsia="Arial" w:cs="Arial" w:ascii="Arial" w:hAnsi="Arial"/>
          <w:color w:val="000000"/>
          <w:kern w:val="0"/>
          <w:sz w:val="20"/>
          <w:szCs w:val="20"/>
          <w:lang w:val="pt-BR" w:eastAsia="pt-BR" w:bidi="ar-SA"/>
        </w:rPr>
        <w:t>Superintendência de contratações</w:t>
      </w:r>
      <w:r>
        <w:rPr>
          <w:rFonts w:eastAsia="Arial" w:cs="Arial" w:ascii="Arial" w:hAnsi="Arial"/>
          <w:color w:val="000000"/>
          <w:sz w:val="20"/>
          <w:szCs w:val="20"/>
        </w:rPr>
        <w:t xml:space="preserve">, sediada </w:t>
      </w:r>
      <w:r>
        <w:rPr>
          <w:rFonts w:eastAsia="Arial" w:cs="Arial" w:ascii="Arial" w:hAnsi="Arial"/>
          <w:color w:val="000000"/>
          <w:kern w:val="0"/>
          <w:sz w:val="20"/>
          <w:szCs w:val="20"/>
          <w:lang w:val="pt-BR" w:eastAsia="pt-BR" w:bidi="ar-SA"/>
        </w:rPr>
        <w:t>Rua: Juiz Emilio Carmo, 50 – Centro – Paracambi/RJ</w:t>
      </w:r>
      <w:r>
        <w:rPr>
          <w:rFonts w:eastAsia="Arial" w:cs="Arial" w:ascii="Arial" w:hAnsi="Arial"/>
          <w:color w:val="000000"/>
          <w:sz w:val="20"/>
          <w:szCs w:val="20"/>
        </w:rPr>
        <w:t>, realizará licitação, na</w:t>
      </w:r>
      <w:r>
        <w:rPr>
          <w:rFonts w:eastAsia="Arial" w:cs="Arial" w:ascii="Arial" w:hAnsi="Arial"/>
          <w:color w:val="000000"/>
          <w:sz w:val="20"/>
          <w:szCs w:val="20"/>
          <w:shd w:fill="auto" w:val="clear"/>
        </w:rPr>
        <w:t xml:space="preserve"> modalidade </w:t>
      </w:r>
      <w:r>
        <w:rPr>
          <w:rFonts w:eastAsia="Arial" w:cs="Arial" w:ascii="Arial" w:hAnsi="Arial"/>
          <w:b/>
          <w:bCs/>
          <w:i w:val="false"/>
          <w:iCs w:val="false"/>
          <w:color w:val="000000"/>
          <w:sz w:val="20"/>
          <w:szCs w:val="20"/>
          <w:shd w:fill="auto" w:val="clear"/>
        </w:rPr>
        <w:t>PREGÃO (SRP)</w:t>
      </w:r>
      <w:r>
        <w:rPr>
          <w:rFonts w:eastAsia="Arial" w:cs="Arial" w:ascii="Arial" w:hAnsi="Arial"/>
          <w:color w:val="000000"/>
          <w:sz w:val="20"/>
          <w:szCs w:val="20"/>
          <w:shd w:fill="auto" w:val="clear"/>
        </w:rPr>
        <w:t xml:space="preserve">, na forma </w:t>
      </w:r>
      <w:r>
        <w:rPr>
          <w:rFonts w:eastAsia="Arial" w:cs="Arial" w:ascii="Arial" w:hAnsi="Arial"/>
          <w:b/>
          <w:bCs/>
          <w:color w:val="000000"/>
          <w:sz w:val="20"/>
          <w:szCs w:val="20"/>
          <w:shd w:fill="auto" w:val="clear"/>
        </w:rPr>
        <w:t>ELETRÔNICA</w:t>
      </w:r>
      <w:r>
        <w:rPr>
          <w:rFonts w:eastAsia="Arial" w:cs="Arial" w:ascii="Arial" w:hAnsi="Arial"/>
          <w:color w:val="000000"/>
          <w:sz w:val="20"/>
          <w:szCs w:val="20"/>
          <w:shd w:fill="auto" w:val="clear"/>
        </w:rPr>
        <w:t>, nos termos da</w:t>
      </w:r>
      <w:r>
        <w:rPr>
          <w:rFonts w:eastAsia="Arial" w:cs="Arial" w:ascii="Arial" w:hAnsi="Arial"/>
          <w:sz w:val="20"/>
          <w:szCs w:val="20"/>
          <w:shd w:fill="auto" w:val="clear"/>
        </w:rPr>
        <w:t xml:space="preserve"> Lei nº 14.133/2021 </w:t>
      </w:r>
      <w:r>
        <w:rPr>
          <w:rFonts w:eastAsia="Arial" w:cs="Arial" w:ascii="Arial" w:hAnsi="Arial"/>
          <w:color w:val="000000"/>
          <w:kern w:val="0"/>
          <w:sz w:val="20"/>
          <w:szCs w:val="20"/>
          <w:shd w:fill="auto" w:val="clear"/>
          <w:lang w:val="pt-BR" w:eastAsia="pt-BR" w:bidi="ar-SA"/>
        </w:rPr>
        <w:t>art</w:t>
      </w:r>
      <w:r>
        <w:rPr>
          <w:rFonts w:eastAsia="Arial" w:cs="Arial" w:ascii="Arial" w:hAnsi="Arial"/>
          <w:sz w:val="20"/>
          <w:szCs w:val="20"/>
          <w:shd w:fill="auto" w:val="clear"/>
        </w:rPr>
        <w:t xml:space="preserve">.82 e </w:t>
      </w:r>
      <w:r>
        <w:rPr>
          <w:rFonts w:eastAsia="Arial" w:cs="Arial" w:ascii="Arial" w:hAnsi="Arial"/>
          <w:b/>
          <w:bCs/>
          <w:sz w:val="20"/>
          <w:szCs w:val="20"/>
          <w:shd w:fill="auto" w:val="clear"/>
        </w:rPr>
        <w:t xml:space="preserve">Decreto Municipal nº 5.558/2023 </w:t>
      </w:r>
      <w:r>
        <w:rPr>
          <w:rFonts w:eastAsia="Arial" w:cs="Arial" w:ascii="Arial" w:hAnsi="Arial"/>
          <w:b/>
          <w:bCs/>
          <w:color w:val="000000"/>
          <w:kern w:val="0"/>
          <w:sz w:val="20"/>
          <w:szCs w:val="20"/>
          <w:shd w:fill="auto" w:val="clear"/>
          <w:lang w:val="pt-BR" w:eastAsia="pt-BR" w:bidi="ar-SA"/>
        </w:rPr>
        <w:t>art</w:t>
      </w:r>
      <w:r>
        <w:rPr>
          <w:rFonts w:eastAsia="Arial" w:cs="Arial" w:ascii="Arial" w:hAnsi="Arial"/>
          <w:b/>
          <w:bCs/>
          <w:sz w:val="20"/>
          <w:szCs w:val="20"/>
          <w:shd w:fill="auto" w:val="clear"/>
        </w:rPr>
        <w:t>.87</w:t>
      </w:r>
      <w:r>
        <w:rPr>
          <w:rFonts w:eastAsia="Arial" w:cs="Arial" w:ascii="Arial" w:hAnsi="Arial"/>
          <w:sz w:val="20"/>
          <w:szCs w:val="20"/>
          <w:shd w:fill="auto" w:val="clear"/>
        </w:rPr>
        <w:t>, e demais legislação aplicável e, ainda, de acordo com as condições estabelecidas neste Edital e seus anexos.</w:t>
      </w:r>
    </w:p>
    <w:p>
      <w:pPr>
        <w:pStyle w:val="Normal"/>
        <w:widowControl/>
        <w:suppressAutoHyphens w:val="true"/>
        <w:bidi w:val="0"/>
        <w:spacing w:lineRule="auto" w:line="240" w:before="117" w:after="117"/>
        <w:ind w:hanging="0" w:left="0" w:right="0"/>
        <w:jc w:val="both"/>
        <w:rPr/>
      </w:pPr>
      <w:r>
        <w:rPr>
          <w:rFonts w:eastAsia="Arial" w:cs="Arial" w:ascii="Arial" w:hAnsi="Arial"/>
          <w:b/>
          <w:sz w:val="20"/>
          <w:szCs w:val="20"/>
        </w:rPr>
        <w:t>1. DO OBJETO</w:t>
      </w:r>
    </w:p>
    <w:p>
      <w:pPr>
        <w:pStyle w:val="Normal"/>
        <w:spacing w:lineRule="auto" w:line="240" w:before="117" w:after="117"/>
        <w:ind w:hanging="0" w:left="0" w:right="0"/>
        <w:jc w:val="both"/>
        <w:rPr/>
      </w:pPr>
      <w:r>
        <w:rPr>
          <w:rFonts w:eastAsia="Arial" w:cs="Arial" w:ascii="Arial" w:hAnsi="Arial"/>
          <w:sz w:val="20"/>
          <w:szCs w:val="20"/>
        </w:rPr>
        <w:t xml:space="preserve">1.1. O objeto da presente licitação é </w:t>
      </w:r>
      <w:r>
        <w:rPr>
          <w:rFonts w:eastAsia="Arial" w:cs="Arial" w:ascii="Arial" w:hAnsi="Arial"/>
          <w:b/>
          <w:bCs/>
          <w:i w:val="false"/>
          <w:iCs w:val="false"/>
          <w:color w:val="000000"/>
          <w:kern w:val="0"/>
          <w:sz w:val="20"/>
          <w:szCs w:val="20"/>
          <w:lang w:val="pt-BR" w:eastAsia="pt-BR" w:bidi="ar-SA"/>
        </w:rPr>
        <w:t>CONTRATAÇÃO DE EMPRESAS PARA PRESTAÇÃO DE SERVIÇO DE TRANSPORTE COLETIVO DE PASSAGEIROS, NOS RESTRITOS LIMITES TERRITORIAIS DO MUNICÍPIO DE PARACAMBI/RJ.</w:t>
      </w:r>
      <w:r>
        <w:rPr>
          <w:rFonts w:eastAsia="Arial" w:cs="Arial" w:ascii="Arial" w:hAnsi="Arial"/>
          <w:sz w:val="20"/>
          <w:szCs w:val="20"/>
        </w:rPr>
        <w:t xml:space="preserve"> Conforme condições, quantidades e exigências estabelecidas neste Edital e seus anexos.</w:t>
      </w:r>
    </w:p>
    <w:p>
      <w:pPr>
        <w:pStyle w:val="Normal"/>
        <w:spacing w:lineRule="auto" w:line="240" w:before="60" w:after="60"/>
        <w:ind w:hanging="0" w:left="0" w:right="0"/>
        <w:jc w:val="both"/>
        <w:rPr>
          <w:rFonts w:ascii="Arial" w:hAnsi="Arial" w:eastAsia="Arial" w:cs="Arial"/>
          <w:i w:val="false"/>
          <w:i w:val="false"/>
          <w:iCs w:val="false"/>
          <w:color w:val="000000"/>
          <w:sz w:val="12"/>
          <w:szCs w:val="12"/>
        </w:rPr>
      </w:pPr>
      <w:r>
        <w:rPr>
          <w:rFonts w:eastAsia="Arial" w:cs="Arial" w:ascii="Arial" w:hAnsi="Arial"/>
          <w:i w:val="false"/>
          <w:iCs w:val="false"/>
          <w:color w:val="000000"/>
          <w:sz w:val="12"/>
          <w:szCs w:val="12"/>
        </w:rPr>
      </w:r>
    </w:p>
    <w:p>
      <w:pPr>
        <w:pStyle w:val="Normal"/>
        <w:spacing w:lineRule="auto" w:line="240" w:before="60" w:after="60"/>
        <w:ind w:hanging="0" w:left="0" w:right="0"/>
        <w:jc w:val="both"/>
        <w:rPr/>
      </w:pPr>
      <w:r>
        <w:rPr>
          <w:rFonts w:eastAsia="Arial" w:cs="Arial" w:ascii="Arial" w:hAnsi="Arial"/>
          <w:i w:val="false"/>
          <w:iCs w:val="false"/>
          <w:color w:val="000000"/>
          <w:sz w:val="20"/>
          <w:szCs w:val="20"/>
        </w:rPr>
        <w:t xml:space="preserve">1.2. A licitação será realizada em grupo único, formado por </w:t>
      </w:r>
      <w:r>
        <w:rPr>
          <w:rFonts w:eastAsia="Arial" w:cs="Arial" w:ascii="Arial" w:hAnsi="Arial"/>
          <w:b/>
          <w:bCs/>
          <w:i w:val="false"/>
          <w:iCs w:val="false"/>
          <w:color w:val="000000"/>
          <w:sz w:val="20"/>
          <w:szCs w:val="20"/>
        </w:rPr>
        <w:t>0</w:t>
      </w:r>
      <w:r>
        <w:rPr>
          <w:rFonts w:eastAsia="Arial" w:cs="Arial" w:ascii="Arial" w:hAnsi="Arial"/>
          <w:b/>
          <w:bCs/>
          <w:i w:val="false"/>
          <w:iCs w:val="false"/>
          <w:color w:val="000000"/>
          <w:kern w:val="0"/>
          <w:sz w:val="20"/>
          <w:szCs w:val="20"/>
          <w:lang w:val="pt-BR" w:eastAsia="pt-BR" w:bidi="ar-SA"/>
        </w:rPr>
        <w:t>3</w:t>
      </w:r>
      <w:r>
        <w:rPr>
          <w:rFonts w:eastAsia="Arial" w:cs="Arial" w:ascii="Arial" w:hAnsi="Arial"/>
          <w:b/>
          <w:bCs/>
          <w:i w:val="false"/>
          <w:iCs w:val="false"/>
          <w:color w:val="000000"/>
          <w:sz w:val="20"/>
          <w:szCs w:val="20"/>
        </w:rPr>
        <w:t xml:space="preserve"> (</w:t>
      </w:r>
      <w:r>
        <w:rPr>
          <w:rFonts w:eastAsia="Arial" w:cs="Arial" w:ascii="Arial" w:hAnsi="Arial"/>
          <w:b/>
          <w:bCs/>
          <w:i w:val="false"/>
          <w:iCs w:val="false"/>
          <w:color w:val="000000"/>
          <w:kern w:val="0"/>
          <w:sz w:val="20"/>
          <w:szCs w:val="20"/>
          <w:lang w:val="pt-BR" w:eastAsia="pt-BR" w:bidi="ar-SA"/>
        </w:rPr>
        <w:t>TRÊS</w:t>
      </w:r>
      <w:r>
        <w:rPr>
          <w:rFonts w:eastAsia="Arial" w:cs="Arial" w:ascii="Arial" w:hAnsi="Arial"/>
          <w:b/>
          <w:bCs/>
          <w:i w:val="false"/>
          <w:iCs w:val="false"/>
          <w:color w:val="000000"/>
          <w:sz w:val="20"/>
          <w:szCs w:val="20"/>
        </w:rPr>
        <w:t>) ite</w:t>
      </w:r>
      <w:r>
        <w:rPr>
          <w:rFonts w:eastAsia="Arial" w:cs="Arial" w:ascii="Arial" w:hAnsi="Arial"/>
          <w:b/>
          <w:bCs/>
          <w:i w:val="false"/>
          <w:iCs w:val="false"/>
          <w:color w:val="000000"/>
          <w:kern w:val="0"/>
          <w:sz w:val="20"/>
          <w:szCs w:val="20"/>
          <w:lang w:val="pt-BR" w:eastAsia="pt-BR" w:bidi="ar-SA"/>
        </w:rPr>
        <w:t>ns</w:t>
      </w:r>
      <w:r>
        <w:rPr>
          <w:rFonts w:eastAsia="Arial" w:cs="Arial" w:ascii="Arial" w:hAnsi="Arial"/>
          <w:b/>
          <w:bCs/>
          <w:i w:val="false"/>
          <w:iCs w:val="false"/>
          <w:color w:val="000000"/>
          <w:sz w:val="20"/>
          <w:szCs w:val="20"/>
        </w:rPr>
        <w:t>,</w:t>
      </w:r>
      <w:r>
        <w:rPr>
          <w:rFonts w:eastAsia="Arial" w:cs="Arial" w:ascii="Arial" w:hAnsi="Arial"/>
          <w:i w:val="false"/>
          <w:iCs w:val="false"/>
          <w:color w:val="000000"/>
          <w:sz w:val="20"/>
          <w:szCs w:val="20"/>
        </w:rPr>
        <w:t xml:space="preserve"> conforme tabela constante no Termo de Referência, devendo o licitante oferecer proposta para todos os itens que o compõem.</w:t>
      </w:r>
    </w:p>
    <w:p>
      <w:pPr>
        <w:pStyle w:val="Normal"/>
        <w:spacing w:lineRule="auto" w:line="240" w:before="60" w:after="60"/>
        <w:ind w:hanging="0" w:left="0" w:right="0"/>
        <w:jc w:val="both"/>
        <w:rPr>
          <w:rFonts w:ascii="Arial" w:hAnsi="Arial" w:eastAsia="Arial" w:cs="Arial"/>
          <w:i w:val="false"/>
          <w:i w:val="false"/>
          <w:iCs w:val="false"/>
          <w:color w:val="000000"/>
          <w:sz w:val="12"/>
          <w:szCs w:val="12"/>
        </w:rPr>
      </w:pPr>
      <w:r>
        <w:rPr>
          <w:rFonts w:eastAsia="Arial" w:cs="Arial" w:ascii="Arial" w:hAnsi="Arial"/>
          <w:i w:val="false"/>
          <w:iCs w:val="false"/>
          <w:color w:val="000000"/>
          <w:sz w:val="12"/>
          <w:szCs w:val="12"/>
        </w:rPr>
      </w:r>
    </w:p>
    <w:p>
      <w:pPr>
        <w:pStyle w:val="Normal"/>
        <w:spacing w:lineRule="auto" w:line="240" w:before="60" w:after="60"/>
        <w:ind w:hanging="0" w:left="0" w:right="0"/>
        <w:jc w:val="both"/>
        <w:rPr/>
      </w:pPr>
      <w:r>
        <w:rPr>
          <w:rFonts w:eastAsia="Arial" w:cs="Arial" w:ascii="Arial" w:hAnsi="Arial"/>
          <w:b/>
          <w:bCs/>
          <w:color w:val="000000"/>
          <w:sz w:val="20"/>
          <w:szCs w:val="20"/>
          <w:shd w:fill="auto" w:val="clear"/>
        </w:rPr>
        <w:t>2. D</w:t>
      </w:r>
      <w:r>
        <w:rPr>
          <w:rFonts w:eastAsia="Arial" w:cs="Arial" w:ascii="Arial" w:hAnsi="Arial"/>
          <w:b/>
          <w:bCs/>
          <w:color w:val="000000"/>
          <w:kern w:val="0"/>
          <w:sz w:val="20"/>
          <w:szCs w:val="20"/>
          <w:shd w:fill="auto" w:val="clear"/>
          <w:lang w:val="pt-BR" w:eastAsia="pt-BR" w:bidi="ar-SA"/>
        </w:rPr>
        <w:t>O REGISTRO DE PREÇOS</w:t>
      </w:r>
    </w:p>
    <w:p>
      <w:pPr>
        <w:pStyle w:val="Normal"/>
        <w:spacing w:lineRule="auto" w:line="240" w:before="60" w:after="60"/>
        <w:ind w:hanging="0" w:left="0" w:right="0"/>
        <w:jc w:val="both"/>
        <w:rPr>
          <w:rFonts w:ascii="Arial" w:hAnsi="Arial" w:eastAsia="Arial" w:cs="Arial"/>
          <w:b/>
          <w:bCs/>
          <w:kern w:val="0"/>
          <w:sz w:val="16"/>
          <w:szCs w:val="16"/>
          <w:shd w:fill="C0C0C0" w:val="clear"/>
          <w:lang w:val="pt-BR" w:eastAsia="pt-BR" w:bidi="ar-SA"/>
        </w:rPr>
      </w:pPr>
      <w:r>
        <w:rPr>
          <w:rFonts w:eastAsia="Arial" w:cs="Arial" w:ascii="Arial" w:hAnsi="Arial"/>
          <w:b/>
          <w:bCs/>
          <w:kern w:val="0"/>
          <w:sz w:val="16"/>
          <w:szCs w:val="16"/>
          <w:shd w:fill="C0C0C0" w:val="clear"/>
          <w:lang w:val="pt-BR" w:eastAsia="pt-BR" w:bidi="ar-SA"/>
        </w:rPr>
      </w:r>
    </w:p>
    <w:p>
      <w:pPr>
        <w:pStyle w:val="Normal"/>
        <w:spacing w:lineRule="auto" w:line="240" w:before="60" w:after="60"/>
        <w:ind w:hanging="0" w:left="0" w:right="0"/>
        <w:jc w:val="both"/>
        <w:rPr/>
      </w:pPr>
      <w:r>
        <w:rPr>
          <w:rFonts w:eastAsia="Arial" w:cs="Arial" w:ascii="Arial" w:hAnsi="Arial"/>
          <w:b w:val="false"/>
          <w:bCs w:val="false"/>
          <w:color w:val="000000"/>
          <w:kern w:val="0"/>
          <w:sz w:val="20"/>
          <w:szCs w:val="20"/>
          <w:shd w:fill="auto" w:val="clear"/>
          <w:lang w:val="pt-BR" w:eastAsia="pt-BR" w:bidi="ar-SA"/>
        </w:rPr>
        <w:t>2.1. O órgão gerenciador será a Superintendência de Contratações..</w:t>
      </w:r>
    </w:p>
    <w:p>
      <w:pPr>
        <w:pStyle w:val="Normal"/>
        <w:spacing w:lineRule="auto" w:line="240" w:before="60" w:after="60"/>
        <w:ind w:hanging="0" w:left="0" w:right="0"/>
        <w:jc w:val="both"/>
        <w:rPr>
          <w:rFonts w:ascii="Arial" w:hAnsi="Arial" w:eastAsia="Arial" w:cs="Arial"/>
          <w:b/>
          <w:bCs/>
          <w:kern w:val="0"/>
          <w:sz w:val="16"/>
          <w:szCs w:val="16"/>
          <w:highlight w:val="none"/>
          <w:shd w:fill="auto" w:val="clear"/>
          <w:lang w:val="pt-BR" w:eastAsia="pt-BR" w:bidi="ar-SA"/>
        </w:rPr>
      </w:pPr>
      <w:r>
        <w:rPr>
          <w:rFonts w:eastAsia="Arial" w:cs="Arial" w:ascii="Arial" w:hAnsi="Arial"/>
          <w:b/>
          <w:bCs/>
          <w:kern w:val="0"/>
          <w:sz w:val="16"/>
          <w:szCs w:val="16"/>
          <w:shd w:fill="auto" w:val="clear"/>
          <w:lang w:val="pt-BR" w:eastAsia="pt-BR" w:bidi="ar-SA"/>
        </w:rPr>
      </w:r>
    </w:p>
    <w:p>
      <w:pPr>
        <w:pStyle w:val="Normal"/>
        <w:spacing w:lineRule="auto" w:line="240" w:before="60" w:after="60"/>
        <w:ind w:hanging="0" w:left="0" w:right="0"/>
        <w:jc w:val="both"/>
        <w:rPr/>
      </w:pPr>
      <w:r>
        <w:rPr>
          <w:rFonts w:eastAsia="Arial" w:cs="Arial" w:ascii="Arial" w:hAnsi="Arial"/>
          <w:b w:val="false"/>
          <w:bCs w:val="false"/>
          <w:color w:val="000000"/>
          <w:kern w:val="0"/>
          <w:sz w:val="20"/>
          <w:szCs w:val="20"/>
          <w:shd w:fill="auto" w:val="clear"/>
          <w:lang w:val="pt-BR" w:eastAsia="pt-BR" w:bidi="ar-SA"/>
        </w:rPr>
        <w:t xml:space="preserve">2.2. </w:t>
      </w:r>
      <w:r>
        <w:rPr>
          <w:rFonts w:eastAsia="Arial" w:cs="Arial" w:ascii="Arial" w:hAnsi="Arial"/>
          <w:b w:val="false"/>
          <w:bCs w:val="false"/>
          <w:color w:val="000000"/>
          <w:spacing w:val="-4"/>
          <w:kern w:val="0"/>
          <w:sz w:val="20"/>
          <w:szCs w:val="20"/>
          <w:shd w:fill="auto" w:val="clear"/>
          <w:lang w:val="pt-BR" w:eastAsia="pt-BR" w:bidi="ar-SA"/>
        </w:rPr>
        <w:t>São órgãos</w:t>
      </w:r>
      <w:r>
        <w:rPr>
          <w:rFonts w:eastAsia="Arial" w:cs="Arial" w:ascii="Arial" w:hAnsi="Arial"/>
          <w:b w:val="false"/>
          <w:bCs w:val="false"/>
          <w:color w:val="000000"/>
          <w:spacing w:val="-5"/>
          <w:kern w:val="0"/>
          <w:sz w:val="20"/>
          <w:szCs w:val="20"/>
          <w:shd w:fill="auto" w:val="clear"/>
          <w:lang w:val="pt-BR" w:eastAsia="pt-BR" w:bidi="ar-SA"/>
        </w:rPr>
        <w:t xml:space="preserve"> </w:t>
      </w:r>
      <w:r>
        <w:rPr>
          <w:rFonts w:eastAsia="Arial" w:cs="Arial" w:ascii="Arial" w:hAnsi="Arial"/>
          <w:b w:val="false"/>
          <w:bCs w:val="false"/>
          <w:color w:val="000000"/>
          <w:spacing w:val="-4"/>
          <w:kern w:val="0"/>
          <w:sz w:val="20"/>
          <w:szCs w:val="20"/>
          <w:shd w:fill="auto" w:val="clear"/>
          <w:lang w:val="pt-BR" w:eastAsia="pt-BR" w:bidi="ar-SA"/>
        </w:rPr>
        <w:t>participantes do presente Registro de Preços: Secretaria Executiva de Trânsito e Transporte Municipal</w:t>
      </w:r>
      <w:r>
        <w:rPr>
          <w:rFonts w:eastAsia="Arial" w:cs="Arial" w:ascii="Arial" w:hAnsi="Arial"/>
          <w:b w:val="false"/>
          <w:bCs w:val="false"/>
          <w:color w:val="000000"/>
          <w:kern w:val="0"/>
          <w:sz w:val="20"/>
          <w:szCs w:val="20"/>
          <w:shd w:fill="auto" w:val="clear"/>
          <w:lang w:val="pt-BR" w:eastAsia="pt-BR" w:bidi="ar-SA"/>
        </w:rPr>
        <w:t>.</w:t>
      </w:r>
    </w:p>
    <w:p>
      <w:pPr>
        <w:pStyle w:val="Normal"/>
        <w:spacing w:lineRule="auto" w:line="240" w:before="60" w:after="60"/>
        <w:ind w:hanging="0" w:left="0" w:right="0"/>
        <w:jc w:val="both"/>
        <w:rPr>
          <w:rFonts w:ascii="Arial" w:hAnsi="Arial"/>
          <w:sz w:val="16"/>
          <w:szCs w:val="16"/>
          <w:highlight w:val="none"/>
          <w:shd w:fill="auto" w:val="clear"/>
        </w:rPr>
      </w:pPr>
      <w:r>
        <w:rPr>
          <w:rFonts w:ascii="Arial" w:hAnsi="Arial"/>
          <w:sz w:val="16"/>
          <w:szCs w:val="16"/>
          <w:shd w:fill="auto" w:val="clear"/>
        </w:rPr>
      </w:r>
    </w:p>
    <w:p>
      <w:pPr>
        <w:pStyle w:val="Normal"/>
        <w:spacing w:lineRule="auto" w:line="240" w:before="60" w:after="60"/>
        <w:ind w:hanging="0" w:left="0" w:right="0"/>
        <w:jc w:val="both"/>
        <w:rPr>
          <w:highlight w:val="none"/>
          <w:shd w:fill="auto" w:val="clear"/>
        </w:rPr>
      </w:pPr>
      <w:r>
        <w:rPr>
          <w:rFonts w:eastAsia="Arial" w:cs="Arial" w:ascii="Arial" w:hAnsi="Arial"/>
          <w:b/>
          <w:sz w:val="20"/>
          <w:szCs w:val="20"/>
          <w:shd w:fill="auto" w:val="clear"/>
        </w:rPr>
        <w:t>3. DA PARTICIPAÇÃO NA LICITAÇÃO</w:t>
      </w:r>
    </w:p>
    <w:p>
      <w:pPr>
        <w:pStyle w:val="Normal"/>
        <w:spacing w:lineRule="auto" w:line="240" w:before="174" w:after="174"/>
        <w:ind w:hanging="0" w:left="0" w:right="0"/>
        <w:jc w:val="both"/>
        <w:rPr/>
      </w:pPr>
      <w:r>
        <w:rPr>
          <w:rFonts w:eastAsia="Arial" w:cs="Arial" w:ascii="Arial" w:hAnsi="Arial"/>
          <w:sz w:val="20"/>
          <w:szCs w:val="20"/>
          <w:shd w:fill="auto" w:val="clear"/>
        </w:rPr>
        <w:t xml:space="preserve">3.1. Poderão participar desta licitação os interessados que estiverem previamente credenciados no Sistema de Cadastramento Unificado de Fornecedores - SICAF e no Sistema de Compras do </w:t>
      </w:r>
      <w:r>
        <w:rPr>
          <w:rFonts w:eastAsia="Arial" w:cs="Arial" w:ascii="Arial" w:hAnsi="Arial"/>
          <w:color w:val="000000"/>
          <w:kern w:val="0"/>
          <w:sz w:val="20"/>
          <w:szCs w:val="20"/>
          <w:shd w:fill="auto" w:val="clear"/>
          <w:lang w:val="pt-BR" w:eastAsia="pt-BR" w:bidi="ar-SA"/>
        </w:rPr>
        <w:t>BLL</w:t>
      </w:r>
      <w:r>
        <w:rPr>
          <w:rFonts w:eastAsia="Arial" w:cs="Arial" w:ascii="Arial" w:hAnsi="Arial"/>
          <w:sz w:val="20"/>
          <w:szCs w:val="20"/>
          <w:shd w:fill="auto" w:val="clear"/>
        </w:rPr>
        <w:t xml:space="preserve"> (</w:t>
      </w:r>
      <w:hyperlink r:id="rId2">
        <w:r>
          <w:rPr>
            <w:rStyle w:val="Style3"/>
            <w:rFonts w:eastAsia="Arial" w:cs="Arial" w:ascii="Arial" w:hAnsi="Arial"/>
            <w:color w:val="000000"/>
            <w:sz w:val="20"/>
            <w:szCs w:val="20"/>
            <w:u w:val="single"/>
            <w:shd w:fill="auto" w:val="clear"/>
          </w:rPr>
          <w:t>www.bllcompras.com</w:t>
        </w:r>
      </w:hyperlink>
      <w:r>
        <w:rPr>
          <w:rFonts w:eastAsia="Arial" w:cs="Arial" w:ascii="Arial" w:hAnsi="Arial"/>
          <w:sz w:val="20"/>
          <w:szCs w:val="20"/>
          <w:shd w:fill="auto" w:val="clear"/>
        </w:rPr>
        <w:t xml:space="preserve">). </w:t>
      </w:r>
    </w:p>
    <w:p>
      <w:pPr>
        <w:pStyle w:val="Normal"/>
        <w:spacing w:lineRule="auto" w:line="240" w:before="0" w:after="126"/>
        <w:ind w:hanging="0" w:left="0" w:right="0"/>
        <w:jc w:val="both"/>
        <w:rPr/>
      </w:pPr>
      <w:r>
        <w:rPr>
          <w:rFonts w:eastAsia="Arial" w:cs="Arial" w:ascii="Arial" w:hAnsi="Arial"/>
          <w:color w:val="000000"/>
          <w:sz w:val="20"/>
          <w:szCs w:val="20"/>
        </w:rPr>
        <w:t>3.1.1.</w:t>
        <w:tab/>
        <w:t>Os interessados deverão atender às condições exigidas no cadastramento no SICAF até o terceiro dia útil anterior à data prevista para recebimento das propostas.</w:t>
      </w:r>
    </w:p>
    <w:p>
      <w:pPr>
        <w:pStyle w:val="Normal"/>
        <w:spacing w:lineRule="auto" w:line="240" w:before="0" w:after="126"/>
        <w:ind w:hanging="0" w:left="0" w:right="0"/>
        <w:jc w:val="both"/>
        <w:rPr/>
      </w:pPr>
      <w:r>
        <w:rPr>
          <w:rFonts w:eastAsia="Arial" w:cs="Arial" w:ascii="Arial" w:hAnsi="Arial"/>
          <w:color w:val="000000"/>
          <w:sz w:val="20"/>
          <w:szCs w:val="20"/>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40" w:before="0" w:after="69"/>
        <w:ind w:hanging="0" w:left="0" w:right="0"/>
        <w:jc w:val="both"/>
        <w:rPr/>
      </w:pPr>
      <w:r>
        <w:rPr>
          <w:rFonts w:eastAsia="Arial" w:cs="Arial" w:ascii="Arial" w:hAnsi="Arial"/>
          <w:color w:val="000000"/>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40" w:before="0" w:after="126"/>
        <w:jc w:val="both"/>
        <w:rPr/>
      </w:pPr>
      <w:r>
        <w:rPr>
          <w:rFonts w:eastAsia="Arial" w:cs="Arial" w:ascii="Arial" w:hAnsi="Arial"/>
          <w:color w:val="000000"/>
          <w:sz w:val="20"/>
          <w:szCs w:val="20"/>
        </w:rPr>
        <w:t>3.4. A não observância do disposto no item anterior poderá ensejar desclassificação no momento da habilitação.</w:t>
      </w:r>
    </w:p>
    <w:p>
      <w:pPr>
        <w:pStyle w:val="Normal"/>
        <w:spacing w:lineRule="auto" w:line="240" w:before="0" w:after="126"/>
        <w:jc w:val="both"/>
        <w:rPr/>
      </w:pPr>
      <w:r>
        <w:rPr>
          <w:rFonts w:eastAsia="Arial" w:cs="Arial" w:ascii="Arial" w:hAnsi="Arial"/>
          <w:color w:val="000000"/>
          <w:sz w:val="20"/>
          <w:szCs w:val="20"/>
        </w:rPr>
        <w:t>3.5. Não poderão disputar esta licitação:</w:t>
      </w:r>
    </w:p>
    <w:p>
      <w:pPr>
        <w:pStyle w:val="Normal"/>
        <w:widowControl/>
        <w:suppressAutoHyphens w:val="true"/>
        <w:bidi w:val="0"/>
        <w:spacing w:lineRule="auto" w:line="240" w:before="0" w:after="126"/>
        <w:ind w:hanging="0" w:left="737" w:right="0"/>
        <w:jc w:val="both"/>
        <w:rPr/>
      </w:pPr>
      <w:r>
        <w:rPr>
          <w:rFonts w:eastAsia="Arial" w:cs="Arial" w:ascii="Arial" w:hAnsi="Arial"/>
          <w:color w:val="000000"/>
          <w:sz w:val="20"/>
          <w:szCs w:val="20"/>
        </w:rPr>
        <w:t>3.5.1.  Aquele que não atenda às condições deste Edital e seu(s) anexo(s);</w:t>
      </w:r>
    </w:p>
    <w:p>
      <w:pPr>
        <w:pStyle w:val="Normal"/>
        <w:spacing w:lineRule="auto" w:line="240" w:before="60" w:after="60"/>
        <w:ind w:hanging="0" w:left="708" w:right="0"/>
        <w:jc w:val="both"/>
        <w:rPr/>
      </w:pPr>
      <w:r>
        <w:rPr>
          <w:rFonts w:eastAsia="Arial" w:cs="Arial" w:ascii="Arial" w:hAnsi="Arial"/>
          <w:color w:val="000000"/>
          <w:sz w:val="20"/>
          <w:szCs w:val="20"/>
        </w:rPr>
        <w:t>3.5.2. autor do anteprojeto, do projeto básico ou do projeto executivo, pessoa física ou jurídica, quando a licitação versar sobre serviços ou fornecimento de bens a ele relacionados;</w:t>
      </w:r>
    </w:p>
    <w:p>
      <w:pPr>
        <w:pStyle w:val="Normal"/>
        <w:spacing w:lineRule="auto" w:line="240" w:before="60" w:after="60"/>
        <w:ind w:hanging="0" w:left="708" w:right="0"/>
        <w:jc w:val="both"/>
        <w:rPr/>
      </w:pPr>
      <w:r>
        <w:rPr>
          <w:rFonts w:eastAsia="Arial" w:cs="Arial" w:ascii="Arial" w:hAnsi="Arial"/>
          <w:color w:val="000000"/>
          <w:sz w:val="20"/>
          <w:szCs w:val="20"/>
        </w:rPr>
        <w:t xml:space="preserve">3.5.3.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pPr>
        <w:pStyle w:val="Normal"/>
        <w:spacing w:lineRule="auto" w:line="240" w:before="60" w:after="60"/>
        <w:ind w:hanging="0" w:left="708" w:right="0"/>
        <w:jc w:val="both"/>
        <w:rPr/>
      </w:pPr>
      <w:r>
        <w:rPr>
          <w:rFonts w:eastAsia="Arial" w:cs="Arial" w:ascii="Arial" w:hAnsi="Arial"/>
          <w:color w:val="000000"/>
          <w:sz w:val="20"/>
          <w:szCs w:val="20"/>
        </w:rPr>
        <w:t>3.5.4. pessoa física ou jurídica que se encontre, ao tempo da licitação, impossibilitada de participar da licitação em decorrência de sanção que lhe foi imposta;</w:t>
      </w:r>
    </w:p>
    <w:p>
      <w:pPr>
        <w:pStyle w:val="Normal"/>
        <w:spacing w:lineRule="auto" w:line="240" w:before="60" w:after="60"/>
        <w:ind w:hanging="0" w:left="708" w:right="0"/>
        <w:jc w:val="both"/>
        <w:rPr/>
      </w:pPr>
      <w:r>
        <w:rPr>
          <w:rFonts w:eastAsia="Arial" w:cs="Arial" w:ascii="Arial" w:hAnsi="Arial"/>
          <w:color w:val="000000"/>
          <w:sz w:val="20"/>
          <w:szCs w:val="20"/>
        </w:rPr>
        <w:t>3.5.5.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40" w:before="117" w:after="117"/>
        <w:ind w:hanging="0" w:left="708" w:right="0"/>
        <w:jc w:val="both"/>
        <w:rPr/>
      </w:pPr>
      <w:r>
        <w:rPr>
          <w:rFonts w:eastAsia="Arial" w:cs="Arial" w:ascii="Arial" w:hAnsi="Arial"/>
          <w:color w:val="000000"/>
          <w:sz w:val="20"/>
          <w:szCs w:val="20"/>
          <w:shd w:fill="auto" w:val="clear"/>
        </w:rPr>
        <w:t>3.5.6. empresas controladoras, controladas ou coligadas, nos termos da Lei nº 6.404/1976, concorrendo entre si;</w:t>
      </w:r>
    </w:p>
    <w:p>
      <w:pPr>
        <w:pStyle w:val="Normal"/>
        <w:widowControl/>
        <w:suppressAutoHyphens w:val="true"/>
        <w:overflowPunct w:val="false"/>
        <w:bidi w:val="0"/>
        <w:spacing w:lineRule="auto" w:line="240" w:before="117" w:after="117"/>
        <w:ind w:hanging="0" w:left="737" w:right="0"/>
        <w:jc w:val="both"/>
        <w:rPr/>
      </w:pPr>
      <w:r>
        <w:rPr>
          <w:rFonts w:eastAsia="Arial" w:cs="Arial" w:ascii="Arial" w:hAnsi="Arial"/>
          <w:color w:val="000000"/>
          <w:sz w:val="20"/>
          <w:szCs w:val="20"/>
        </w:rPr>
        <w:t>3.5.7.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17" w:after="117"/>
        <w:ind w:hanging="0" w:left="708" w:right="0"/>
        <w:jc w:val="both"/>
        <w:rPr/>
      </w:pPr>
      <w:r>
        <w:rPr>
          <w:rFonts w:eastAsia="Arial" w:cs="Arial" w:ascii="Arial" w:hAnsi="Arial"/>
          <w:color w:val="000000"/>
          <w:sz w:val="20"/>
          <w:szCs w:val="20"/>
        </w:rPr>
        <w:t>3.5.8. agente público do órgão ou entidade licitante;</w:t>
      </w:r>
    </w:p>
    <w:p>
      <w:pPr>
        <w:pStyle w:val="Normal"/>
        <w:spacing w:lineRule="auto" w:line="240" w:before="117" w:after="117"/>
        <w:ind w:hanging="0" w:left="708" w:right="0"/>
        <w:jc w:val="both"/>
        <w:rPr/>
      </w:pPr>
      <w:r>
        <w:rPr>
          <w:rFonts w:eastAsia="Arial" w:cs="Arial" w:ascii="Arial" w:hAnsi="Arial"/>
          <w:color w:val="000000"/>
          <w:sz w:val="20"/>
          <w:szCs w:val="20"/>
        </w:rPr>
        <w:t>3.5.</w:t>
      </w:r>
      <w:r>
        <w:rPr>
          <w:rFonts w:eastAsia="Arial" w:cs="Arial" w:ascii="Arial" w:hAnsi="Arial"/>
          <w:color w:val="000000"/>
          <w:kern w:val="0"/>
          <w:sz w:val="20"/>
          <w:szCs w:val="20"/>
          <w:lang w:val="pt-BR" w:eastAsia="pt-BR" w:bidi="ar-SA"/>
        </w:rPr>
        <w:t>9</w:t>
      </w:r>
      <w:r>
        <w:rPr>
          <w:rFonts w:eastAsia="Arial" w:cs="Arial" w:ascii="Arial" w:hAnsi="Arial"/>
          <w:color w:val="000000"/>
          <w:sz w:val="20"/>
          <w:szCs w:val="20"/>
        </w:rPr>
        <w:t>. Organizações da Sociedade Civil de Interesse Público - OSCIP, atuando nessa condição;</w:t>
      </w:r>
    </w:p>
    <w:p>
      <w:pPr>
        <w:pStyle w:val="Normal"/>
        <w:spacing w:lineRule="auto" w:line="240" w:before="117" w:after="117"/>
        <w:ind w:hanging="0" w:left="708" w:right="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40" w:before="117" w:after="117"/>
        <w:ind w:hanging="0" w:left="708" w:right="0"/>
        <w:jc w:val="both"/>
        <w:rPr/>
      </w:pPr>
      <w:r>
        <w:rPr>
          <w:rFonts w:eastAsia="Arial" w:cs="Arial" w:ascii="Arial" w:hAnsi="Arial"/>
          <w:color w:val="000000"/>
          <w:sz w:val="20"/>
          <w:szCs w:val="20"/>
        </w:rPr>
        <w:t xml:space="preserve">3.5.10.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Style3"/>
          <w:sz w:val="20"/>
          <w:szCs w:val="20"/>
          <w:rFonts w:eastAsia="Arial" w:cs="Arial" w:ascii="Arial" w:hAnsi="Arial"/>
          <w:color w:val="000000"/>
        </w:rPr>
        <w:instrText xml:space="preserve"> HYPERLINK "http://www.planalto.gov.br/ccivil_03/_ato2019-2022/2021/lei/L14133.htm" \l "art9%C2%A71"</w:instrText>
      </w:r>
      <w:r>
        <w:rPr>
          <w:rStyle w:val="Style3"/>
          <w:sz w:val="20"/>
          <w:szCs w:val="20"/>
          <w:rFonts w:eastAsia="Arial" w:cs="Arial" w:ascii="Arial" w:hAnsi="Arial"/>
          <w:color w:val="000000"/>
        </w:rPr>
        <w:fldChar w:fldCharType="separate"/>
      </w:r>
      <w:r>
        <w:rPr>
          <w:rStyle w:val="Style3"/>
          <w:rFonts w:eastAsia="Arial" w:cs="Arial" w:ascii="Arial" w:hAnsi="Arial"/>
          <w:color w:val="000000"/>
          <w:sz w:val="20"/>
          <w:szCs w:val="20"/>
        </w:rPr>
        <w:t>§ 1º do art. 9º da Lei n.º 14.133/2021</w:t>
      </w:r>
      <w:r>
        <w:rPr>
          <w:rStyle w:val="Style3"/>
          <w:sz w:val="20"/>
          <w:szCs w:val="20"/>
          <w:rFonts w:eastAsia="Arial" w:cs="Arial" w:ascii="Arial" w:hAnsi="Arial"/>
          <w:color w:val="000000"/>
        </w:rPr>
        <w:fldChar w:fldCharType="end"/>
      </w:r>
      <w:r>
        <w:rPr>
          <w:rFonts w:eastAsia="Arial" w:cs="Arial" w:ascii="Arial" w:hAnsi="Arial"/>
          <w:color w:val="000000"/>
          <w:sz w:val="20"/>
          <w:szCs w:val="20"/>
        </w:rPr>
        <w:t>.</w:t>
      </w:r>
    </w:p>
    <w:p>
      <w:pPr>
        <w:pStyle w:val="Normal"/>
        <w:spacing w:lineRule="auto" w:line="240" w:before="117" w:after="117"/>
        <w:jc w:val="both"/>
        <w:rPr/>
      </w:pPr>
      <w:r>
        <w:rPr>
          <w:rFonts w:eastAsia="Arial" w:cs="Arial" w:ascii="Arial" w:hAnsi="Arial"/>
          <w:color w:val="000000"/>
          <w:sz w:val="20"/>
          <w:szCs w:val="20"/>
        </w:rPr>
        <w:t>3.6. O impedimento de que trata o item 3.5.4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40" w:before="117" w:after="117"/>
        <w:jc w:val="both"/>
        <w:rPr/>
      </w:pPr>
      <w:r>
        <w:rPr>
          <w:rFonts w:eastAsia="Arial" w:cs="Arial" w:ascii="Arial" w:hAnsi="Arial"/>
          <w:color w:val="000000"/>
          <w:sz w:val="20"/>
          <w:szCs w:val="20"/>
        </w:rPr>
        <w:t>3.7. A critério da Administração e exclusivamente a seu serviço, o autor dos projetos e a empresa a que se referem os itens 3.5.2 e 3.5.3 poderão participar no apoio das atividades de planejamento da contratação, de execução da licitação ou de gestão do contrato, desde que sob supervisão exclusiva de agentes públicos do órgão ou entidade.</w:t>
      </w:r>
    </w:p>
    <w:p>
      <w:pPr>
        <w:pStyle w:val="Normal"/>
        <w:spacing w:lineRule="auto" w:line="240" w:before="117" w:after="117"/>
        <w:jc w:val="both"/>
        <w:rPr/>
      </w:pPr>
      <w:r>
        <w:rPr>
          <w:rFonts w:eastAsia="Arial" w:cs="Arial" w:ascii="Arial" w:hAnsi="Arial"/>
          <w:color w:val="000000"/>
          <w:sz w:val="20"/>
          <w:szCs w:val="20"/>
        </w:rPr>
        <w:t>3.8. Equiparam-se aos autores do projeto as empresas integrantes do mesmo grupo econômico.</w:t>
      </w:r>
    </w:p>
    <w:p>
      <w:pPr>
        <w:pStyle w:val="Normal"/>
        <w:spacing w:lineRule="auto" w:line="240" w:before="117" w:after="117"/>
        <w:jc w:val="both"/>
        <w:rPr/>
      </w:pPr>
      <w:r>
        <w:rPr>
          <w:rFonts w:eastAsia="Arial" w:cs="Arial" w:ascii="Arial" w:hAnsi="Arial"/>
          <w:color w:val="000000"/>
          <w:sz w:val="20"/>
          <w:szCs w:val="20"/>
        </w:rPr>
        <w:t>3.9. O disposto nos itens 3</w:t>
      </w:r>
      <w:r>
        <w:rPr>
          <w:rFonts w:eastAsia="Arial" w:cs="Arial" w:ascii="Arial" w:hAnsi="Arial"/>
          <w:color w:val="000000"/>
          <w:kern w:val="0"/>
          <w:sz w:val="20"/>
          <w:szCs w:val="20"/>
          <w:lang w:val="pt-BR" w:eastAsia="pt-BR" w:bidi="ar-SA"/>
        </w:rPr>
        <w:t>.5</w:t>
      </w:r>
      <w:r>
        <w:rPr>
          <w:rFonts w:eastAsia="Arial" w:cs="Arial" w:ascii="Arial" w:hAnsi="Arial"/>
          <w:color w:val="000000"/>
          <w:sz w:val="20"/>
          <w:szCs w:val="20"/>
        </w:rPr>
        <w:t>.2 e 3</w:t>
      </w:r>
      <w:r>
        <w:rPr>
          <w:rFonts w:eastAsia="Arial" w:cs="Arial" w:ascii="Arial" w:hAnsi="Arial"/>
          <w:color w:val="000000"/>
          <w:kern w:val="0"/>
          <w:sz w:val="20"/>
          <w:szCs w:val="20"/>
          <w:lang w:val="pt-BR" w:eastAsia="pt-BR" w:bidi="ar-SA"/>
        </w:rPr>
        <w:t>.5</w:t>
      </w:r>
      <w:r>
        <w:rPr>
          <w:rFonts w:eastAsia="Arial" w:cs="Arial" w:ascii="Arial" w:hAnsi="Arial"/>
          <w:color w:val="000000"/>
          <w:sz w:val="20"/>
          <w:szCs w:val="20"/>
        </w:rPr>
        <w:t>.3 não impede a licitação ou a contratação de serviço que inclua como encargo do contratado a elaboração do projeto básico e do projeto executivo, nas contratações integradas, e do projeto executivo, nos demais regimes de execução.</w:t>
      </w:r>
    </w:p>
    <w:p>
      <w:pPr>
        <w:pStyle w:val="Normal"/>
        <w:spacing w:lineRule="auto" w:line="240" w:before="117" w:after="117"/>
        <w:jc w:val="both"/>
        <w:rPr/>
      </w:pPr>
      <w:r>
        <w:rPr>
          <w:rFonts w:eastAsia="Arial" w:cs="Arial" w:ascii="Arial" w:hAnsi="Arial"/>
          <w:color w:val="000000"/>
          <w:sz w:val="20"/>
          <w:szCs w:val="20"/>
        </w:rPr>
        <w:t>3.10.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Normal"/>
        <w:spacing w:lineRule="auto" w:line="240" w:before="117" w:after="117"/>
        <w:jc w:val="both"/>
        <w:rPr/>
      </w:pPr>
      <w:r>
        <w:rPr>
          <w:rFonts w:eastAsia="Arial" w:cs="Arial" w:ascii="Arial" w:hAnsi="Arial"/>
          <w:color w:val="000000"/>
          <w:sz w:val="20"/>
          <w:szCs w:val="20"/>
        </w:rPr>
        <w:t>3.11. A vedação de que trata o item 3</w:t>
      </w:r>
      <w:r>
        <w:rPr>
          <w:rFonts w:eastAsia="Arial" w:cs="Arial" w:ascii="Arial" w:hAnsi="Arial"/>
          <w:color w:val="000000"/>
          <w:kern w:val="0"/>
          <w:sz w:val="20"/>
          <w:szCs w:val="20"/>
          <w:shd w:fill="auto" w:val="clear"/>
          <w:lang w:val="pt-BR" w:eastAsia="pt-BR" w:bidi="ar-SA"/>
        </w:rPr>
        <w:t>.5.8</w:t>
      </w:r>
      <w:r>
        <w:rPr>
          <w:rFonts w:eastAsia="Arial" w:cs="Arial" w:ascii="Arial" w:hAnsi="Arial"/>
          <w:color w:val="000000"/>
          <w:sz w:val="20"/>
          <w:szCs w:val="20"/>
        </w:rPr>
        <w:t xml:space="preserve"> estende-se a terceiro que auxilie a condução da contratação na qualidade de integrante de equipe de apoio, profissional especializado ou funcionário ou representante de empresa que preste assessoria técnica.</w:t>
      </w:r>
    </w:p>
    <w:p>
      <w:pPr>
        <w:pStyle w:val="Normal"/>
        <w:spacing w:lineRule="auto" w:line="240" w:before="117" w:after="117"/>
        <w:jc w:val="both"/>
        <w:rPr/>
      </w:pPr>
      <w:r>
        <w:rPr>
          <w:rFonts w:eastAsia="Arial" w:cs="Arial" w:ascii="Arial" w:hAnsi="Arial"/>
          <w:b/>
          <w:sz w:val="20"/>
          <w:szCs w:val="20"/>
        </w:rPr>
        <w:t>4. DA APRESENTAÇÃO DA PROPOSTA E DOS DOCUMENTOS DE HABILITAÇÃO</w:t>
      </w:r>
    </w:p>
    <w:p>
      <w:pPr>
        <w:pStyle w:val="Normal"/>
        <w:spacing w:lineRule="auto" w:line="240" w:before="117" w:after="117"/>
        <w:jc w:val="both"/>
        <w:rPr/>
      </w:pPr>
      <w:r>
        <w:rPr>
          <w:rFonts w:eastAsia="Arial" w:cs="Arial" w:ascii="Arial" w:hAnsi="Arial"/>
          <w:i w:val="false"/>
          <w:iCs w:val="false"/>
          <w:color w:val="000000"/>
          <w:sz w:val="20"/>
          <w:szCs w:val="20"/>
        </w:rPr>
        <w:t>4.1. Na presente licitação, a fase de habilitação antecederá a fase de apresentação de propostas e lances.</w:t>
      </w:r>
    </w:p>
    <w:p>
      <w:pPr>
        <w:pStyle w:val="Normal"/>
        <w:spacing w:lineRule="auto" w:line="240" w:before="117" w:after="117"/>
        <w:jc w:val="both"/>
        <w:rPr/>
      </w:pPr>
      <w:r>
        <w:rPr>
          <w:rFonts w:eastAsia="Arial" w:cs="Arial" w:ascii="Arial" w:hAnsi="Arial"/>
          <w:color w:val="000000"/>
          <w:sz w:val="20"/>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Normal"/>
        <w:spacing w:lineRule="auto" w:line="240" w:before="117" w:after="117"/>
        <w:jc w:val="both"/>
        <w:rPr/>
      </w:pPr>
      <w:r>
        <w:rPr>
          <w:rFonts w:eastAsia="Arial" w:cs="Arial" w:ascii="Arial" w:hAnsi="Arial"/>
          <w:color w:val="000000"/>
          <w:sz w:val="20"/>
          <w:szCs w:val="20"/>
        </w:rPr>
        <w:t>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w:t>
      </w:r>
      <w:r>
        <w:rPr>
          <w:rFonts w:eastAsia="Arial" w:cs="Arial" w:ascii="Arial" w:hAnsi="Arial"/>
          <w:color w:val="000000"/>
          <w:sz w:val="20"/>
          <w:szCs w:val="20"/>
          <w:shd w:fill="auto" w:val="clear"/>
        </w:rPr>
        <w:t xml:space="preserve"> </w:t>
      </w:r>
      <w:r>
        <w:rPr>
          <w:rFonts w:eastAsia="Arial" w:cs="Arial" w:ascii="Arial" w:hAnsi="Arial"/>
          <w:color w:val="000000"/>
          <w:kern w:val="0"/>
          <w:sz w:val="20"/>
          <w:szCs w:val="20"/>
          <w:shd w:fill="auto" w:val="clear"/>
          <w:lang w:val="pt-BR" w:eastAsia="pt-BR" w:bidi="ar-SA"/>
        </w:rPr>
        <w:t>6</w:t>
      </w:r>
      <w:r>
        <w:rPr>
          <w:rFonts w:eastAsia="Arial" w:cs="Arial" w:ascii="Arial" w:hAnsi="Arial"/>
          <w:color w:val="000000"/>
          <w:sz w:val="20"/>
          <w:szCs w:val="20"/>
          <w:shd w:fill="auto" w:val="clear"/>
        </w:rPr>
        <w:t>.1 e 6.12</w:t>
      </w:r>
      <w:r>
        <w:rPr>
          <w:rFonts w:eastAsia="Arial" w:cs="Arial" w:ascii="Arial" w:hAnsi="Arial"/>
          <w:color w:val="000000"/>
          <w:sz w:val="20"/>
          <w:szCs w:val="20"/>
        </w:rPr>
        <w:t xml:space="preserve"> deste Edital.</w:t>
      </w:r>
    </w:p>
    <w:p>
      <w:pPr>
        <w:pStyle w:val="Normal"/>
        <w:spacing w:lineRule="auto" w:line="240" w:before="117" w:after="117"/>
        <w:jc w:val="both"/>
        <w:rPr/>
      </w:pPr>
      <w:r>
        <w:rPr>
          <w:rFonts w:eastAsia="Arial" w:cs="Arial" w:ascii="Arial" w:hAnsi="Arial"/>
          <w:color w:val="000000"/>
          <w:sz w:val="20"/>
          <w:szCs w:val="20"/>
        </w:rPr>
        <w:t>4.4. No cadastramento da proposta inicial, o licitante declarará, em campo próprio do sistema, que:</w:t>
      </w:r>
    </w:p>
    <w:p>
      <w:pPr>
        <w:pStyle w:val="Normal"/>
        <w:spacing w:lineRule="auto" w:line="240" w:before="117" w:after="117"/>
        <w:ind w:hanging="0" w:left="708" w:right="0"/>
        <w:jc w:val="both"/>
        <w:rPr/>
      </w:pPr>
      <w:r>
        <w:rPr>
          <w:rFonts w:eastAsia="Arial" w:cs="Arial" w:ascii="Arial" w:hAnsi="Arial"/>
          <w:color w:val="000000"/>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spacing w:lineRule="auto" w:line="240" w:before="117" w:after="117"/>
        <w:ind w:hanging="0" w:left="708" w:right="0"/>
        <w:jc w:val="both"/>
        <w:rPr/>
      </w:pPr>
      <w:r>
        <w:rPr>
          <w:rFonts w:eastAsia="Arial" w:cs="Arial" w:ascii="Arial" w:hAnsi="Arial"/>
          <w:color w:val="000000"/>
          <w:sz w:val="20"/>
          <w:szCs w:val="20"/>
        </w:rPr>
        <w:t>4.4.2. não emprega menor de 18 anos em trabalho noturno, perigoso ou insalubre e não emprega menor de 16 anos, salvo menor, a partir de 14 anos, na condição de aprendiz, nos termos do artigo 7°, XXXIII, da Constituição;</w:t>
      </w:r>
    </w:p>
    <w:p>
      <w:pPr>
        <w:pStyle w:val="Normal"/>
        <w:spacing w:lineRule="auto" w:line="240" w:before="117" w:after="117"/>
        <w:ind w:hanging="0" w:left="708" w:right="0"/>
        <w:jc w:val="both"/>
        <w:rPr/>
      </w:pPr>
      <w:r>
        <w:rPr>
          <w:rFonts w:eastAsia="Arial" w:cs="Arial" w:ascii="Arial" w:hAnsi="Arial"/>
          <w:color w:val="000000"/>
          <w:sz w:val="20"/>
          <w:szCs w:val="20"/>
        </w:rPr>
        <w:t>4.4.3. não possui, em sua cadeia produtiva, empregados executando trabalho degradante ou forçado, observando o disposto nos incisos III e IV do art. 1º e no inciso III do art. 5º da Constituição Federal;</w:t>
      </w:r>
    </w:p>
    <w:p>
      <w:pPr>
        <w:pStyle w:val="Normal"/>
        <w:spacing w:lineRule="auto" w:line="240" w:before="117" w:after="117"/>
        <w:ind w:hanging="0" w:left="708" w:right="0"/>
        <w:jc w:val="both"/>
        <w:rPr/>
      </w:pPr>
      <w:r>
        <w:rPr>
          <w:rFonts w:eastAsia="Arial" w:cs="Arial" w:ascii="Arial" w:hAnsi="Arial"/>
          <w:color w:val="000000"/>
          <w:sz w:val="20"/>
          <w:szCs w:val="20"/>
        </w:rPr>
        <w:t>4.4.4. cumprir as exigências de reserva de cargos para pessoa com deficiência e para reabilitado da Previdência Social, previstas em lei e em outras normas específicas.</w:t>
      </w:r>
    </w:p>
    <w:p>
      <w:pPr>
        <w:pStyle w:val="Normal"/>
        <w:spacing w:lineRule="auto" w:line="240" w:before="117" w:after="117"/>
        <w:jc w:val="both"/>
        <w:rPr/>
      </w:pPr>
      <w:r>
        <w:rPr>
          <w:rFonts w:eastAsia="Arial" w:cs="Arial" w:ascii="Arial" w:hAnsi="Arial"/>
          <w:color w:val="000000"/>
          <w:sz w:val="20"/>
          <w:szCs w:val="20"/>
        </w:rPr>
        <w:t xml:space="preserve">4.5. O fornecedor enquadrado como microempresa, empresa de pequeno porte </w:t>
      </w:r>
      <w:r>
        <w:rPr>
          <w:rFonts w:eastAsia="Arial" w:cs="Arial" w:ascii="Arial" w:hAnsi="Arial"/>
          <w:color w:val="FF0000"/>
          <w:sz w:val="20"/>
          <w:szCs w:val="20"/>
        </w:rPr>
        <w:t xml:space="preserve"> </w:t>
      </w:r>
      <w:r>
        <w:rPr>
          <w:rFonts w:eastAsia="Arial" w:cs="Arial" w:ascii="Arial" w:hAnsi="Arial"/>
          <w:color w:val="000000"/>
          <w:sz w:val="20"/>
          <w:szCs w:val="20"/>
        </w:rPr>
        <w:t>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w:t>
      </w:r>
    </w:p>
    <w:p>
      <w:pPr>
        <w:pStyle w:val="Normal"/>
        <w:spacing w:lineRule="auto" w:line="240" w:before="117" w:after="117"/>
        <w:jc w:val="both"/>
        <w:rPr/>
      </w:pPr>
      <w:r>
        <w:rPr>
          <w:rFonts w:eastAsia="Arial" w:cs="Arial" w:ascii="Arial" w:hAnsi="Arial"/>
          <w:color w:val="000000"/>
          <w:sz w:val="20"/>
          <w:szCs w:val="20"/>
        </w:rPr>
        <w:t xml:space="preserve">4.6. A falsidade da declaração de que trata os itens </w:t>
      </w:r>
      <w:r>
        <w:rPr>
          <w:rFonts w:eastAsia="Arial" w:cs="Arial" w:ascii="Arial" w:hAnsi="Arial"/>
          <w:color w:val="000000"/>
          <w:sz w:val="20"/>
          <w:szCs w:val="20"/>
          <w:shd w:fill="auto" w:val="clear"/>
        </w:rPr>
        <w:t>3.4 ou 3.6</w:t>
      </w:r>
      <w:r>
        <w:rPr>
          <w:rFonts w:eastAsia="Arial" w:cs="Arial" w:ascii="Arial" w:hAnsi="Arial"/>
          <w:color w:val="000000"/>
          <w:sz w:val="20"/>
          <w:szCs w:val="20"/>
        </w:rPr>
        <w:t xml:space="preserve"> sujeitará o licitante às sanções previstas na Lei nº 14.133/2021, e neste Edital.</w:t>
      </w:r>
    </w:p>
    <w:p>
      <w:pPr>
        <w:pStyle w:val="Normal"/>
        <w:spacing w:lineRule="auto" w:line="240" w:before="117" w:after="117"/>
        <w:jc w:val="both"/>
        <w:rPr/>
      </w:pPr>
      <w:r>
        <w:rPr>
          <w:rFonts w:eastAsia="Arial" w:cs="Arial" w:ascii="Arial" w:hAnsi="Arial"/>
          <w:color w:val="000000"/>
          <w:sz w:val="20"/>
          <w:szCs w:val="20"/>
        </w:rPr>
        <w:t>4.7.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40" w:before="117" w:after="117"/>
        <w:jc w:val="both"/>
        <w:rPr/>
      </w:pPr>
      <w:r>
        <w:rPr>
          <w:rFonts w:eastAsia="Arial" w:cs="Arial" w:ascii="Arial" w:hAnsi="Arial"/>
          <w:color w:val="000000"/>
          <w:sz w:val="20"/>
          <w:szCs w:val="20"/>
        </w:rPr>
        <w:t>4.8. Não haverá ordem de classificação na etapa de apresentação da proposta e dos documentos de habilitação pelo licitante, o que ocorrerá somente após os procedimentos de abertura da sessão pública e da fase de envio de lances.</w:t>
      </w:r>
    </w:p>
    <w:p>
      <w:pPr>
        <w:pStyle w:val="Normal"/>
        <w:spacing w:lineRule="auto" w:line="240" w:before="117" w:after="117"/>
        <w:jc w:val="both"/>
        <w:rPr/>
      </w:pPr>
      <w:r>
        <w:rPr>
          <w:rFonts w:eastAsia="Arial" w:cs="Arial" w:ascii="Arial" w:hAnsi="Arial"/>
          <w:color w:val="000000"/>
          <w:sz w:val="20"/>
          <w:szCs w:val="20"/>
        </w:rPr>
        <w:t>4.9. Serão disponibilizados para acesso público os documentos que compõem a proposta dos licitantes convocados para apresentação de propostas, após a fase de envio de lances.</w:t>
      </w:r>
    </w:p>
    <w:p>
      <w:pPr>
        <w:pStyle w:val="Normal"/>
        <w:spacing w:lineRule="auto" w:line="240" w:before="117" w:after="117"/>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40" w:before="117" w:after="117"/>
        <w:jc w:val="both"/>
        <w:rPr/>
      </w:pPr>
      <w:r>
        <w:rPr>
          <w:rFonts w:eastAsia="Arial" w:cs="Arial" w:ascii="Arial" w:hAnsi="Arial"/>
          <w:color w:val="000000"/>
          <w:sz w:val="20"/>
          <w:szCs w:val="20"/>
        </w:rPr>
        <w:t>4.10. Desde que disponibilizada a funcionalidade no sistema, o licitante poderá parametrizar o seu valor final mínimo ou o seu percentual de desconto máximo quando do cadastramento da proposta e obedecerá às seguintes regras:</w:t>
      </w:r>
    </w:p>
    <w:p>
      <w:pPr>
        <w:pStyle w:val="Normal"/>
        <w:spacing w:lineRule="auto" w:line="240" w:before="117" w:after="117"/>
        <w:ind w:hanging="0" w:left="708" w:right="0"/>
        <w:jc w:val="both"/>
        <w:rPr/>
      </w:pPr>
      <w:r>
        <w:rPr>
          <w:rFonts w:eastAsia="Arial" w:cs="Arial" w:ascii="Arial" w:hAnsi="Arial"/>
          <w:color w:val="000000"/>
          <w:sz w:val="20"/>
          <w:szCs w:val="20"/>
        </w:rPr>
        <w:t>4.10.1. a aplicação do intervalo mínimo de diferença de valores ou de percentuais entre os lances, que incidirá tanto em relação aos lances intermediários quanto em relação ao lance que cobrir a melhor oferta; e</w:t>
      </w:r>
    </w:p>
    <w:p>
      <w:pPr>
        <w:pStyle w:val="Normal"/>
        <w:spacing w:lineRule="auto" w:line="240" w:before="117" w:after="117"/>
        <w:ind w:hanging="0" w:left="708" w:right="0"/>
        <w:jc w:val="both"/>
        <w:rPr/>
      </w:pPr>
      <w:r>
        <w:rPr>
          <w:rFonts w:eastAsia="Arial" w:cs="Arial" w:ascii="Arial" w:hAnsi="Arial"/>
          <w:color w:val="000000"/>
          <w:sz w:val="20"/>
          <w:szCs w:val="20"/>
        </w:rPr>
        <w:t>4.10.2. os lances serão de envio automático pelo sistema, respeitado o valor final mínimo estabelecido e o intervalo de que trata o subitem acima.</w:t>
      </w:r>
    </w:p>
    <w:p>
      <w:pPr>
        <w:pStyle w:val="Normal"/>
        <w:spacing w:lineRule="auto" w:line="240" w:before="117" w:after="117"/>
        <w:jc w:val="both"/>
        <w:rPr/>
      </w:pPr>
      <w:r>
        <w:rPr>
          <w:rFonts w:eastAsia="Arial" w:cs="Arial" w:ascii="Arial" w:hAnsi="Arial"/>
          <w:color w:val="000000"/>
          <w:sz w:val="20"/>
          <w:szCs w:val="20"/>
        </w:rPr>
        <w:t>4.11. O valor final mínimo ou o percentual de desconto final máximo parametrizado no sistema poderá ser alterado pelo fornecedor durante a fase de disputa, sendo vedado:</w:t>
      </w:r>
    </w:p>
    <w:p>
      <w:pPr>
        <w:pStyle w:val="Normal"/>
        <w:spacing w:lineRule="auto" w:line="240" w:before="117" w:after="117"/>
        <w:ind w:hanging="0" w:left="708" w:right="0"/>
        <w:jc w:val="both"/>
        <w:rPr/>
      </w:pPr>
      <w:r>
        <w:rPr>
          <w:rFonts w:eastAsia="Arial" w:cs="Arial" w:ascii="Arial" w:hAnsi="Arial"/>
          <w:color w:val="000000"/>
          <w:sz w:val="20"/>
          <w:szCs w:val="20"/>
        </w:rPr>
        <w:t>4.11.1. valor superior a lance já registrado pelo fornecedor no sistema, quando adotado o critério de julgamento por menor preço; e</w:t>
      </w:r>
    </w:p>
    <w:p>
      <w:pPr>
        <w:pStyle w:val="Normal"/>
        <w:spacing w:lineRule="auto" w:line="240" w:before="117" w:after="117"/>
        <w:ind w:hanging="0" w:left="708" w:right="0"/>
        <w:jc w:val="both"/>
        <w:rPr/>
      </w:pPr>
      <w:r>
        <w:rPr>
          <w:rFonts w:eastAsia="Arial" w:cs="Arial" w:ascii="Arial" w:hAnsi="Arial"/>
          <w:color w:val="000000"/>
          <w:sz w:val="20"/>
          <w:szCs w:val="20"/>
        </w:rPr>
        <w:t>4.11.2. percentual de desconto inferior a lance já registrado pelo fornecedor no sistema, quando adotado o critério de julgamento por maior desconto.</w:t>
      </w:r>
    </w:p>
    <w:p>
      <w:pPr>
        <w:pStyle w:val="Normal"/>
        <w:spacing w:lineRule="auto" w:line="240" w:before="117" w:after="117"/>
        <w:jc w:val="both"/>
        <w:rPr/>
      </w:pPr>
      <w:r>
        <w:rPr>
          <w:rFonts w:eastAsia="Arial" w:cs="Arial" w:ascii="Arial" w:hAnsi="Arial"/>
          <w:color w:val="000000"/>
          <w:sz w:val="20"/>
          <w:szCs w:val="20"/>
        </w:rPr>
        <w:t xml:space="preserve">4.12. O valor final mínimo ou o percentual de desconto final máximo parametrizado na forma do item </w:t>
      </w:r>
      <w:r>
        <w:rPr>
          <w:rFonts w:eastAsia="Arial" w:cs="Arial" w:ascii="Arial" w:hAnsi="Arial"/>
          <w:color w:val="000000"/>
          <w:sz w:val="20"/>
          <w:szCs w:val="20"/>
          <w:shd w:fill="auto" w:val="clear"/>
        </w:rPr>
        <w:t xml:space="preserve">2.11 </w:t>
      </w:r>
      <w:r>
        <w:rPr>
          <w:rFonts w:eastAsia="Arial" w:cs="Arial" w:ascii="Arial" w:hAnsi="Arial"/>
          <w:color w:val="000000"/>
          <w:sz w:val="20"/>
          <w:szCs w:val="20"/>
        </w:rPr>
        <w:t>possuirá caráter sigiloso para os demais fornecedores e para o órgão ou entidade promotora da licitação, podendo ser disponibilizado estrita e permanentemente aos órgãos de controle externo e interno.</w:t>
      </w:r>
    </w:p>
    <w:p>
      <w:pPr>
        <w:pStyle w:val="Normal"/>
        <w:spacing w:lineRule="auto" w:line="240" w:before="117" w:after="117"/>
        <w:jc w:val="both"/>
        <w:rPr/>
      </w:pPr>
      <w:r>
        <w:rPr>
          <w:rFonts w:eastAsia="Arial" w:cs="Arial" w:ascii="Arial" w:hAnsi="Arial"/>
          <w:color w:val="000000"/>
          <w:sz w:val="20"/>
          <w:szCs w:val="20"/>
        </w:rPr>
        <w:t>4.13.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
        <w:spacing w:lineRule="auto" w:line="240" w:before="117" w:after="117"/>
        <w:jc w:val="both"/>
        <w:rPr/>
      </w:pPr>
      <w:r>
        <w:rPr>
          <w:rFonts w:eastAsia="Arial" w:cs="Arial" w:ascii="Arial" w:hAnsi="Arial"/>
          <w:color w:val="000000"/>
          <w:sz w:val="20"/>
          <w:szCs w:val="20"/>
        </w:rPr>
        <w:t>4.14. O licitante deverá comunicar imediatamente ao provedor do sistema qualquer acontecimento que possa comprometer o sigilo ou a segurança, para imediato bloqueio de acesso.</w:t>
      </w:r>
    </w:p>
    <w:p>
      <w:pPr>
        <w:pStyle w:val="Normal"/>
        <w:spacing w:lineRule="auto" w:line="240" w:before="117" w:after="117"/>
        <w:jc w:val="both"/>
        <w:rPr/>
      </w:pPr>
      <w:r>
        <w:rPr>
          <w:rFonts w:eastAsia="Arial" w:cs="Arial" w:ascii="Arial" w:hAnsi="Arial"/>
          <w:b/>
          <w:sz w:val="20"/>
          <w:szCs w:val="20"/>
        </w:rPr>
        <w:t>5. DO PREENCHIMENTO DA PROPOSTA</w:t>
      </w:r>
    </w:p>
    <w:p>
      <w:pPr>
        <w:pStyle w:val="Normal"/>
        <w:spacing w:lineRule="auto" w:line="240" w:before="117" w:after="117"/>
        <w:jc w:val="both"/>
        <w:rPr/>
      </w:pPr>
      <w:r>
        <w:rPr>
          <w:rFonts w:eastAsia="Arial" w:cs="Arial" w:ascii="Arial" w:hAnsi="Arial"/>
          <w:sz w:val="20"/>
          <w:szCs w:val="20"/>
        </w:rPr>
        <w:t>5.1. O licitante deverá enviar sua proposta mediante o preenchimento, no sistema eletrônico, dos seguintes campos:</w:t>
      </w:r>
    </w:p>
    <w:p>
      <w:pPr>
        <w:pStyle w:val="Normal"/>
        <w:spacing w:lineRule="auto" w:line="240" w:before="117" w:after="117"/>
        <w:jc w:val="both"/>
        <w:rPr/>
      </w:pPr>
      <w:r>
        <w:rPr>
          <w:rFonts w:eastAsia="Arial" w:cs="Arial" w:ascii="Arial" w:hAnsi="Arial"/>
          <w:i w:val="false"/>
          <w:iCs w:val="false"/>
          <w:color w:val="000000"/>
          <w:sz w:val="20"/>
          <w:szCs w:val="20"/>
        </w:rPr>
        <w:t>5.1.2. Descrição do objeto, contendo as informações</w:t>
      </w:r>
      <w:r>
        <w:rPr>
          <w:rFonts w:eastAsia="Arial" w:cs="Arial" w:ascii="Arial" w:hAnsi="Arial"/>
          <w:i w:val="false"/>
          <w:iCs w:val="false"/>
          <w:color w:val="000000"/>
          <w:sz w:val="20"/>
          <w:szCs w:val="20"/>
          <w:shd w:fill="C5C1C1" w:val="clear"/>
        </w:rPr>
        <w:t xml:space="preserve"> especifica</w:t>
      </w:r>
      <w:r>
        <w:rPr>
          <w:rFonts w:eastAsia="Arial" w:cs="Arial" w:ascii="Arial" w:hAnsi="Arial"/>
          <w:i w:val="false"/>
          <w:iCs w:val="false"/>
          <w:color w:val="000000"/>
          <w:kern w:val="0"/>
          <w:sz w:val="20"/>
          <w:szCs w:val="20"/>
          <w:shd w:fill="C5C1C1" w:val="clear"/>
          <w:lang w:val="pt-BR" w:eastAsia="pt-BR" w:bidi="ar-SA"/>
        </w:rPr>
        <w:t>da n</w:t>
      </w:r>
      <w:r>
        <w:rPr>
          <w:rFonts w:eastAsia="Arial" w:cs="Arial" w:ascii="Arial" w:hAnsi="Arial"/>
          <w:i w:val="false"/>
          <w:iCs w:val="false"/>
          <w:color w:val="000000"/>
          <w:sz w:val="20"/>
          <w:szCs w:val="20"/>
          <w:shd w:fill="C5C1C1" w:val="clear"/>
        </w:rPr>
        <w:t>o Termo de Referência</w:t>
      </w:r>
      <w:r>
        <w:rPr>
          <w:rFonts w:eastAsia="Arial" w:cs="Arial" w:ascii="Arial" w:hAnsi="Arial"/>
          <w:i w:val="false"/>
          <w:iCs w:val="false"/>
          <w:color w:val="000000"/>
          <w:sz w:val="20"/>
          <w:szCs w:val="20"/>
        </w:rPr>
        <w:t>.</w:t>
      </w:r>
    </w:p>
    <w:p>
      <w:pPr>
        <w:pStyle w:val="Normal"/>
        <w:spacing w:lineRule="auto" w:line="240" w:before="117" w:after="117"/>
        <w:jc w:val="both"/>
        <w:rPr/>
      </w:pPr>
      <w:r>
        <w:rPr>
          <w:rFonts w:eastAsia="Arial" w:cs="Arial" w:ascii="Arial" w:hAnsi="Arial"/>
          <w:sz w:val="20"/>
          <w:szCs w:val="20"/>
        </w:rPr>
        <w:t>5.2. Todas as especificações do objeto contidas na proposta vinculam o licitante.</w:t>
      </w:r>
    </w:p>
    <w:p>
      <w:pPr>
        <w:pStyle w:val="Normal"/>
        <w:spacing w:lineRule="auto" w:line="240" w:before="117" w:after="117"/>
        <w:jc w:val="both"/>
        <w:rPr/>
      </w:pPr>
      <w:r>
        <w:rPr>
          <w:rFonts w:eastAsia="Arial" w:cs="Arial" w:ascii="Arial" w:hAnsi="Arial"/>
          <w:sz w:val="20"/>
          <w:szCs w:val="20"/>
        </w:rPr>
        <w:t>5.3. Nos valores propostos estarão inclusos todos os custos operacionais, encargos previdenciários, trabalhistas, tributários, comerciais e quaisquer outros que incidam direta ou indiretamente na execução do objeto.</w:t>
      </w:r>
    </w:p>
    <w:p>
      <w:pPr>
        <w:pStyle w:val="Normal"/>
        <w:spacing w:lineRule="auto" w:line="240" w:before="117" w:after="117"/>
        <w:jc w:val="both"/>
        <w:rPr/>
      </w:pPr>
      <w:r>
        <w:rPr>
          <w:rFonts w:eastAsia="Arial" w:cs="Arial" w:ascii="Arial" w:hAnsi="Arial"/>
          <w:sz w:val="20"/>
          <w:szCs w:val="20"/>
        </w:rPr>
        <w:t>5.4.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40" w:before="117" w:after="117"/>
        <w:jc w:val="both"/>
        <w:rPr/>
      </w:pPr>
      <w:r>
        <w:rPr>
          <w:rFonts w:eastAsia="Arial" w:cs="Arial" w:ascii="Arial" w:hAnsi="Arial"/>
          <w:sz w:val="20"/>
          <w:szCs w:val="20"/>
        </w:rPr>
        <w:t xml:space="preserve">5.5. Se o regime tributário da empresa implicar o recolhimento de tributos em percentuais variáveis, a cotação adequada será a que corresponde à média dos efetivos recolhimentos da empresa </w:t>
      </w:r>
      <w:r>
        <w:rPr>
          <w:rFonts w:eastAsia="Arial" w:cs="Arial" w:ascii="Arial" w:hAnsi="Arial"/>
          <w:sz w:val="20"/>
          <w:szCs w:val="20"/>
          <w:shd w:fill="C5C1C1" w:val="clear"/>
        </w:rPr>
        <w:t>nos últimos doze meses</w:t>
      </w:r>
      <w:r>
        <w:rPr>
          <w:rFonts w:eastAsia="Arial" w:cs="Arial" w:ascii="Arial" w:hAnsi="Arial"/>
          <w:sz w:val="20"/>
          <w:szCs w:val="20"/>
        </w:rPr>
        <w:t xml:space="preserve">. </w:t>
      </w:r>
    </w:p>
    <w:p>
      <w:pPr>
        <w:pStyle w:val="Normal"/>
        <w:spacing w:lineRule="auto" w:line="240" w:before="117" w:after="117"/>
        <w:jc w:val="both"/>
        <w:rPr/>
      </w:pPr>
      <w:r>
        <w:rPr>
          <w:rFonts w:eastAsia="Arial" w:cs="Arial" w:ascii="Arial" w:hAnsi="Arial"/>
          <w:sz w:val="20"/>
          <w:szCs w:val="20"/>
        </w:rPr>
        <w:t>5.6. Independentemente do percentual de tributo inserido na planilha, no pagamento serão retidos na fonte os percentuais estabelecidos na legislação vigente.</w:t>
      </w:r>
    </w:p>
    <w:p>
      <w:pPr>
        <w:pStyle w:val="Normal"/>
        <w:spacing w:lineRule="auto" w:line="240" w:before="117" w:after="117"/>
        <w:jc w:val="both"/>
        <w:rPr>
          <w:highlight w:val="none"/>
          <w:shd w:fill="auto" w:val="clear"/>
        </w:rPr>
      </w:pPr>
      <w:r>
        <w:rPr>
          <w:rFonts w:eastAsia="Arial" w:cs="Arial" w:ascii="Arial" w:hAnsi="Arial"/>
          <w:i w:val="false"/>
          <w:iCs w:val="false"/>
          <w:color w:val="000000"/>
          <w:sz w:val="20"/>
          <w:szCs w:val="20"/>
          <w:shd w:fill="auto" w:val="clear"/>
        </w:rPr>
        <w:t xml:space="preserve">5.7. </w:t>
      </w:r>
      <w:r>
        <w:rPr>
          <w:rFonts w:eastAsia="Arial" w:cs="Arial" w:ascii="Arial" w:hAnsi="Arial"/>
          <w:i w:val="false"/>
          <w:iCs w:val="false"/>
          <w:color w:val="000000"/>
          <w:kern w:val="0"/>
          <w:sz w:val="20"/>
          <w:szCs w:val="20"/>
          <w:shd w:fill="auto" w:val="clear"/>
          <w:lang w:val="pt-BR" w:eastAsia="pt-BR" w:bidi="ar-SA"/>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art.17, inciso XII, da Lei Complementar no 123/2006.</w:t>
      </w:r>
    </w:p>
    <w:p>
      <w:pPr>
        <w:pStyle w:val="Normal"/>
        <w:spacing w:lineRule="auto" w:line="240" w:before="117" w:after="117"/>
        <w:jc w:val="both"/>
        <w:rPr/>
      </w:pPr>
      <w:r>
        <w:rPr>
          <w:rFonts w:eastAsia="Arial" w:cs="Arial" w:ascii="Arial" w:hAnsi="Arial"/>
          <w:sz w:val="20"/>
          <w:szCs w:val="20"/>
        </w:rPr>
        <w:t xml:space="preserve">5.8. A apresentação das propostas implica obrigatoriedade do cumprimento das disposições nelas contidas, em conformidade com o que dispõe o </w:t>
      </w:r>
      <w:r>
        <w:rPr>
          <w:rFonts w:eastAsia="Arial" w:cs="Arial" w:ascii="Arial" w:hAnsi="Arial"/>
          <w:sz w:val="20"/>
          <w:szCs w:val="20"/>
          <w:shd w:fill="auto" w:val="clear"/>
        </w:rPr>
        <w:t>Termo de Referência,</w:t>
      </w:r>
      <w:r>
        <w:rPr>
          <w:rFonts w:eastAsia="Arial" w:cs="Arial" w:ascii="Arial" w:hAnsi="Arial"/>
          <w:sz w:val="20"/>
          <w:szCs w:val="20"/>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40" w:before="117" w:after="117"/>
        <w:jc w:val="both"/>
        <w:rPr/>
      </w:pPr>
      <w:r>
        <w:rPr>
          <w:rFonts w:eastAsia="Arial" w:cs="Arial" w:ascii="Arial" w:hAnsi="Arial"/>
          <w:i w:val="false"/>
          <w:iCs w:val="false"/>
          <w:color w:val="000000"/>
          <w:sz w:val="20"/>
          <w:szCs w:val="20"/>
        </w:rPr>
        <w:t>5.9. O prazo de validade da proposta não será inferior a 60 (sessenta) dias, a contar da data de sua apresentação.</w:t>
      </w:r>
    </w:p>
    <w:p>
      <w:pPr>
        <w:pStyle w:val="Normal"/>
        <w:spacing w:lineRule="auto" w:line="240" w:before="117" w:after="117"/>
        <w:jc w:val="both"/>
        <w:rPr/>
      </w:pPr>
      <w:r>
        <w:rPr>
          <w:rFonts w:eastAsia="Arial" w:cs="Arial" w:ascii="Arial" w:hAnsi="Arial"/>
          <w:sz w:val="20"/>
          <w:szCs w:val="20"/>
        </w:rPr>
        <w:t>5.10. Os licitantes devem respeitar os preços máximos estabelecidos nas normas de regência de contratações públicas, quando participarem de licitações públicas;</w:t>
      </w:r>
    </w:p>
    <w:p>
      <w:pPr>
        <w:pStyle w:val="Normal"/>
        <w:widowControl/>
        <w:suppressAutoHyphens w:val="true"/>
        <w:bidi w:val="0"/>
        <w:spacing w:lineRule="auto" w:line="240" w:before="117" w:after="117"/>
        <w:ind w:hanging="0" w:left="0" w:right="0"/>
        <w:jc w:val="both"/>
        <w:rPr/>
      </w:pPr>
      <w:r>
        <w:rPr>
          <w:rFonts w:eastAsia="Arial" w:cs="Arial" w:ascii="Arial" w:hAnsi="Arial"/>
          <w:sz w:val="20"/>
          <w:szCs w:val="20"/>
        </w:rPr>
        <w:t>5.11. Caso o critério de julgamento seja o de maior desconto, o preço já decorrente da aplicação do desconto ofertado deverá respeitar os preços máximos previstos no item 4</w:t>
      </w:r>
      <w:r>
        <w:rPr>
          <w:rFonts w:eastAsia="Arial" w:cs="Arial" w:ascii="Arial" w:hAnsi="Arial"/>
          <w:sz w:val="20"/>
          <w:szCs w:val="20"/>
          <w:shd w:fill="auto" w:val="clear"/>
        </w:rPr>
        <w:t>.8.</w:t>
      </w:r>
    </w:p>
    <w:p>
      <w:pPr>
        <w:pStyle w:val="Normal"/>
        <w:spacing w:lineRule="auto" w:line="240" w:before="117" w:after="117"/>
        <w:jc w:val="both"/>
        <w:rPr/>
      </w:pPr>
      <w:r>
        <w:rPr>
          <w:rFonts w:eastAsia="Arial" w:cs="Arial" w:ascii="Arial" w:hAnsi="Arial"/>
          <w:sz w:val="20"/>
          <w:szCs w:val="20"/>
        </w:rPr>
        <w:t>5.12. O descumprimento das regras supramencionadas pela Administração por parte dos contratados pode ensejar a responsabilização por órgãos de controle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Normal"/>
        <w:spacing w:lineRule="auto" w:line="240" w:before="117" w:after="117"/>
        <w:jc w:val="both"/>
        <w:rPr/>
      </w:pPr>
      <w:r>
        <w:rPr>
          <w:rFonts w:eastAsia="Arial" w:cs="Arial" w:ascii="Arial" w:hAnsi="Arial"/>
          <w:b/>
          <w:sz w:val="20"/>
          <w:szCs w:val="20"/>
          <w:shd w:fill="auto" w:val="clear"/>
        </w:rPr>
        <w:t xml:space="preserve">6. DA </w:t>
      </w:r>
      <w:r>
        <w:rPr>
          <w:rFonts w:eastAsia="Arial" w:cs="Arial" w:ascii="Arial" w:hAnsi="Arial"/>
          <w:b/>
          <w:sz w:val="20"/>
          <w:szCs w:val="20"/>
        </w:rPr>
        <w:t>ABERTURA DA SESSÃO, CLASSIFICAÇÃO DAS PROPOSTAS E FORMULAÇÃO DE LANCES</w:t>
      </w:r>
    </w:p>
    <w:p>
      <w:pPr>
        <w:pStyle w:val="Normal"/>
        <w:spacing w:lineRule="auto" w:line="240" w:before="117" w:after="117"/>
        <w:jc w:val="both"/>
        <w:rPr>
          <w:rFonts w:ascii="Arial" w:hAnsi="Arial" w:eastAsia="Arial" w:cs="Arial"/>
          <w:b/>
          <w:sz w:val="20"/>
          <w:szCs w:val="20"/>
        </w:rPr>
      </w:pPr>
      <w:r>
        <w:rPr>
          <w:rFonts w:eastAsia="Arial" w:cs="Arial" w:ascii="Arial" w:hAnsi="Arial"/>
          <w:b/>
          <w:sz w:val="20"/>
          <w:szCs w:val="20"/>
        </w:rPr>
      </w:r>
    </w:p>
    <w:p>
      <w:pPr>
        <w:pStyle w:val="Normal"/>
        <w:spacing w:lineRule="auto" w:line="240" w:before="117" w:after="117"/>
        <w:jc w:val="both"/>
        <w:rPr/>
      </w:pPr>
      <w:r>
        <w:rPr>
          <w:rFonts w:eastAsia="Arial" w:cs="Arial" w:ascii="Arial" w:hAnsi="Arial"/>
          <w:sz w:val="20"/>
          <w:szCs w:val="20"/>
        </w:rPr>
        <w:t>6.1. A abertura da presente licitação dar-se-á automaticamente em sessão pública, por meio de sistema eletrônico, na data, horário e local indicados neste Edital.</w:t>
      </w:r>
    </w:p>
    <w:p>
      <w:pPr>
        <w:pStyle w:val="Normal"/>
        <w:spacing w:lineRule="auto" w:line="240" w:before="117" w:after="117"/>
        <w:jc w:val="both"/>
        <w:rPr/>
      </w:pPr>
      <w:r>
        <w:rPr>
          <w:rFonts w:eastAsia="Arial" w:cs="Arial" w:ascii="Arial" w:hAnsi="Arial"/>
          <w:sz w:val="20"/>
          <w:szCs w:val="20"/>
        </w:rPr>
        <w:t>6.2. Os licitantes poderão retirar ou substituir a proposta ou os documentos de habilitação, quando for o caso, anteriormente inseridos no sistema, até a abertura da sessão pública.</w:t>
      </w:r>
    </w:p>
    <w:p>
      <w:pPr>
        <w:pStyle w:val="Normal"/>
        <w:spacing w:lineRule="auto" w:line="240" w:before="117" w:after="117"/>
        <w:jc w:val="both"/>
        <w:rPr/>
      </w:pPr>
      <w:r>
        <w:rPr>
          <w:rFonts w:eastAsia="Arial" w:cs="Arial" w:ascii="Arial" w:hAnsi="Arial"/>
          <w:i w:val="false"/>
          <w:iCs w:val="false"/>
          <w:color w:val="000000"/>
          <w:sz w:val="20"/>
          <w:szCs w:val="20"/>
        </w:rPr>
        <w:t xml:space="preserve">6.3. O sistema disponibilizará campo próprio para troca de mensagens entre o </w:t>
      </w:r>
      <w:r>
        <w:rPr>
          <w:rFonts w:eastAsia="Arial" w:cs="Arial" w:ascii="Arial" w:hAnsi="Arial"/>
          <w:i w:val="false"/>
          <w:iCs w:val="false"/>
          <w:color w:val="000000"/>
          <w:sz w:val="20"/>
          <w:szCs w:val="20"/>
          <w:shd w:fill="auto" w:val="clear"/>
        </w:rPr>
        <w:t>Agente de Contratação</w:t>
      </w:r>
      <w:r>
        <w:rPr>
          <w:rFonts w:eastAsia="Arial" w:cs="Arial" w:ascii="Arial" w:hAnsi="Arial"/>
          <w:i w:val="false"/>
          <w:iCs w:val="false"/>
          <w:color w:val="000000"/>
          <w:sz w:val="20"/>
          <w:szCs w:val="20"/>
        </w:rPr>
        <w:t xml:space="preserve"> e os licitantes.</w:t>
      </w:r>
    </w:p>
    <w:p>
      <w:pPr>
        <w:pStyle w:val="Normal"/>
        <w:spacing w:lineRule="auto" w:line="240" w:before="117" w:after="117"/>
        <w:jc w:val="both"/>
        <w:rPr/>
      </w:pPr>
      <w:r>
        <w:rPr>
          <w:rFonts w:eastAsia="Arial" w:cs="Arial" w:ascii="Arial" w:hAnsi="Arial"/>
          <w:sz w:val="20"/>
          <w:szCs w:val="20"/>
        </w:rPr>
        <w:t>6.4. Iniciada a etapa competitiva, os licitantes deverão encaminhar lances exclusivamente por meio de sistema eletrônico, sendo imediatamente informados do seu recebimento e do valor consignado no</w:t>
      </w:r>
      <w:r>
        <w:rPr>
          <w:rFonts w:eastAsia="Arial" w:cs="Arial" w:ascii="Arial" w:hAnsi="Arial"/>
          <w:sz w:val="20"/>
          <w:szCs w:val="20"/>
          <w:shd w:fill="auto" w:val="clear"/>
        </w:rPr>
        <w:t xml:space="preserve"> registro</w:t>
      </w:r>
      <w:r>
        <w:rPr>
          <w:rFonts w:eastAsia="Arial" w:cs="Arial" w:ascii="Arial" w:hAnsi="Arial"/>
          <w:sz w:val="20"/>
          <w:szCs w:val="20"/>
        </w:rPr>
        <w:t>.</w:t>
      </w:r>
    </w:p>
    <w:p>
      <w:pPr>
        <w:pStyle w:val="Normal"/>
        <w:spacing w:lineRule="auto" w:line="240" w:before="117" w:after="117"/>
        <w:jc w:val="both"/>
        <w:rPr/>
      </w:pPr>
      <w:r>
        <w:rPr>
          <w:rFonts w:eastAsia="Arial" w:cs="Arial" w:ascii="Arial" w:hAnsi="Arial"/>
          <w:color w:val="000000"/>
          <w:sz w:val="20"/>
          <w:szCs w:val="20"/>
        </w:rPr>
        <w:t xml:space="preserve">6.5. O lance deverá ser ofertado pelo </w:t>
      </w:r>
      <w:r>
        <w:rPr>
          <w:rFonts w:eastAsia="Arial" w:cs="Arial" w:ascii="Arial" w:hAnsi="Arial"/>
          <w:b/>
          <w:color w:val="000000"/>
          <w:sz w:val="20"/>
          <w:szCs w:val="20"/>
          <w:shd w:fill="auto" w:val="clear"/>
        </w:rPr>
        <w:t xml:space="preserve">MENOR PREÇO </w:t>
      </w:r>
      <w:r>
        <w:rPr>
          <w:rFonts w:eastAsia="Arial" w:cs="Arial" w:ascii="Arial" w:hAnsi="Arial"/>
          <w:b/>
          <w:color w:val="000000"/>
          <w:kern w:val="0"/>
          <w:sz w:val="20"/>
          <w:szCs w:val="20"/>
          <w:shd w:fill="auto" w:val="clear"/>
          <w:lang w:val="pt-BR" w:eastAsia="pt-BR" w:bidi="ar-SA"/>
        </w:rPr>
        <w:t>POR ITEM</w:t>
      </w:r>
      <w:r>
        <w:rPr>
          <w:rFonts w:eastAsia="Arial" w:cs="Arial" w:ascii="Arial" w:hAnsi="Arial"/>
          <w:color w:val="000000"/>
          <w:sz w:val="20"/>
          <w:szCs w:val="20"/>
          <w:shd w:fill="auto" w:val="clear"/>
        </w:rPr>
        <w:t>.</w:t>
      </w:r>
    </w:p>
    <w:p>
      <w:pPr>
        <w:pStyle w:val="Normal"/>
        <w:spacing w:lineRule="auto" w:line="240" w:before="117" w:after="117"/>
        <w:jc w:val="both"/>
        <w:rPr/>
      </w:pPr>
      <w:r>
        <w:rPr>
          <w:rFonts w:eastAsia="Arial" w:cs="Arial" w:ascii="Arial" w:hAnsi="Arial"/>
          <w:sz w:val="20"/>
          <w:szCs w:val="20"/>
        </w:rPr>
        <w:t>6.6. Os licitantes poderão oferecer lances sucessivos, observando o horário fixado para abertura da sessão e as regras estabelecidas no Edital.</w:t>
      </w:r>
    </w:p>
    <w:p>
      <w:pPr>
        <w:pStyle w:val="Normal"/>
        <w:spacing w:lineRule="auto" w:line="240" w:before="117" w:after="117"/>
        <w:jc w:val="both"/>
        <w:rPr/>
      </w:pPr>
      <w:r>
        <w:rPr>
          <w:rFonts w:eastAsia="Arial" w:cs="Arial" w:ascii="Arial" w:hAnsi="Arial"/>
          <w:i w:val="false"/>
          <w:iCs w:val="false"/>
          <w:color w:val="000000"/>
          <w:sz w:val="20"/>
          <w:szCs w:val="20"/>
        </w:rPr>
        <w:t>6.7. O licitante somente poderá oferecer lance de valor inferior ao último por ele ofertado e registrado pelo sistema.</w:t>
      </w:r>
    </w:p>
    <w:p>
      <w:pPr>
        <w:pStyle w:val="Normal"/>
        <w:spacing w:lineRule="auto" w:line="240" w:before="117" w:after="117"/>
        <w:jc w:val="both"/>
        <w:rPr/>
      </w:pPr>
      <w:r>
        <w:rPr>
          <w:rFonts w:eastAsia="Arial" w:cs="Arial" w:ascii="Arial" w:hAnsi="Arial"/>
          <w:sz w:val="20"/>
          <w:szCs w:val="20"/>
        </w:rPr>
        <w:t>6.8. O intervalo mínimo de diferença de valores ou percentuais entre os lances, que incidirá tanto em relação aos lances intermediários quanto em relação à proposta que cobrir a melhor oferta.</w:t>
      </w:r>
    </w:p>
    <w:p>
      <w:pPr>
        <w:pStyle w:val="Normal"/>
        <w:spacing w:lineRule="auto" w:line="240" w:before="117" w:after="117"/>
        <w:jc w:val="both"/>
        <w:rPr/>
      </w:pPr>
      <w:r>
        <w:rPr>
          <w:rFonts w:eastAsia="Arial" w:cs="Arial" w:ascii="Arial" w:hAnsi="Arial"/>
          <w:sz w:val="20"/>
          <w:szCs w:val="20"/>
        </w:rPr>
        <w:t>6.9. O licitante poderá, uma única vez, excluir seu último lance ofertado, no intervalo de quinze segundos após o registro no sistema, na hipótese de lance inconsistente ou inexequível.</w:t>
      </w:r>
    </w:p>
    <w:p>
      <w:pPr>
        <w:pStyle w:val="Normal"/>
        <w:spacing w:lineRule="auto" w:line="240" w:before="117" w:after="117"/>
        <w:jc w:val="both"/>
        <w:rPr/>
      </w:pPr>
      <w:r>
        <w:rPr>
          <w:rFonts w:eastAsia="Arial" w:cs="Arial" w:ascii="Arial" w:hAnsi="Arial"/>
          <w:sz w:val="20"/>
          <w:szCs w:val="20"/>
        </w:rPr>
        <w:t>6.10. O procedimento seguirá de acordo com o modo de disputa adotado.</w:t>
      </w:r>
    </w:p>
    <w:p>
      <w:pPr>
        <w:pStyle w:val="Normal"/>
        <w:spacing w:lineRule="auto" w:line="240" w:before="117" w:after="117"/>
        <w:jc w:val="both"/>
        <w:rPr/>
      </w:pPr>
      <w:r>
        <w:rPr>
          <w:rFonts w:eastAsia="Arial" w:cs="Arial" w:ascii="Arial" w:hAnsi="Arial"/>
          <w:i w:val="false"/>
          <w:iCs w:val="false"/>
          <w:color w:val="000000"/>
          <w:sz w:val="20"/>
          <w:szCs w:val="20"/>
        </w:rPr>
        <w:t>6.1</w:t>
      </w:r>
      <w:r>
        <w:rPr>
          <w:rFonts w:eastAsia="Arial" w:cs="Arial" w:ascii="Arial" w:hAnsi="Arial"/>
          <w:i w:val="false"/>
          <w:iCs w:val="false"/>
          <w:color w:val="000000"/>
          <w:kern w:val="0"/>
          <w:sz w:val="20"/>
          <w:szCs w:val="20"/>
          <w:lang w:val="pt-BR" w:eastAsia="pt-BR" w:bidi="ar-SA"/>
        </w:rPr>
        <w:t>1</w:t>
      </w:r>
      <w:r>
        <w:rPr>
          <w:rFonts w:eastAsia="Arial" w:cs="Arial" w:ascii="Arial" w:hAnsi="Arial"/>
          <w:i w:val="false"/>
          <w:iCs w:val="false"/>
          <w:color w:val="000000"/>
          <w:sz w:val="20"/>
          <w:szCs w:val="20"/>
        </w:rPr>
        <w:t>. Caso seja adotado para o envio de lances o modo de disputa</w:t>
      </w:r>
      <w:r>
        <w:rPr>
          <w:rFonts w:eastAsia="Arial" w:cs="Arial" w:ascii="Arial" w:hAnsi="Arial"/>
          <w:i w:val="false"/>
          <w:iCs w:val="false"/>
          <w:color w:val="000000"/>
          <w:sz w:val="20"/>
          <w:szCs w:val="20"/>
          <w:shd w:fill="auto" w:val="clear"/>
        </w:rPr>
        <w:t xml:space="preserve"> “aberto e fechado”,</w:t>
      </w:r>
      <w:r>
        <w:rPr>
          <w:rFonts w:eastAsia="Arial" w:cs="Arial" w:ascii="Arial" w:hAnsi="Arial"/>
          <w:i w:val="false"/>
          <w:iCs w:val="false"/>
          <w:color w:val="000000"/>
          <w:sz w:val="20"/>
          <w:szCs w:val="20"/>
        </w:rPr>
        <w:t xml:space="preserve"> os licitantes apresentarão lances públicos e sucessivos, com lance final e fechado.</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6.11.1.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6.11.3. No procedimento de que trata o subitem supra, o licitante poderá optar por manter o seu último lance da etapa aberta, ou por ofertar melhor lance.</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6.11.5. Após o término dos prazos estabelecidos nos itens anteriores, o sistema ordenará e divulgará os lances segundo a ordem crescente de valores.</w:t>
      </w:r>
    </w:p>
    <w:p>
      <w:pPr>
        <w:pStyle w:val="Normal"/>
        <w:spacing w:lineRule="auto" w:line="240" w:before="117" w:after="117"/>
        <w:jc w:val="both"/>
        <w:rPr/>
      </w:pPr>
      <w:r>
        <w:rPr>
          <w:rFonts w:eastAsia="Arial" w:cs="Arial" w:ascii="Arial" w:hAnsi="Arial"/>
          <w:sz w:val="20"/>
          <w:szCs w:val="20"/>
        </w:rPr>
        <w:t>6.12. Após o término dos prazos estabelecidos nos subitens anteriores, o sistema ordenará e divulgará os lances segundo a ordem crescente de valores.</w:t>
      </w:r>
    </w:p>
    <w:p>
      <w:pPr>
        <w:pStyle w:val="Normal"/>
        <w:spacing w:lineRule="auto" w:line="240" w:before="117" w:after="117"/>
        <w:jc w:val="both"/>
        <w:rPr/>
      </w:pPr>
      <w:r>
        <w:rPr>
          <w:rFonts w:eastAsia="Arial" w:cs="Arial" w:ascii="Arial" w:hAnsi="Arial"/>
          <w:sz w:val="20"/>
          <w:szCs w:val="20"/>
        </w:rPr>
        <w:t xml:space="preserve">6.13. Não serão aceitos dois ou mais lances de mesmo valor, prevalecendo aquele que for recebido e registrado em primeiro lugar. </w:t>
      </w:r>
    </w:p>
    <w:p>
      <w:pPr>
        <w:pStyle w:val="Normal"/>
        <w:spacing w:lineRule="auto" w:line="240" w:before="117" w:after="117"/>
        <w:jc w:val="both"/>
        <w:rPr/>
      </w:pPr>
      <w:r>
        <w:rPr>
          <w:rFonts w:eastAsia="Arial" w:cs="Arial" w:ascii="Arial" w:hAnsi="Arial"/>
          <w:sz w:val="20"/>
          <w:szCs w:val="20"/>
        </w:rPr>
        <w:t xml:space="preserve">6.14. Durante o transcurso da sessão pública, os licitantes serão informados, em tempo real, do valor do menor lance registrado, vedada a identificação do licitante. </w:t>
      </w:r>
    </w:p>
    <w:p>
      <w:pPr>
        <w:pStyle w:val="Normal"/>
        <w:spacing w:lineRule="auto" w:line="240" w:before="117" w:after="117"/>
        <w:jc w:val="both"/>
        <w:rPr/>
      </w:pPr>
      <w:r>
        <w:rPr>
          <w:rFonts w:eastAsia="Arial" w:cs="Arial" w:ascii="Arial" w:hAnsi="Arial"/>
          <w:sz w:val="20"/>
          <w:szCs w:val="20"/>
        </w:rPr>
        <w:t xml:space="preserve">6.15. No caso de desconexão com o </w:t>
      </w:r>
      <w:r>
        <w:rPr>
          <w:rFonts w:eastAsia="Arial" w:cs="Arial" w:ascii="Arial" w:hAnsi="Arial"/>
          <w:i w:val="false"/>
          <w:iCs w:val="false"/>
          <w:color w:val="000000"/>
          <w:sz w:val="20"/>
          <w:szCs w:val="20"/>
        </w:rPr>
        <w:t>Agente de Contratação</w:t>
      </w:r>
      <w:r>
        <w:rPr>
          <w:rFonts w:eastAsia="Arial" w:cs="Arial" w:ascii="Arial" w:hAnsi="Arial"/>
          <w:sz w:val="20"/>
          <w:szCs w:val="20"/>
        </w:rPr>
        <w:t xml:space="preserve">, no decorrer da etapa competitiva do Pregão, o sistema eletrônico poderá permanecer acessível aos licitantes para a recepção dos lances. </w:t>
      </w:r>
    </w:p>
    <w:p>
      <w:pPr>
        <w:pStyle w:val="Normal"/>
        <w:spacing w:lineRule="auto" w:line="240" w:before="117" w:after="117"/>
        <w:jc w:val="both"/>
        <w:rPr/>
      </w:pPr>
      <w:r>
        <w:rPr>
          <w:rFonts w:eastAsia="Arial" w:cs="Arial" w:ascii="Arial" w:hAnsi="Arial"/>
          <w:sz w:val="20"/>
          <w:szCs w:val="20"/>
        </w:rPr>
        <w:t>6.16.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ormal"/>
        <w:spacing w:lineRule="auto" w:line="240" w:before="117" w:after="117"/>
        <w:jc w:val="both"/>
        <w:rPr/>
      </w:pPr>
      <w:r>
        <w:rPr>
          <w:rFonts w:eastAsia="Arial" w:cs="Arial" w:ascii="Arial" w:hAnsi="Arial"/>
          <w:sz w:val="20"/>
          <w:szCs w:val="20"/>
        </w:rPr>
        <w:t>6.17. Caso o licitante não apresente lances, concorrerá com o valor de sua proposta.</w:t>
      </w:r>
    </w:p>
    <w:p>
      <w:pPr>
        <w:pStyle w:val="Normal"/>
        <w:spacing w:lineRule="auto" w:line="240" w:before="117" w:after="117"/>
        <w:jc w:val="both"/>
        <w:rPr/>
      </w:pPr>
      <w:r>
        <w:rPr>
          <w:rFonts w:eastAsia="Arial" w:cs="Arial" w:ascii="Arial" w:hAnsi="Arial"/>
          <w:sz w:val="20"/>
          <w:szCs w:val="20"/>
        </w:rPr>
        <w:t>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Normal"/>
        <w:spacing w:lineRule="auto" w:line="240" w:before="117" w:after="117"/>
        <w:ind w:hanging="0" w:left="708" w:right="0"/>
        <w:jc w:val="both"/>
        <w:rPr>
          <w:highlight w:val="none"/>
          <w:shd w:fill="auto" w:val="clear"/>
        </w:rPr>
      </w:pPr>
      <w:r>
        <w:rPr>
          <w:rFonts w:eastAsia="Arial" w:cs="Arial" w:ascii="Arial" w:hAnsi="Arial"/>
          <w:i w:val="false"/>
          <w:iCs w:val="false"/>
          <w:color w:val="000000"/>
          <w:kern w:val="0"/>
          <w:sz w:val="20"/>
          <w:szCs w:val="20"/>
          <w:shd w:fill="auto" w:val="clear"/>
          <w:lang w:val="pt-BR" w:eastAsia="pt-BR" w:bidi="ar-SA"/>
        </w:rPr>
        <w:t>6</w:t>
      </w:r>
      <w:r>
        <w:rPr>
          <w:rFonts w:eastAsia="Arial" w:cs="Arial" w:ascii="Arial" w:hAnsi="Arial"/>
          <w:i w:val="false"/>
          <w:iCs w:val="false"/>
          <w:color w:val="000000"/>
          <w:sz w:val="20"/>
          <w:szCs w:val="20"/>
          <w:shd w:fill="auto" w:val="clear"/>
        </w:rPr>
        <w:t>.18.1.</w:t>
      </w:r>
      <w:r>
        <w:rPr>
          <w:rFonts w:eastAsia="Arial" w:cs="Arial" w:ascii="Arial" w:hAnsi="Arial"/>
          <w:i w:val="false"/>
          <w:iCs w:val="false"/>
          <w:color w:val="000000"/>
          <w:kern w:val="0"/>
          <w:sz w:val="20"/>
          <w:szCs w:val="20"/>
          <w:shd w:fill="auto" w:val="clear"/>
          <w:lang w:val="pt-BR"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Normal"/>
        <w:spacing w:lineRule="auto" w:line="240" w:before="117" w:after="117"/>
        <w:ind w:hanging="0" w:left="708" w:right="0"/>
        <w:jc w:val="both"/>
        <w:rPr/>
      </w:pPr>
      <w:r>
        <w:rPr>
          <w:rFonts w:eastAsia="Arial" w:cs="Arial" w:ascii="Arial" w:hAnsi="Arial"/>
          <w:sz w:val="20"/>
          <w:szCs w:val="20"/>
        </w:rPr>
        <w:t>6.18.</w:t>
      </w:r>
      <w:r>
        <w:rPr>
          <w:rFonts w:eastAsia="Arial" w:cs="Arial" w:ascii="Arial" w:hAnsi="Arial"/>
          <w:color w:val="auto"/>
          <w:kern w:val="0"/>
          <w:sz w:val="20"/>
          <w:szCs w:val="20"/>
          <w:lang w:val="pt-BR" w:eastAsia="pt-BR" w:bidi="ar-SA"/>
        </w:rPr>
        <w:t>2.</w:t>
      </w:r>
      <w:r>
        <w:rPr>
          <w:rFonts w:eastAsia="Arial" w:cs="Arial" w:ascii="Arial" w:hAnsi="Arial"/>
          <w:sz w:val="20"/>
          <w:szCs w:val="20"/>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ormal"/>
        <w:spacing w:lineRule="auto" w:line="240" w:before="117" w:after="117"/>
        <w:jc w:val="both"/>
        <w:rPr/>
      </w:pPr>
      <w:r>
        <w:rPr>
          <w:rFonts w:eastAsia="Arial" w:cs="Arial" w:ascii="Arial" w:hAnsi="Arial"/>
          <w:sz w:val="20"/>
          <w:szCs w:val="20"/>
        </w:rPr>
        <w:t>6.</w:t>
      </w:r>
      <w:r>
        <w:rPr>
          <w:rFonts w:eastAsia="Arial" w:cs="Arial" w:ascii="Arial" w:hAnsi="Arial"/>
          <w:color w:val="auto"/>
          <w:kern w:val="0"/>
          <w:sz w:val="20"/>
          <w:szCs w:val="20"/>
          <w:lang w:val="pt-BR" w:eastAsia="pt-BR" w:bidi="ar-SA"/>
        </w:rPr>
        <w:t>19</w:t>
      </w:r>
      <w:r>
        <w:rPr>
          <w:rFonts w:eastAsia="Arial" w:cs="Arial" w:ascii="Arial" w:hAnsi="Arial"/>
          <w:sz w:val="20"/>
          <w:szCs w:val="20"/>
        </w:rPr>
        <w:t xml:space="preserve">. Só poderá haver empate entre propostas iguais (não seguidas de lances), ou entre lances finais da fase fechada do modo de disputa aberto e fechado. </w:t>
      </w:r>
    </w:p>
    <w:p>
      <w:pPr>
        <w:pStyle w:val="Normal"/>
        <w:widowControl/>
        <w:suppressAutoHyphens w:val="true"/>
        <w:bidi w:val="0"/>
        <w:spacing w:lineRule="auto" w:line="240" w:before="117" w:after="117"/>
        <w:ind w:hanging="0" w:left="0" w:right="0"/>
        <w:jc w:val="both"/>
        <w:rPr/>
      </w:pPr>
      <w:r>
        <w:rPr>
          <w:rFonts w:eastAsia="Arial" w:cs="Arial" w:ascii="Arial" w:hAnsi="Arial"/>
          <w:sz w:val="20"/>
          <w:szCs w:val="20"/>
        </w:rPr>
        <w:t>6.20. Havendo eventual empate entre propostas ou lances, o critério de desempate será aquele previsto no art. 60 da Lei nº 14.133/2021, nesta ordem:</w:t>
      </w:r>
    </w:p>
    <w:p>
      <w:pPr>
        <w:pStyle w:val="Normal"/>
        <w:spacing w:lineRule="auto" w:line="240" w:before="117" w:after="117"/>
        <w:ind w:hanging="0" w:left="1416" w:right="0"/>
        <w:jc w:val="both"/>
        <w:rPr/>
      </w:pPr>
      <w:r>
        <w:rPr>
          <w:rFonts w:eastAsia="Arial" w:cs="Arial" w:ascii="Arial" w:hAnsi="Arial"/>
          <w:sz w:val="20"/>
          <w:szCs w:val="20"/>
        </w:rPr>
        <w:t>6.20.1. disputa final, hipótese em que os licitantes empatados poderão apresentar nova proposta em ato contínuo à classificação;</w:t>
      </w:r>
    </w:p>
    <w:p>
      <w:pPr>
        <w:pStyle w:val="Normal"/>
        <w:spacing w:lineRule="auto" w:line="240" w:before="117" w:after="117"/>
        <w:ind w:hanging="0" w:left="1416" w:right="0"/>
        <w:jc w:val="both"/>
        <w:rPr/>
      </w:pPr>
      <w:r>
        <w:rPr>
          <w:rFonts w:eastAsia="Arial" w:cs="Arial" w:ascii="Arial" w:hAnsi="Arial"/>
          <w:sz w:val="20"/>
          <w:szCs w:val="20"/>
        </w:rPr>
        <w:t>6.20.1.2. avaliação do desempenho contratual prévio dos licitantes, para a qual deverão preferencialmente ser utilizados registros cadastrais para efeito de atesto de cumprimento de obrigações previstos nesta Lei;</w:t>
      </w:r>
    </w:p>
    <w:p>
      <w:pPr>
        <w:pStyle w:val="Normal"/>
        <w:spacing w:lineRule="auto" w:line="240" w:before="117" w:after="117"/>
        <w:ind w:hanging="0" w:left="1416" w:right="0"/>
        <w:jc w:val="both"/>
        <w:rPr/>
      </w:pPr>
      <w:r>
        <w:rPr>
          <w:rFonts w:eastAsia="Arial" w:cs="Arial" w:ascii="Arial" w:hAnsi="Arial"/>
          <w:sz w:val="20"/>
          <w:szCs w:val="20"/>
        </w:rPr>
        <w:t>6.20.1.3. desenvolvimento pelo licitante de ações de equidade entre homens e mulheres no ambiente de trabalho, conforme regulamento;</w:t>
      </w:r>
    </w:p>
    <w:p>
      <w:pPr>
        <w:pStyle w:val="Normal"/>
        <w:spacing w:lineRule="auto" w:line="240" w:before="117" w:after="117"/>
        <w:ind w:hanging="0" w:left="1416" w:right="0"/>
        <w:jc w:val="both"/>
        <w:rPr/>
      </w:pPr>
      <w:r>
        <w:rPr>
          <w:rFonts w:eastAsia="Arial" w:cs="Arial" w:ascii="Arial" w:hAnsi="Arial"/>
          <w:sz w:val="20"/>
          <w:szCs w:val="20"/>
        </w:rPr>
        <w:t>6.20.1.4. desenvolvimento pelo licitante de programa de integridade, conforme orientações dos órgãos de controle.</w:t>
      </w:r>
    </w:p>
    <w:p>
      <w:pPr>
        <w:pStyle w:val="Normal"/>
        <w:spacing w:lineRule="auto" w:line="240" w:before="117" w:after="117"/>
        <w:ind w:hanging="0" w:left="708" w:right="0"/>
        <w:jc w:val="both"/>
        <w:rPr/>
      </w:pPr>
      <w:r>
        <w:rPr>
          <w:rFonts w:eastAsia="Arial" w:cs="Arial" w:ascii="Arial" w:hAnsi="Arial"/>
          <w:sz w:val="20"/>
          <w:szCs w:val="20"/>
        </w:rPr>
        <w:t>6.20.2. Persistindo o empate, será assegurada preferência, sucessivamente, aos bens e serviços produzidos ou prestados por:</w:t>
      </w:r>
    </w:p>
    <w:p>
      <w:pPr>
        <w:pStyle w:val="Normal"/>
        <w:spacing w:lineRule="auto" w:line="240" w:before="117" w:after="117"/>
        <w:ind w:hanging="0" w:left="1416" w:right="0"/>
        <w:jc w:val="both"/>
        <w:rPr/>
      </w:pPr>
      <w:r>
        <w:rPr>
          <w:rFonts w:eastAsia="Arial" w:cs="Arial" w:ascii="Arial" w:hAnsi="Arial"/>
          <w:sz w:val="20"/>
          <w:szCs w:val="20"/>
        </w:rPr>
        <w:t>6.20.2.1. empresas estabelecidas no território do Estado do Rio de Janeiro;</w:t>
      </w:r>
    </w:p>
    <w:p>
      <w:pPr>
        <w:pStyle w:val="Normal"/>
        <w:spacing w:lineRule="auto" w:line="240" w:before="117" w:after="117"/>
        <w:ind w:hanging="0" w:left="1416" w:right="0"/>
        <w:jc w:val="both"/>
        <w:rPr/>
      </w:pPr>
      <w:r>
        <w:rPr>
          <w:rFonts w:eastAsia="Arial" w:cs="Arial" w:ascii="Arial" w:hAnsi="Arial"/>
          <w:sz w:val="20"/>
          <w:szCs w:val="20"/>
        </w:rPr>
        <w:t>6.20.2.2. empresas brasileiras;</w:t>
      </w:r>
    </w:p>
    <w:p>
      <w:pPr>
        <w:pStyle w:val="Normal"/>
        <w:spacing w:lineRule="auto" w:line="240" w:before="117" w:after="117"/>
        <w:ind w:hanging="0" w:left="1416" w:right="0"/>
        <w:jc w:val="both"/>
        <w:rPr/>
      </w:pPr>
      <w:r>
        <w:rPr>
          <w:rFonts w:eastAsia="Arial" w:cs="Arial" w:ascii="Arial" w:hAnsi="Arial"/>
          <w:sz w:val="20"/>
          <w:szCs w:val="20"/>
        </w:rPr>
        <w:t>6.20.2.3. empresas que invistam em pesquisa e no desenvolvimento de tecnologia no País;</w:t>
      </w:r>
    </w:p>
    <w:p>
      <w:pPr>
        <w:pStyle w:val="Normal"/>
        <w:spacing w:lineRule="auto" w:line="240" w:before="117" w:after="117"/>
        <w:ind w:hanging="0" w:left="1416" w:right="0"/>
        <w:jc w:val="both"/>
        <w:rPr/>
      </w:pPr>
      <w:r>
        <w:rPr>
          <w:rFonts w:eastAsia="Arial" w:cs="Arial" w:ascii="Arial" w:hAnsi="Arial"/>
          <w:sz w:val="20"/>
          <w:szCs w:val="20"/>
        </w:rPr>
        <w:t>6.20.2.4. empresas que comprovem a prática de mitigação, nos termos da Lei nº 12.187/2009.</w:t>
      </w:r>
    </w:p>
    <w:p>
      <w:pPr>
        <w:pStyle w:val="Normal"/>
        <w:spacing w:lineRule="auto" w:line="240" w:before="117" w:after="117"/>
        <w:jc w:val="both"/>
        <w:rPr/>
      </w:pPr>
      <w:r>
        <w:rPr>
          <w:rFonts w:eastAsia="Arial" w:cs="Arial" w:ascii="Arial" w:hAnsi="Arial"/>
          <w:sz w:val="20"/>
          <w:szCs w:val="20"/>
        </w:rPr>
        <w:t xml:space="preserve">6.21. Encerrada a etapa de envio de lances da sessão pública, na hipótese da proposta do primeiro colocado permanecer acima do preço máximo ou inferior ao desconto definido para a contratação, o </w:t>
      </w:r>
      <w:r>
        <w:rPr>
          <w:rFonts w:eastAsia="Arial" w:cs="Arial" w:ascii="Arial" w:hAnsi="Arial"/>
          <w:color w:val="000000"/>
          <w:kern w:val="0"/>
          <w:sz w:val="20"/>
          <w:szCs w:val="20"/>
          <w:shd w:fill="auto" w:val="clear"/>
          <w:lang w:val="pt-BR" w:eastAsia="pt-BR" w:bidi="ar-SA"/>
        </w:rPr>
        <w:t>Agente de Contratação</w:t>
      </w:r>
      <w:r>
        <w:rPr>
          <w:rFonts w:eastAsia="Arial" w:cs="Arial" w:ascii="Arial" w:hAnsi="Arial"/>
          <w:color w:val="auto"/>
          <w:kern w:val="0"/>
          <w:sz w:val="20"/>
          <w:szCs w:val="20"/>
          <w:lang w:val="pt-BR" w:eastAsia="pt-BR" w:bidi="ar-SA"/>
        </w:rPr>
        <w:t xml:space="preserve">, </w:t>
      </w:r>
      <w:r>
        <w:rPr>
          <w:rFonts w:eastAsia="Arial" w:cs="Arial" w:ascii="Arial" w:hAnsi="Arial"/>
          <w:sz w:val="20"/>
          <w:szCs w:val="20"/>
        </w:rPr>
        <w:t>poderá negociar condições mais vantajosas, após definido o resultado do julgamento.</w:t>
      </w:r>
    </w:p>
    <w:p>
      <w:pPr>
        <w:pStyle w:val="Normal"/>
        <w:widowControl/>
        <w:suppressAutoHyphens w:val="true"/>
        <w:bidi w:val="0"/>
        <w:spacing w:lineRule="auto" w:line="240" w:before="117" w:after="117"/>
        <w:ind w:hanging="57" w:left="737" w:right="0"/>
        <w:jc w:val="both"/>
        <w:rPr/>
      </w:pPr>
      <w:r>
        <w:rPr>
          <w:rFonts w:eastAsia="Arial" w:cs="Arial" w:ascii="Arial" w:hAnsi="Arial"/>
          <w:i/>
          <w:iCs/>
          <w:color w:val="FF0000"/>
          <w:sz w:val="20"/>
          <w:szCs w:val="20"/>
        </w:rPr>
        <w:tab/>
      </w:r>
      <w:r>
        <w:rPr>
          <w:rFonts w:eastAsia="Arial" w:cs="Arial" w:ascii="Arial" w:hAnsi="Arial"/>
          <w:i w:val="false"/>
          <w:iCs w:val="false"/>
          <w:color w:val="000000"/>
          <w:sz w:val="20"/>
          <w:szCs w:val="20"/>
        </w:rPr>
        <w:t>6</w:t>
      </w:r>
      <w:r>
        <w:rPr>
          <w:rFonts w:eastAsia="Arial" w:cs="Arial" w:ascii="Arial" w:hAnsi="Arial"/>
          <w:sz w:val="20"/>
          <w:szCs w:val="20"/>
        </w:rPr>
        <w:t>.21.2.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spacing w:lineRule="auto" w:line="240" w:before="117" w:after="117"/>
        <w:ind w:hanging="0" w:left="708" w:right="0"/>
        <w:jc w:val="both"/>
        <w:rPr/>
      </w:pPr>
      <w:r>
        <w:rPr>
          <w:rFonts w:eastAsia="Arial" w:cs="Arial" w:ascii="Arial" w:hAnsi="Arial"/>
          <w:sz w:val="20"/>
          <w:szCs w:val="20"/>
        </w:rPr>
        <w:t>6.21.3. A negociação será realizada por meio do sistema, podendo ser acompanhada pelos demais licitantes.</w:t>
      </w:r>
    </w:p>
    <w:p>
      <w:pPr>
        <w:pStyle w:val="Normal"/>
        <w:spacing w:lineRule="auto" w:line="240" w:before="117" w:after="117"/>
        <w:ind w:hanging="0" w:left="708" w:right="0"/>
        <w:jc w:val="both"/>
        <w:rPr/>
      </w:pPr>
      <w:r>
        <w:rPr>
          <w:rFonts w:eastAsia="Arial" w:cs="Arial" w:ascii="Arial" w:hAnsi="Arial"/>
          <w:sz w:val="20"/>
          <w:szCs w:val="20"/>
        </w:rPr>
        <w:t>6.21.4. O resultado da negociação será divulgado a todos os licitantes e anexado aos autos do processo licitatório.</w:t>
      </w:r>
    </w:p>
    <w:p>
      <w:pPr>
        <w:pStyle w:val="Normal"/>
        <w:spacing w:lineRule="auto" w:line="240" w:before="117" w:after="117"/>
        <w:ind w:hanging="0" w:left="708" w:right="0"/>
        <w:jc w:val="both"/>
        <w:rPr/>
      </w:pPr>
      <w:r>
        <w:rPr>
          <w:rFonts w:eastAsia="Arial" w:cs="Arial" w:ascii="Arial" w:hAnsi="Arial"/>
          <w:color w:val="000000"/>
          <w:sz w:val="20"/>
          <w:szCs w:val="20"/>
        </w:rPr>
        <w:t xml:space="preserve">6.21.5. O </w:t>
      </w:r>
      <w:r>
        <w:rPr>
          <w:rFonts w:eastAsia="Arial" w:cs="Arial" w:ascii="Arial" w:hAnsi="Arial"/>
          <w:i w:val="false"/>
          <w:iCs w:val="false"/>
          <w:color w:val="000000"/>
          <w:sz w:val="20"/>
          <w:szCs w:val="20"/>
          <w:shd w:fill="auto" w:val="clear"/>
        </w:rPr>
        <w:t>Agente de Contrataçã</w:t>
      </w:r>
      <w:r>
        <w:rPr>
          <w:rFonts w:eastAsia="Arial" w:cs="Arial" w:ascii="Arial" w:hAnsi="Arial"/>
          <w:i/>
          <w:iCs/>
          <w:color w:val="000000"/>
          <w:sz w:val="20"/>
          <w:szCs w:val="20"/>
          <w:shd w:fill="auto" w:val="clear"/>
        </w:rPr>
        <w:t>o,</w:t>
      </w:r>
      <w:r>
        <w:rPr>
          <w:rFonts w:eastAsia="Arial" w:cs="Arial" w:ascii="Arial" w:hAnsi="Arial"/>
          <w:color w:val="000000"/>
          <w:sz w:val="20"/>
          <w:szCs w:val="20"/>
          <w:shd w:fill="auto" w:val="cle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pPr>
        <w:pStyle w:val="Normal"/>
        <w:spacing w:lineRule="auto" w:line="240" w:before="117" w:after="117"/>
        <w:ind w:hanging="0" w:left="708" w:right="0"/>
        <w:jc w:val="both"/>
        <w:rPr>
          <w:highlight w:val="none"/>
          <w:shd w:fill="auto" w:val="clear"/>
        </w:rPr>
      </w:pPr>
      <w:r>
        <w:rPr>
          <w:rFonts w:eastAsia="Arial" w:cs="Arial" w:ascii="Arial" w:hAnsi="Arial"/>
          <w:i w:val="false"/>
          <w:iCs w:val="false"/>
          <w:color w:val="000000"/>
          <w:sz w:val="20"/>
          <w:szCs w:val="20"/>
          <w:shd w:fill="auto" w:val="clear"/>
        </w:rPr>
        <w:t>6.21.6. É facultado ao Agente de Contratação, prorrogar o prazo estabelecido, a p</w:t>
      </w:r>
      <w:r>
        <w:rPr>
          <w:rFonts w:eastAsia="Arial" w:cs="Arial" w:ascii="Arial" w:hAnsi="Arial"/>
          <w:color w:val="000000"/>
          <w:sz w:val="20"/>
          <w:szCs w:val="20"/>
          <w:shd w:fill="auto" w:val="clear"/>
        </w:rPr>
        <w:t>artir de solicitação fundamentada feita no chat pelo licitante, antes de findo o prazo.</w:t>
      </w:r>
    </w:p>
    <w:p>
      <w:pPr>
        <w:pStyle w:val="Normal"/>
        <w:spacing w:lineRule="auto" w:line="240" w:before="117" w:after="117"/>
        <w:jc w:val="both"/>
        <w:rPr/>
      </w:pPr>
      <w:r>
        <w:rPr>
          <w:rFonts w:eastAsia="Arial" w:cs="Arial" w:ascii="Arial" w:hAnsi="Arial"/>
          <w:i w:val="false"/>
          <w:iCs w:val="false"/>
          <w:color w:val="000000"/>
          <w:sz w:val="20"/>
          <w:szCs w:val="20"/>
          <w:shd w:fill="auto" w:val="clear"/>
        </w:rPr>
        <w:t xml:space="preserve">6.22. Após a negociação do preço, o Agente de Contratação iniciará a </w:t>
      </w:r>
      <w:r>
        <w:rPr>
          <w:rFonts w:eastAsia="Arial" w:cs="Arial" w:ascii="Arial" w:hAnsi="Arial"/>
          <w:i w:val="false"/>
          <w:iCs w:val="false"/>
          <w:color w:val="000000"/>
          <w:sz w:val="20"/>
          <w:szCs w:val="20"/>
        </w:rPr>
        <w:t>fase de aceitação e julgamento da proposta.</w:t>
      </w:r>
    </w:p>
    <w:p>
      <w:pPr>
        <w:pStyle w:val="Normal"/>
        <w:spacing w:lineRule="auto" w:line="240" w:before="117" w:after="117"/>
        <w:jc w:val="both"/>
        <w:rPr/>
      </w:pPr>
      <w:r>
        <w:rPr>
          <w:rFonts w:eastAsia="Arial" w:cs="Arial" w:ascii="Arial" w:hAnsi="Arial"/>
          <w:b/>
          <w:color w:val="auto"/>
          <w:kern w:val="0"/>
          <w:sz w:val="20"/>
          <w:szCs w:val="20"/>
          <w:lang w:val="pt-BR" w:eastAsia="pt-BR" w:bidi="ar-SA"/>
        </w:rPr>
        <w:t>7</w:t>
      </w:r>
      <w:r>
        <w:rPr>
          <w:rFonts w:eastAsia="Arial" w:cs="Arial" w:ascii="Arial" w:hAnsi="Arial"/>
          <w:b/>
          <w:sz w:val="20"/>
          <w:szCs w:val="20"/>
        </w:rPr>
        <w:t>. DA FASE DE JULGAMENTOS</w:t>
      </w:r>
    </w:p>
    <w:p>
      <w:pPr>
        <w:pStyle w:val="Normal"/>
        <w:spacing w:lineRule="auto" w:line="240" w:before="117" w:after="117"/>
        <w:jc w:val="both"/>
        <w:rPr/>
      </w:pPr>
      <w:r>
        <w:rPr>
          <w:rFonts w:eastAsia="Arial" w:cs="Arial" w:ascii="Arial" w:hAnsi="Arial"/>
          <w:sz w:val="20"/>
          <w:szCs w:val="20"/>
        </w:rPr>
        <w:t xml:space="preserve">7.1. Encerrada a etapa de negociação, o pregoeiro verificará se o licitante provisoriamente classificado em primeiro lugar atende às condições de participação no certame, conforme previsto no art. 14 da Lei nº 14.133/2021, legislação correlata e no item </w:t>
      </w:r>
      <w:r>
        <w:rPr>
          <w:rFonts w:eastAsia="Arial" w:cs="Arial" w:ascii="Arial" w:hAnsi="Arial"/>
          <w:color w:val="000000"/>
          <w:kern w:val="0"/>
          <w:sz w:val="20"/>
          <w:szCs w:val="20"/>
          <w:shd w:fill="auto" w:val="clear"/>
          <w:lang w:val="pt-BR" w:eastAsia="pt-BR" w:bidi="ar-SA"/>
        </w:rPr>
        <w:t>2.5</w:t>
      </w:r>
      <w:r>
        <w:rPr>
          <w:rFonts w:eastAsia="Arial" w:cs="Arial" w:ascii="Arial" w:hAnsi="Arial"/>
          <w:sz w:val="20"/>
          <w:szCs w:val="20"/>
        </w:rPr>
        <w:t xml:space="preserve"> do edital, especialmente quanto à existência de sanção que impeça a participação no certame ou a futura contratação, mediante a consulta aos seguintes cadastros:</w:t>
      </w:r>
    </w:p>
    <w:p>
      <w:pPr>
        <w:pStyle w:val="Normal"/>
        <w:spacing w:lineRule="auto" w:line="240" w:before="117" w:after="117"/>
        <w:ind w:firstLine="708" w:left="0" w:right="0"/>
        <w:jc w:val="both"/>
        <w:rPr/>
      </w:pPr>
      <w:r>
        <w:rPr>
          <w:rFonts w:eastAsia="Arial" w:cs="Arial" w:ascii="Arial" w:hAnsi="Arial"/>
          <w:sz w:val="20"/>
          <w:szCs w:val="20"/>
        </w:rPr>
        <w:t>a) SICAF,</w:t>
      </w:r>
    </w:p>
    <w:p>
      <w:pPr>
        <w:pStyle w:val="Normal"/>
        <w:spacing w:lineRule="auto" w:line="240" w:before="117" w:after="117"/>
        <w:ind w:hanging="0" w:right="0"/>
        <w:jc w:val="both"/>
        <w:rPr/>
      </w:pPr>
      <w:r>
        <w:rPr>
          <w:rFonts w:eastAsia="Arial" w:cs="Arial" w:ascii="Arial" w:hAnsi="Arial"/>
          <w:color w:val="000000"/>
          <w:sz w:val="20"/>
          <w:szCs w:val="20"/>
        </w:rPr>
        <w:t xml:space="preserve">b) Cadastro Nacional de Empresas Inidôneas e Suspensas - CEIS, mantido pela Controladoria-Geral da União        (https://www.portal transparencia.gov.br/sancoes/ceis); e </w:t>
      </w:r>
    </w:p>
    <w:p>
      <w:pPr>
        <w:pStyle w:val="Normal"/>
        <w:spacing w:lineRule="auto" w:line="240" w:before="117" w:after="117"/>
        <w:ind w:hanging="0" w:left="708" w:right="0"/>
        <w:jc w:val="both"/>
        <w:rPr/>
      </w:pPr>
      <w:r>
        <w:rPr>
          <w:rFonts w:eastAsia="Arial" w:cs="Arial" w:ascii="Arial" w:hAnsi="Arial"/>
          <w:sz w:val="20"/>
          <w:szCs w:val="20"/>
        </w:rPr>
        <w:t>c) Cadastro Nacional de Empresas Punidas – CNEP, mantido pela Controladoria-Geral da União (https://www.portaltransparencia.gov.br/ sancoes/cnep).</w:t>
      </w:r>
    </w:p>
    <w:p>
      <w:pPr>
        <w:pStyle w:val="Normal"/>
        <w:spacing w:lineRule="auto" w:line="240" w:before="117" w:after="117"/>
        <w:jc w:val="both"/>
        <w:rPr/>
      </w:pPr>
      <w:r>
        <w:rPr>
          <w:rFonts w:eastAsia="Arial" w:cs="Arial" w:ascii="Arial" w:hAnsi="Arial"/>
          <w:sz w:val="20"/>
          <w:szCs w:val="20"/>
        </w:rPr>
        <w:t>7.2. A consulta aos cadastros será realizada em nome da empresa licitante e também de seu sócio majoritário, por força da vedação de que trata o artigo 12 da Lei n° 8.429/1992.</w:t>
      </w:r>
    </w:p>
    <w:p>
      <w:pPr>
        <w:pStyle w:val="Normal"/>
        <w:spacing w:lineRule="auto" w:line="240" w:before="117" w:after="117"/>
        <w:jc w:val="both"/>
        <w:rPr/>
      </w:pPr>
      <w:r>
        <w:rPr>
          <w:rFonts w:eastAsia="Arial" w:cs="Arial" w:ascii="Arial" w:hAnsi="Arial"/>
          <w:sz w:val="20"/>
          <w:szCs w:val="20"/>
        </w:rPr>
        <w:t>7.3. Caso conste na Consulta de Situação do licitante a existência de Ocorrências Impeditivas Indiretas, o Pregoeiro diligenciará para verificar se houve fraude por parte das empresas apontadas no Relatório de Ocorrências Impeditivas Indiretas.</w:t>
      </w:r>
    </w:p>
    <w:p>
      <w:pPr>
        <w:pStyle w:val="Normal"/>
        <w:spacing w:lineRule="auto" w:line="240" w:before="117" w:after="117"/>
        <w:ind w:hanging="0" w:left="708" w:right="0"/>
        <w:jc w:val="both"/>
        <w:rPr/>
      </w:pPr>
      <w:r>
        <w:rPr>
          <w:rFonts w:eastAsia="Arial" w:cs="Arial" w:ascii="Arial" w:hAnsi="Arial"/>
          <w:sz w:val="20"/>
          <w:szCs w:val="20"/>
        </w:rPr>
        <w:t>7.3.1. A tentativa de burla será verificada por meio dos vínculos societários, linhas de fornecimento similares, dentre outros.</w:t>
      </w:r>
    </w:p>
    <w:p>
      <w:pPr>
        <w:pStyle w:val="Normal"/>
        <w:spacing w:lineRule="auto" w:line="240" w:before="117" w:after="117"/>
        <w:ind w:hanging="0" w:left="708" w:right="0"/>
        <w:jc w:val="both"/>
        <w:rPr/>
      </w:pPr>
      <w:r>
        <w:rPr>
          <w:rFonts w:eastAsia="Arial" w:cs="Arial" w:ascii="Arial" w:hAnsi="Arial"/>
          <w:sz w:val="20"/>
          <w:szCs w:val="20"/>
        </w:rPr>
        <w:t>7.3.2. O licitante será convocado para manifestação previamente a uma eventual desclassificação.</w:t>
      </w:r>
    </w:p>
    <w:p>
      <w:pPr>
        <w:pStyle w:val="Normal"/>
        <w:spacing w:lineRule="auto" w:line="240" w:before="117" w:after="117"/>
        <w:ind w:hanging="0" w:left="708" w:right="0"/>
        <w:jc w:val="both"/>
        <w:rPr/>
      </w:pPr>
      <w:r>
        <w:rPr>
          <w:rFonts w:eastAsia="Arial" w:cs="Arial" w:ascii="Arial" w:hAnsi="Arial"/>
          <w:sz w:val="20"/>
          <w:szCs w:val="20"/>
        </w:rPr>
        <w:t>7.3.3. Constatada a existência de sanção, o licitante será reputado inabilitado, por falta de condição de participação.</w:t>
      </w:r>
    </w:p>
    <w:p>
      <w:pPr>
        <w:pStyle w:val="Normal"/>
        <w:spacing w:lineRule="auto" w:line="240" w:before="117" w:after="117"/>
        <w:jc w:val="both"/>
        <w:rPr/>
      </w:pPr>
      <w:r>
        <w:rPr>
          <w:rFonts w:eastAsia="Arial" w:cs="Arial" w:ascii="Arial" w:hAnsi="Arial"/>
          <w:sz w:val="20"/>
          <w:szCs w:val="20"/>
        </w:rPr>
        <w:t>7.4. Caso atendidas as condições de participação, será iniciado o procedimento de habilitação.</w:t>
      </w:r>
    </w:p>
    <w:p>
      <w:pPr>
        <w:pStyle w:val="Normal"/>
        <w:widowControl/>
        <w:suppressAutoHyphens w:val="true"/>
        <w:overflowPunct w:val="false"/>
        <w:bidi w:val="0"/>
        <w:spacing w:lineRule="auto" w:line="240" w:before="117" w:after="117"/>
        <w:ind w:hanging="0" w:left="737" w:right="0"/>
        <w:jc w:val="both"/>
        <w:rPr/>
      </w:pPr>
      <w:r>
        <w:rPr>
          <w:rFonts w:eastAsia="Arial" w:cs="Arial" w:ascii="Arial" w:hAnsi="Arial"/>
          <w:sz w:val="20"/>
          <w:szCs w:val="20"/>
        </w:rPr>
        <w:t xml:space="preserve">7.4.1. Caso o licitante provisoriamente classificado em primeiro lugar tenha utilizado de algum tratamento favorecido às ME/EPPs, o </w:t>
      </w:r>
      <w:r>
        <w:rPr>
          <w:rFonts w:eastAsia="Arial" w:cs="Arial" w:ascii="Arial" w:hAnsi="Arial"/>
          <w:sz w:val="20"/>
          <w:szCs w:val="20"/>
          <w:shd w:fill="auto" w:val="clear"/>
        </w:rPr>
        <w:t xml:space="preserve">Agente de Contratação verificará se faz jus ao benefício, em conformidade com os itens 3.5.1 e 3.6 deste edital. </w:t>
      </w:r>
    </w:p>
    <w:p>
      <w:pPr>
        <w:pStyle w:val="Normal"/>
        <w:spacing w:lineRule="auto" w:line="240" w:before="117" w:after="117"/>
        <w:jc w:val="both"/>
        <w:rPr>
          <w:highlight w:val="none"/>
          <w:shd w:fill="auto" w:val="clear"/>
        </w:rPr>
      </w:pPr>
      <w:r>
        <w:rPr>
          <w:rFonts w:eastAsia="Arial" w:cs="Arial" w:ascii="Arial" w:hAnsi="Arial"/>
          <w:sz w:val="20"/>
          <w:szCs w:val="20"/>
          <w:shd w:fill="auto" w:val="clear"/>
        </w:rPr>
        <w:t>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ormal"/>
        <w:spacing w:lineRule="auto" w:line="240" w:before="117" w:after="117"/>
        <w:jc w:val="both"/>
        <w:rPr>
          <w:highlight w:val="none"/>
          <w:shd w:fill="auto" w:val="clear"/>
        </w:rPr>
      </w:pPr>
      <w:r>
        <w:rPr>
          <w:rFonts w:eastAsia="Arial" w:cs="Arial" w:ascii="Arial" w:hAnsi="Arial"/>
          <w:sz w:val="20"/>
          <w:szCs w:val="20"/>
          <w:shd w:fill="auto" w:val="clear"/>
        </w:rPr>
        <w:t>7.6. Será desclassificada a proposta vencedora que:</w:t>
      </w:r>
    </w:p>
    <w:p>
      <w:pPr>
        <w:pStyle w:val="Normal"/>
        <w:widowControl/>
        <w:suppressAutoHyphens w:val="true"/>
        <w:bidi w:val="0"/>
        <w:spacing w:lineRule="auto" w:line="240" w:before="117" w:after="117"/>
        <w:ind w:hanging="0" w:left="737" w:right="0"/>
        <w:jc w:val="both"/>
        <w:rPr>
          <w:highlight w:val="none"/>
          <w:shd w:fill="auto" w:val="clear"/>
        </w:rPr>
      </w:pPr>
      <w:r>
        <w:rPr>
          <w:rFonts w:eastAsia="Arial" w:cs="Arial" w:ascii="Arial" w:hAnsi="Arial"/>
          <w:sz w:val="20"/>
          <w:szCs w:val="20"/>
          <w:shd w:fill="auto" w:val="clear"/>
        </w:rPr>
        <w:t>7.6.1. contiver vícios insanáveis;</w:t>
      </w:r>
    </w:p>
    <w:p>
      <w:pPr>
        <w:pStyle w:val="Normal"/>
        <w:spacing w:lineRule="auto" w:line="240" w:before="117" w:after="117"/>
        <w:ind w:hanging="0" w:left="708" w:right="0"/>
        <w:jc w:val="both"/>
        <w:rPr>
          <w:highlight w:val="none"/>
          <w:shd w:fill="auto" w:val="clear"/>
        </w:rPr>
      </w:pPr>
      <w:r>
        <w:rPr>
          <w:rFonts w:eastAsia="Arial" w:cs="Arial" w:ascii="Arial" w:hAnsi="Arial"/>
          <w:sz w:val="20"/>
          <w:szCs w:val="20"/>
          <w:shd w:fill="auto" w:val="clear"/>
        </w:rPr>
        <w:t>7.6.2. não obedecer às especificações técnicas contidas no Termo de Referência;</w:t>
      </w:r>
    </w:p>
    <w:p>
      <w:pPr>
        <w:pStyle w:val="Normal"/>
        <w:spacing w:lineRule="auto" w:line="240" w:before="117" w:after="117"/>
        <w:ind w:hanging="0" w:left="708" w:right="0"/>
        <w:jc w:val="both"/>
        <w:rPr/>
      </w:pPr>
      <w:r>
        <w:rPr>
          <w:rFonts w:eastAsia="Arial" w:cs="Arial" w:ascii="Arial" w:hAnsi="Arial"/>
          <w:sz w:val="20"/>
          <w:szCs w:val="20"/>
        </w:rPr>
        <w:t>7.6.3. apresentar preços inexequíveis ou permanecerem acima do preço máximo definido para a contratação;</w:t>
      </w:r>
    </w:p>
    <w:p>
      <w:pPr>
        <w:pStyle w:val="Normal"/>
        <w:spacing w:lineRule="auto" w:line="240" w:before="117" w:after="117"/>
        <w:ind w:hanging="0" w:left="708" w:right="0"/>
        <w:jc w:val="both"/>
        <w:rPr/>
      </w:pPr>
      <w:r>
        <w:rPr>
          <w:rFonts w:eastAsia="Arial" w:cs="Arial" w:ascii="Arial" w:hAnsi="Arial"/>
          <w:sz w:val="20"/>
          <w:szCs w:val="20"/>
        </w:rPr>
        <w:t>7.6.4. não tiverem sua exequibilidade demonstrada, quando exigido pela Administração;</w:t>
      </w:r>
    </w:p>
    <w:p>
      <w:pPr>
        <w:pStyle w:val="Normal"/>
        <w:spacing w:lineRule="auto" w:line="240" w:before="117" w:after="117"/>
        <w:ind w:hanging="0" w:left="708" w:right="0"/>
        <w:jc w:val="both"/>
        <w:rPr/>
      </w:pPr>
      <w:r>
        <w:rPr>
          <w:rFonts w:eastAsia="Arial" w:cs="Arial" w:ascii="Arial" w:hAnsi="Arial"/>
          <w:sz w:val="20"/>
          <w:szCs w:val="20"/>
        </w:rPr>
        <w:t>7.6.5. apresentar desconformidade com quaisquer outras exigências deste Edital ou seus anexos, desde que insanável.</w:t>
      </w:r>
    </w:p>
    <w:p>
      <w:pPr>
        <w:pStyle w:val="Normal"/>
        <w:widowControl/>
        <w:suppressAutoHyphens w:val="true"/>
        <w:overflowPunct w:val="false"/>
        <w:bidi w:val="0"/>
        <w:spacing w:lineRule="auto" w:line="240" w:before="117" w:after="117"/>
        <w:ind w:hanging="0" w:left="0" w:right="0"/>
        <w:jc w:val="both"/>
        <w:rPr/>
      </w:pPr>
      <w:r>
        <w:rPr>
          <w:rFonts w:eastAsia="Arial" w:cs="Arial" w:ascii="Arial" w:hAnsi="Arial"/>
          <w:sz w:val="20"/>
          <w:szCs w:val="20"/>
        </w:rPr>
        <w:t>7.7. No caso de bens e serviços em geral, é indício de inexequibilidade das propostas valores inferiores a 50% (cinquenta por cento) do valor orçado pela Administração.</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 xml:space="preserve">7.7.1. A inexequibilidade, na hipótese de que trata o caput, só será considerada após diligência do </w:t>
      </w:r>
      <w:r>
        <w:rPr>
          <w:rFonts w:eastAsia="Arial" w:cs="Arial" w:ascii="Arial" w:hAnsi="Arial"/>
          <w:i w:val="false"/>
          <w:iCs w:val="false"/>
          <w:color w:val="000000"/>
          <w:sz w:val="20"/>
          <w:szCs w:val="20"/>
          <w:shd w:fill="auto" w:val="clear"/>
        </w:rPr>
        <w:t>Agente de Contratação, que comprove:</w:t>
      </w:r>
    </w:p>
    <w:p>
      <w:pPr>
        <w:pStyle w:val="Normal"/>
        <w:spacing w:lineRule="auto" w:line="240" w:before="117" w:after="117"/>
        <w:ind w:hanging="0" w:left="1416" w:right="0"/>
        <w:jc w:val="both"/>
        <w:rPr>
          <w:highlight w:val="none"/>
          <w:shd w:fill="auto" w:val="clear"/>
        </w:rPr>
      </w:pPr>
      <w:r>
        <w:rPr>
          <w:rFonts w:eastAsia="Arial" w:cs="Arial" w:ascii="Arial" w:hAnsi="Arial"/>
          <w:i w:val="false"/>
          <w:iCs w:val="false"/>
          <w:color w:val="000000"/>
          <w:sz w:val="20"/>
          <w:szCs w:val="20"/>
          <w:shd w:fill="auto" w:val="clear"/>
        </w:rPr>
        <w:t>7.7.1.1. que o custo do licitante ultrapassa o valor da proposta; e</w:t>
      </w:r>
    </w:p>
    <w:p>
      <w:pPr>
        <w:pStyle w:val="Normal"/>
        <w:spacing w:lineRule="auto" w:line="240" w:before="117" w:after="117"/>
        <w:ind w:hanging="0" w:left="1416" w:right="0"/>
        <w:jc w:val="both"/>
        <w:rPr>
          <w:highlight w:val="none"/>
          <w:shd w:fill="auto" w:val="clear"/>
        </w:rPr>
      </w:pPr>
      <w:r>
        <w:rPr>
          <w:rFonts w:eastAsia="Arial" w:cs="Arial" w:ascii="Arial" w:hAnsi="Arial"/>
          <w:i w:val="false"/>
          <w:iCs w:val="false"/>
          <w:color w:val="000000"/>
          <w:sz w:val="20"/>
          <w:szCs w:val="20"/>
          <w:shd w:fill="auto" w:val="clear"/>
        </w:rPr>
        <w:t>7.7.1.2. inexistirem custos de oportunidade capazes de justificar o vulto da oferta.</w:t>
      </w:r>
    </w:p>
    <w:p>
      <w:pPr>
        <w:pStyle w:val="Normal"/>
        <w:spacing w:lineRule="auto" w:line="240" w:before="117" w:after="117"/>
        <w:ind w:hanging="0" w:left="1416" w:right="0"/>
        <w:jc w:val="both"/>
        <w:rPr/>
      </w:pPr>
      <w:r>
        <w:rPr>
          <w:rFonts w:eastAsia="Arial" w:cs="Arial" w:ascii="Arial" w:hAnsi="Arial"/>
          <w:i w:val="false"/>
          <w:iCs w:val="false"/>
          <w:color w:val="000000"/>
          <w:sz w:val="20"/>
          <w:szCs w:val="20"/>
          <w:shd w:fill="auto" w:val="clear"/>
        </w:rPr>
        <w:t xml:space="preserve">7.7.1.3. Nos regimes de execução por tarefa, empreitada por </w:t>
      </w:r>
      <w:r>
        <w:rPr>
          <w:rFonts w:eastAsia="Arial" w:cs="Arial" w:ascii="Arial" w:hAnsi="Arial"/>
          <w:i w:val="false"/>
          <w:iCs w:val="false"/>
          <w:color w:val="000000"/>
          <w:kern w:val="0"/>
          <w:sz w:val="20"/>
          <w:szCs w:val="20"/>
          <w:shd w:fill="auto" w:val="clear"/>
          <w:lang w:val="pt-BR" w:eastAsia="pt-BR" w:bidi="ar-SA"/>
        </w:rPr>
        <w:t>menor preço por item</w:t>
      </w:r>
      <w:r>
        <w:rPr>
          <w:rFonts w:eastAsia="Arial" w:cs="Arial" w:ascii="Arial" w:hAnsi="Arial"/>
          <w:i w:val="false"/>
          <w:iCs w:val="false"/>
          <w:color w:val="000000"/>
          <w:sz w:val="20"/>
          <w:szCs w:val="20"/>
          <w:shd w:fill="auto" w:val="clear"/>
        </w:rPr>
        <w:t xml:space="preserve"> ou empreitada integral, semi-integrada ou integrada, a caracterização só sobrepreço se dará pela superação do valor ;</w:t>
      </w:r>
    </w:p>
    <w:p>
      <w:pPr>
        <w:pStyle w:val="Normal"/>
        <w:spacing w:lineRule="auto" w:line="240" w:before="117" w:after="117"/>
        <w:jc w:val="both"/>
        <w:rPr/>
      </w:pPr>
      <w:r>
        <w:rPr>
          <w:rFonts w:eastAsia="Arial" w:cs="Arial" w:ascii="Arial" w:hAnsi="Arial"/>
          <w:sz w:val="20"/>
          <w:szCs w:val="20"/>
        </w:rPr>
        <w:t>7.8. Se houver indícios de inexequibilidade da proposta de preço, ou em caso da necessidade de esclarecimentos complementares, poderão ser efetuadas diligências, para que a empresa comprove a exequibilidade de proposta.</w:t>
      </w:r>
    </w:p>
    <w:p>
      <w:pPr>
        <w:pStyle w:val="Normal"/>
        <w:widowControl/>
        <w:suppressAutoHyphens w:val="true"/>
        <w:overflowPunct w:val="false"/>
        <w:bidi w:val="0"/>
        <w:spacing w:lineRule="auto" w:line="240" w:before="117" w:after="117"/>
        <w:ind w:hanging="0" w:left="0" w:right="0"/>
        <w:jc w:val="both"/>
        <w:rPr/>
      </w:pPr>
      <w:r>
        <w:rPr>
          <w:rFonts w:eastAsia="Arial" w:cs="Arial" w:ascii="Arial" w:hAnsi="Arial"/>
          <w:sz w:val="20"/>
          <w:szCs w:val="20"/>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respectivos valores adequados ao valor final da sua proposta, sob pena de não aceitação da proposta.</w:t>
      </w:r>
    </w:p>
    <w:p>
      <w:pPr>
        <w:pStyle w:val="Normal"/>
        <w:spacing w:lineRule="auto" w:line="240" w:before="117" w:after="117"/>
        <w:jc w:val="both"/>
        <w:rPr/>
      </w:pPr>
      <w:r>
        <w:rPr>
          <w:rFonts w:eastAsia="Arial" w:cs="Arial" w:ascii="Arial" w:hAnsi="Arial"/>
          <w:b/>
          <w:sz w:val="20"/>
          <w:szCs w:val="20"/>
        </w:rPr>
        <w:t>8. DA FASE DE HABILITAÇÃO</w:t>
      </w:r>
    </w:p>
    <w:p>
      <w:pPr>
        <w:pStyle w:val="Normal"/>
        <w:spacing w:lineRule="auto" w:line="240" w:before="117" w:after="117"/>
        <w:jc w:val="both"/>
        <w:rPr/>
      </w:pPr>
      <w:r>
        <w:rPr>
          <w:rFonts w:eastAsia="Arial" w:cs="Arial" w:ascii="Arial" w:hAnsi="Arial"/>
          <w:color w:val="000000"/>
          <w:sz w:val="20"/>
          <w:szCs w:val="20"/>
        </w:rPr>
        <w:t>8.1. Os documentos previstos no Termo de Referência, necessários e suficientes para demonstrar a capacidade do licitante de realizar o objeto da licitação, serão exigidos para fins de habilitação, nos termos dos arts. 62 a 70 da Lei nº 14.133/2021.</w:t>
      </w:r>
    </w:p>
    <w:p>
      <w:pPr>
        <w:pStyle w:val="Normal"/>
        <w:spacing w:lineRule="auto" w:line="240" w:before="117" w:after="117"/>
        <w:ind w:hanging="0" w:left="708" w:right="0"/>
        <w:jc w:val="both"/>
        <w:rPr/>
      </w:pPr>
      <w:r>
        <w:rPr>
          <w:rFonts w:eastAsia="Arial" w:cs="Arial" w:ascii="Arial" w:hAnsi="Arial"/>
          <w:color w:val="000000"/>
          <w:sz w:val="20"/>
          <w:szCs w:val="20"/>
        </w:rPr>
        <w:t>8.1.1.</w:t>
        <w:tab/>
        <w:t>A documentação exigida para fins de habilitação jurídica, fiscal, social e trabalhista e econômico ﬁnanceira, poderá ser substituída pelo registro cadastral no SICAF.</w:t>
      </w:r>
    </w:p>
    <w:p>
      <w:pPr>
        <w:pStyle w:val="Normal"/>
        <w:spacing w:lineRule="auto" w:line="240" w:before="117" w:after="117"/>
        <w:jc w:val="both"/>
        <w:rPr/>
      </w:pPr>
      <w:r>
        <w:rPr>
          <w:rFonts w:eastAsia="Arial" w:cs="Arial" w:ascii="Arial" w:hAnsi="Arial"/>
          <w:color w:val="000000"/>
          <w:sz w:val="20"/>
          <w:szCs w:val="20"/>
        </w:rPr>
        <w:t>8.2. Quando permitida a participação de empresas estrangeiras que não funcionem no País, as exigências de habilitação serão atendidas mediante documentos equivalentes, inicialmente apresentados em tradução livre.</w:t>
      </w:r>
    </w:p>
    <w:p>
      <w:pPr>
        <w:pStyle w:val="Normal"/>
        <w:spacing w:lineRule="auto" w:line="240" w:before="117" w:after="117"/>
        <w:ind w:hanging="0" w:left="708" w:right="0"/>
        <w:jc w:val="both"/>
        <w:rPr/>
      </w:pPr>
      <w:r>
        <w:rPr>
          <w:rFonts w:eastAsia="Arial" w:cs="Arial" w:ascii="Arial" w:hAnsi="Arial"/>
          <w:color w:val="000000"/>
          <w:sz w:val="20"/>
          <w:szCs w:val="20"/>
        </w:rPr>
        <w:t>8.2.1.</w:t>
        <w:tab/>
        <w:t>Na hipótese de o licitante vencedor ser empresa estrangeira que não funcione no País, para ﬁns de assinatura do contrato ou da ata de registro de preços, os documentos exigidos para a habilitação serão traduzidos por tradutor juramentado no País, ou consularizados pelos respectivos consulados ou embaixadas.</w:t>
      </w:r>
    </w:p>
    <w:p>
      <w:pPr>
        <w:pStyle w:val="Normal"/>
        <w:spacing w:lineRule="auto" w:line="240" w:before="117" w:after="117"/>
        <w:jc w:val="both"/>
        <w:rPr/>
      </w:pPr>
      <w:r>
        <w:rPr>
          <w:rFonts w:eastAsia="Arial" w:cs="Arial" w:ascii="Arial" w:hAnsi="Arial"/>
          <w:color w:val="000000"/>
          <w:sz w:val="20"/>
          <w:szCs w:val="20"/>
        </w:rPr>
        <w:t>8.3.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ormal"/>
        <w:spacing w:lineRule="auto" w:line="240" w:before="117" w:after="117"/>
        <w:jc w:val="both"/>
        <w:rPr/>
      </w:pPr>
      <w:r>
        <w:rPr>
          <w:rFonts w:eastAsia="Arial" w:cs="Arial" w:ascii="Arial" w:hAnsi="Arial"/>
          <w:color w:val="000000"/>
          <w:sz w:val="20"/>
          <w:szCs w:val="20"/>
        </w:rPr>
        <w:t>8.4. Os documentos exigidos para fins de habilitação poderão ser apresentados em original ou por cópia.</w:t>
      </w:r>
    </w:p>
    <w:p>
      <w:pPr>
        <w:pStyle w:val="Normal"/>
        <w:spacing w:lineRule="auto" w:line="240" w:before="117" w:after="117"/>
        <w:jc w:val="both"/>
        <w:rPr/>
      </w:pPr>
      <w:r>
        <w:rPr>
          <w:rFonts w:eastAsia="Arial" w:cs="Arial" w:ascii="Arial" w:hAnsi="Arial"/>
          <w:color w:val="000000"/>
          <w:sz w:val="20"/>
          <w:szCs w:val="20"/>
        </w:rPr>
        <w:t>8.5. Os documentos exigidos para fins de habilitação poderão ser substituídos por registro cadastral emitido por órgão ou entidade pública, desde que o registro tenha sido feito em obediência ao disposto na Lei nº 14.133/2021.</w:t>
      </w:r>
    </w:p>
    <w:p>
      <w:pPr>
        <w:pStyle w:val="Normal"/>
        <w:spacing w:lineRule="auto" w:line="240" w:before="117" w:after="117"/>
        <w:jc w:val="both"/>
        <w:rPr/>
      </w:pPr>
      <w:r>
        <w:rPr>
          <w:rFonts w:eastAsia="Arial" w:cs="Arial" w:ascii="Arial" w:hAnsi="Arial"/>
          <w:color w:val="000000"/>
          <w:sz w:val="20"/>
          <w:szCs w:val="20"/>
        </w:rPr>
        <w:t>8.6. Será verificado se o licitante apresentou declaração de que atende aos requisitos de habilitação, e o declarante responderá pela veracidade das informações prestadas, na forma da lei (art. 63, I, da Lei nº 14.133/2021).</w:t>
      </w:r>
    </w:p>
    <w:p>
      <w:pPr>
        <w:pStyle w:val="Normal"/>
        <w:spacing w:lineRule="auto" w:line="240" w:before="117" w:after="117"/>
        <w:jc w:val="both"/>
        <w:rPr/>
      </w:pPr>
      <w:r>
        <w:rPr>
          <w:rFonts w:eastAsia="Arial" w:cs="Arial" w:ascii="Arial" w:hAnsi="Arial"/>
          <w:color w:val="000000"/>
          <w:sz w:val="20"/>
          <w:szCs w:val="20"/>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ormal"/>
        <w:spacing w:lineRule="auto" w:line="240" w:before="117" w:after="117"/>
        <w:jc w:val="both"/>
        <w:rPr/>
      </w:pPr>
      <w:r>
        <w:rPr>
          <w:rFonts w:eastAsia="Arial" w:cs="Arial" w:ascii="Arial" w:hAnsi="Arial"/>
          <w:color w:val="000000"/>
          <w:sz w:val="20"/>
          <w:szCs w:val="20"/>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widowControl/>
        <w:suppressAutoHyphens w:val="true"/>
        <w:overflowPunct w:val="false"/>
        <w:bidi w:val="0"/>
        <w:spacing w:lineRule="auto" w:line="240" w:before="117" w:after="117"/>
        <w:ind w:hanging="0" w:left="737" w:right="0"/>
        <w:jc w:val="both"/>
        <w:rPr/>
      </w:pPr>
      <w:r>
        <w:rPr>
          <w:rFonts w:eastAsia="Arial" w:cs="Arial" w:ascii="Arial" w:hAnsi="Arial"/>
          <w:color w:val="000000"/>
          <w:sz w:val="20"/>
          <w:szCs w:val="20"/>
        </w:rPr>
        <w:t>8.8.1.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pPr>
        <w:pStyle w:val="Normal"/>
        <w:widowControl/>
        <w:suppressAutoHyphens w:val="true"/>
        <w:overflowPunct w:val="false"/>
        <w:bidi w:val="0"/>
        <w:spacing w:lineRule="auto" w:line="240" w:before="117" w:after="117"/>
        <w:ind w:hanging="0" w:left="737" w:right="0"/>
        <w:jc w:val="both"/>
        <w:rPr/>
      </w:pPr>
      <w:r>
        <w:rPr>
          <w:rFonts w:eastAsia="Arial" w:cs="Arial" w:ascii="Arial" w:hAnsi="Arial"/>
          <w:color w:val="000000"/>
          <w:sz w:val="20"/>
          <w:szCs w:val="20"/>
        </w:rPr>
        <w:t>8.8.2. O licitante que optar por realizar vistoria prévia terá disponibilizado pela Administração data e horário exclusivo, a ser agendado com local, dia e horário, de modo que seu agendamento não coincida com o agendamento de outros licitantes.</w:t>
      </w:r>
    </w:p>
    <w:p>
      <w:pPr>
        <w:pStyle w:val="Normal"/>
        <w:widowControl/>
        <w:suppressAutoHyphens w:val="true"/>
        <w:overflowPunct w:val="false"/>
        <w:bidi w:val="0"/>
        <w:spacing w:lineRule="auto" w:line="240" w:before="117" w:after="117"/>
        <w:ind w:hanging="0" w:left="737" w:right="0"/>
        <w:jc w:val="both"/>
        <w:rPr/>
      </w:pPr>
      <w:r>
        <w:rPr>
          <w:rFonts w:eastAsia="Arial" w:cs="Arial" w:ascii="Arial" w:hAnsi="Arial"/>
          <w:color w:val="000000"/>
          <w:sz w:val="20"/>
          <w:szCs w:val="20"/>
        </w:rPr>
        <w:t>8.8.3. Caso o licitante opte por não realizar vistoria, poderá substituir a declaração exigida no presente item por declaração formal assinada pelo seu responsável técnico acerca do conhecimento pleno das condições e peculiaridades da contratação;</w:t>
      </w:r>
    </w:p>
    <w:p>
      <w:pPr>
        <w:pStyle w:val="Normal"/>
        <w:spacing w:lineRule="auto" w:line="240" w:before="117" w:after="117"/>
        <w:jc w:val="both"/>
        <w:rPr/>
      </w:pPr>
      <w:r>
        <w:rPr>
          <w:rFonts w:eastAsia="Arial" w:cs="Arial" w:ascii="Arial" w:hAnsi="Arial"/>
          <w:color w:val="000000"/>
          <w:sz w:val="20"/>
          <w:szCs w:val="20"/>
        </w:rPr>
        <w:t>8.9. A habilitação será verificada por meio do SICAF, nos documentos por ele abrangidos.</w:t>
      </w:r>
    </w:p>
    <w:p>
      <w:pPr>
        <w:pStyle w:val="Normal"/>
        <w:spacing w:lineRule="auto" w:line="240" w:before="117" w:after="117"/>
        <w:jc w:val="both"/>
        <w:rPr/>
      </w:pPr>
      <w:r>
        <w:rPr>
          <w:rFonts w:eastAsia="Arial" w:cs="Arial" w:ascii="Arial" w:hAnsi="Arial"/>
          <w:color w:val="000000"/>
          <w:sz w:val="20"/>
          <w:szCs w:val="20"/>
        </w:rPr>
        <w:t>8.10.Somente haverá a necessidade de comprovação do preenchimento de requisitos mediante apresentação dos documentos originais não-digitais quando houver dúvida em relação à integridade do documento digital ou quando a lei expressamente o exigir.</w:t>
      </w:r>
    </w:p>
    <w:p>
      <w:pPr>
        <w:pStyle w:val="Normal"/>
        <w:spacing w:lineRule="auto" w:line="240" w:before="117" w:after="117"/>
        <w:jc w:val="both"/>
        <w:rPr/>
      </w:pPr>
      <w:r>
        <w:rPr>
          <w:rFonts w:eastAsia="Arial" w:cs="Arial" w:ascii="Arial" w:hAnsi="Arial"/>
          <w:color w:val="000000"/>
          <w:sz w:val="20"/>
          <w:szCs w:val="20"/>
        </w:rPr>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40" w:before="117" w:after="117"/>
        <w:ind w:hanging="0" w:left="708" w:right="0"/>
        <w:jc w:val="both"/>
        <w:rPr/>
      </w:pPr>
      <w:r>
        <w:rPr>
          <w:rFonts w:eastAsia="Arial" w:cs="Arial" w:ascii="Arial" w:hAnsi="Arial"/>
          <w:color w:val="000000"/>
          <w:sz w:val="20"/>
          <w:szCs w:val="20"/>
        </w:rPr>
        <w:t>8.11.1. A não observância do disposto no item anterior poderá ensejar desclassificação no momento da habilitação.</w:t>
      </w:r>
    </w:p>
    <w:p>
      <w:pPr>
        <w:pStyle w:val="Normal"/>
        <w:spacing w:lineRule="auto" w:line="240" w:before="117" w:after="117"/>
        <w:jc w:val="both"/>
        <w:rPr/>
      </w:pPr>
      <w:r>
        <w:rPr>
          <w:rFonts w:eastAsia="Arial" w:cs="Arial" w:ascii="Arial" w:hAnsi="Arial"/>
          <w:i w:val="false"/>
          <w:iCs w:val="false"/>
          <w:color w:val="000000"/>
          <w:sz w:val="20"/>
          <w:szCs w:val="20"/>
        </w:rPr>
        <w:t xml:space="preserve">8.12. A verificação pelo </w:t>
      </w:r>
      <w:r>
        <w:rPr>
          <w:rFonts w:eastAsia="Arial" w:cs="Arial" w:ascii="Arial" w:hAnsi="Arial"/>
          <w:i w:val="false"/>
          <w:iCs w:val="false"/>
          <w:color w:val="000000"/>
          <w:sz w:val="20"/>
          <w:szCs w:val="20"/>
          <w:shd w:fill="auto" w:val="clear"/>
        </w:rPr>
        <w:t>Agente de Contratação, em sítios eletrônicos oficiais de órgãos e entidades emissores de certidões constitui meio legal de prova, para fins de habilitação.</w:t>
      </w:r>
    </w:p>
    <w:p>
      <w:pPr>
        <w:pStyle w:val="Normal"/>
        <w:spacing w:lineRule="auto" w:line="240" w:before="117" w:after="117"/>
        <w:ind w:hanging="0" w:left="708" w:right="0"/>
        <w:jc w:val="both"/>
        <w:rPr>
          <w:highlight w:val="none"/>
          <w:shd w:fill="auto" w:val="clear"/>
        </w:rPr>
      </w:pPr>
      <w:r>
        <w:rPr>
          <w:rFonts w:eastAsia="Arial" w:cs="Arial" w:ascii="Arial" w:hAnsi="Arial"/>
          <w:color w:val="000000"/>
          <w:sz w:val="20"/>
          <w:szCs w:val="20"/>
          <w:shd w:fill="auto" w:val="clear"/>
        </w:rPr>
        <w:t xml:space="preserve">8.12.1. Os documentos exigidos para habilitação que não estejam contemplados no SICAF serão enviados por meio do sistema, em formato digital, no prazo de </w:t>
      </w:r>
      <w:r>
        <w:rPr>
          <w:rFonts w:eastAsia="Arial" w:cs="Arial" w:ascii="Arial" w:hAnsi="Arial"/>
          <w:i w:val="false"/>
          <w:iCs w:val="false"/>
          <w:color w:val="000000"/>
          <w:sz w:val="20"/>
          <w:szCs w:val="20"/>
          <w:shd w:fill="auto" w:val="clear"/>
        </w:rPr>
        <w:t>2 (duas) horas</w:t>
      </w:r>
      <w:r>
        <w:rPr>
          <w:rFonts w:eastAsia="Arial" w:cs="Arial" w:ascii="Arial" w:hAnsi="Arial"/>
          <w:color w:val="000000"/>
          <w:sz w:val="20"/>
          <w:szCs w:val="20"/>
          <w:shd w:fill="auto" w:val="clear"/>
        </w:rPr>
        <w:t xml:space="preserve">, prorrogável por igual período, contado da solicitação do </w:t>
      </w:r>
      <w:r>
        <w:rPr>
          <w:rFonts w:eastAsia="Arial" w:cs="Arial" w:ascii="Arial" w:hAnsi="Arial"/>
          <w:color w:val="000000"/>
          <w:kern w:val="0"/>
          <w:sz w:val="20"/>
          <w:szCs w:val="20"/>
          <w:shd w:fill="auto" w:val="clear"/>
          <w:lang w:val="pt-BR" w:eastAsia="pt-BR" w:bidi="ar-SA"/>
        </w:rPr>
        <w:t>Agente de Contratação</w:t>
      </w:r>
      <w:r>
        <w:rPr>
          <w:rFonts w:eastAsia="Arial" w:cs="Arial" w:ascii="Arial" w:hAnsi="Arial"/>
          <w:color w:val="000000"/>
          <w:sz w:val="20"/>
          <w:szCs w:val="20"/>
          <w:shd w:fill="auto" w:val="clear"/>
        </w:rPr>
        <w:t>.</w:t>
      </w:r>
    </w:p>
    <w:p>
      <w:pPr>
        <w:pStyle w:val="Normal"/>
        <w:spacing w:lineRule="auto" w:line="240" w:before="117" w:after="117"/>
        <w:ind w:hanging="0" w:left="708" w:right="0"/>
        <w:jc w:val="both"/>
        <w:rPr/>
      </w:pPr>
      <w:r>
        <w:rPr>
          <w:rFonts w:eastAsia="Arial" w:cs="Arial" w:ascii="Arial" w:hAnsi="Arial"/>
          <w:color w:val="000000"/>
          <w:sz w:val="20"/>
          <w:szCs w:val="20"/>
        </w:rPr>
        <w:t>8.12.2. Na hipótese de a fase de habilitação anteceder a fase de apresentação de propostas e lances, os licitantes encaminharão, por meio do sistema, simultaneamente os documentos de habilitação e a proposta com o preço ou o percentual de desconto.</w:t>
      </w:r>
    </w:p>
    <w:p>
      <w:pPr>
        <w:pStyle w:val="Normal"/>
        <w:spacing w:lineRule="auto" w:line="240" w:before="117" w:after="117"/>
        <w:jc w:val="both"/>
        <w:rPr/>
      </w:pPr>
      <w:r>
        <w:rPr>
          <w:rFonts w:eastAsia="Arial" w:cs="Arial" w:ascii="Arial" w:hAnsi="Arial"/>
          <w:color w:val="000000"/>
          <w:sz w:val="20"/>
          <w:szCs w:val="20"/>
        </w:rPr>
        <w:t>8.13. A verificação no SICAF ou a exigência dos documentos nele não contidos somente será feita em relação ao licitante vencedor.</w:t>
      </w:r>
    </w:p>
    <w:p>
      <w:pPr>
        <w:pStyle w:val="Normal"/>
        <w:spacing w:lineRule="auto" w:line="240" w:before="117" w:after="117"/>
        <w:ind w:hanging="0" w:left="708" w:right="0"/>
        <w:jc w:val="both"/>
        <w:rPr/>
      </w:pPr>
      <w:r>
        <w:rPr>
          <w:rFonts w:eastAsia="Arial" w:cs="Arial" w:ascii="Arial" w:hAnsi="Arial"/>
          <w:color w:val="000000"/>
          <w:sz w:val="20"/>
          <w:szCs w:val="20"/>
        </w:rPr>
        <w:t>8.13.1. Os documentos relativos à regularidade fiscal que constem do Termo de Referência somente serão exigidos, em qualquer caso, em momento posterior ao julgamento das propostas, e apenas do licitante mais bem classificado.</w:t>
      </w:r>
    </w:p>
    <w:p>
      <w:pPr>
        <w:pStyle w:val="Normal"/>
        <w:spacing w:lineRule="auto" w:line="240" w:before="117" w:after="117"/>
        <w:ind w:hanging="0" w:left="708" w:right="0"/>
        <w:jc w:val="both"/>
        <w:rPr/>
      </w:pPr>
      <w:r>
        <w:rPr>
          <w:rFonts w:eastAsia="Arial" w:cs="Arial" w:ascii="Arial" w:hAnsi="Arial"/>
          <w:color w:val="000000"/>
          <w:sz w:val="20"/>
          <w:szCs w:val="20"/>
        </w:rPr>
        <w:t>8.13.2.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ormal"/>
        <w:spacing w:lineRule="auto" w:line="240" w:before="117" w:after="117"/>
        <w:jc w:val="both"/>
        <w:rPr/>
      </w:pPr>
      <w:r>
        <w:rPr>
          <w:rFonts w:eastAsia="Arial" w:cs="Arial" w:ascii="Arial" w:hAnsi="Arial"/>
          <w:color w:val="000000"/>
          <w:sz w:val="20"/>
          <w:szCs w:val="20"/>
        </w:rPr>
        <w:t>8.14.</w:t>
        <w:tab/>
        <w:t>Após a entrega dos documentos para habilitação, não será permitida a substituição ou a apresentação de novos documentos, salvo em sede de diligência, para (art. 64, Lei nº 14.133/2021):</w:t>
      </w:r>
    </w:p>
    <w:p>
      <w:pPr>
        <w:pStyle w:val="Normal"/>
        <w:spacing w:lineRule="auto" w:line="240" w:before="117" w:after="117"/>
        <w:ind w:hanging="0" w:left="708" w:right="0"/>
        <w:jc w:val="both"/>
        <w:rPr/>
      </w:pPr>
      <w:r>
        <w:rPr>
          <w:rFonts w:eastAsia="Arial" w:cs="Arial" w:ascii="Arial" w:hAnsi="Arial"/>
          <w:color w:val="000000"/>
          <w:sz w:val="20"/>
          <w:szCs w:val="20"/>
        </w:rPr>
        <w:t>8.14.1. complementação de informações acerca dos documentos já apresentados pelos licitantes e desde que necessária para apurar fatos existentes à época da abertura do certame; e</w:t>
      </w:r>
    </w:p>
    <w:p>
      <w:pPr>
        <w:pStyle w:val="Normal"/>
        <w:spacing w:lineRule="auto" w:line="240" w:before="117" w:after="117"/>
        <w:ind w:hanging="0" w:left="708" w:right="0"/>
        <w:jc w:val="both"/>
        <w:rPr/>
      </w:pPr>
      <w:r>
        <w:rPr>
          <w:rFonts w:eastAsia="Arial" w:cs="Arial" w:ascii="Arial" w:hAnsi="Arial"/>
          <w:color w:val="000000"/>
          <w:sz w:val="20"/>
          <w:szCs w:val="20"/>
        </w:rPr>
        <w:t>8.14.2. atualização de documentos cuja validade tenha expirado após a data de recebimento das propostas;</w:t>
      </w:r>
    </w:p>
    <w:p>
      <w:pPr>
        <w:pStyle w:val="Normal"/>
        <w:spacing w:lineRule="auto" w:line="240" w:before="117" w:after="117"/>
        <w:jc w:val="both"/>
        <w:rPr/>
      </w:pPr>
      <w:r>
        <w:rPr>
          <w:rFonts w:eastAsia="Arial" w:cs="Arial" w:ascii="Arial" w:hAnsi="Arial"/>
          <w:color w:val="000000"/>
          <w:sz w:val="20"/>
          <w:szCs w:val="20"/>
        </w:rPr>
        <w:t>8.15.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40" w:before="117" w:after="117"/>
        <w:jc w:val="both"/>
        <w:rPr/>
      </w:pPr>
      <w:r>
        <w:rPr>
          <w:rFonts w:eastAsia="Arial" w:cs="Arial" w:ascii="Arial" w:hAnsi="Arial"/>
          <w:color w:val="000000"/>
          <w:sz w:val="20"/>
          <w:szCs w:val="20"/>
        </w:rPr>
        <w:t xml:space="preserve">8.16.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eastAsia="Arial" w:cs="Arial" w:ascii="Arial" w:hAnsi="Arial"/>
          <w:color w:val="000000"/>
          <w:kern w:val="0"/>
          <w:sz w:val="20"/>
          <w:szCs w:val="20"/>
          <w:shd w:fill="auto" w:val="clear"/>
          <w:lang w:val="pt-BR" w:eastAsia="pt-BR" w:bidi="ar-SA"/>
        </w:rPr>
        <w:t>7</w:t>
      </w:r>
      <w:r>
        <w:rPr>
          <w:rFonts w:eastAsia="Arial" w:cs="Arial" w:ascii="Arial" w:hAnsi="Arial"/>
          <w:color w:val="000000"/>
          <w:sz w:val="20"/>
          <w:szCs w:val="20"/>
          <w:shd w:fill="auto" w:val="clear"/>
        </w:rPr>
        <w:t>.12.1.</w:t>
      </w:r>
    </w:p>
    <w:p>
      <w:pPr>
        <w:pStyle w:val="Normal"/>
        <w:spacing w:lineRule="auto" w:line="240" w:before="117" w:after="117"/>
        <w:jc w:val="both"/>
        <w:rPr>
          <w:rFonts w:ascii="Arial" w:hAnsi="Arial" w:eastAsia="Arial" w:cs="Arial"/>
          <w:color w:val="000000"/>
          <w:sz w:val="20"/>
          <w:szCs w:val="20"/>
          <w:shd w:fill="auto" w:val="clear"/>
        </w:rPr>
      </w:pPr>
      <w:r>
        <w:rPr>
          <w:rFonts w:eastAsia="Arial" w:cs="Arial" w:ascii="Arial" w:hAnsi="Arial"/>
          <w:color w:val="000000"/>
          <w:sz w:val="20"/>
          <w:szCs w:val="20"/>
          <w:shd w:fill="auto" w:val="clear"/>
        </w:rPr>
      </w:r>
    </w:p>
    <w:p>
      <w:pPr>
        <w:pStyle w:val="Normal"/>
        <w:spacing w:lineRule="auto" w:line="240" w:before="117" w:after="117"/>
        <w:jc w:val="both"/>
        <w:rPr/>
      </w:pPr>
      <w:r>
        <w:rPr>
          <w:rFonts w:eastAsia="Arial" w:cs="Arial" w:ascii="Arial" w:hAnsi="Arial"/>
          <w:color w:val="000000"/>
          <w:sz w:val="20"/>
          <w:szCs w:val="20"/>
        </w:rPr>
        <w:t>8.17. Somente serão disponibilizados para acesso público os documentos de habilitação do licitante cuja proposta atenda ao edital de licitação, após concluídos os procedimentos de que trata o subitem anterior.</w:t>
      </w:r>
    </w:p>
    <w:p>
      <w:pPr>
        <w:pStyle w:val="Normal"/>
        <w:spacing w:lineRule="auto" w:line="240" w:before="117" w:after="117"/>
        <w:jc w:val="both"/>
        <w:rPr/>
      </w:pPr>
      <w:r>
        <w:rPr>
          <w:rFonts w:eastAsia="Arial" w:cs="Arial" w:ascii="Arial" w:hAnsi="Arial"/>
          <w:color w:val="000000"/>
          <w:sz w:val="20"/>
          <w:szCs w:val="20"/>
        </w:rPr>
        <w:t>8.18. A comprovação de regularidade fiscal e trabalhista das microempresas e das empresas de pequeno porte somente será exigida para efeito de contratação, e não como condição para participação na licitação.</w:t>
      </w:r>
    </w:p>
    <w:p>
      <w:pPr>
        <w:pStyle w:val="Normal"/>
        <w:spacing w:lineRule="auto" w:line="240" w:before="117" w:after="117"/>
        <w:jc w:val="both"/>
        <w:rPr/>
      </w:pPr>
      <w:r>
        <w:rPr>
          <w:rFonts w:eastAsia="Arial" w:cs="Arial" w:ascii="Arial" w:hAnsi="Arial"/>
          <w:color w:val="000000"/>
          <w:sz w:val="20"/>
          <w:szCs w:val="20"/>
        </w:rPr>
        <w:t>8.19. Quando a fase de habilitação anteceder a de julgamento e já tiver sido encerrada, não caberá exclusão de licitante por motivo relacionado à habilitação, salvo em razão de fatos supervenientes ou só conhecidos após o julgamento.</w:t>
      </w:r>
    </w:p>
    <w:p>
      <w:pPr>
        <w:pStyle w:val="Normal"/>
        <w:spacing w:lineRule="auto" w:line="240" w:before="117" w:after="117"/>
        <w:jc w:val="both"/>
        <w:rPr/>
      </w:pPr>
      <w:r>
        <w:rPr>
          <w:rFonts w:eastAsia="Arial" w:cs="Arial" w:ascii="Arial" w:hAnsi="Arial"/>
          <w:b/>
          <w:bCs/>
          <w:color w:val="000000"/>
          <w:kern w:val="0"/>
          <w:sz w:val="20"/>
          <w:szCs w:val="20"/>
          <w:shd w:fill="auto" w:val="clear"/>
          <w:lang w:val="pt-BR" w:eastAsia="pt-BR" w:bidi="ar-SA"/>
        </w:rPr>
        <w:t>9</w:t>
      </w:r>
      <w:r>
        <w:rPr>
          <w:rFonts w:eastAsia="Arial" w:cs="Arial" w:ascii="Arial" w:hAnsi="Arial"/>
          <w:b/>
          <w:bCs/>
          <w:color w:val="000000"/>
          <w:sz w:val="20"/>
          <w:szCs w:val="20"/>
          <w:shd w:fill="auto" w:val="clear"/>
        </w:rPr>
        <w:t>. DA ATA DE REGISTRO DE PREÇOS</w:t>
      </w:r>
    </w:p>
    <w:p>
      <w:pPr>
        <w:pStyle w:val="Normal"/>
        <w:spacing w:lineRule="auto" w:line="240" w:before="117" w:after="117"/>
        <w:jc w:val="both"/>
        <w:rPr/>
      </w:pPr>
      <w:r>
        <w:rPr>
          <w:rFonts w:eastAsia="Arial" w:cs="Arial" w:ascii="Arial" w:hAnsi="Arial"/>
          <w:b w:val="false"/>
          <w:bCs w:val="false"/>
          <w:color w:val="000000"/>
          <w:sz w:val="20"/>
          <w:szCs w:val="20"/>
          <w:shd w:fill="auto" w:val="clear"/>
        </w:rPr>
        <w:t>9.1.Homologado o resultado da licitação, o licitante mais bem classificado terá o prazo de 48hs (quarenta e oito horas), contados à partir da data de sua convocação, para assinar a Ata de Registro de Preços, cujo prazo de validade encontra-se nela fixado, sob pena de decadência do direito de contratação, sem prejuízo das sanções previstas na Lei nº14.133/2021.</w:t>
      </w:r>
    </w:p>
    <w:p>
      <w:pPr>
        <w:pStyle w:val="Normal"/>
        <w:spacing w:lineRule="auto" w:line="240" w:before="117" w:after="117"/>
        <w:jc w:val="both"/>
        <w:rPr/>
      </w:pPr>
      <w:r>
        <w:rPr>
          <w:rFonts w:eastAsia="Arial" w:cs="Arial" w:ascii="Arial" w:hAnsi="Arial"/>
          <w:b w:val="false"/>
          <w:bCs w:val="false"/>
          <w:color w:val="000000"/>
          <w:sz w:val="20"/>
          <w:szCs w:val="20"/>
          <w:shd w:fill="auto" w:val="clear"/>
        </w:rPr>
        <w:t>9.2. O prazo de convocação poderá ser prorrogado uma vez por igual período, mediante solicitação do licitante mais bem classificado ou do fornecedor convocado, desde que:</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9.2.1. a solicitação seja devidamente justificada a apresentada dentro do prazo;e</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9.2.2. a justificativa apresentada seja aceita pela Administração;</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9.3. Serão formalizados tantas Atas de Registro de Preços, quantas forem necessárias para o registro de todos os itens constantes no Termo de Referência, com indicação do licitante vencedor, a descrição dos itens, as respectivas quantidades, preços registrados e demais condições;</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9.4. O preço registrado, com indicação dos fornecedores, será divulgado no PNCP e disponibilizado durante a vigência da ata de registro de preços;</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9.5.A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9.7.</w:t>
      </w:r>
      <w:r>
        <w:rPr>
          <w:rFonts w:eastAsia="Arial" w:cs="Arial" w:ascii="Arial" w:hAnsi="Arial"/>
          <w:b w:val="false"/>
          <w:bCs w:val="false"/>
          <w:i w:val="false"/>
          <w:iCs w:val="false"/>
          <w:color w:val="000000"/>
          <w:sz w:val="20"/>
          <w:szCs w:val="20"/>
          <w:shd w:fill="auto" w:val="clear"/>
        </w:rPr>
        <w:t xml:space="preserve"> </w:t>
      </w:r>
      <w:r>
        <w:rPr>
          <w:rFonts w:eastAsia="Arial" w:cs="Arial" w:ascii="Arial" w:hAnsi="Arial"/>
          <w:b w:val="false"/>
          <w:bCs w:val="false"/>
          <w:i w:val="false"/>
          <w:iCs w:val="false"/>
          <w:color w:val="000000"/>
          <w:kern w:val="0"/>
          <w:sz w:val="20"/>
          <w:szCs w:val="20"/>
          <w:shd w:fill="auto" w:val="clear"/>
          <w:lang w:val="pt-BR" w:eastAsia="pt-BR" w:bidi="ar-SA"/>
        </w:rPr>
        <w:t>Não será admitida a adesão à Ata de Registro de Preços decorrente desta licitação, conforme justificativa apresentada nos Estudos Técnicos Preliminares.</w:t>
      </w:r>
    </w:p>
    <w:p>
      <w:pPr>
        <w:pStyle w:val="Normal"/>
        <w:widowControl/>
        <w:suppressAutoHyphens w:val="true"/>
        <w:bidi w:val="0"/>
        <w:spacing w:lineRule="auto" w:line="240" w:before="117" w:after="117"/>
        <w:ind w:hanging="0" w:left="0" w:right="0"/>
        <w:jc w:val="both"/>
        <w:rPr/>
      </w:pPr>
      <w:r>
        <w:rPr>
          <w:rFonts w:eastAsia="Arial" w:cs="Arial" w:ascii="Arial" w:hAnsi="Arial"/>
          <w:b/>
          <w:bCs/>
          <w:color w:val="000000"/>
          <w:sz w:val="20"/>
          <w:szCs w:val="20"/>
          <w:shd w:fill="auto" w:val="clear"/>
        </w:rPr>
        <w:t>10.DA FORMAÇÃO DO CADASTRO DE RESERVA</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10.1. Após a homologação da licitação, será incluído na Ata, na forma do anexo, o registro.</w:t>
      </w:r>
    </w:p>
    <w:p>
      <w:pPr>
        <w:pStyle w:val="Normal"/>
        <w:widowControl/>
        <w:suppressAutoHyphens w:val="true"/>
        <w:bidi w:val="0"/>
        <w:spacing w:lineRule="auto" w:line="240" w:before="117" w:after="117"/>
        <w:ind w:firstLine="737" w:left="0" w:right="0"/>
        <w:jc w:val="both"/>
        <w:rPr/>
      </w:pPr>
      <w:r>
        <w:rPr>
          <w:rFonts w:eastAsia="Arial" w:cs="Arial" w:ascii="Arial" w:hAnsi="Arial"/>
          <w:b w:val="false"/>
          <w:bCs w:val="false"/>
          <w:color w:val="000000"/>
          <w:sz w:val="20"/>
          <w:szCs w:val="20"/>
          <w:shd w:fill="auto" w:val="clear"/>
        </w:rPr>
        <w:t>10.1.1. dos licitantes que aceitarem cotar o objeto com preço igual ao do adjudicatário, observada a classificação na licitação; e</w:t>
      </w:r>
    </w:p>
    <w:p>
      <w:pPr>
        <w:pStyle w:val="Normal"/>
        <w:widowControl/>
        <w:suppressAutoHyphens w:val="true"/>
        <w:bidi w:val="0"/>
        <w:spacing w:lineRule="auto" w:line="240" w:before="117" w:after="117"/>
        <w:ind w:firstLine="737" w:left="0" w:right="0"/>
        <w:jc w:val="both"/>
        <w:rPr/>
      </w:pPr>
      <w:r>
        <w:rPr>
          <w:rFonts w:eastAsia="Arial" w:cs="Arial" w:ascii="Arial" w:hAnsi="Arial"/>
          <w:b w:val="false"/>
          <w:bCs w:val="false"/>
          <w:color w:val="000000"/>
          <w:sz w:val="20"/>
          <w:szCs w:val="20"/>
          <w:shd w:fill="auto" w:val="clear"/>
        </w:rPr>
        <w:t>10.1.2. dos licitantes que mantiverem sua proposta original;</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10.2. Será respeitada, nas contratações, a ordem de classificação dos licitantes ou fornecedores registrados na ata.</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10.2.1. A apresentação de novas propostas na forma deste item não prejudicará o resultado do certame em relação ao licitante mais bem classificado.</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12.2.2. Para fins da ordem de classificação, os licitantes ou fornecedores que aceitarem cotar o objeto com preço igual ao do adjudicatário antecederão aqueles que mantiverem sua proposta original.</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10.3. A habilitação dos licitantes que comporão o cadastro de reserva será efetuada quando houver necessidade de contratação dos licitantes remanescentes, nas seguintes hipóteses:</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10.03.1. quando o licitante vencedor não assinar a ata de registro de preços no prazo e nas condições estabelecidas no edital; ou</w:t>
      </w:r>
    </w:p>
    <w:p>
      <w:pPr>
        <w:pStyle w:val="Normal"/>
        <w:widowControl/>
        <w:suppressAutoHyphens w:val="true"/>
        <w:bidi w:val="0"/>
        <w:spacing w:lineRule="auto" w:line="240" w:before="117" w:after="117"/>
        <w:ind w:hanging="0" w:right="0"/>
        <w:jc w:val="both"/>
        <w:rPr/>
      </w:pPr>
      <w:r>
        <w:rPr>
          <w:rFonts w:eastAsia="Arial" w:cs="Arial" w:ascii="Arial" w:hAnsi="Arial"/>
          <w:b w:val="false"/>
          <w:bCs w:val="false"/>
          <w:color w:val="000000"/>
          <w:sz w:val="20"/>
          <w:szCs w:val="20"/>
          <w:shd w:fill="auto" w:val="clear"/>
        </w:rPr>
        <w:t>10.03.2. quando houver cancelamento do registro do fornecedor ou do registro de preços, nas hipóteses previstas no art.94 a art.95 do Decreto Municipal 5.558/2023.</w:t>
      </w:r>
    </w:p>
    <w:p>
      <w:pPr>
        <w:pStyle w:val="Normal"/>
        <w:widowControl/>
        <w:suppressAutoHyphens w:val="true"/>
        <w:bidi w:val="0"/>
        <w:spacing w:lineRule="auto" w:line="240" w:before="117" w:after="117"/>
        <w:ind w:hanging="0" w:left="0" w:right="0"/>
        <w:jc w:val="both"/>
        <w:rPr/>
      </w:pPr>
      <w:r>
        <w:rPr>
          <w:rFonts w:eastAsia="Arial" w:cs="Arial" w:ascii="Arial" w:hAnsi="Arial"/>
          <w:b w:val="false"/>
          <w:bCs w:val="false"/>
          <w:color w:val="000000"/>
          <w:sz w:val="20"/>
          <w:szCs w:val="20"/>
          <w:shd w:fill="auto" w:val="clear"/>
        </w:rPr>
        <w:t>10.4. Na hipótese de nenhum dos licitantes que aceitarem cotar o objeto com preço igual ao do adjudicatário concordar a contratação nos termos em igual prazo e nas condições propostas pelo primeiro classificado, a Administração, observados o valor estimado e a sua eventual atualização na forma prevista no edital, poderá:</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10.4.1.convocar os licitantes que mantiverem sua proposta original para negociação, na ordem de classificação com vistas à obtenção de preço melhor, mesmo que acima do preço do adjudicatário; ou</w:t>
      </w:r>
    </w:p>
    <w:p>
      <w:pPr>
        <w:pStyle w:val="Normal"/>
        <w:widowControl/>
        <w:suppressAutoHyphens w:val="true"/>
        <w:bidi w:val="0"/>
        <w:spacing w:lineRule="auto" w:line="240" w:before="117" w:after="117"/>
        <w:ind w:hanging="0" w:left="737" w:right="0"/>
        <w:jc w:val="both"/>
        <w:rPr/>
      </w:pPr>
      <w:r>
        <w:rPr>
          <w:rFonts w:eastAsia="Arial" w:cs="Arial" w:ascii="Arial" w:hAnsi="Arial"/>
          <w:b w:val="false"/>
          <w:bCs w:val="false"/>
          <w:color w:val="000000"/>
          <w:sz w:val="20"/>
          <w:szCs w:val="20"/>
          <w:shd w:fill="auto" w:val="clear"/>
        </w:rPr>
        <w:t>10.4.2. adjudicar e firmar o contrato nas condições ofertadas pelos licitantes remanescentes, observada a ordem de classificação, quando frustrada a negociação de melhor condição.</w:t>
      </w:r>
    </w:p>
    <w:p>
      <w:pPr>
        <w:pStyle w:val="Normal"/>
        <w:spacing w:lineRule="auto" w:line="240" w:before="117" w:after="117"/>
        <w:jc w:val="both"/>
        <w:rPr/>
      </w:pPr>
      <w:r>
        <w:rPr>
          <w:rFonts w:eastAsia="Arial" w:cs="Arial" w:ascii="Arial" w:hAnsi="Arial"/>
          <w:b/>
          <w:color w:val="auto"/>
          <w:kern w:val="0"/>
          <w:sz w:val="20"/>
          <w:szCs w:val="20"/>
          <w:lang w:val="pt-BR" w:eastAsia="pt-BR" w:bidi="ar-SA"/>
        </w:rPr>
        <w:t>11</w:t>
      </w:r>
      <w:r>
        <w:rPr>
          <w:rFonts w:eastAsia="Arial" w:cs="Arial" w:ascii="Arial" w:hAnsi="Arial"/>
          <w:b/>
          <w:sz w:val="20"/>
          <w:szCs w:val="20"/>
        </w:rPr>
        <w:t>. DOS RECURSOS</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.1. A interposição de recurso referente ao julgamento das propostas, à habilitação ou inabilitação de licitantes, à anulação ou revogação da licitação, observará o disposto no art. 165 da Lei nº 14.133/2021.</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.2. O prazo recursal é de 3 (três) dias úteis, contados da data de intimação ou de lavratura da ata.</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.3. Quando o recurso apresentado impugnar o julgamento das propostas ou o ato de habilitação ou inabilitação do licitante:</w:t>
      </w:r>
    </w:p>
    <w:p>
      <w:pPr>
        <w:pStyle w:val="Normal"/>
        <w:spacing w:lineRule="auto" w:line="240" w:before="117" w:after="117"/>
        <w:ind w:hanging="0" w:left="708" w:right="0"/>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.3.1. a intenção de recorrer deverá ser manifestada imediatamente, sob pena de preclusão;</w:t>
      </w:r>
    </w:p>
    <w:p>
      <w:pPr>
        <w:pStyle w:val="Normal"/>
        <w:spacing w:lineRule="auto" w:line="240" w:before="117" w:after="117"/>
        <w:ind w:hanging="0" w:left="708" w:right="0"/>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.3.2. o prazo para a manifestação da intenção de recorrer não será inferior a 10 (dez) minutos;</w:t>
      </w:r>
    </w:p>
    <w:p>
      <w:pPr>
        <w:pStyle w:val="Normal"/>
        <w:spacing w:lineRule="auto" w:line="240" w:before="117" w:after="117"/>
        <w:ind w:hanging="0" w:left="708" w:right="0"/>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.3.3. o prazo para apresentação das razões recursais será iniciado na data de intimação ou de lavratura da ata de habilitação ou inabilitação;</w:t>
      </w:r>
    </w:p>
    <w:p>
      <w:pPr>
        <w:pStyle w:val="Normal"/>
        <w:spacing w:lineRule="auto" w:line="240" w:before="117" w:after="117"/>
        <w:ind w:hanging="0" w:left="708" w:right="0"/>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.3.4. na hipótese de adoção da inversão de fases prevista no § 1º do art. 17 da Lei nº 14.133/2021, o prazo para apresentação das razões recursais será iniciado na data de intimação da ata de julgamento.</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.4. Os recursos deverão ser encaminhados em campo próprio do sistema.</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ormal"/>
        <w:spacing w:lineRule="auto" w:line="240" w:before="117" w:after="117"/>
        <w:jc w:val="both"/>
        <w:rPr/>
      </w:pPr>
      <w:r>
        <w:rPr>
          <w:rFonts w:eastAsia="Arial" w:cs="Arial" w:ascii="Arial" w:hAnsi="Arial"/>
          <w:color w:val="000000"/>
          <w:kern w:val="0"/>
          <w:sz w:val="20"/>
          <w:szCs w:val="20"/>
          <w:lang w:val="pt-BR" w:eastAsia="pt-BR" w:bidi="ar-SA"/>
        </w:rPr>
        <w:t>11</w:t>
      </w:r>
      <w:r>
        <w:rPr>
          <w:rFonts w:eastAsia="Arial" w:cs="Arial" w:ascii="Arial" w:hAnsi="Arial"/>
          <w:color w:val="000000"/>
          <w:sz w:val="20"/>
          <w:szCs w:val="20"/>
        </w:rPr>
        <w:t xml:space="preserve">.6. Os recursos interpostos fora do prazo não serão conhecidos. </w:t>
      </w:r>
    </w:p>
    <w:p>
      <w:pPr>
        <w:pStyle w:val="Normal"/>
        <w:spacing w:lineRule="auto" w:line="240" w:before="117" w:after="117"/>
        <w:jc w:val="both"/>
        <w:rPr/>
      </w:pPr>
      <w:r>
        <w:rPr>
          <w:rFonts w:eastAsia="Arial" w:cs="Arial" w:ascii="Arial" w:hAnsi="Arial"/>
          <w:color w:val="000000"/>
          <w:sz w:val="20"/>
          <w:szCs w:val="20"/>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ormal"/>
        <w:spacing w:lineRule="auto" w:line="240" w:before="117" w:after="117"/>
        <w:jc w:val="both"/>
        <w:rPr/>
      </w:pPr>
      <w:r>
        <w:rPr>
          <w:rFonts w:eastAsia="Arial" w:cs="Arial" w:ascii="Arial" w:hAnsi="Arial"/>
          <w:color w:val="000000"/>
          <w:sz w:val="20"/>
          <w:szCs w:val="20"/>
        </w:rPr>
        <w:t xml:space="preserve">11.8. O recurso e o pedido de reconsideração terão efeito suspensivo do ato ou da decisão recorrida até que sobrevenha decisão final da autoridade competente. </w:t>
      </w:r>
    </w:p>
    <w:p>
      <w:pPr>
        <w:pStyle w:val="Normal"/>
        <w:spacing w:lineRule="auto" w:line="240" w:before="117" w:after="117"/>
        <w:jc w:val="both"/>
        <w:rPr/>
      </w:pPr>
      <w:r>
        <w:rPr>
          <w:rFonts w:eastAsia="Arial" w:cs="Arial" w:ascii="Arial" w:hAnsi="Arial"/>
          <w:color w:val="000000"/>
          <w:sz w:val="20"/>
          <w:szCs w:val="20"/>
        </w:rPr>
        <w:t xml:space="preserve">11.9. O acolhimento do recurso invalida tão somente os atos insuscetíveis de aproveitamento. </w:t>
      </w:r>
    </w:p>
    <w:p>
      <w:pPr>
        <w:pStyle w:val="Normal"/>
        <w:spacing w:lineRule="auto" w:line="240" w:before="117" w:after="117"/>
        <w:jc w:val="both"/>
        <w:rPr/>
      </w:pPr>
      <w:r>
        <w:rPr>
          <w:rFonts w:eastAsia="Arial" w:cs="Arial" w:ascii="Arial" w:hAnsi="Arial"/>
          <w:color w:val="000000"/>
          <w:sz w:val="20"/>
          <w:szCs w:val="20"/>
        </w:rPr>
        <w:t>11.10. Os autos do processo permanecerão com vista franqueada aos interessados no sítio eletrônico portal nacional de contratações públicas (</w:t>
      </w:r>
      <w:r>
        <w:rPr>
          <w:rFonts w:eastAsia="Arial" w:cs="Arial" w:ascii="Arial" w:hAnsi="Arial"/>
          <w:color w:val="000000"/>
          <w:kern w:val="0"/>
          <w:sz w:val="20"/>
          <w:szCs w:val="20"/>
          <w:lang w:val="pt-BR" w:eastAsia="pt-BR" w:bidi="ar-SA"/>
        </w:rPr>
        <w:t>PNCP</w:t>
      </w:r>
      <w:r>
        <w:rPr>
          <w:rFonts w:eastAsia="Arial" w:cs="Arial" w:ascii="Arial" w:hAnsi="Arial"/>
          <w:color w:val="000000"/>
          <w:sz w:val="20"/>
          <w:szCs w:val="20"/>
        </w:rPr>
        <w:t>)</w:t>
      </w:r>
      <w:r>
        <w:rPr>
          <w:rFonts w:eastAsia="Arial" w:cs="Arial" w:ascii="Arial" w:hAnsi="Arial"/>
          <w:color w:val="000000"/>
          <w:sz w:val="20"/>
          <w:szCs w:val="20"/>
          <w:shd w:fill="auto" w:val="clear"/>
        </w:rPr>
        <w:t>.</w:t>
      </w:r>
    </w:p>
    <w:p>
      <w:pPr>
        <w:pStyle w:val="Normal"/>
        <w:spacing w:lineRule="auto" w:line="240" w:before="117" w:after="117"/>
        <w:jc w:val="both"/>
        <w:rPr/>
      </w:pPr>
      <w:r>
        <w:rPr>
          <w:rFonts w:eastAsia="Arial" w:cs="Arial" w:ascii="Arial" w:hAnsi="Arial"/>
          <w:b/>
          <w:sz w:val="20"/>
          <w:szCs w:val="20"/>
        </w:rPr>
        <w:t>12. DAS INFRAÇÕES ADMINISTRATIVAS E SANÇÕES</w:t>
      </w:r>
    </w:p>
    <w:p>
      <w:pPr>
        <w:pStyle w:val="Normal"/>
        <w:spacing w:lineRule="auto" w:line="240" w:before="117" w:after="117"/>
        <w:jc w:val="both"/>
        <w:rPr/>
      </w:pPr>
      <w:r>
        <w:rPr>
          <w:rFonts w:eastAsia="Arial" w:cs="Arial" w:ascii="Arial" w:hAnsi="Arial"/>
          <w:sz w:val="20"/>
          <w:szCs w:val="20"/>
        </w:rPr>
        <w:t xml:space="preserve">12.1. Comete infração administrativa, nos termos da lei, o licitante que, com dolo ou culpa: </w:t>
      </w:r>
    </w:p>
    <w:p>
      <w:pPr>
        <w:pStyle w:val="Normal"/>
        <w:spacing w:lineRule="auto" w:line="240" w:before="117" w:after="117"/>
        <w:ind w:hanging="0" w:left="708" w:right="0"/>
        <w:jc w:val="both"/>
        <w:rPr/>
      </w:pPr>
      <w:r>
        <w:rPr>
          <w:rFonts w:eastAsia="Arial" w:cs="Arial" w:ascii="Arial" w:hAnsi="Arial"/>
          <w:sz w:val="20"/>
          <w:szCs w:val="20"/>
        </w:rPr>
        <w:t xml:space="preserve">12.1.1. deixar de entregar a documentação exigida para o certame ou não entregar qualquer documento que tenha sido solicitado pelo </w:t>
      </w:r>
      <w:r>
        <w:rPr>
          <w:rFonts w:eastAsia="Arial" w:cs="Arial" w:ascii="Arial" w:hAnsi="Arial"/>
          <w:i w:val="false"/>
          <w:iCs w:val="false"/>
          <w:color w:val="000000"/>
          <w:sz w:val="20"/>
          <w:szCs w:val="20"/>
          <w:shd w:fill="auto" w:val="clear"/>
        </w:rPr>
        <w:t>Agente de Contratação</w:t>
      </w:r>
      <w:r>
        <w:rPr>
          <w:rFonts w:eastAsia="Arial" w:cs="Arial" w:ascii="Arial" w:hAnsi="Arial"/>
          <w:i/>
          <w:iCs/>
          <w:color w:val="FF0000"/>
          <w:sz w:val="20"/>
          <w:szCs w:val="20"/>
          <w:shd w:fill="auto" w:val="clear"/>
        </w:rPr>
        <w:t xml:space="preserve"> </w:t>
      </w:r>
      <w:r>
        <w:rPr>
          <w:rFonts w:eastAsia="Arial" w:cs="Arial" w:ascii="Arial" w:hAnsi="Arial"/>
          <w:sz w:val="20"/>
          <w:szCs w:val="20"/>
        </w:rPr>
        <w:t>durante o certame;</w:t>
      </w:r>
    </w:p>
    <w:p>
      <w:pPr>
        <w:pStyle w:val="Normal"/>
        <w:spacing w:lineRule="auto" w:line="240" w:before="117" w:after="117"/>
        <w:ind w:hanging="0" w:left="708" w:right="0"/>
        <w:jc w:val="both"/>
        <w:rPr/>
      </w:pPr>
      <w:r>
        <w:rPr>
          <w:rFonts w:eastAsia="Arial" w:cs="Arial" w:ascii="Arial" w:hAnsi="Arial"/>
          <w:sz w:val="20"/>
          <w:szCs w:val="20"/>
        </w:rPr>
        <w:t>12.1.2. Salvo em decorrência de fato superveniente devidamente justificado, não mantiver a proposta em especial quando:</w:t>
      </w:r>
    </w:p>
    <w:p>
      <w:pPr>
        <w:pStyle w:val="Normal"/>
        <w:spacing w:lineRule="auto" w:line="240" w:before="117" w:after="117"/>
        <w:ind w:hanging="0" w:left="1416" w:right="0"/>
        <w:jc w:val="both"/>
        <w:rPr/>
      </w:pPr>
      <w:r>
        <w:rPr>
          <w:rFonts w:eastAsia="Arial" w:cs="Arial" w:ascii="Arial" w:hAnsi="Arial"/>
          <w:sz w:val="20"/>
          <w:szCs w:val="20"/>
        </w:rPr>
        <w:t xml:space="preserve">12.1.2.1. não enviar a proposta adequada ao último lance ofertado ou após a negociação; </w:t>
      </w:r>
    </w:p>
    <w:p>
      <w:pPr>
        <w:pStyle w:val="Normal"/>
        <w:spacing w:lineRule="auto" w:line="240" w:before="117" w:after="117"/>
        <w:ind w:hanging="0" w:left="1416" w:right="0"/>
        <w:jc w:val="both"/>
        <w:rPr/>
      </w:pPr>
      <w:r>
        <w:rPr>
          <w:rFonts w:eastAsia="Arial" w:cs="Arial" w:ascii="Arial" w:hAnsi="Arial"/>
          <w:sz w:val="20"/>
          <w:szCs w:val="20"/>
        </w:rPr>
        <w:t xml:space="preserve">12.1.2.2. recusar-se a enviar o detalhamento da proposta quando exigível; </w:t>
      </w:r>
    </w:p>
    <w:p>
      <w:pPr>
        <w:pStyle w:val="Normal"/>
        <w:spacing w:lineRule="auto" w:line="240" w:before="117" w:after="117"/>
        <w:ind w:hanging="0" w:left="1416" w:right="0"/>
        <w:jc w:val="both"/>
        <w:rPr/>
      </w:pPr>
      <w:r>
        <w:rPr>
          <w:rFonts w:eastAsia="Arial" w:cs="Arial" w:ascii="Arial" w:hAnsi="Arial"/>
          <w:sz w:val="20"/>
          <w:szCs w:val="20"/>
        </w:rPr>
        <w:t>12.1.2.3. pedir para ser desclassificado quando encerrada a etapa competitiva;</w:t>
      </w:r>
    </w:p>
    <w:p>
      <w:pPr>
        <w:pStyle w:val="Normal"/>
        <w:spacing w:lineRule="auto" w:line="240" w:before="117" w:after="117"/>
        <w:ind w:hanging="0" w:left="1416" w:right="0"/>
        <w:jc w:val="both"/>
        <w:rPr/>
      </w:pPr>
      <w:r>
        <w:rPr>
          <w:rFonts w:eastAsia="Arial" w:cs="Arial" w:ascii="Arial" w:hAnsi="Arial"/>
          <w:sz w:val="20"/>
          <w:szCs w:val="20"/>
        </w:rPr>
        <w:t>12.1.2.4. deixar de apresentar amostra; ou</w:t>
      </w:r>
    </w:p>
    <w:p>
      <w:pPr>
        <w:pStyle w:val="Normal"/>
        <w:spacing w:lineRule="auto" w:line="240" w:before="117" w:after="117"/>
        <w:ind w:hanging="0" w:left="1416" w:right="0"/>
        <w:jc w:val="both"/>
        <w:rPr/>
      </w:pPr>
      <w:r>
        <w:rPr>
          <w:rFonts w:eastAsia="Arial" w:cs="Arial" w:ascii="Arial" w:hAnsi="Arial"/>
          <w:sz w:val="20"/>
          <w:szCs w:val="20"/>
        </w:rPr>
        <w:t xml:space="preserve">12.1.2.5. apresentar proposta ou amostra em desacordo com as especificações do edital; </w:t>
      </w:r>
    </w:p>
    <w:p>
      <w:pPr>
        <w:pStyle w:val="Normal"/>
        <w:spacing w:lineRule="auto" w:line="240" w:before="117" w:after="117"/>
        <w:ind w:hanging="0" w:left="708" w:right="0"/>
        <w:jc w:val="both"/>
        <w:rPr/>
      </w:pPr>
      <w:r>
        <w:rPr>
          <w:rFonts w:eastAsia="Arial" w:cs="Arial" w:ascii="Arial" w:hAnsi="Arial"/>
          <w:sz w:val="20"/>
          <w:szCs w:val="20"/>
        </w:rPr>
        <w:t>12.1.3. não celebrar o contrato ou não entregar a documentação exigida para a contratação, quando convocado dentro do prazo de validade de sua proposta;</w:t>
      </w:r>
    </w:p>
    <w:p>
      <w:pPr>
        <w:pStyle w:val="Normal"/>
        <w:spacing w:lineRule="auto" w:line="240" w:before="117" w:after="117"/>
        <w:ind w:hanging="0" w:left="708" w:right="0"/>
        <w:jc w:val="both"/>
        <w:rPr/>
      </w:pPr>
      <w:r>
        <w:rPr>
          <w:rFonts w:eastAsia="Arial" w:cs="Arial" w:ascii="Arial" w:hAnsi="Arial"/>
          <w:sz w:val="20"/>
          <w:szCs w:val="20"/>
        </w:rPr>
        <w:t>12.1.3.1. recusar-se, sem justificativa, a assinar o contrato ou a ata de registro de preço, ou a aceitar ou retirar o instrumento equivalente no prazo estabelecido pela Administração;</w:t>
      </w:r>
    </w:p>
    <w:p>
      <w:pPr>
        <w:pStyle w:val="Normal"/>
        <w:spacing w:lineRule="auto" w:line="240" w:before="117" w:after="117"/>
        <w:ind w:hanging="0" w:left="708" w:right="0"/>
        <w:jc w:val="both"/>
        <w:rPr/>
      </w:pPr>
      <w:r>
        <w:rPr>
          <w:rFonts w:eastAsia="Arial" w:cs="Arial" w:ascii="Arial" w:hAnsi="Arial"/>
          <w:sz w:val="20"/>
          <w:szCs w:val="20"/>
        </w:rPr>
        <w:t>12.1.4. apresentar declaração ou documentação falsa exigida para o certame ou prestar declaração falsa durante a licitação;</w:t>
      </w:r>
    </w:p>
    <w:p>
      <w:pPr>
        <w:pStyle w:val="Normal"/>
        <w:spacing w:lineRule="auto" w:line="240" w:before="117" w:after="117"/>
        <w:ind w:firstLine="708" w:left="0" w:right="0"/>
        <w:jc w:val="both"/>
        <w:rPr/>
      </w:pPr>
      <w:r>
        <w:rPr>
          <w:rFonts w:eastAsia="Arial" w:cs="Arial" w:ascii="Arial" w:hAnsi="Arial"/>
          <w:sz w:val="20"/>
          <w:szCs w:val="20"/>
        </w:rPr>
        <w:t>12.1.5. fraudar a licitação;</w:t>
      </w:r>
    </w:p>
    <w:p>
      <w:pPr>
        <w:pStyle w:val="Normal"/>
        <w:spacing w:lineRule="auto" w:line="240" w:before="117" w:after="117"/>
        <w:ind w:hanging="0" w:left="708" w:right="0"/>
        <w:jc w:val="both"/>
        <w:rPr/>
      </w:pPr>
      <w:r>
        <w:rPr>
          <w:rFonts w:eastAsia="Arial" w:cs="Arial" w:ascii="Arial" w:hAnsi="Arial"/>
          <w:sz w:val="20"/>
          <w:szCs w:val="20"/>
        </w:rPr>
        <w:t>12.1.6. comportar-se de modo inidôneo ou cometer fraude de qualquer natureza, em especial quando:</w:t>
      </w:r>
    </w:p>
    <w:p>
      <w:pPr>
        <w:pStyle w:val="Normal"/>
        <w:spacing w:lineRule="auto" w:line="240" w:before="117" w:after="117"/>
        <w:ind w:hanging="0" w:left="1416"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 xml:space="preserve">.1.6.1. agir em conluio ou em desconformidade com a lei; </w:t>
      </w:r>
    </w:p>
    <w:p>
      <w:pPr>
        <w:pStyle w:val="Normal"/>
        <w:spacing w:lineRule="auto" w:line="240" w:before="117" w:after="117"/>
        <w:ind w:hanging="0" w:left="1416"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 xml:space="preserve">1.6.2. induzir deliberadamente a erro no julgamento; </w:t>
      </w:r>
    </w:p>
    <w:p>
      <w:pPr>
        <w:pStyle w:val="Normal"/>
        <w:spacing w:lineRule="auto" w:line="240" w:before="117" w:after="117"/>
        <w:ind w:hanging="0" w:left="1416"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 xml:space="preserve">.1.6.3. apresentar amostra falsificada ou deteriorada; </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.1.7. praticar atos ilícitos com vistas a frustrar os objetivos da licitação;</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.1.8. praticar ato lesivo previsto no art. 5º da Lei n.º 12.846</w:t>
      </w:r>
      <w:r>
        <w:rPr>
          <w:rFonts w:eastAsia="Arial" w:cs="Arial" w:ascii="Arial" w:hAnsi="Arial"/>
          <w:color w:val="000000"/>
          <w:sz w:val="20"/>
          <w:szCs w:val="20"/>
        </w:rPr>
        <w:t>/</w:t>
      </w:r>
      <w:r>
        <w:rPr>
          <w:rFonts w:eastAsia="Arial" w:cs="Arial" w:ascii="Arial" w:hAnsi="Arial"/>
          <w:sz w:val="20"/>
          <w:szCs w:val="20"/>
        </w:rPr>
        <w:t>2013.</w:t>
      </w:r>
    </w:p>
    <w:p>
      <w:pPr>
        <w:pStyle w:val="Normal"/>
        <w:spacing w:lineRule="auto" w:line="240" w:before="117" w:after="117"/>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.2. Com fulcro na Lei nº 14.133</w:t>
      </w:r>
      <w:r>
        <w:rPr>
          <w:rFonts w:eastAsia="Arial" w:cs="Arial" w:ascii="Arial" w:hAnsi="Arial"/>
          <w:color w:val="000000"/>
          <w:sz w:val="20"/>
          <w:szCs w:val="20"/>
        </w:rPr>
        <w:t>/</w:t>
      </w:r>
      <w:r>
        <w:rPr>
          <w:rFonts w:eastAsia="Arial" w:cs="Arial" w:ascii="Arial" w:hAnsi="Arial"/>
          <w:sz w:val="20"/>
          <w:szCs w:val="20"/>
        </w:rPr>
        <w:t xml:space="preserve">2021, a Administração poderá, garantida a prévia defesa, aplicar aos licitantes e/ou adjudicatários as seguintes sanções, sem prejuízo das responsabilidades civil e criminal: </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 xml:space="preserve">.2.1. advertência; </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.2.2. multa;</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.2.3. impedimento de licitar e contratar; e</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.2.4. declaração de inidoneidade para licitar ou contratar, enquanto perdurarem os motivos determinantes da punição ou até que seja promovida sua reabilitação perante a própria autoridade que aplicou a penalidade.</w:t>
      </w:r>
    </w:p>
    <w:p>
      <w:pPr>
        <w:pStyle w:val="Normal"/>
        <w:spacing w:lineRule="auto" w:line="240" w:before="117" w:after="117"/>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 Na aplicação das sanções serão considerados:</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.3.1. a natureza e a gravidade da infração cometida;</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.3.2. as peculiaridades do caso concreto;</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.3.3. as circunstâncias agravantes ou atenuantes;</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3.4. os danos que dela provierem para a Administração Pública;</w:t>
      </w:r>
    </w:p>
    <w:p>
      <w:pPr>
        <w:pStyle w:val="Normal"/>
        <w:spacing w:lineRule="auto" w:line="240" w:before="117" w:after="117"/>
        <w:ind w:hanging="0" w:left="708" w:right="0"/>
        <w:jc w:val="both"/>
        <w:rPr/>
      </w:pPr>
      <w:r>
        <w:rPr>
          <w:rFonts w:eastAsia="Arial" w:cs="Arial" w:ascii="Arial" w:hAnsi="Arial"/>
          <w:color w:val="auto"/>
          <w:kern w:val="0"/>
          <w:sz w:val="20"/>
          <w:szCs w:val="20"/>
          <w:lang w:val="pt-BR" w:eastAsia="pt-BR" w:bidi="ar-SA"/>
        </w:rPr>
        <w:t>12</w:t>
      </w:r>
      <w:r>
        <w:rPr>
          <w:rFonts w:eastAsia="Arial" w:cs="Arial" w:ascii="Arial" w:hAnsi="Arial"/>
          <w:sz w:val="20"/>
          <w:szCs w:val="20"/>
        </w:rPr>
        <w:t>.3.5. a implantação ou o aperfeiçoamento de programa de integridade, conforme normas e orientações dos órgãos de controle.</w:t>
      </w:r>
    </w:p>
    <w:p>
      <w:pPr>
        <w:pStyle w:val="Normal"/>
        <w:spacing w:lineRule="auto" w:line="240" w:before="117" w:after="117"/>
        <w:jc w:val="both"/>
        <w:rPr/>
      </w:pPr>
      <w:r>
        <w:rPr>
          <w:rFonts w:eastAsia="Arial" w:cs="Arial" w:ascii="Arial" w:hAnsi="Arial"/>
          <w:i w:val="false"/>
          <w:iCs w:val="false"/>
          <w:color w:val="000000"/>
          <w:kern w:val="0"/>
          <w:sz w:val="20"/>
          <w:szCs w:val="20"/>
          <w:lang w:val="pt-BR" w:eastAsia="pt-BR" w:bidi="ar-SA"/>
        </w:rPr>
        <w:t>12</w:t>
      </w:r>
      <w:r>
        <w:rPr>
          <w:rFonts w:eastAsia="Arial" w:cs="Arial" w:ascii="Arial" w:hAnsi="Arial"/>
          <w:i w:val="false"/>
          <w:iCs w:val="false"/>
          <w:color w:val="000000"/>
          <w:sz w:val="20"/>
          <w:szCs w:val="20"/>
        </w:rPr>
        <w:t xml:space="preserve">.4. A multa será recolhida em percentual de 0,5% a 30% incidente sobre o valor do contrato licitado, recolhida no prazo máximo de </w:t>
      </w:r>
      <w:r>
        <w:rPr>
          <w:rFonts w:eastAsia="Arial" w:cs="Arial" w:ascii="Arial" w:hAnsi="Arial"/>
          <w:i w:val="false"/>
          <w:iCs w:val="false"/>
          <w:color w:val="000000"/>
          <w:kern w:val="0"/>
          <w:sz w:val="20"/>
          <w:szCs w:val="20"/>
          <w:lang w:val="pt-BR" w:eastAsia="pt-BR" w:bidi="ar-SA"/>
        </w:rPr>
        <w:t>30 (trinta)</w:t>
      </w:r>
      <w:r>
        <w:rPr>
          <w:rFonts w:eastAsia="Arial" w:cs="Arial" w:ascii="Arial" w:hAnsi="Arial"/>
          <w:i w:val="false"/>
          <w:iCs w:val="false"/>
          <w:color w:val="000000"/>
          <w:sz w:val="20"/>
          <w:szCs w:val="20"/>
        </w:rPr>
        <w:t xml:space="preserve"> dias úteis, a contar da comunicação oficial. </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12.4.1. Para as infrações previstas nos itens</w:t>
      </w:r>
      <w:r>
        <w:rPr>
          <w:rFonts w:eastAsia="Arial" w:cs="Arial" w:ascii="Arial" w:hAnsi="Arial"/>
          <w:i w:val="false"/>
          <w:iCs w:val="false"/>
          <w:color w:val="000000"/>
          <w:sz w:val="20"/>
          <w:szCs w:val="20"/>
          <w:shd w:fill="auto" w:val="clear"/>
        </w:rPr>
        <w:t xml:space="preserve"> </w:t>
      </w:r>
      <w:r>
        <w:rPr>
          <w:rFonts w:eastAsia="Arial" w:cs="Arial" w:ascii="Arial" w:hAnsi="Arial"/>
          <w:i w:val="false"/>
          <w:iCs w:val="false"/>
          <w:color w:val="000000"/>
          <w:kern w:val="0"/>
          <w:sz w:val="20"/>
          <w:szCs w:val="20"/>
          <w:shd w:fill="auto" w:val="clear"/>
          <w:lang w:val="pt-BR" w:eastAsia="pt-BR" w:bidi="ar-SA"/>
        </w:rPr>
        <w:t>12</w:t>
      </w:r>
      <w:r>
        <w:rPr>
          <w:rFonts w:eastAsia="Arial" w:cs="Arial" w:ascii="Arial" w:hAnsi="Arial"/>
          <w:i w:val="false"/>
          <w:iCs w:val="false"/>
          <w:color w:val="000000"/>
          <w:sz w:val="20"/>
          <w:szCs w:val="20"/>
          <w:shd w:fill="auto" w:val="clear"/>
        </w:rPr>
        <w:t xml:space="preserve">.1.1 a </w:t>
      </w:r>
      <w:r>
        <w:rPr>
          <w:rFonts w:eastAsia="Arial" w:cs="Arial" w:ascii="Arial" w:hAnsi="Arial"/>
          <w:i w:val="false"/>
          <w:iCs w:val="false"/>
          <w:color w:val="000000"/>
          <w:kern w:val="0"/>
          <w:sz w:val="20"/>
          <w:szCs w:val="20"/>
          <w:shd w:fill="auto" w:val="clear"/>
          <w:lang w:val="pt-BR" w:eastAsia="pt-BR" w:bidi="ar-SA"/>
        </w:rPr>
        <w:t>12</w:t>
      </w:r>
      <w:r>
        <w:rPr>
          <w:rFonts w:eastAsia="Arial" w:cs="Arial" w:ascii="Arial" w:hAnsi="Arial"/>
          <w:i w:val="false"/>
          <w:iCs w:val="false"/>
          <w:color w:val="000000"/>
          <w:sz w:val="20"/>
          <w:szCs w:val="20"/>
          <w:shd w:fill="auto" w:val="clear"/>
        </w:rPr>
        <w:t>.1.3</w:t>
      </w:r>
      <w:r>
        <w:rPr>
          <w:rFonts w:eastAsia="Arial" w:cs="Arial" w:ascii="Arial" w:hAnsi="Arial"/>
          <w:i w:val="false"/>
          <w:iCs w:val="false"/>
          <w:color w:val="000000"/>
          <w:sz w:val="20"/>
          <w:szCs w:val="20"/>
        </w:rPr>
        <w:t>, a multa será de 0,5% a 15% do valor do contrato licitado.</w:t>
      </w:r>
    </w:p>
    <w:p>
      <w:pPr>
        <w:pStyle w:val="Normal"/>
        <w:spacing w:lineRule="auto" w:line="240" w:before="117" w:after="117"/>
        <w:ind w:hanging="0" w:left="708" w:right="0"/>
        <w:jc w:val="both"/>
        <w:rPr/>
      </w:pPr>
      <w:r>
        <w:rPr>
          <w:rFonts w:eastAsia="Arial" w:cs="Arial" w:ascii="Arial" w:hAnsi="Arial"/>
          <w:i w:val="false"/>
          <w:iCs w:val="false"/>
          <w:color w:val="000000"/>
          <w:sz w:val="20"/>
          <w:szCs w:val="20"/>
        </w:rPr>
        <w:t xml:space="preserve">12.4.2. Para as infrações previstas nos itens </w:t>
      </w:r>
      <w:r>
        <w:rPr>
          <w:rFonts w:eastAsia="Arial" w:cs="Arial" w:ascii="Arial" w:hAnsi="Arial"/>
          <w:i w:val="false"/>
          <w:iCs w:val="false"/>
          <w:color w:val="000000"/>
          <w:kern w:val="0"/>
          <w:sz w:val="20"/>
          <w:szCs w:val="20"/>
          <w:shd w:fill="auto" w:val="clear"/>
          <w:lang w:val="pt-BR" w:eastAsia="pt-BR" w:bidi="ar-SA"/>
        </w:rPr>
        <w:t>12</w:t>
      </w:r>
      <w:r>
        <w:rPr>
          <w:rFonts w:eastAsia="Arial" w:cs="Arial" w:ascii="Arial" w:hAnsi="Arial"/>
          <w:i w:val="false"/>
          <w:iCs w:val="false"/>
          <w:color w:val="000000"/>
          <w:sz w:val="20"/>
          <w:szCs w:val="20"/>
          <w:shd w:fill="auto" w:val="clear"/>
        </w:rPr>
        <w:t xml:space="preserve">.1.4 a </w:t>
      </w:r>
      <w:r>
        <w:rPr>
          <w:rFonts w:eastAsia="Arial" w:cs="Arial" w:ascii="Arial" w:hAnsi="Arial"/>
          <w:i w:val="false"/>
          <w:iCs w:val="false"/>
          <w:color w:val="000000"/>
          <w:kern w:val="0"/>
          <w:sz w:val="20"/>
          <w:szCs w:val="20"/>
          <w:shd w:fill="auto" w:val="clear"/>
          <w:lang w:val="pt-BR" w:eastAsia="pt-BR" w:bidi="ar-SA"/>
        </w:rPr>
        <w:t>12</w:t>
      </w:r>
      <w:r>
        <w:rPr>
          <w:rFonts w:eastAsia="Arial" w:cs="Arial" w:ascii="Arial" w:hAnsi="Arial"/>
          <w:i w:val="false"/>
          <w:iCs w:val="false"/>
          <w:color w:val="000000"/>
          <w:sz w:val="20"/>
          <w:szCs w:val="20"/>
          <w:shd w:fill="auto" w:val="clear"/>
        </w:rPr>
        <w:t>.1.</w:t>
      </w:r>
      <w:r>
        <w:rPr>
          <w:rFonts w:eastAsia="Arial" w:cs="Arial" w:ascii="Arial" w:hAnsi="Arial"/>
          <w:i w:val="false"/>
          <w:iCs w:val="false"/>
          <w:color w:val="000000"/>
          <w:sz w:val="20"/>
          <w:szCs w:val="20"/>
        </w:rPr>
        <w:t>8, a multa será de 15% a 30% do valor do contrato licitado.</w:t>
      </w:r>
    </w:p>
    <w:p>
      <w:pPr>
        <w:pStyle w:val="Normal"/>
        <w:spacing w:lineRule="auto" w:line="240" w:before="117" w:after="117"/>
        <w:jc w:val="both"/>
        <w:rPr/>
      </w:pPr>
      <w:r>
        <w:rPr>
          <w:rFonts w:eastAsia="Arial" w:cs="Arial" w:ascii="Arial" w:hAnsi="Arial"/>
          <w:color w:val="000000"/>
          <w:kern w:val="0"/>
          <w:sz w:val="20"/>
          <w:szCs w:val="20"/>
          <w:lang w:val="pt-BR" w:eastAsia="pt-BR" w:bidi="ar-SA"/>
        </w:rPr>
        <w:t>12</w:t>
      </w:r>
      <w:r>
        <w:rPr>
          <w:rFonts w:eastAsia="Arial" w:cs="Arial" w:ascii="Arial" w:hAnsi="Arial"/>
          <w:color w:val="000000"/>
          <w:sz w:val="20"/>
          <w:szCs w:val="20"/>
        </w:rPr>
        <w:t>.5. As sanções de advertência, impedimento de licitar e contratar e declaração de inidoneidade para licitar ou contratar poderão ser aplicadas, cumulativamente ou não, à penalidade de multa.</w:t>
      </w:r>
    </w:p>
    <w:p>
      <w:pPr>
        <w:pStyle w:val="Normal"/>
        <w:spacing w:lineRule="auto" w:line="240" w:before="117" w:after="117"/>
        <w:jc w:val="both"/>
        <w:rPr/>
      </w:pPr>
      <w:r>
        <w:rPr>
          <w:rFonts w:eastAsia="Arial" w:cs="Arial" w:ascii="Arial" w:hAnsi="Arial"/>
          <w:color w:val="000000"/>
          <w:kern w:val="0"/>
          <w:sz w:val="20"/>
          <w:szCs w:val="20"/>
          <w:lang w:val="pt-BR" w:eastAsia="pt-BR" w:bidi="ar-SA"/>
        </w:rPr>
        <w:t>12</w:t>
      </w:r>
      <w:r>
        <w:rPr>
          <w:rFonts w:eastAsia="Arial" w:cs="Arial" w:ascii="Arial" w:hAnsi="Arial"/>
          <w:color w:val="000000"/>
          <w:sz w:val="20"/>
          <w:szCs w:val="20"/>
        </w:rPr>
        <w:t>.6. Na aplicação da sanção de multa será facultada a defesa do interessado no prazo de 15 (quinze) dias úteis, contado da data de sua intimação.</w:t>
      </w:r>
    </w:p>
    <w:p>
      <w:pPr>
        <w:pStyle w:val="Normal"/>
        <w:spacing w:lineRule="auto" w:line="240" w:before="117" w:after="117"/>
        <w:jc w:val="both"/>
        <w:rPr/>
      </w:pPr>
      <w:r>
        <w:rPr>
          <w:rFonts w:eastAsia="Arial" w:cs="Arial" w:ascii="Arial" w:hAnsi="Arial"/>
          <w:color w:val="000000"/>
          <w:kern w:val="0"/>
          <w:sz w:val="20"/>
          <w:szCs w:val="20"/>
          <w:lang w:val="pt-BR" w:eastAsia="pt-BR" w:bidi="ar-SA"/>
        </w:rPr>
        <w:t>12</w:t>
      </w:r>
      <w:r>
        <w:rPr>
          <w:rFonts w:eastAsia="Arial" w:cs="Arial" w:ascii="Arial" w:hAnsi="Arial"/>
          <w:color w:val="000000"/>
          <w:sz w:val="20"/>
          <w:szCs w:val="20"/>
        </w:rPr>
        <w:t>.7. A sanção de impedimento de licitar e contratar será aplicada ao responsável em decorrência das infrações administrativas relacionadas nos itens</w:t>
      </w:r>
      <w:r>
        <w:rPr>
          <w:rFonts w:eastAsia="Arial" w:cs="Arial" w:ascii="Arial" w:hAnsi="Arial"/>
          <w:color w:val="000000"/>
          <w:sz w:val="20"/>
          <w:szCs w:val="20"/>
          <w:shd w:fill="auto" w:val="clear"/>
        </w:rPr>
        <w:t xml:space="preserve"> </w:t>
      </w:r>
      <w:r>
        <w:rPr>
          <w:rFonts w:eastAsia="Arial" w:cs="Arial" w:ascii="Arial" w:hAnsi="Arial"/>
          <w:color w:val="000000"/>
          <w:kern w:val="0"/>
          <w:sz w:val="20"/>
          <w:szCs w:val="20"/>
          <w:shd w:fill="auto" w:val="clear"/>
          <w:lang w:val="pt-BR" w:eastAsia="pt-BR" w:bidi="ar-SA"/>
        </w:rPr>
        <w:t>12</w:t>
      </w:r>
      <w:r>
        <w:rPr>
          <w:rFonts w:eastAsia="Arial" w:cs="Arial" w:ascii="Arial" w:hAnsi="Arial"/>
          <w:color w:val="000000"/>
          <w:sz w:val="20"/>
          <w:szCs w:val="20"/>
          <w:shd w:fill="auto" w:val="clear"/>
        </w:rPr>
        <w:t xml:space="preserve">.1.1, </w:t>
      </w:r>
      <w:r>
        <w:rPr>
          <w:rFonts w:eastAsia="Arial" w:cs="Arial" w:ascii="Arial" w:hAnsi="Arial"/>
          <w:color w:val="000000"/>
          <w:kern w:val="0"/>
          <w:sz w:val="20"/>
          <w:szCs w:val="20"/>
          <w:shd w:fill="auto" w:val="clear"/>
          <w:lang w:val="pt-BR" w:eastAsia="pt-BR" w:bidi="ar-SA"/>
        </w:rPr>
        <w:t>12</w:t>
      </w:r>
      <w:r>
        <w:rPr>
          <w:rFonts w:eastAsia="Arial" w:cs="Arial" w:ascii="Arial" w:hAnsi="Arial"/>
          <w:color w:val="000000"/>
          <w:sz w:val="20"/>
          <w:szCs w:val="20"/>
          <w:shd w:fill="auto" w:val="clear"/>
        </w:rPr>
        <w:t xml:space="preserve">.1.2 e </w:t>
      </w:r>
      <w:r>
        <w:rPr>
          <w:rFonts w:eastAsia="Arial" w:cs="Arial" w:ascii="Arial" w:hAnsi="Arial"/>
          <w:color w:val="000000"/>
          <w:kern w:val="0"/>
          <w:sz w:val="20"/>
          <w:szCs w:val="20"/>
          <w:shd w:fill="auto" w:val="clear"/>
          <w:lang w:val="pt-BR" w:eastAsia="pt-BR" w:bidi="ar-SA"/>
        </w:rPr>
        <w:t>12</w:t>
      </w:r>
      <w:r>
        <w:rPr>
          <w:rFonts w:eastAsia="Arial" w:cs="Arial" w:ascii="Arial" w:hAnsi="Arial"/>
          <w:color w:val="000000"/>
          <w:sz w:val="20"/>
          <w:szCs w:val="20"/>
          <w:shd w:fill="auto" w:val="clear"/>
        </w:rPr>
        <w:t>.1.3</w:t>
      </w:r>
      <w:r>
        <w:rPr>
          <w:rFonts w:eastAsia="Arial" w:cs="Arial" w:ascii="Arial" w:hAnsi="Arial"/>
          <w:color w:val="000000"/>
          <w:sz w:val="20"/>
          <w:szCs w:val="20"/>
        </w:rPr>
        <w:t>, quando não se justificar a imposição de penalidade mais grave, e impedirá o responsável de licitar e contratar no âmbito da Administração Pública direta e indireta do Município de Paracambi, pelo prazo máximo de 3 (três) anos.</w:t>
      </w:r>
    </w:p>
    <w:p>
      <w:pPr>
        <w:pStyle w:val="Normal"/>
        <w:spacing w:lineRule="auto" w:line="240" w:before="117" w:after="117"/>
        <w:jc w:val="both"/>
        <w:rPr/>
      </w:pPr>
      <w:r>
        <w:rPr>
          <w:rFonts w:eastAsia="Arial" w:cs="Arial" w:ascii="Arial" w:hAnsi="Arial"/>
          <w:color w:val="000000"/>
          <w:kern w:val="0"/>
          <w:sz w:val="20"/>
          <w:szCs w:val="20"/>
          <w:lang w:val="pt-BR" w:eastAsia="pt-BR" w:bidi="ar-SA"/>
        </w:rPr>
        <w:t>12</w:t>
      </w:r>
      <w:r>
        <w:rPr>
          <w:rFonts w:eastAsia="Arial" w:cs="Arial" w:ascii="Arial" w:hAnsi="Arial"/>
          <w:color w:val="000000"/>
          <w:sz w:val="20"/>
          <w:szCs w:val="20"/>
        </w:rPr>
        <w:t>.8.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w:t>
      </w:r>
    </w:p>
    <w:p>
      <w:pPr>
        <w:pStyle w:val="Normal"/>
        <w:spacing w:lineRule="auto" w:line="240" w:before="117" w:after="117"/>
        <w:jc w:val="both"/>
        <w:rPr/>
      </w:pPr>
      <w:r>
        <w:rPr>
          <w:rFonts w:eastAsia="Arial" w:cs="Arial" w:ascii="Arial" w:hAnsi="Arial"/>
          <w:color w:val="000000"/>
          <w:kern w:val="0"/>
          <w:sz w:val="20"/>
          <w:szCs w:val="20"/>
          <w:lang w:val="pt-BR" w:eastAsia="pt-BR" w:bidi="ar-SA"/>
        </w:rPr>
        <w:t>12</w:t>
      </w:r>
      <w:r>
        <w:rPr>
          <w:rFonts w:eastAsia="Arial" w:cs="Arial" w:ascii="Arial" w:hAnsi="Arial"/>
          <w:color w:val="000000"/>
          <w:sz w:val="20"/>
          <w:szCs w:val="20"/>
        </w:rPr>
        <w:t>.9.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40" w:before="117" w:after="117"/>
        <w:jc w:val="both"/>
        <w:rPr/>
      </w:pPr>
      <w:r>
        <w:rPr>
          <w:rFonts w:eastAsia="Arial" w:cs="Arial" w:ascii="Arial" w:hAnsi="Arial"/>
          <w:color w:val="000000"/>
          <w:sz w:val="20"/>
          <w:szCs w:val="20"/>
        </w:rPr>
        <w:t>12.10.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40" w:before="117" w:after="117"/>
        <w:jc w:val="both"/>
        <w:rPr/>
      </w:pPr>
      <w:r>
        <w:rPr>
          <w:rFonts w:eastAsia="Arial" w:cs="Arial" w:ascii="Arial" w:hAnsi="Arial"/>
          <w:color w:val="000000"/>
          <w:sz w:val="20"/>
          <w:szCs w:val="20"/>
        </w:rPr>
        <w:t>12.11.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40" w:before="117" w:after="117"/>
        <w:jc w:val="both"/>
        <w:rPr/>
      </w:pPr>
      <w:r>
        <w:rPr>
          <w:rFonts w:eastAsia="Arial" w:cs="Arial" w:ascii="Arial" w:hAnsi="Arial"/>
          <w:color w:val="000000"/>
          <w:sz w:val="20"/>
          <w:szCs w:val="20"/>
        </w:rPr>
        <w:t>12.12. O recurso e o pedido de reconsideração terão efeito suspensivo do ato ou da decisão recorrida até que sobrevenha decisão final da autoridade competente.</w:t>
      </w:r>
    </w:p>
    <w:p>
      <w:pPr>
        <w:pStyle w:val="Normal"/>
        <w:spacing w:lineRule="auto" w:line="240" w:before="117" w:after="117"/>
        <w:jc w:val="both"/>
        <w:rPr/>
      </w:pPr>
      <w:r>
        <w:rPr>
          <w:rFonts w:eastAsia="Arial" w:cs="Arial" w:ascii="Arial" w:hAnsi="Arial"/>
          <w:color w:val="000000"/>
          <w:sz w:val="20"/>
          <w:szCs w:val="20"/>
        </w:rPr>
        <w:t>12.13. A aplicação das sanções previstas neste edital não exclui, em hipótese alguma, a obrigação de reparação integral dos danos causados ao Município de Paracambi.</w:t>
      </w:r>
    </w:p>
    <w:p>
      <w:pPr>
        <w:pStyle w:val="Normal"/>
        <w:spacing w:lineRule="auto" w:line="240" w:before="117" w:after="117"/>
        <w:jc w:val="both"/>
        <w:rPr/>
      </w:pPr>
      <w:r>
        <w:rPr>
          <w:rFonts w:eastAsia="Arial" w:cs="Arial" w:ascii="Arial" w:hAnsi="Arial"/>
          <w:b/>
          <w:sz w:val="20"/>
          <w:szCs w:val="20"/>
        </w:rPr>
        <w:t xml:space="preserve">13. </w:t>
      </w:r>
      <w:r>
        <w:rPr>
          <w:rFonts w:eastAsia="Arial" w:cs="Arial" w:ascii="Arial" w:hAnsi="Arial"/>
          <w:b/>
          <w:color w:val="000000"/>
          <w:sz w:val="20"/>
          <w:szCs w:val="20"/>
        </w:rPr>
        <w:t>DA IMPUGNAÇÃO AO EDITAL E DO PEDIDO DE ESCLARECIMENTO</w:t>
      </w:r>
    </w:p>
    <w:p>
      <w:pPr>
        <w:pStyle w:val="Normal"/>
        <w:spacing w:lineRule="auto" w:line="240" w:before="117" w:after="117"/>
        <w:jc w:val="both"/>
        <w:rPr/>
      </w:pPr>
      <w:r>
        <w:rPr>
          <w:rFonts w:eastAsia="Arial" w:cs="Arial" w:ascii="Arial" w:hAnsi="Arial"/>
          <w:color w:val="000000"/>
          <w:sz w:val="20"/>
          <w:szCs w:val="20"/>
        </w:rPr>
        <w:t>13.1. Qualquer pessoa é parte legítima para impugnar este Edital por irregularidade na aplicação da Lei nº 14.133/2021, devendo protocolar o pedido até 3 (cinco) dias úteis antes da data da abertura do certame.</w:t>
      </w:r>
    </w:p>
    <w:p>
      <w:pPr>
        <w:pStyle w:val="Normal"/>
        <w:spacing w:lineRule="auto" w:line="240" w:before="117" w:after="117"/>
        <w:jc w:val="both"/>
        <w:rPr/>
      </w:pPr>
      <w:r>
        <w:rPr>
          <w:rFonts w:eastAsia="Arial" w:cs="Arial" w:ascii="Arial" w:hAnsi="Arial"/>
          <w:color w:val="000000"/>
          <w:sz w:val="20"/>
          <w:szCs w:val="20"/>
        </w:rPr>
        <w:t>13.2. A resposta à impugnação ou ao pedido de esclarecimento será divulgado em sítio eletrônico oficial no prazo de até 3 (três) dias úteis, limitado ao último dia útil anterior à data da abertura do certame.</w:t>
      </w:r>
    </w:p>
    <w:p>
      <w:pPr>
        <w:pStyle w:val="Normal"/>
        <w:spacing w:lineRule="auto" w:line="240" w:before="117" w:after="117"/>
        <w:jc w:val="both"/>
        <w:rPr/>
      </w:pPr>
      <w:r>
        <w:rPr>
          <w:rFonts w:eastAsia="Arial" w:cs="Arial" w:ascii="Arial" w:hAnsi="Arial"/>
          <w:color w:val="000000"/>
          <w:sz w:val="20"/>
          <w:szCs w:val="20"/>
        </w:rPr>
        <w:t xml:space="preserve">13.3. A impugnação e o pedido de esclarecimento poderão ser realizados por forma eletrônica, pelos seguintes meios: </w:t>
      </w:r>
      <w:r>
        <w:rPr>
          <w:rFonts w:eastAsia="Arial" w:cs="Arial" w:ascii="Arial" w:hAnsi="Arial"/>
          <w:i w:val="false"/>
          <w:iCs w:val="false"/>
          <w:color w:val="000000"/>
          <w:sz w:val="20"/>
          <w:szCs w:val="20"/>
          <w:shd w:fill="auto" w:val="clear"/>
        </w:rPr>
        <w:t>(</w:t>
      </w:r>
      <w:hyperlink r:id="rId3">
        <w:r>
          <w:rPr>
            <w:rStyle w:val="Style3"/>
            <w:rFonts w:eastAsia="Arial" w:cs="Arial" w:ascii="Arial" w:hAnsi="Arial"/>
            <w:i w:val="false"/>
            <w:iCs w:val="false"/>
            <w:color w:val="000000"/>
            <w:sz w:val="20"/>
            <w:szCs w:val="20"/>
            <w:u w:val="single"/>
            <w:shd w:fill="auto" w:val="clear"/>
          </w:rPr>
          <w:t>www.bllcompras.com</w:t>
        </w:r>
      </w:hyperlink>
      <w:r>
        <w:rPr>
          <w:rFonts w:eastAsia="Arial" w:cs="Arial" w:ascii="Arial" w:hAnsi="Arial"/>
          <w:i w:val="false"/>
          <w:iCs w:val="false"/>
          <w:color w:val="000000"/>
          <w:sz w:val="20"/>
          <w:szCs w:val="20"/>
          <w:shd w:fill="auto" w:val="clear"/>
        </w:rPr>
        <w:t>).</w:t>
      </w:r>
    </w:p>
    <w:p>
      <w:pPr>
        <w:pStyle w:val="Normal"/>
        <w:spacing w:lineRule="auto" w:line="240" w:before="117" w:after="117"/>
        <w:jc w:val="both"/>
        <w:rPr>
          <w:highlight w:val="none"/>
          <w:shd w:fill="auto" w:val="clear"/>
        </w:rPr>
      </w:pPr>
      <w:r>
        <w:rPr>
          <w:rFonts w:eastAsia="Arial" w:cs="Arial" w:ascii="Arial" w:hAnsi="Arial"/>
          <w:color w:val="000000"/>
          <w:sz w:val="20"/>
          <w:szCs w:val="20"/>
          <w:shd w:fill="auto" w:val="clear"/>
        </w:rPr>
        <w:t>13.4. As impugnações e pedidos de esclarecimentos não suspendem os prazos previstos no certame.</w:t>
      </w:r>
    </w:p>
    <w:p>
      <w:pPr>
        <w:pStyle w:val="Normal"/>
        <w:spacing w:lineRule="auto" w:line="240" w:before="117" w:after="117"/>
        <w:ind w:hanging="0" w:left="708" w:right="0"/>
        <w:jc w:val="both"/>
        <w:rPr>
          <w:highlight w:val="none"/>
          <w:shd w:fill="auto" w:val="clear"/>
        </w:rPr>
      </w:pPr>
      <w:r>
        <w:rPr>
          <w:rFonts w:eastAsia="Arial" w:cs="Arial" w:ascii="Arial" w:hAnsi="Arial"/>
          <w:color w:val="000000"/>
          <w:sz w:val="20"/>
          <w:szCs w:val="20"/>
          <w:shd w:fill="auto" w:val="clear"/>
        </w:rPr>
        <w:t>13.4.1. A concessão de efeito suspensivo à impugnação é medida excepcional e deverá ser motivada pelo Agente de Contratação, nos autos do processo de licitação.</w:t>
      </w:r>
    </w:p>
    <w:p>
      <w:pPr>
        <w:pStyle w:val="Normal"/>
        <w:spacing w:lineRule="auto" w:line="240" w:before="117" w:after="117"/>
        <w:jc w:val="both"/>
        <w:rPr>
          <w:highlight w:val="none"/>
          <w:shd w:fill="auto" w:val="clear"/>
        </w:rPr>
      </w:pPr>
      <w:r>
        <w:rPr>
          <w:rFonts w:eastAsia="Arial" w:cs="Arial" w:ascii="Arial" w:hAnsi="Arial"/>
          <w:color w:val="000000"/>
          <w:sz w:val="20"/>
          <w:szCs w:val="20"/>
          <w:shd w:fill="auto" w:val="clear"/>
        </w:rPr>
        <w:t>13.5. Acolhida a impugnação, será definida e publicada nova data para a realização do certame.</w:t>
      </w:r>
    </w:p>
    <w:p>
      <w:pPr>
        <w:pStyle w:val="Normal"/>
        <w:spacing w:lineRule="auto" w:line="240" w:before="117" w:after="117"/>
        <w:jc w:val="both"/>
        <w:rPr>
          <w:highlight w:val="none"/>
          <w:shd w:fill="auto" w:val="clear"/>
        </w:rPr>
      </w:pPr>
      <w:r>
        <w:rPr>
          <w:rFonts w:eastAsia="Arial" w:cs="Arial" w:ascii="Arial" w:hAnsi="Arial"/>
          <w:b/>
          <w:sz w:val="20"/>
          <w:szCs w:val="20"/>
          <w:shd w:fill="auto" w:val="clear"/>
        </w:rPr>
        <w:t>14. DAS DISPOSIÇÕES GERAIS</w:t>
      </w:r>
    </w:p>
    <w:p>
      <w:pPr>
        <w:pStyle w:val="Normal"/>
        <w:spacing w:lineRule="auto" w:line="240" w:before="117" w:after="117"/>
        <w:jc w:val="both"/>
        <w:rPr>
          <w:highlight w:val="none"/>
          <w:shd w:fill="auto" w:val="clear"/>
        </w:rPr>
      </w:pPr>
      <w:r>
        <w:rPr>
          <w:rFonts w:eastAsia="Arial" w:cs="Arial" w:ascii="Arial" w:hAnsi="Arial"/>
          <w:color w:val="000000"/>
          <w:sz w:val="20"/>
          <w:szCs w:val="20"/>
          <w:shd w:fill="auto" w:val="clear"/>
        </w:rPr>
        <w:t>14.1. Será divulgada ata da sessão pública no sistema eletrônico.</w:t>
      </w:r>
    </w:p>
    <w:p>
      <w:pPr>
        <w:pStyle w:val="Normal"/>
        <w:spacing w:lineRule="auto" w:line="240" w:before="117" w:after="117"/>
        <w:jc w:val="both"/>
        <w:rPr>
          <w:highlight w:val="none"/>
          <w:shd w:fill="auto" w:val="clear"/>
        </w:rPr>
      </w:pPr>
      <w:r>
        <w:rPr>
          <w:rFonts w:eastAsia="Arial" w:cs="Arial" w:ascii="Arial" w:hAnsi="Arial"/>
          <w:i w:val="false"/>
          <w:iCs w:val="false"/>
          <w:color w:val="000000"/>
          <w:sz w:val="20"/>
          <w:szCs w:val="20"/>
          <w:shd w:fill="auto" w:val="clear"/>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pPr>
        <w:pStyle w:val="Normal"/>
        <w:spacing w:lineRule="auto" w:line="240" w:before="117" w:after="117"/>
        <w:jc w:val="both"/>
        <w:rPr>
          <w:highlight w:val="none"/>
          <w:shd w:fill="auto" w:val="clear"/>
        </w:rPr>
      </w:pPr>
      <w:r>
        <w:rPr>
          <w:rFonts w:eastAsia="Arial" w:cs="Arial" w:ascii="Arial" w:hAnsi="Arial"/>
          <w:color w:val="000000"/>
          <w:sz w:val="20"/>
          <w:szCs w:val="20"/>
          <w:shd w:fill="auto" w:val="clear"/>
        </w:rPr>
        <w:t>14.3. Todas as referências de tempo no Edital, no aviso e durante a sessão pública observarão o horário de Brasília – DF.</w:t>
      </w:r>
    </w:p>
    <w:p>
      <w:pPr>
        <w:pStyle w:val="Normal"/>
        <w:spacing w:lineRule="auto" w:line="240" w:before="117" w:after="117"/>
        <w:jc w:val="both"/>
        <w:rPr>
          <w:highlight w:val="none"/>
          <w:shd w:fill="auto" w:val="clear"/>
        </w:rPr>
      </w:pPr>
      <w:r>
        <w:rPr>
          <w:rFonts w:eastAsia="Arial" w:cs="Arial" w:ascii="Arial" w:hAnsi="Arial"/>
          <w:color w:val="000000"/>
          <w:sz w:val="20"/>
          <w:szCs w:val="20"/>
          <w:shd w:fill="auto" w:val="clear"/>
        </w:rPr>
        <w:t>14.4. A homologação do resultado desta licitação não implicará direito à contratação.</w:t>
      </w:r>
    </w:p>
    <w:p>
      <w:pPr>
        <w:pStyle w:val="Normal"/>
        <w:spacing w:lineRule="auto" w:line="240" w:before="117" w:after="117"/>
        <w:jc w:val="both"/>
        <w:rPr/>
      </w:pPr>
      <w:r>
        <w:rPr>
          <w:rFonts w:eastAsia="Arial" w:cs="Arial" w:ascii="Arial" w:hAnsi="Arial"/>
          <w:color w:val="000000"/>
          <w:sz w:val="20"/>
          <w:szCs w:val="20"/>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
        <w:spacing w:lineRule="auto" w:line="240" w:before="117" w:after="117"/>
        <w:jc w:val="both"/>
        <w:rPr/>
      </w:pPr>
      <w:r>
        <w:rPr>
          <w:rFonts w:eastAsia="Arial" w:cs="Arial" w:ascii="Arial" w:hAnsi="Arial"/>
          <w:color w:val="000000"/>
          <w:sz w:val="20"/>
          <w:szCs w:val="20"/>
        </w:rPr>
        <w:t>14.6. Os licitantes assumem todos os custos de preparação e apresentação de suas propostas e a Administração não será, em nenhum caso, responsável por esses custos, independentemente da condução ou do resultado do processo licitatório.</w:t>
      </w:r>
    </w:p>
    <w:p>
      <w:pPr>
        <w:pStyle w:val="Normal"/>
        <w:spacing w:lineRule="auto" w:line="240" w:before="117" w:after="117"/>
        <w:jc w:val="both"/>
        <w:rPr/>
      </w:pPr>
      <w:r>
        <w:rPr>
          <w:rFonts w:eastAsia="Arial" w:cs="Arial" w:ascii="Arial" w:hAnsi="Arial"/>
          <w:color w:val="000000"/>
          <w:sz w:val="20"/>
          <w:szCs w:val="20"/>
        </w:rPr>
        <w:t>14.7. Na contagem dos prazos estabelecidos neste Edital e seus Anexos, excluir-se-á o dia do início e incluir-se-á o do vencimento. Só se iniciam e vencem os prazos em dias de expediente na Administração.</w:t>
      </w:r>
    </w:p>
    <w:p>
      <w:pPr>
        <w:pStyle w:val="Normal"/>
        <w:spacing w:lineRule="auto" w:line="240" w:before="117" w:after="117"/>
        <w:jc w:val="both"/>
        <w:rPr/>
      </w:pPr>
      <w:r>
        <w:rPr>
          <w:rFonts w:eastAsia="Arial" w:cs="Arial" w:ascii="Arial" w:hAnsi="Arial"/>
          <w:color w:val="000000"/>
          <w:sz w:val="20"/>
          <w:szCs w:val="20"/>
        </w:rPr>
        <w:t>14.8. O desatendimento de exigências formais não essenciais não importará o afastamento do licitante, desde que seja possível o aproveitamento do ato, observados os princípios da isonomia e do interesse público.</w:t>
      </w:r>
    </w:p>
    <w:p>
      <w:pPr>
        <w:pStyle w:val="Normal"/>
        <w:spacing w:lineRule="auto" w:line="240" w:before="117" w:after="117"/>
        <w:jc w:val="both"/>
        <w:rPr/>
      </w:pPr>
      <w:r>
        <w:rPr>
          <w:rFonts w:eastAsia="Arial" w:cs="Arial" w:ascii="Arial" w:hAnsi="Arial"/>
          <w:color w:val="000000"/>
          <w:sz w:val="20"/>
          <w:szCs w:val="20"/>
        </w:rPr>
        <w:t>14.9. Em caso de divergência entre disposições deste Edital e de seus anexos ou demais peças que compõem o processo, prevalecerá as deste Edital.</w:t>
      </w:r>
    </w:p>
    <w:p>
      <w:pPr>
        <w:pStyle w:val="Normal"/>
        <w:spacing w:lineRule="auto" w:line="240" w:before="117" w:after="117"/>
        <w:jc w:val="both"/>
        <w:rPr/>
      </w:pPr>
      <w:r>
        <w:rPr>
          <w:rFonts w:eastAsia="Arial" w:cs="Arial" w:ascii="Arial" w:hAnsi="Arial"/>
          <w:color w:val="000000"/>
          <w:sz w:val="20"/>
          <w:szCs w:val="20"/>
        </w:rPr>
        <w:t>14.</w:t>
      </w:r>
      <w:r>
        <w:rPr>
          <w:rFonts w:eastAsia="Arial" w:cs="Arial" w:ascii="Arial" w:hAnsi="Arial"/>
          <w:color w:val="000000"/>
          <w:kern w:val="0"/>
          <w:sz w:val="20"/>
          <w:szCs w:val="20"/>
          <w:lang w:val="pt-BR" w:eastAsia="pt-BR" w:bidi="ar-SA"/>
        </w:rPr>
        <w:t>10</w:t>
      </w:r>
      <w:r>
        <w:rPr>
          <w:rFonts w:eastAsia="Arial" w:cs="Arial" w:ascii="Arial" w:hAnsi="Arial"/>
          <w:color w:val="000000"/>
          <w:sz w:val="20"/>
          <w:szCs w:val="20"/>
        </w:rPr>
        <w:t>. O Edital e seus anexos estão disponíveis, na íntegra, no Portal Nacional de Contratações Públicas (PNCP) e endereço eletrônico</w:t>
      </w:r>
      <w:r>
        <w:rPr>
          <w:rFonts w:eastAsia="Arial" w:cs="Arial" w:ascii="Arial" w:hAnsi="Arial"/>
          <w:color w:val="000000"/>
          <w:sz w:val="20"/>
          <w:szCs w:val="20"/>
          <w:shd w:fill="auto" w:val="clear"/>
        </w:rPr>
        <w:t>(</w:t>
      </w:r>
      <w:hyperlink r:id="rId4">
        <w:r>
          <w:rPr>
            <w:rStyle w:val="Style3"/>
            <w:rFonts w:eastAsia="Arial" w:cs="Arial" w:ascii="Arial" w:hAnsi="Arial"/>
            <w:color w:val="000000"/>
            <w:sz w:val="20"/>
            <w:szCs w:val="20"/>
            <w:u w:val="single"/>
            <w:shd w:fill="auto" w:val="clear"/>
          </w:rPr>
          <w:t>www.bllcompras.com</w:t>
        </w:r>
      </w:hyperlink>
      <w:r>
        <w:rPr>
          <w:rFonts w:eastAsia="Arial" w:cs="Arial" w:ascii="Arial" w:hAnsi="Arial"/>
          <w:color w:val="000000"/>
          <w:sz w:val="20"/>
          <w:szCs w:val="20"/>
          <w:shd w:fill="auto" w:val="clear"/>
        </w:rPr>
        <w:t>).</w:t>
      </w:r>
    </w:p>
    <w:p>
      <w:pPr>
        <w:pStyle w:val="Normal"/>
        <w:spacing w:lineRule="auto" w:line="240" w:before="117" w:after="117"/>
        <w:jc w:val="both"/>
        <w:rPr/>
      </w:pPr>
      <w:r>
        <w:rPr>
          <w:rFonts w:eastAsia="Arial" w:cs="Arial" w:ascii="Arial" w:hAnsi="Arial"/>
          <w:color w:val="000000"/>
          <w:sz w:val="20"/>
          <w:szCs w:val="20"/>
        </w:rPr>
        <w:t>14.11.</w:t>
        <w:tab/>
        <w:t>Integram este Edital, para todos os fins e efeitos, os seguintes anexos:</w:t>
      </w:r>
    </w:p>
    <w:p>
      <w:pPr>
        <w:pStyle w:val="Normal"/>
        <w:spacing w:lineRule="auto" w:line="240" w:before="0" w:after="0"/>
        <w:ind w:firstLine="708" w:left="0" w:right="0"/>
        <w:jc w:val="both"/>
        <w:rPr/>
      </w:pPr>
      <w:r>
        <w:rPr>
          <w:rFonts w:eastAsia="Arial" w:cs="Arial" w:ascii="Arial" w:hAnsi="Arial"/>
          <w:color w:val="000000"/>
          <w:sz w:val="20"/>
          <w:szCs w:val="20"/>
        </w:rPr>
        <w:t xml:space="preserve">14.11.1 -  ANEXO I – </w:t>
      </w:r>
      <w:r>
        <w:rPr>
          <w:rFonts w:eastAsia="Arial" w:cs="Arial" w:ascii="Arial" w:hAnsi="Arial"/>
          <w:color w:val="000000"/>
          <w:kern w:val="0"/>
          <w:sz w:val="20"/>
          <w:szCs w:val="20"/>
          <w:lang w:val="pt-BR" w:eastAsia="pt-BR" w:bidi="ar-SA"/>
        </w:rPr>
        <w:t>Termo de Referência</w:t>
      </w:r>
    </w:p>
    <w:p>
      <w:pPr>
        <w:pStyle w:val="Normal"/>
        <w:spacing w:lineRule="auto" w:line="240" w:before="0" w:after="0"/>
        <w:ind w:firstLine="708" w:left="0" w:right="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40" w:before="0" w:after="0"/>
        <w:ind w:firstLine="708" w:left="0" w:right="0"/>
        <w:jc w:val="both"/>
        <w:rPr/>
      </w:pPr>
      <w:r>
        <w:rPr>
          <w:rFonts w:eastAsia="Arial" w:cs="Arial" w:ascii="Arial" w:hAnsi="Arial"/>
          <w:color w:val="000000"/>
          <w:sz w:val="20"/>
          <w:szCs w:val="20"/>
        </w:rPr>
        <w:t xml:space="preserve">14.11.2 – ANEXO II – </w:t>
      </w:r>
      <w:r>
        <w:rPr>
          <w:rFonts w:eastAsia="Arial" w:cs="Arial" w:ascii="Arial" w:hAnsi="Arial"/>
          <w:color w:val="000000"/>
          <w:kern w:val="0"/>
          <w:sz w:val="20"/>
          <w:szCs w:val="20"/>
          <w:lang w:val="pt-BR" w:eastAsia="pt-BR" w:bidi="ar-SA"/>
        </w:rPr>
        <w:t>Estudo Técnico Preliminar</w:t>
      </w:r>
    </w:p>
    <w:p>
      <w:pPr>
        <w:pStyle w:val="Normal"/>
        <w:widowControl/>
        <w:suppressAutoHyphens w:val="true"/>
        <w:bidi w:val="0"/>
        <w:spacing w:lineRule="auto" w:line="240" w:before="0" w:after="0"/>
        <w:ind w:firstLine="57" w:left="0" w:right="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suppressAutoHyphens w:val="true"/>
        <w:bidi w:val="0"/>
        <w:spacing w:lineRule="auto" w:line="240" w:before="0" w:after="0"/>
        <w:ind w:firstLine="57" w:left="0" w:right="0"/>
        <w:jc w:val="both"/>
        <w:rPr/>
      </w:pPr>
      <w:r>
        <w:rPr>
          <w:rFonts w:eastAsia="Arial" w:cs="Arial" w:ascii="Arial" w:hAnsi="Arial"/>
          <w:color w:val="000000"/>
          <w:sz w:val="20"/>
          <w:szCs w:val="20"/>
        </w:rPr>
        <w:t>14.11.3.– ANEXO III –</w:t>
      </w:r>
      <w:r>
        <w:rPr>
          <w:rFonts w:eastAsia="Arial" w:cs="Arial" w:ascii="Arial" w:hAnsi="Arial"/>
          <w:color w:val="000000"/>
          <w:kern w:val="0"/>
          <w:sz w:val="20"/>
          <w:szCs w:val="20"/>
          <w:lang w:val="pt-BR" w:eastAsia="pt-BR" w:bidi="ar-SA"/>
        </w:rPr>
        <w:t xml:space="preserve"> Planilha de valores quantitativos</w:t>
      </w:r>
    </w:p>
    <w:p>
      <w:pPr>
        <w:pStyle w:val="Normal"/>
        <w:spacing w:lineRule="auto" w:line="240" w:before="0" w:after="0"/>
        <w:ind w:firstLine="708" w:left="0" w:right="0"/>
        <w:jc w:val="both"/>
        <w:rPr>
          <w:rFonts w:ascii="Arial" w:hAnsi="Arial" w:eastAsia="Arial" w:cs="Arial"/>
          <w:color w:val="000000"/>
          <w:kern w:val="0"/>
          <w:sz w:val="20"/>
          <w:szCs w:val="20"/>
          <w:lang w:val="pt-BR" w:eastAsia="pt-BR" w:bidi="ar-SA"/>
        </w:rPr>
      </w:pPr>
      <w:r>
        <w:rPr>
          <w:rFonts w:eastAsia="Arial" w:cs="Arial" w:ascii="Arial" w:hAnsi="Arial"/>
          <w:color w:val="000000"/>
          <w:kern w:val="0"/>
          <w:sz w:val="20"/>
          <w:szCs w:val="20"/>
          <w:lang w:val="pt-BR" w:eastAsia="pt-BR" w:bidi="ar-SA"/>
        </w:rPr>
      </w:r>
    </w:p>
    <w:p>
      <w:pPr>
        <w:pStyle w:val="Normal"/>
        <w:spacing w:lineRule="auto" w:line="240" w:before="0" w:after="0"/>
        <w:ind w:firstLine="708" w:left="0" w:right="0"/>
        <w:jc w:val="both"/>
        <w:rPr/>
      </w:pPr>
      <w:r>
        <w:rPr>
          <w:rFonts w:eastAsia="Arial" w:cs="Arial" w:ascii="Arial" w:hAnsi="Arial"/>
          <w:color w:val="000000"/>
          <w:sz w:val="20"/>
          <w:szCs w:val="20"/>
        </w:rPr>
        <w:t xml:space="preserve">14.11.4. - ANEXO IV – </w:t>
      </w:r>
      <w:r>
        <w:rPr>
          <w:rStyle w:val="Fontepargpadro"/>
          <w:rFonts w:eastAsia="Arial" w:cs="Arial" w:ascii="Arial" w:hAnsi="Arial"/>
          <w:b w:val="false"/>
          <w:bCs w:val="false"/>
          <w:color w:val="000000"/>
          <w:kern w:val="0"/>
          <w:sz w:val="20"/>
          <w:szCs w:val="20"/>
          <w:lang w:val="pt-BR" w:eastAsia="pt-BR" w:bidi="ar-SA"/>
        </w:rPr>
        <w:t>Estimativa de percurso diário</w:t>
      </w:r>
    </w:p>
    <w:p>
      <w:pPr>
        <w:pStyle w:val="Normal"/>
        <w:spacing w:lineRule="auto" w:line="240" w:before="0" w:after="0"/>
        <w:ind w:firstLine="708" w:left="0" w:right="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40" w:before="0" w:after="0"/>
        <w:ind w:firstLine="708" w:left="0" w:right="0"/>
        <w:jc w:val="both"/>
        <w:rPr/>
      </w:pPr>
      <w:r>
        <w:rPr>
          <w:rFonts w:eastAsia="Arial" w:cs="Arial" w:ascii="Arial" w:hAnsi="Arial"/>
          <w:color w:val="000000"/>
          <w:sz w:val="20"/>
          <w:szCs w:val="20"/>
        </w:rPr>
        <w:t>14.11.5. - ANEXO V - Minuta da Ata de Registro de Preços</w:t>
      </w:r>
    </w:p>
    <w:p>
      <w:pPr>
        <w:pStyle w:val="Normal"/>
        <w:spacing w:lineRule="auto" w:line="240" w:before="0" w:after="0"/>
        <w:ind w:firstLine="708" w:left="0" w:right="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suppressAutoHyphens w:val="true"/>
        <w:bidi w:val="0"/>
        <w:spacing w:lineRule="auto" w:line="240" w:before="0" w:after="0"/>
        <w:ind w:hanging="0" w:left="0" w:right="0"/>
        <w:jc w:val="both"/>
        <w:rPr/>
      </w:pPr>
      <w:r>
        <w:rPr>
          <w:rFonts w:eastAsia="Arial" w:cs="Arial" w:ascii="Arial" w:hAnsi="Arial"/>
          <w:color w:val="000000"/>
          <w:sz w:val="20"/>
          <w:szCs w:val="20"/>
        </w:rPr>
        <w:t xml:space="preserve">14.11.7. - ANEXO VI - </w:t>
      </w:r>
      <w:r>
        <w:rPr>
          <w:rFonts w:eastAsia="Arial" w:cs="Arial" w:ascii="Arial" w:hAnsi="Arial"/>
          <w:b w:val="false"/>
          <w:bCs w:val="false"/>
          <w:color w:val="000000"/>
          <w:sz w:val="20"/>
          <w:szCs w:val="20"/>
          <w:u w:val="none"/>
        </w:rPr>
        <w:t>Preços, especificações e quantitativos</w:t>
      </w:r>
    </w:p>
    <w:p>
      <w:pPr>
        <w:pStyle w:val="Normal"/>
        <w:widowControl/>
        <w:suppressAutoHyphens w:val="true"/>
        <w:bidi w:val="0"/>
        <w:spacing w:lineRule="auto" w:line="240" w:before="0" w:after="0"/>
        <w:ind w:hanging="0" w:left="0" w:right="0"/>
        <w:jc w:val="both"/>
        <w:rPr>
          <w:rFonts w:ascii="Arial" w:hAnsi="Arial" w:eastAsia="Arial" w:cs="Arial"/>
          <w:b w:val="false"/>
          <w:bCs w:val="false"/>
          <w:color w:val="000000"/>
          <w:u w:val="none"/>
        </w:rPr>
      </w:pPr>
      <w:r>
        <w:rPr>
          <w:rFonts w:eastAsia="Arial" w:cs="Arial" w:ascii="Arial" w:hAnsi="Arial"/>
          <w:b w:val="false"/>
          <w:bCs w:val="false"/>
          <w:color w:val="000000"/>
          <w:u w:val="none"/>
        </w:rPr>
      </w:r>
    </w:p>
    <w:p>
      <w:pPr>
        <w:pStyle w:val="Normal"/>
        <w:widowControl/>
        <w:suppressAutoHyphens w:val="true"/>
        <w:bidi w:val="0"/>
        <w:spacing w:lineRule="auto" w:line="240" w:before="0" w:after="0"/>
        <w:ind w:hanging="0" w:left="0" w:right="0"/>
        <w:jc w:val="both"/>
        <w:rPr/>
      </w:pPr>
      <w:r>
        <w:rPr>
          <w:rFonts w:eastAsia="Arial" w:cs="Arial" w:ascii="Arial" w:hAnsi="Arial"/>
          <w:color w:val="000000"/>
          <w:sz w:val="20"/>
          <w:szCs w:val="20"/>
        </w:rPr>
        <w:t>14.11.6.– ANEXO VII – Cadastro</w:t>
      </w:r>
      <w:r>
        <w:rPr>
          <w:rFonts w:eastAsia="Arial" w:cs="Arial" w:ascii="Arial" w:hAnsi="Arial"/>
          <w:color w:val="000000"/>
          <w:kern w:val="0"/>
          <w:sz w:val="20"/>
          <w:szCs w:val="20"/>
          <w:lang w:val="pt-BR" w:eastAsia="pt-BR" w:bidi="ar-SA"/>
        </w:rPr>
        <w:t xml:space="preserve"> de reserva</w:t>
      </w:r>
    </w:p>
    <w:p>
      <w:pPr>
        <w:pStyle w:val="Normal"/>
        <w:widowControl/>
        <w:suppressAutoHyphens w:val="true"/>
        <w:bidi w:val="0"/>
        <w:spacing w:lineRule="auto" w:line="240" w:before="0" w:after="0"/>
        <w:ind w:hanging="0" w:left="0" w:right="0"/>
        <w:jc w:val="both"/>
        <w:rPr>
          <w:rFonts w:eastAsia="Arial" w:cs="Arial"/>
          <w:color w:val="000000"/>
          <w:sz w:val="16"/>
          <w:szCs w:val="16"/>
        </w:rPr>
      </w:pPr>
      <w:r>
        <w:rPr>
          <w:rFonts w:eastAsia="Arial" w:cs="Arial"/>
          <w:color w:val="000000"/>
          <w:sz w:val="16"/>
          <w:szCs w:val="16"/>
        </w:rPr>
      </w:r>
    </w:p>
    <w:p>
      <w:pPr>
        <w:pStyle w:val="Normal"/>
        <w:widowControl/>
        <w:suppressAutoHyphens w:val="true"/>
        <w:bidi w:val="0"/>
        <w:spacing w:lineRule="auto" w:line="240" w:before="0" w:after="0"/>
        <w:ind w:hanging="0" w:left="0" w:right="0"/>
        <w:jc w:val="both"/>
        <w:rPr/>
      </w:pPr>
      <w:r>
        <w:rPr>
          <w:rFonts w:eastAsia="Arial" w:cs="Arial" w:ascii="Arial" w:hAnsi="Arial"/>
          <w:color w:val="000000"/>
          <w:kern w:val="0"/>
          <w:sz w:val="20"/>
          <w:szCs w:val="20"/>
          <w:lang w:val="pt-BR" w:eastAsia="pt-BR" w:bidi="ar-SA"/>
        </w:rPr>
        <w:t>14.11.7.- ANEXO VIII – Minuta de Contrato</w:t>
      </w:r>
    </w:p>
    <w:p>
      <w:pPr>
        <w:pStyle w:val="Normal"/>
        <w:spacing w:lineRule="auto" w:line="240" w:before="288" w:after="288"/>
        <w:ind w:firstLine="708" w:left="0" w:right="0"/>
        <w:jc w:val="right"/>
        <w:rPr/>
      </w:pPr>
      <w:r>
        <w:rPr>
          <w:rFonts w:eastAsia="Arial" w:cs="Arial" w:ascii="Arial" w:hAnsi="Arial"/>
          <w:color w:val="000000"/>
          <w:sz w:val="20"/>
          <w:szCs w:val="20"/>
        </w:rPr>
        <w:t xml:space="preserve">Paracambi, </w:t>
      </w:r>
      <w:r>
        <w:rPr>
          <w:rFonts w:eastAsia="Arial" w:cs="Arial" w:ascii="Arial" w:hAnsi="Arial"/>
          <w:color w:val="000000"/>
          <w:kern w:val="0"/>
          <w:sz w:val="20"/>
          <w:szCs w:val="20"/>
          <w:lang w:val="pt-BR" w:eastAsia="pt-BR" w:bidi="ar-SA"/>
        </w:rPr>
        <w:t xml:space="preserve">13 </w:t>
      </w:r>
      <w:r>
        <w:rPr>
          <w:rFonts w:eastAsia="Arial" w:cs="Arial" w:ascii="Arial" w:hAnsi="Arial"/>
          <w:color w:val="000000"/>
          <w:sz w:val="20"/>
          <w:szCs w:val="20"/>
        </w:rPr>
        <w:t xml:space="preserve">de </w:t>
      </w:r>
      <w:r>
        <w:rPr>
          <w:rFonts w:eastAsia="Arial" w:cs="Arial" w:ascii="Arial" w:hAnsi="Arial"/>
          <w:color w:val="000000"/>
          <w:kern w:val="0"/>
          <w:sz w:val="20"/>
          <w:szCs w:val="20"/>
          <w:lang w:val="pt-BR" w:eastAsia="pt-BR" w:bidi="ar-SA"/>
        </w:rPr>
        <w:t>maio</w:t>
      </w:r>
      <w:r>
        <w:rPr>
          <w:rFonts w:eastAsia="Arial" w:cs="Arial" w:ascii="Arial" w:hAnsi="Arial"/>
          <w:color w:val="000000"/>
          <w:sz w:val="20"/>
          <w:szCs w:val="20"/>
        </w:rPr>
        <w:t xml:space="preserve"> de 20</w:t>
      </w:r>
      <w:r>
        <w:rPr>
          <w:rFonts w:eastAsia="Arial" w:cs="Arial" w:ascii="Arial" w:hAnsi="Arial"/>
          <w:color w:val="000000"/>
          <w:kern w:val="0"/>
          <w:sz w:val="20"/>
          <w:szCs w:val="20"/>
          <w:lang w:val="pt-BR" w:eastAsia="pt-BR" w:bidi="ar-SA"/>
        </w:rPr>
        <w:t>25.</w:t>
      </w:r>
    </w:p>
    <w:p>
      <w:pPr>
        <w:pStyle w:val="Normal"/>
        <w:spacing w:lineRule="auto" w:line="240" w:before="288" w:after="288"/>
        <w:ind w:firstLine="708" w:left="0" w:right="0"/>
        <w:jc w:val="right"/>
        <w:rPr>
          <w:rFonts w:eastAsia="Arial" w:cs="Arial"/>
          <w:color w:val="000000"/>
          <w:kern w:val="0"/>
          <w:lang w:val="pt-BR" w:eastAsia="pt-BR" w:bidi="ar-SA"/>
        </w:rPr>
      </w:pPr>
      <w:r>
        <w:rPr>
          <w:rFonts w:eastAsia="Arial" w:cs="Arial"/>
          <w:color w:val="000000"/>
          <w:kern w:val="0"/>
          <w:lang w:val="pt-BR" w:eastAsia="pt-BR" w:bidi="ar-SA"/>
        </w:rPr>
      </w:r>
    </w:p>
    <w:p>
      <w:pPr>
        <w:pStyle w:val="Normal"/>
        <w:spacing w:lineRule="auto" w:line="240" w:before="288" w:after="288"/>
        <w:ind w:firstLine="708" w:left="0" w:right="0"/>
        <w:jc w:val="right"/>
        <w:rPr>
          <w:rFonts w:eastAsia="Arial" w:cs="Arial"/>
          <w:color w:val="000000"/>
          <w:kern w:val="0"/>
          <w:lang w:val="pt-BR" w:eastAsia="pt-BR" w:bidi="ar-SA"/>
        </w:rPr>
      </w:pPr>
      <w:r>
        <w:rPr>
          <w:rFonts w:eastAsia="Arial" w:cs="Arial"/>
          <w:color w:val="000000"/>
          <w:kern w:val="0"/>
          <w:lang w:val="pt-BR" w:eastAsia="pt-BR" w:bidi="ar-SA"/>
        </w:rPr>
      </w:r>
    </w:p>
    <w:p>
      <w:pPr>
        <w:pStyle w:val="Standard"/>
        <w:tabs>
          <w:tab w:val="clear" w:pos="720"/>
          <w:tab w:val="left" w:pos="142" w:leader="none"/>
          <w:tab w:val="left" w:pos="1152" w:leader="none"/>
          <w:tab w:val="left" w:pos="1872" w:leader="none"/>
          <w:tab w:val="left" w:pos="2592" w:leader="none"/>
          <w:tab w:val="left" w:pos="3312" w:leader="none"/>
          <w:tab w:val="left" w:pos="4032" w:leader="none"/>
          <w:tab w:val="left" w:pos="4752" w:leader="none"/>
          <w:tab w:val="left" w:pos="5472" w:leader="none"/>
        </w:tabs>
        <w:spacing w:lineRule="auto" w:line="240"/>
        <w:jc w:val="center"/>
        <w:rPr/>
      </w:pPr>
      <w:r>
        <w:rPr>
          <w:rFonts w:eastAsia="Times New Roman" w:cs="Arial" w:ascii="Arial" w:hAnsi="Arial"/>
          <w:b/>
          <w:bCs/>
          <w:color w:val="000000"/>
          <w:kern w:val="2"/>
          <w:sz w:val="20"/>
          <w:szCs w:val="20"/>
          <w:shd w:fill="auto" w:val="clear"/>
          <w:lang w:val="pt-BR" w:eastAsia="zh-CN" w:bidi="ar-SA"/>
        </w:rPr>
        <w:t xml:space="preserve">Victor da Silva Pinto de Souza </w:t>
      </w:r>
    </w:p>
    <w:p>
      <w:pPr>
        <w:pStyle w:val="Standard"/>
        <w:tabs>
          <w:tab w:val="clear" w:pos="720"/>
          <w:tab w:val="left" w:pos="142" w:leader="none"/>
          <w:tab w:val="left" w:pos="1152" w:leader="none"/>
          <w:tab w:val="left" w:pos="1872" w:leader="none"/>
          <w:tab w:val="left" w:pos="2592" w:leader="none"/>
          <w:tab w:val="left" w:pos="3312" w:leader="none"/>
          <w:tab w:val="left" w:pos="4032" w:leader="none"/>
          <w:tab w:val="left" w:pos="4752" w:leader="none"/>
          <w:tab w:val="left" w:pos="5472" w:leader="none"/>
        </w:tabs>
        <w:spacing w:lineRule="auto" w:line="240"/>
        <w:jc w:val="center"/>
        <w:rPr/>
      </w:pPr>
      <w:r>
        <w:rPr>
          <w:rFonts w:eastAsia="Times New Roman" w:cs="Arial" w:ascii="Arial" w:hAnsi="Arial"/>
          <w:color w:val="000000"/>
          <w:kern w:val="2"/>
          <w:sz w:val="20"/>
          <w:szCs w:val="20"/>
          <w:lang w:val="pt-BR" w:eastAsia="zh-CN" w:bidi="ar-SA"/>
        </w:rPr>
        <w:t xml:space="preserve">Coordenador de Gerenciamento de Registro de Preços </w:t>
      </w:r>
    </w:p>
    <w:p>
      <w:pPr>
        <w:pStyle w:val="Standard"/>
        <w:tabs>
          <w:tab w:val="clear" w:pos="720"/>
          <w:tab w:val="left" w:pos="142" w:leader="none"/>
          <w:tab w:val="left" w:pos="1152" w:leader="none"/>
          <w:tab w:val="left" w:pos="1872" w:leader="none"/>
          <w:tab w:val="left" w:pos="2592" w:leader="none"/>
          <w:tab w:val="left" w:pos="3312" w:leader="none"/>
          <w:tab w:val="left" w:pos="4032" w:leader="none"/>
          <w:tab w:val="left" w:pos="4752" w:leader="none"/>
          <w:tab w:val="left" w:pos="5472" w:leader="none"/>
        </w:tabs>
        <w:spacing w:lineRule="auto" w:line="240"/>
        <w:jc w:val="center"/>
        <w:rPr/>
      </w:pPr>
      <w:r>
        <w:rPr>
          <w:rFonts w:eastAsia="Arial" w:cs="Arial" w:ascii="Arial" w:hAnsi="Arial"/>
          <w:b/>
          <w:bCs/>
          <w:i w:val="false"/>
          <w:iCs w:val="false"/>
          <w:color w:val="000000"/>
          <w:kern w:val="2"/>
          <w:sz w:val="20"/>
          <w:szCs w:val="20"/>
          <w:shd w:fill="auto" w:val="clear"/>
          <w:lang w:val="pt-BR" w:eastAsia="zh-CN" w:bidi="ar-SA"/>
        </w:rPr>
        <w:t>Matr.15.664</w:t>
      </w:r>
    </w:p>
    <w:p>
      <w:pPr>
        <w:pStyle w:val="Standard"/>
        <w:tabs>
          <w:tab w:val="clear" w:pos="720"/>
          <w:tab w:val="left" w:pos="142" w:leader="none"/>
          <w:tab w:val="left" w:pos="1152" w:leader="none"/>
          <w:tab w:val="left" w:pos="1872" w:leader="none"/>
          <w:tab w:val="left" w:pos="2592" w:leader="none"/>
          <w:tab w:val="left" w:pos="3312" w:leader="none"/>
          <w:tab w:val="left" w:pos="4032" w:leader="none"/>
          <w:tab w:val="left" w:pos="4752" w:leader="none"/>
          <w:tab w:val="left" w:pos="5472" w:leader="none"/>
        </w:tabs>
        <w:spacing w:lineRule="auto" w:line="240"/>
        <w:jc w:val="center"/>
        <w:rPr>
          <w:sz w:val="18"/>
          <w:szCs w:val="18"/>
        </w:rPr>
      </w:pPr>
      <w:r>
        <w:rPr>
          <w:rFonts w:eastAsia="Arial" w:cs="Arial" w:ascii="Arial" w:hAnsi="Arial"/>
          <w:b/>
          <w:bCs/>
          <w:i w:val="false"/>
          <w:iCs w:val="false"/>
          <w:color w:val="000000"/>
          <w:kern w:val="2"/>
          <w:sz w:val="18"/>
          <w:szCs w:val="18"/>
          <w:u w:val="single"/>
          <w:lang w:val="pt-BR" w:eastAsia="zh-CN" w:bidi="ar-SA"/>
        </w:rPr>
        <w:t>ANEXO I</w:t>
      </w:r>
    </w:p>
    <w:p>
      <w:pPr>
        <w:pStyle w:val="Standard"/>
        <w:tabs>
          <w:tab w:val="clear" w:pos="720"/>
          <w:tab w:val="left" w:pos="142" w:leader="none"/>
          <w:tab w:val="left" w:pos="1152" w:leader="none"/>
          <w:tab w:val="left" w:pos="1872" w:leader="none"/>
          <w:tab w:val="left" w:pos="2592" w:leader="none"/>
          <w:tab w:val="left" w:pos="3312" w:leader="none"/>
          <w:tab w:val="left" w:pos="4032" w:leader="none"/>
          <w:tab w:val="left" w:pos="4752" w:leader="none"/>
          <w:tab w:val="left" w:pos="5472" w:leader="none"/>
        </w:tabs>
        <w:spacing w:lineRule="auto" w:line="240"/>
        <w:jc w:val="center"/>
        <w:rPr>
          <w:rFonts w:ascii="Arial" w:hAnsi="Arial" w:eastAsia="Arial" w:cs="Arial"/>
          <w:i w:val="false"/>
          <w:i w:val="false"/>
          <w:iCs w:val="false"/>
          <w:color w:val="000000"/>
          <w:kern w:val="2"/>
          <w:sz w:val="18"/>
          <w:szCs w:val="18"/>
          <w:lang w:val="pt-BR" w:eastAsia="zh-CN" w:bidi="ar-SA"/>
        </w:rPr>
      </w:pPr>
      <w:r>
        <w:rPr>
          <w:rFonts w:eastAsia="Arial" w:cs="Arial" w:ascii="Arial" w:hAnsi="Arial"/>
          <w:i w:val="false"/>
          <w:iCs w:val="false"/>
          <w:color w:val="000000"/>
          <w:kern w:val="2"/>
          <w:sz w:val="18"/>
          <w:szCs w:val="18"/>
          <w:lang w:val="pt-BR" w:eastAsia="zh-CN" w:bidi="ar-SA"/>
        </w:rPr>
      </w:r>
    </w:p>
    <w:p>
      <w:pPr>
        <w:pStyle w:val="SemEspaamento1"/>
        <w:spacing w:lineRule="auto" w:line="240"/>
        <w:jc w:val="center"/>
        <w:rPr/>
      </w:pPr>
      <w:r>
        <w:rPr>
          <w:rStyle w:val="Fontepargpadro"/>
          <w:rFonts w:cs="Arial" w:ascii="Arial" w:hAnsi="Arial"/>
          <w:b/>
          <w:sz w:val="18"/>
          <w:szCs w:val="18"/>
          <w:u w:val="single"/>
        </w:rPr>
        <w:t xml:space="preserve">TERMO REFERÊNCIA </w:t>
      </w:r>
    </w:p>
    <w:p>
      <w:pPr>
        <w:pStyle w:val="SemEspaamento1"/>
        <w:spacing w:lineRule="auto" w:line="240"/>
        <w:jc w:val="center"/>
        <w:rPr>
          <w:rStyle w:val="Fontepargpadro"/>
          <w:rFonts w:ascii="Arial" w:hAnsi="Arial" w:cs="Arial"/>
          <w:b/>
          <w:sz w:val="18"/>
          <w:szCs w:val="18"/>
        </w:rPr>
      </w:pPr>
      <w:r>
        <w:rPr>
          <w:rFonts w:cs="Arial" w:ascii="Arial" w:hAnsi="Arial"/>
          <w:b/>
          <w:sz w:val="18"/>
          <w:szCs w:val="18"/>
        </w:rPr>
      </w:r>
    </w:p>
    <w:tbl>
      <w:tblPr>
        <w:tblW w:w="10708" w:type="dxa"/>
        <w:jc w:val="left"/>
        <w:tblInd w:w="65" w:type="dxa"/>
        <w:tblLayout w:type="fixed"/>
        <w:tblCellMar>
          <w:top w:w="0" w:type="dxa"/>
          <w:left w:w="0" w:type="dxa"/>
          <w:bottom w:w="0" w:type="dxa"/>
          <w:right w:w="0" w:type="dxa"/>
        </w:tblCellMar>
      </w:tblPr>
      <w:tblGrid>
        <w:gridCol w:w="10708"/>
      </w:tblGrid>
      <w:tr>
        <w:trPr>
          <w:trHeight w:val="1875" w:hRule="atLeast"/>
        </w:trPr>
        <w:tc>
          <w:tcPr>
            <w:tcW w:w="10708" w:type="dxa"/>
            <w:tcBorders/>
            <w:shd w:fill="FFFFFF" w:val="clear"/>
            <w:vAlign w:val="center"/>
          </w:tcPr>
          <w:p>
            <w:pPr>
              <w:pStyle w:val="BodyText"/>
              <w:widowControl w:val="false"/>
              <w:spacing w:lineRule="auto" w:line="240" w:before="0" w:after="0"/>
              <w:rPr/>
            </w:pPr>
            <w:r>
              <w:rPr>
                <w:rStyle w:val="Fontepargpadro"/>
                <w:rFonts w:cs="Times New Roman" w:ascii="Arial" w:hAnsi="Arial"/>
                <w:b/>
                <w:bCs/>
                <w:i w:val="false"/>
                <w:iCs w:val="false"/>
                <w:sz w:val="18"/>
                <w:szCs w:val="18"/>
              </w:rPr>
              <w:t xml:space="preserve">1 - ÓRGÃO REQUISITANTE: </w:t>
            </w:r>
            <w:r>
              <w:rPr>
                <w:rStyle w:val="Fontepargpadro"/>
                <w:rFonts w:cs="Times New Roman" w:ascii="Arial" w:hAnsi="Arial"/>
                <w:i w:val="false"/>
                <w:iCs w:val="false"/>
                <w:sz w:val="18"/>
                <w:szCs w:val="18"/>
                <w:shd w:fill="auto" w:val="clear"/>
              </w:rPr>
              <w:t>Secretaria Executiva de Trânsito e Transporte Municipal.</w:t>
            </w:r>
          </w:p>
          <w:p>
            <w:pPr>
              <w:pStyle w:val="BodyText"/>
              <w:widowControl w:val="false"/>
              <w:spacing w:lineRule="auto" w:line="240" w:before="0" w:after="0"/>
              <w:rPr>
                <w:rStyle w:val="Fontepargpadro"/>
                <w:rFonts w:ascii="Arial" w:hAnsi="Arial" w:cs="Times New Roman"/>
                <w:i w:val="false"/>
                <w:i w:val="false"/>
                <w:iCs w:val="false"/>
                <w:sz w:val="18"/>
                <w:szCs w:val="18"/>
                <w:shd w:fill="auto" w:val="clear"/>
              </w:rPr>
            </w:pPr>
            <w:r>
              <w:rPr>
                <w:rFonts w:cs="Times New Roman" w:ascii="Arial" w:hAnsi="Arial"/>
                <w:i w:val="false"/>
                <w:iCs w:val="false"/>
                <w:sz w:val="18"/>
                <w:szCs w:val="18"/>
                <w:shd w:fill="auto" w:val="clear"/>
              </w:rPr>
            </w:r>
          </w:p>
          <w:p>
            <w:pPr>
              <w:pStyle w:val="BodyText"/>
              <w:widowControl w:val="false"/>
              <w:spacing w:lineRule="auto" w:line="240" w:before="0" w:after="0"/>
              <w:rPr/>
            </w:pPr>
            <w:r>
              <w:rPr>
                <w:rStyle w:val="Fontepargpadro"/>
                <w:rFonts w:cs="Times New Roman" w:ascii="Arial" w:hAnsi="Arial"/>
                <w:b/>
                <w:bCs/>
                <w:i w:val="false"/>
                <w:iCs w:val="false"/>
                <w:sz w:val="18"/>
                <w:szCs w:val="18"/>
              </w:rPr>
              <w:t>2 - DO OBJETO</w:t>
            </w:r>
          </w:p>
          <w:p>
            <w:pPr>
              <w:pStyle w:val="BodyText"/>
              <w:widowControl w:val="false"/>
              <w:spacing w:lineRule="auto" w:line="240" w:before="0" w:after="0"/>
              <w:jc w:val="both"/>
              <w:rPr/>
            </w:pPr>
            <w:r>
              <w:rPr>
                <w:rStyle w:val="Fontepargpadro"/>
                <w:rFonts w:cs="Times New Roman" w:ascii="Arial" w:hAnsi="Arial"/>
                <w:i w:val="false"/>
                <w:iCs w:val="false"/>
                <w:color w:val="000000"/>
                <w:sz w:val="18"/>
                <w:szCs w:val="18"/>
              </w:rPr>
              <w:t>2.1 O presente objeto</w:t>
            </w:r>
            <w:r>
              <w:rPr>
                <w:rStyle w:val="Fontepargpadro"/>
                <w:rFonts w:eastAsia="Nimbus Sans L" w:cs="Nimbus Sans L" w:ascii="Arial" w:hAnsi="Arial"/>
                <w:i w:val="false"/>
                <w:iCs w:val="false"/>
                <w:color w:val="000000"/>
                <w:sz w:val="18"/>
                <w:szCs w:val="18"/>
              </w:rPr>
              <w:t xml:space="preserve"> destina-se ao Registro de Preços para a eventual contratação de empresas especializada no serviço de Transporte Coletivo no âmbito Municipal, utilizando veículos dos tipos</w:t>
            </w:r>
            <w:r>
              <w:rPr>
                <w:rStyle w:val="Fontepargpadro"/>
                <w:rFonts w:eastAsia="Nimbus Sans L" w:cs="Nimbus Sans L" w:ascii="Arial" w:hAnsi="Arial"/>
                <w:i w:val="false"/>
                <w:iCs w:val="false"/>
                <w:sz w:val="18"/>
                <w:szCs w:val="18"/>
              </w:rPr>
              <w:t xml:space="preserve"> ÔNIBUS, MICRO-ÔNIBUS e VAN, </w:t>
            </w:r>
            <w:r>
              <w:rPr>
                <w:rStyle w:val="Fontepargpadro"/>
                <w:rFonts w:eastAsia="Nimbus Sans L" w:cs="Nimbus Sans L" w:ascii="Arial" w:hAnsi="Arial"/>
                <w:i w:val="false"/>
                <w:iCs w:val="false"/>
                <w:color w:val="000000"/>
                <w:sz w:val="18"/>
                <w:szCs w:val="18"/>
              </w:rPr>
              <w:t>com a (s) empresa (s) fornecendo motorista e combustível, para atendimento específico ao Transporte Público de Passageiros em diversas localidades do Município de Paracambi, conforme condições quantidades e exigências estabelecidas neste instrumento.</w:t>
            </w:r>
          </w:p>
          <w:p>
            <w:pPr>
              <w:pStyle w:val="Normal"/>
              <w:widowControl w:val="false"/>
              <w:spacing w:lineRule="auto" w:line="240"/>
              <w:rPr>
                <w:rFonts w:ascii="Arial" w:hAnsi="Arial" w:eastAsia="Nimbus Sans L" w:cs="Nimbus Sans L"/>
                <w:i w:val="false"/>
                <w:i w:val="false"/>
                <w:iCs w:val="false"/>
                <w:sz w:val="12"/>
                <w:szCs w:val="12"/>
              </w:rPr>
            </w:pPr>
            <w:r>
              <w:rPr>
                <w:rFonts w:eastAsia="Nimbus Sans L" w:cs="Nimbus Sans L" w:ascii="Arial" w:hAnsi="Arial"/>
                <w:i w:val="false"/>
                <w:iCs w:val="false"/>
                <w:sz w:val="12"/>
                <w:szCs w:val="12"/>
              </w:rPr>
            </w:r>
          </w:p>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Nas seguintes Localidades:</w:t>
            </w:r>
          </w:p>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r>
          </w:p>
          <w:tbl>
            <w:tblPr>
              <w:tblW w:w="5000" w:type="pct"/>
              <w:jc w:val="left"/>
              <w:tblInd w:w="0" w:type="dxa"/>
              <w:tblLayout w:type="fixed"/>
              <w:tblCellMar>
                <w:top w:w="55" w:type="dxa"/>
                <w:left w:w="55" w:type="dxa"/>
                <w:bottom w:w="55" w:type="dxa"/>
                <w:right w:w="55" w:type="dxa"/>
              </w:tblCellMar>
            </w:tblPr>
            <w:tblGrid>
              <w:gridCol w:w="10708"/>
            </w:tblGrid>
            <w:tr>
              <w:trPr/>
              <w:tc>
                <w:tcPr>
                  <w:tcW w:w="10708" w:type="dxa"/>
                  <w:tcBorders>
                    <w:top w:val="single" w:sz="2" w:space="0" w:color="000000"/>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L01: JARDIM NOVA ERA X GUARAJUBA X LAGES</w:t>
                  </w:r>
                </w:p>
              </w:tc>
            </w:tr>
            <w:tr>
              <w:trPr/>
              <w:tc>
                <w:tcPr>
                  <w:tcW w:w="10708" w:type="dxa"/>
                  <w:tcBorders>
                    <w:left w:val="single" w:sz="2" w:space="0" w:color="000000"/>
                    <w:bottom w:val="single" w:sz="2" w:space="0" w:color="000000"/>
                  </w:tcBorders>
                </w:tcPr>
                <w:p>
                  <w:pPr>
                    <w:pStyle w:val="Normal"/>
                    <w:widowControl w:val="false"/>
                    <w:spacing w:lineRule="auto" w:line="240"/>
                    <w:rPr/>
                  </w:pPr>
                  <w:r>
                    <w:rPr>
                      <w:rStyle w:val="Fontepargpadro"/>
                      <w:rFonts w:eastAsia="Nimbus Sans L" w:cs="Nimbus Sans L" w:ascii="Arial" w:hAnsi="Arial"/>
                      <w:i w:val="false"/>
                      <w:iCs w:val="false"/>
                      <w:sz w:val="18"/>
                      <w:szCs w:val="18"/>
                    </w:rPr>
                    <w:t>L02: JARDIM NOVA ERA X LAGES X GUARAJUBA</w:t>
                  </w:r>
                </w:p>
              </w:tc>
            </w:tr>
            <w:tr>
              <w:trPr/>
              <w:tc>
                <w:tcPr>
                  <w:tcW w:w="10708" w:type="dxa"/>
                  <w:tcBorders>
                    <w:left w:val="single" w:sz="2" w:space="0" w:color="000000"/>
                    <w:bottom w:val="single" w:sz="2" w:space="0" w:color="000000"/>
                  </w:tcBorders>
                  <w:shd w:fill="FFFFFF" w:val="clea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L03: PARACAMBI X SAUDOSO</w:t>
                  </w:r>
                </w:p>
              </w:tc>
            </w:tr>
            <w:tr>
              <w:trPr/>
              <w:tc>
                <w:tcPr>
                  <w:tcW w:w="10708"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L04: PARACAMBI X  PONTE COBERTA</w:t>
                  </w:r>
                </w:p>
              </w:tc>
            </w:tr>
            <w:tr>
              <w:trPr/>
              <w:tc>
                <w:tcPr>
                  <w:tcW w:w="10708"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L05: PARACAMBI X CASCATA</w:t>
                  </w:r>
                </w:p>
              </w:tc>
            </w:tr>
            <w:tr>
              <w:trPr/>
              <w:tc>
                <w:tcPr>
                  <w:tcW w:w="10708"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L06: PARACAMBI X SABUGO</w:t>
                  </w:r>
                </w:p>
              </w:tc>
            </w:tr>
            <w:tr>
              <w:trPr/>
              <w:tc>
                <w:tcPr>
                  <w:tcW w:w="10708"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L07: PARACAMBI X BOM JARDIM</w:t>
                  </w:r>
                </w:p>
              </w:tc>
            </w:tr>
            <w:tr>
              <w:trPr/>
              <w:tc>
                <w:tcPr>
                  <w:tcW w:w="10708"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L08: PARACAMBI X SÃO JOSÉ</w:t>
                  </w:r>
                </w:p>
              </w:tc>
            </w:tr>
          </w:tbl>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r>
          </w:p>
          <w:p>
            <w:pPr>
              <w:pStyle w:val="BodyText"/>
              <w:widowControl w:val="false"/>
              <w:spacing w:lineRule="auto" w:line="240"/>
              <w:rPr/>
            </w:pPr>
            <w:r>
              <w:rPr>
                <w:rStyle w:val="Fontepargpadro"/>
                <w:rFonts w:cs="Times New Roman" w:ascii="Arial" w:hAnsi="Arial"/>
                <w:b/>
                <w:bCs/>
                <w:i w:val="false"/>
                <w:iCs w:val="false"/>
                <w:sz w:val="18"/>
                <w:szCs w:val="18"/>
              </w:rPr>
              <w:t>3 - JUSTIFICATIVA DO PEDIDO</w:t>
            </w:r>
          </w:p>
          <w:p>
            <w:pPr>
              <w:pStyle w:val="Normal"/>
              <w:widowControl w:val="false"/>
              <w:spacing w:lineRule="auto" w:line="240"/>
              <w:jc w:val="both"/>
              <w:rPr/>
            </w:pPr>
            <w:r>
              <w:rPr>
                <w:rStyle w:val="Fontepargpadro"/>
                <w:rFonts w:cs="Times New Roman" w:ascii="Arial" w:hAnsi="Arial"/>
                <w:b w:val="false"/>
                <w:bCs w:val="false"/>
                <w:i w:val="false"/>
                <w:iCs w:val="false"/>
                <w:sz w:val="18"/>
                <w:szCs w:val="18"/>
              </w:rPr>
              <w:t>3.1</w:t>
            </w:r>
            <w:r>
              <w:rPr>
                <w:rStyle w:val="Fontepargpadro"/>
                <w:rFonts w:cs="Times New Roman" w:ascii="Arial" w:hAnsi="Arial"/>
                <w:i w:val="false"/>
                <w:iCs w:val="false"/>
                <w:sz w:val="18"/>
                <w:szCs w:val="18"/>
              </w:rPr>
              <w:t xml:space="preserve"> A presente licitação se justifica, sob o ponto de vista do atendimento aos requisitos legais, bem como, sob o ponto de vista da necessidade de prover o serviço de transporte público coletivo eficiente e eficaz pelas razões que passa a expor: </w:t>
            </w:r>
          </w:p>
          <w:p>
            <w:pPr>
              <w:pStyle w:val="Normal"/>
              <w:widowControl w:val="false"/>
              <w:spacing w:lineRule="auto" w:line="240"/>
              <w:jc w:val="both"/>
              <w:rPr/>
            </w:pPr>
            <w:r>
              <w:rPr>
                <w:rStyle w:val="Fontepargpadro"/>
                <w:rFonts w:cs="Times New Roman" w:ascii="Arial" w:hAnsi="Arial"/>
                <w:i w:val="false"/>
                <w:iCs w:val="false"/>
                <w:sz w:val="18"/>
                <w:szCs w:val="18"/>
              </w:rPr>
              <w:t>A rede de transporte coletivo atualmente é atendida por linhas que se encontram atualmente dispersas e não sofreram estudo ou racionalização de maneira a atender melhor a demanda por deslocamentos da região. Para resolver este problema a presente licitação baseia-se em amplo estudo desenvolvido a partir de pesquisas e modelos de planejamento de transportes, possibilitando propor uma rede racional que garantirá aos usuários maior conforto, regularidade e confiabilidade</w:t>
            </w:r>
            <w:r>
              <w:rPr>
                <w:rFonts w:ascii="Arial" w:hAnsi="Arial"/>
                <w:i w:val="false"/>
                <w:iCs w:val="false"/>
                <w:sz w:val="18"/>
                <w:szCs w:val="18"/>
              </w:rPr>
              <w:t>.</w:t>
            </w:r>
          </w:p>
          <w:p>
            <w:pPr>
              <w:pStyle w:val="Normal"/>
              <w:widowControl w:val="false"/>
              <w:spacing w:lineRule="auto" w:line="240"/>
              <w:rPr>
                <w:rFonts w:ascii="Arial" w:hAnsi="Arial"/>
                <w:b/>
                <w:bCs/>
                <w:i w:val="false"/>
                <w:i w:val="false"/>
                <w:iCs w:val="false"/>
                <w:sz w:val="12"/>
                <w:szCs w:val="12"/>
              </w:rPr>
            </w:pPr>
            <w:r>
              <w:rPr>
                <w:rFonts w:ascii="Arial" w:hAnsi="Arial"/>
                <w:b/>
                <w:bCs/>
                <w:i w:val="false"/>
                <w:iCs w:val="false"/>
                <w:sz w:val="12"/>
                <w:szCs w:val="12"/>
              </w:rPr>
            </w:r>
          </w:p>
          <w:p>
            <w:pPr>
              <w:pStyle w:val="Normal"/>
              <w:widowControl w:val="false"/>
              <w:spacing w:lineRule="auto" w:line="240"/>
              <w:jc w:val="both"/>
              <w:rPr/>
            </w:pPr>
            <w:r>
              <w:rPr>
                <w:rStyle w:val="Fontepargpadro"/>
                <w:rFonts w:cs="Times New Roman" w:ascii="Arial" w:hAnsi="Arial"/>
                <w:b/>
                <w:bCs/>
                <w:i w:val="false"/>
                <w:iCs w:val="false"/>
                <w:sz w:val="18"/>
                <w:szCs w:val="18"/>
              </w:rPr>
              <w:t>4 - FUNDAMENTAÇÃO LEGAL</w:t>
            </w:r>
          </w:p>
          <w:p>
            <w:pPr>
              <w:pStyle w:val="Normal"/>
              <w:widowControl w:val="false"/>
              <w:tabs>
                <w:tab w:val="clear" w:pos="720"/>
                <w:tab w:val="left" w:pos="6960" w:leader="none"/>
              </w:tabs>
              <w:spacing w:lineRule="auto" w:line="240"/>
              <w:jc w:val="both"/>
              <w:rPr/>
            </w:pPr>
            <w:r>
              <w:rPr>
                <w:rStyle w:val="Fontepargpadro"/>
                <w:rFonts w:cs="Times New Roman" w:ascii="Arial" w:hAnsi="Arial"/>
                <w:i w:val="false"/>
                <w:iCs w:val="false"/>
                <w:sz w:val="18"/>
                <w:szCs w:val="18"/>
              </w:rPr>
              <w:t xml:space="preserve">4.1 Para elaboração deste documento, foram observados </w:t>
            </w:r>
            <w:r>
              <w:rPr>
                <w:rStyle w:val="Fontepargpadro"/>
                <w:rFonts w:cs="Times New Roman" w:ascii="Arial" w:hAnsi="Arial"/>
                <w:i w:val="false"/>
                <w:iCs w:val="false"/>
                <w:strike/>
                <w:sz w:val="18"/>
                <w:szCs w:val="18"/>
              </w:rPr>
              <w:t>às</w:t>
            </w:r>
            <w:r>
              <w:rPr>
                <w:rStyle w:val="Fontepargpadro"/>
                <w:rFonts w:cs="Times New Roman" w:ascii="Arial" w:hAnsi="Arial"/>
                <w:i w:val="false"/>
                <w:iCs w:val="false"/>
                <w:sz w:val="18"/>
                <w:szCs w:val="18"/>
              </w:rPr>
              <w:t xml:space="preserve"> seguintes normas de regência:</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t>4.2 Lei Federal nº 14.133/2021: Institui normas para licitações e contratos da Administração Pública e dá outras providências;</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t>4.3 Lei Federal nº 10.520/2002: Institui no âmbito da União, Estados, Distrito Federal e Municípios, modalidade de licitação denominada pregão, para aquisição de bens e serviços comuns, e dá outras providências; e</w:t>
            </w:r>
          </w:p>
          <w:p>
            <w:pPr>
              <w:pStyle w:val="Normal"/>
              <w:widowControl w:val="false"/>
              <w:spacing w:lineRule="auto" w:line="240"/>
              <w:jc w:val="both"/>
              <w:rPr>
                <w:rFonts w:ascii="Arial" w:hAnsi="Arial" w:cs="Times New Roman"/>
                <w:i w:val="false"/>
                <w:i w:val="false"/>
                <w:iCs w:val="false"/>
                <w:sz w:val="12"/>
                <w:szCs w:val="12"/>
              </w:rPr>
            </w:pPr>
            <w:r>
              <w:rPr>
                <w:rFonts w:cs="Times New Roman" w:ascii="Arial" w:hAnsi="Arial"/>
                <w:i w:val="false"/>
                <w:iCs w:val="false"/>
                <w:sz w:val="12"/>
                <w:szCs w:val="12"/>
              </w:rPr>
            </w:r>
          </w:p>
          <w:p>
            <w:pPr>
              <w:pStyle w:val="Normal"/>
              <w:widowControl w:val="false"/>
              <w:spacing w:lineRule="auto" w:line="240"/>
              <w:jc w:val="both"/>
              <w:rPr/>
            </w:pPr>
            <w:r>
              <w:rPr>
                <w:rStyle w:val="Fontepargpadro"/>
                <w:rFonts w:cs="Times New Roman" w:ascii="Arial" w:hAnsi="Arial"/>
                <w:b/>
                <w:bCs/>
                <w:i w:val="false"/>
                <w:iCs w:val="false"/>
                <w:sz w:val="18"/>
                <w:szCs w:val="18"/>
                <w:shd w:fill="auto" w:val="clear"/>
              </w:rPr>
              <w:t>4.4 Decreto Municipal nº 5.558.2023, de 09 de fevereiro de 2023.</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pPr>
            <w:r>
              <w:rPr>
                <w:rStyle w:val="Fontepargpadro"/>
                <w:rFonts w:cs="Times New Roman" w:ascii="Arial" w:hAnsi="Arial"/>
                <w:b/>
                <w:bCs/>
                <w:i w:val="false"/>
                <w:iCs w:val="false"/>
                <w:color w:val="000000"/>
                <w:sz w:val="18"/>
                <w:szCs w:val="18"/>
              </w:rPr>
              <w:t>5- DA DESCRIÇÃO DO OBJETO</w:t>
            </w:r>
          </w:p>
          <w:p>
            <w:pPr>
              <w:pStyle w:val="Normal"/>
              <w:widowControl w:val="false"/>
              <w:spacing w:lineRule="auto" w:line="240"/>
              <w:jc w:val="both"/>
              <w:rPr>
                <w:rStyle w:val="Fontepargpadro"/>
                <w:rFonts w:ascii="Arial" w:hAnsi="Arial" w:cs="Times New Roman"/>
                <w:b/>
                <w:bCs/>
                <w:i w:val="false"/>
                <w:i w:val="false"/>
                <w:iCs w:val="false"/>
                <w:color w:val="000000"/>
                <w:sz w:val="12"/>
                <w:szCs w:val="12"/>
              </w:rPr>
            </w:pPr>
            <w:r>
              <w:rPr>
                <w:rFonts w:cs="Times New Roman" w:ascii="Arial" w:hAnsi="Arial"/>
                <w:b/>
                <w:bCs/>
                <w:i w:val="false"/>
                <w:iCs w:val="false"/>
                <w:color w:val="000000"/>
                <w:sz w:val="12"/>
                <w:szCs w:val="12"/>
              </w:rPr>
            </w:r>
          </w:p>
          <w:p>
            <w:pPr>
              <w:pStyle w:val="Normal"/>
              <w:widowControl w:val="false"/>
              <w:spacing w:lineRule="auto" w:line="240"/>
              <w:jc w:val="both"/>
              <w:rPr/>
            </w:pPr>
            <w:r>
              <w:rPr>
                <w:rStyle w:val="Fontepargpadro"/>
                <w:rFonts w:cs="Times New Roman" w:ascii="Arial" w:hAnsi="Arial"/>
                <w:b/>
                <w:bCs/>
                <w:i w:val="false"/>
                <w:iCs w:val="false"/>
                <w:color w:val="000000"/>
                <w:sz w:val="18"/>
                <w:szCs w:val="18"/>
                <w:shd w:fill="auto" w:val="clear"/>
              </w:rPr>
              <w:t>5.1 C</w:t>
            </w:r>
            <w:r>
              <w:rPr>
                <w:rStyle w:val="Fontepargpadro"/>
                <w:rFonts w:eastAsia="Nimbus Sans L" w:cs="Nimbus Sans L" w:ascii="Arial" w:hAnsi="Arial"/>
                <w:b/>
                <w:bCs/>
                <w:i w:val="false"/>
                <w:iCs w:val="false"/>
                <w:color w:val="000000"/>
                <w:sz w:val="18"/>
                <w:szCs w:val="18"/>
                <w:shd w:fill="auto" w:val="clear"/>
              </w:rPr>
              <w:t>ontratação de empresa especializada no serviço de Transporte Coletivo no âmbito Municipal, utilizando veículos dos tipos ÔNIBUS, MICRO-ÔNIBUS e VAN, com a (s) empresa (s) fornecendo motorista e combustível</w:t>
            </w:r>
            <w:r>
              <w:rPr>
                <w:rStyle w:val="Fontepargpadro"/>
                <w:rFonts w:cs="Times New Roman" w:ascii="Arial" w:hAnsi="Arial"/>
                <w:b/>
                <w:bCs/>
                <w:i w:val="false"/>
                <w:iCs w:val="false"/>
                <w:color w:val="000000"/>
                <w:sz w:val="18"/>
                <w:szCs w:val="18"/>
                <w:shd w:fill="auto" w:val="clear"/>
              </w:rPr>
              <w:t xml:space="preserve">, </w:t>
            </w:r>
            <w:r>
              <w:rPr>
                <w:rStyle w:val="Fontepargpadro"/>
                <w:rFonts w:eastAsia="Nimbus Sans L" w:cs="Nimbus Sans L" w:ascii="Arial" w:hAnsi="Arial"/>
                <w:b/>
                <w:bCs/>
                <w:i w:val="false"/>
                <w:iCs w:val="false"/>
                <w:color w:val="000000"/>
                <w:sz w:val="18"/>
                <w:szCs w:val="18"/>
                <w:shd w:fill="auto" w:val="clear"/>
              </w:rPr>
              <w:t>para atendimento específico ao Transporte Público de Passageiros em diversas localidades do Município de Paracambi</w:t>
            </w:r>
            <w:r>
              <w:rPr>
                <w:rStyle w:val="Fontepargpadro"/>
                <w:rFonts w:cs="Times New Roman" w:ascii="Arial" w:hAnsi="Arial"/>
                <w:b/>
                <w:bCs/>
                <w:i w:val="false"/>
                <w:iCs w:val="false"/>
                <w:color w:val="000000"/>
                <w:sz w:val="18"/>
                <w:szCs w:val="18"/>
                <w:shd w:fill="auto" w:val="clear"/>
              </w:rPr>
              <w:t>, considerando as seguintes características:</w:t>
            </w:r>
          </w:p>
          <w:p>
            <w:pPr>
              <w:pStyle w:val="Normal"/>
              <w:widowControl w:val="false"/>
              <w:numPr>
                <w:ilvl w:val="0"/>
                <w:numId w:val="4"/>
              </w:numPr>
              <w:tabs>
                <w:tab w:val="clear" w:pos="720"/>
                <w:tab w:val="left" w:pos="-16263" w:leader="none"/>
              </w:tabs>
              <w:spacing w:lineRule="auto" w:line="240"/>
              <w:jc w:val="both"/>
              <w:rPr/>
            </w:pPr>
            <w:r>
              <w:rPr>
                <w:rStyle w:val="Fontepargpadro"/>
                <w:rFonts w:cs="Times New Roman" w:ascii="Arial" w:hAnsi="Arial"/>
                <w:i w:val="false"/>
                <w:iCs w:val="false"/>
                <w:sz w:val="18"/>
                <w:szCs w:val="18"/>
              </w:rPr>
              <w:t>Capacidades de 70 a 83, 40 a 50 e 16 a 18   passageiros sentados e em pé</w:t>
            </w:r>
            <w:r>
              <w:rPr>
                <w:rStyle w:val="Fontepargpadro"/>
                <w:rFonts w:cs="Times New Roman" w:ascii="Arial" w:hAnsi="Arial"/>
                <w:i w:val="false"/>
                <w:iCs w:val="false"/>
                <w:color w:val="FF0000"/>
                <w:sz w:val="18"/>
                <w:szCs w:val="18"/>
              </w:rPr>
              <w:t>,</w:t>
            </w:r>
          </w:p>
          <w:p>
            <w:pPr>
              <w:pStyle w:val="Normal"/>
              <w:widowControl w:val="false"/>
              <w:numPr>
                <w:ilvl w:val="0"/>
                <w:numId w:val="4"/>
              </w:numPr>
              <w:tabs>
                <w:tab w:val="clear" w:pos="720"/>
                <w:tab w:val="left" w:pos="-16263" w:leader="none"/>
              </w:tabs>
              <w:spacing w:lineRule="auto" w:line="240"/>
              <w:jc w:val="both"/>
              <w:rPr/>
            </w:pPr>
            <w:r>
              <w:rPr>
                <w:rStyle w:val="Fontepargpadro"/>
                <w:rFonts w:cs="Times New Roman" w:ascii="Arial" w:hAnsi="Arial"/>
                <w:i w:val="false"/>
                <w:iCs w:val="false"/>
                <w:color w:val="000000"/>
                <w:sz w:val="18"/>
                <w:szCs w:val="18"/>
              </w:rPr>
              <w:t>Com ar-condicionado;</w:t>
            </w:r>
          </w:p>
          <w:p>
            <w:pPr>
              <w:pStyle w:val="Normal"/>
              <w:widowControl w:val="false"/>
              <w:numPr>
                <w:ilvl w:val="0"/>
                <w:numId w:val="4"/>
              </w:numPr>
              <w:spacing w:lineRule="auto" w:line="240"/>
              <w:jc w:val="both"/>
              <w:rPr/>
            </w:pPr>
            <w:r>
              <w:rPr>
                <w:rStyle w:val="Fontepargpadro"/>
                <w:rFonts w:cs="Times New Roman" w:ascii="Arial" w:hAnsi="Arial"/>
                <w:i w:val="false"/>
                <w:iCs w:val="false"/>
                <w:color w:val="000000"/>
                <w:sz w:val="18"/>
                <w:szCs w:val="18"/>
              </w:rPr>
              <w:t>Mínimo de duas portas, sendo uma de acessibilidade a PPD por elevador automático;</w:t>
            </w:r>
          </w:p>
          <w:p>
            <w:pPr>
              <w:pStyle w:val="Normal"/>
              <w:widowControl w:val="false"/>
              <w:numPr>
                <w:ilvl w:val="0"/>
                <w:numId w:val="4"/>
              </w:numPr>
              <w:spacing w:lineRule="auto" w:line="240"/>
              <w:jc w:val="both"/>
              <w:rPr/>
            </w:pPr>
            <w:r>
              <w:rPr>
                <w:rStyle w:val="Fontepargpadro"/>
                <w:rFonts w:cs="Times New Roman" w:ascii="Arial" w:hAnsi="Arial"/>
                <w:i w:val="false"/>
                <w:iCs w:val="false"/>
                <w:color w:val="000000"/>
                <w:sz w:val="18"/>
                <w:szCs w:val="18"/>
              </w:rPr>
              <w:t>Roleta, tipo catraca com contagem de entrada de passageiros;</w:t>
            </w:r>
          </w:p>
          <w:p>
            <w:pPr>
              <w:pStyle w:val="Normal"/>
              <w:widowControl w:val="false"/>
              <w:numPr>
                <w:ilvl w:val="0"/>
                <w:numId w:val="4"/>
              </w:numPr>
              <w:spacing w:lineRule="auto" w:line="240"/>
              <w:jc w:val="both"/>
              <w:rPr/>
            </w:pPr>
            <w:r>
              <w:rPr>
                <w:rStyle w:val="Fontepargpadro"/>
                <w:rFonts w:cs="Times New Roman" w:ascii="Arial" w:hAnsi="Arial"/>
                <w:i w:val="false"/>
                <w:iCs w:val="false"/>
                <w:color w:val="000000"/>
                <w:sz w:val="18"/>
                <w:szCs w:val="18"/>
              </w:rPr>
              <w:t>Tacógrafo com disco de 01 (um) dia;</w:t>
            </w:r>
          </w:p>
          <w:p>
            <w:pPr>
              <w:pStyle w:val="Normal"/>
              <w:widowControl w:val="false"/>
              <w:numPr>
                <w:ilvl w:val="0"/>
                <w:numId w:val="4"/>
              </w:numPr>
              <w:spacing w:lineRule="auto" w:line="240"/>
              <w:jc w:val="both"/>
              <w:rPr/>
            </w:pPr>
            <w:r>
              <w:rPr>
                <w:rStyle w:val="Fontepargpadro"/>
                <w:rFonts w:cs="Times New Roman" w:ascii="Arial" w:hAnsi="Arial"/>
                <w:i w:val="false"/>
                <w:iCs w:val="false"/>
                <w:color w:val="000000"/>
                <w:sz w:val="18"/>
                <w:szCs w:val="18"/>
              </w:rPr>
              <w:t>Câmeras de Monitoramento;</w:t>
            </w:r>
          </w:p>
          <w:p>
            <w:pPr>
              <w:pStyle w:val="Normal"/>
              <w:widowControl w:val="false"/>
              <w:numPr>
                <w:ilvl w:val="0"/>
                <w:numId w:val="4"/>
              </w:numPr>
              <w:spacing w:lineRule="auto" w:line="240"/>
              <w:jc w:val="both"/>
              <w:rPr/>
            </w:pPr>
            <w:r>
              <w:rPr>
                <w:rStyle w:val="Fontepargpadro"/>
                <w:rFonts w:cs="Times New Roman" w:ascii="Arial" w:hAnsi="Arial"/>
                <w:i w:val="false"/>
                <w:iCs w:val="false"/>
                <w:color w:val="000000"/>
                <w:sz w:val="18"/>
                <w:szCs w:val="18"/>
              </w:rPr>
              <w:t>Pintura ou Adesivagem nas cores do Brasão do Município com identificação da Prefeitura Municipal de Paracambi, em todos os veículos, sendo que o logotipo em local visível; e</w:t>
            </w:r>
          </w:p>
          <w:p>
            <w:pPr>
              <w:pStyle w:val="Normal"/>
              <w:widowControl w:val="false"/>
              <w:numPr>
                <w:ilvl w:val="0"/>
                <w:numId w:val="4"/>
              </w:numPr>
              <w:spacing w:lineRule="auto" w:line="240"/>
              <w:jc w:val="both"/>
              <w:rPr/>
            </w:pPr>
            <w:r>
              <w:rPr>
                <w:rStyle w:val="Fontepargpadro"/>
                <w:rFonts w:cs="Times New Roman" w:ascii="Arial" w:hAnsi="Arial"/>
                <w:i w:val="false"/>
                <w:iCs w:val="false"/>
                <w:sz w:val="18"/>
                <w:szCs w:val="18"/>
              </w:rPr>
              <w:t>Ano de fabricação e modelo de no mínimo</w:t>
            </w:r>
            <w:r>
              <w:rPr>
                <w:rStyle w:val="Fontepargpadro"/>
                <w:rFonts w:eastAsia="Times New Roman" w:cs="Times New Roman" w:ascii="Arial" w:hAnsi="Arial"/>
                <w:i w:val="false"/>
                <w:iCs w:val="false"/>
                <w:color w:val="auto"/>
                <w:kern w:val="0"/>
                <w:sz w:val="18"/>
                <w:szCs w:val="18"/>
                <w:lang w:val="pt-BR" w:eastAsia="pt-BR" w:bidi="ar-SA"/>
              </w:rPr>
              <w:t>2</w:t>
            </w:r>
            <w:r>
              <w:rPr>
                <w:rStyle w:val="Fontepargpadro"/>
                <w:rFonts w:eastAsia="Times New Roman" w:cs="Times New Roman" w:ascii="Arial" w:hAnsi="Arial"/>
                <w:i w:val="false"/>
                <w:iCs w:val="false"/>
                <w:color w:val="000000"/>
                <w:kern w:val="0"/>
                <w:sz w:val="18"/>
                <w:szCs w:val="18"/>
                <w:shd w:fill="auto" w:val="clear"/>
                <w:lang w:val="pt-BR" w:eastAsia="pt-BR" w:bidi="ar-SA"/>
              </w:rPr>
              <w:t>015.</w:t>
            </w:r>
          </w:p>
          <w:p>
            <w:pPr>
              <w:pStyle w:val="Normal"/>
              <w:widowControl w:val="false"/>
              <w:numPr>
                <w:ilvl w:val="0"/>
                <w:numId w:val="4"/>
              </w:numPr>
              <w:spacing w:lineRule="auto" w:line="240"/>
              <w:jc w:val="both"/>
              <w:rPr>
                <w:highlight w:val="none"/>
                <w:shd w:fill="auto" w:val="clear"/>
              </w:rPr>
            </w:pPr>
            <w:r>
              <w:rPr>
                <w:rStyle w:val="Fontepargpadro"/>
                <w:rFonts w:cs="Times New Roman" w:ascii="Arial" w:hAnsi="Arial"/>
                <w:i w:val="false"/>
                <w:iCs w:val="false"/>
                <w:color w:val="FF0000"/>
                <w:sz w:val="18"/>
                <w:szCs w:val="18"/>
              </w:rPr>
              <w:t xml:space="preserve"> </w:t>
            </w:r>
            <w:r>
              <w:rPr>
                <w:rStyle w:val="Fontepargpadro"/>
                <w:rFonts w:cs="Times New Roman" w:ascii="Arial" w:hAnsi="Arial"/>
                <w:i w:val="false"/>
                <w:iCs w:val="false"/>
                <w:color w:val="000000"/>
                <w:sz w:val="18"/>
                <w:szCs w:val="18"/>
              </w:rPr>
              <w:t xml:space="preserve">Sistema de Georreferenciamento. </w:t>
            </w:r>
            <w:r>
              <w:rPr>
                <w:rStyle w:val="Fontepargpadro"/>
                <w:rFonts w:cs="Times New Roman" w:ascii="Arial" w:hAnsi="Arial"/>
                <w:i w:val="false"/>
                <w:iCs w:val="false"/>
                <w:color w:val="FF0000"/>
                <w:sz w:val="18"/>
                <w:szCs w:val="18"/>
              </w:rPr>
              <w:t xml:space="preserve"> </w:t>
            </w:r>
          </w:p>
          <w:p>
            <w:pPr>
              <w:pStyle w:val="Normal"/>
              <w:widowControl w:val="false"/>
              <w:spacing w:lineRule="auto" w:line="240"/>
              <w:jc w:val="both"/>
              <w:rPr>
                <w:rFonts w:ascii="Arial" w:hAnsi="Arial"/>
                <w:i w:val="false"/>
                <w:i w:val="false"/>
                <w:iCs w:val="false"/>
                <w:color w:val="000000"/>
                <w:sz w:val="18"/>
                <w:szCs w:val="18"/>
                <w:highlight w:val="none"/>
                <w:shd w:fill="auto" w:val="clear"/>
              </w:rPr>
            </w:pPr>
            <w:r>
              <w:rPr>
                <w:rFonts w:ascii="Arial" w:hAnsi="Arial"/>
                <w:i w:val="false"/>
                <w:iCs w:val="false"/>
                <w:color w:val="000000"/>
                <w:sz w:val="18"/>
                <w:szCs w:val="18"/>
                <w:shd w:fill="auto" w:val="clear"/>
              </w:rPr>
            </w:r>
          </w:p>
          <w:p>
            <w:pPr>
              <w:pStyle w:val="Normal"/>
              <w:widowControl w:val="false"/>
              <w:spacing w:lineRule="auto" w:line="240"/>
              <w:jc w:val="both"/>
              <w:rPr/>
            </w:pPr>
            <w:r>
              <w:rPr>
                <w:rStyle w:val="Fontepargpadro"/>
                <w:rFonts w:ascii="Arial" w:hAnsi="Arial"/>
                <w:b/>
                <w:bCs/>
                <w:i w:val="false"/>
                <w:iCs w:val="false"/>
                <w:color w:val="000000"/>
                <w:sz w:val="18"/>
                <w:szCs w:val="18"/>
                <w:shd w:fill="auto" w:val="clear"/>
              </w:rPr>
              <w:t>5.2. As linhas e os números de viagens poderão ser alterados pela Administração conforme necessidade da operação, desde que obedeça ao quantitativo de quilometragem previsto na memória de cálculo.</w:t>
            </w:r>
          </w:p>
          <w:p>
            <w:pPr>
              <w:pStyle w:val="Normal"/>
              <w:widowControl w:val="false"/>
              <w:spacing w:lineRule="auto" w:line="240"/>
              <w:jc w:val="both"/>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spacing w:lineRule="auto" w:line="240"/>
              <w:jc w:val="both"/>
              <w:rPr/>
            </w:pPr>
            <w:r>
              <w:rPr>
                <w:rStyle w:val="Fontepargpadro"/>
                <w:rFonts w:cs="Times New Roman" w:ascii="Arial" w:hAnsi="Arial"/>
                <w:b/>
                <w:bCs/>
                <w:i w:val="false"/>
                <w:iCs w:val="false"/>
                <w:sz w:val="18"/>
                <w:szCs w:val="18"/>
              </w:rPr>
              <w:t>6 – DA ESPECIFICAÇÃO DO OBJETO</w:t>
            </w:r>
          </w:p>
          <w:p>
            <w:pPr>
              <w:pStyle w:val="Normal"/>
              <w:widowControl w:val="false"/>
              <w:spacing w:lineRule="auto" w:line="240"/>
              <w:jc w:val="both"/>
              <w:rPr>
                <w:rStyle w:val="Fontepargpadro"/>
                <w:rFonts w:ascii="Arial" w:hAnsi="Arial" w:cs="Times New Roman"/>
                <w:b/>
                <w:bCs/>
                <w:i w:val="false"/>
                <w:i w:val="false"/>
                <w:iCs w:val="false"/>
                <w:sz w:val="18"/>
                <w:szCs w:val="18"/>
              </w:rPr>
            </w:pPr>
            <w:r>
              <w:rPr>
                <w:rFonts w:cs="Times New Roman" w:ascii="Arial" w:hAnsi="Arial"/>
                <w:b/>
                <w:bCs/>
                <w:i w:val="false"/>
                <w:iCs w:val="false"/>
                <w:sz w:val="18"/>
                <w:szCs w:val="18"/>
              </w:rPr>
            </w:r>
          </w:p>
          <w:p>
            <w:pPr>
              <w:pStyle w:val="Normal"/>
              <w:widowControl w:val="false"/>
              <w:spacing w:lineRule="auto" w:line="240"/>
              <w:jc w:val="both"/>
              <w:rPr>
                <w:rStyle w:val="Fontepargpadro"/>
                <w:rFonts w:ascii="Arial" w:hAnsi="Arial" w:cs="Times New Roman"/>
                <w:b/>
                <w:bCs/>
                <w:i w:val="false"/>
                <w:i w:val="false"/>
                <w:iCs w:val="false"/>
                <w:sz w:val="18"/>
                <w:szCs w:val="18"/>
              </w:rPr>
            </w:pPr>
            <w:r>
              <w:rPr>
                <w:rFonts w:cs="Times New Roman" w:ascii="Arial" w:hAnsi="Arial"/>
                <w:b/>
                <w:bCs/>
                <w:i w:val="false"/>
                <w:iCs w:val="false"/>
                <w:sz w:val="18"/>
                <w:szCs w:val="18"/>
              </w:rPr>
            </w:r>
          </w:p>
          <w:p>
            <w:pPr>
              <w:pStyle w:val="Normal"/>
              <w:widowControl w:val="false"/>
              <w:spacing w:lineRule="auto" w:line="240"/>
              <w:jc w:val="both"/>
              <w:rPr>
                <w:rStyle w:val="Fontepargpadro"/>
                <w:rFonts w:ascii="Arial" w:hAnsi="Arial" w:cs="Times New Roman"/>
                <w:b/>
                <w:bCs/>
                <w:i w:val="false"/>
                <w:i w:val="false"/>
                <w:iCs w:val="false"/>
                <w:sz w:val="18"/>
                <w:szCs w:val="18"/>
              </w:rPr>
            </w:pPr>
            <w:r>
              <w:rPr>
                <w:rFonts w:cs="Times New Roman" w:ascii="Arial" w:hAnsi="Arial"/>
                <w:b/>
                <w:bCs/>
                <w:i w:val="false"/>
                <w:iCs w:val="false"/>
                <w:sz w:val="18"/>
                <w:szCs w:val="18"/>
              </w:rPr>
            </w:r>
          </w:p>
          <w:p>
            <w:pPr>
              <w:pStyle w:val="Normal"/>
              <w:widowControl w:val="false"/>
              <w:spacing w:lineRule="auto" w:line="240"/>
              <w:jc w:val="both"/>
              <w:rPr>
                <w:rStyle w:val="Fontepargpadro"/>
                <w:rFonts w:ascii="Arial" w:hAnsi="Arial" w:cs="Times New Roman"/>
                <w:b/>
                <w:bCs/>
                <w:i w:val="false"/>
                <w:i w:val="false"/>
                <w:iCs w:val="false"/>
                <w:sz w:val="18"/>
                <w:szCs w:val="18"/>
              </w:rPr>
            </w:pPr>
            <w:r>
              <w:rPr>
                <w:rFonts w:cs="Times New Roman" w:ascii="Arial" w:hAnsi="Arial"/>
                <w:b/>
                <w:bCs/>
                <w:i w:val="false"/>
                <w:iCs w:val="false"/>
                <w:sz w:val="18"/>
                <w:szCs w:val="18"/>
              </w:rPr>
            </w:r>
          </w:p>
          <w:tbl>
            <w:tblPr>
              <w:tblW w:w="10770" w:type="dxa"/>
              <w:jc w:val="left"/>
              <w:tblInd w:w="0" w:type="dxa"/>
              <w:tblLayout w:type="fixed"/>
              <w:tblCellMar>
                <w:top w:w="55" w:type="dxa"/>
                <w:left w:w="55" w:type="dxa"/>
                <w:bottom w:w="55" w:type="dxa"/>
                <w:right w:w="55" w:type="dxa"/>
              </w:tblCellMar>
            </w:tblPr>
            <w:tblGrid>
              <w:gridCol w:w="397"/>
              <w:gridCol w:w="848"/>
              <w:gridCol w:w="4770"/>
              <w:gridCol w:w="840"/>
              <w:gridCol w:w="1246"/>
              <w:gridCol w:w="1079"/>
              <w:gridCol w:w="1589"/>
            </w:tblGrid>
            <w:tr>
              <w:trPr>
                <w:tblHeader w:val="true"/>
                <w:trHeight w:val="322" w:hRule="atLeast"/>
              </w:trPr>
              <w:tc>
                <w:tcPr>
                  <w:tcW w:w="397"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848"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4770"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840"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24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079"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 R$</w:t>
                  </w:r>
                </w:p>
              </w:tc>
              <w:tc>
                <w:tcPr>
                  <w:tcW w:w="1589"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w:t>
                  </w:r>
                </w:p>
                <w:p>
                  <w:pPr>
                    <w:pStyle w:val="Contedodatabelauser"/>
                    <w:widowControl w:val="false"/>
                    <w:spacing w:lineRule="auto" w:line="240"/>
                    <w:jc w:val="center"/>
                    <w:rPr>
                      <w:rFonts w:ascii="Arial" w:hAnsi="Arial"/>
                      <w:b/>
                      <w:bCs/>
                      <w:sz w:val="18"/>
                      <w:szCs w:val="18"/>
                    </w:rPr>
                  </w:pPr>
                  <w:r>
                    <w:rPr>
                      <w:rFonts w:ascii="Arial" w:hAnsi="Arial"/>
                      <w:b/>
                      <w:bCs/>
                      <w:sz w:val="18"/>
                      <w:szCs w:val="18"/>
                    </w:rPr>
                    <w:t>R$</w:t>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848"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770"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84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4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07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color w:val="auto"/>
                      <w:kern w:val="0"/>
                      <w:sz w:val="18"/>
                      <w:szCs w:val="18"/>
                      <w:shd w:fill="auto" w:val="clear"/>
                      <w:lang w:val="pt-BR" w:eastAsia="pt-BR" w:bidi="ar-SA"/>
                    </w:rPr>
                  </w:pPr>
                  <w:r>
                    <w:rPr>
                      <w:rFonts w:eastAsia="Nimbus Sans L" w:cs="Nimbus Sans L" w:ascii="Arial" w:hAnsi="Arial"/>
                      <w:color w:val="000000"/>
                      <w:kern w:val="0"/>
                      <w:sz w:val="18"/>
                      <w:szCs w:val="18"/>
                      <w:shd w:fill="auto" w:val="clear"/>
                      <w:lang w:val="pt-BR" w:eastAsia="pt-BR" w:bidi="ar-SA"/>
                    </w:rPr>
                    <w:t>9,53</w:t>
                  </w:r>
                </w:p>
              </w:tc>
              <w:tc>
                <w:tcPr>
                  <w:tcW w:w="15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1314339,48</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848"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770"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84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4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07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color w:val="auto"/>
                      <w:kern w:val="0"/>
                      <w:sz w:val="18"/>
                      <w:szCs w:val="18"/>
                      <w:shd w:fill="auto" w:val="clear"/>
                      <w:lang w:val="pt-BR" w:eastAsia="pt-BR" w:bidi="ar-SA"/>
                    </w:rPr>
                  </w:pPr>
                  <w:r>
                    <w:rPr>
                      <w:rFonts w:eastAsia="Nimbus Sans L" w:cs="Nimbus Sans L" w:ascii="Arial" w:hAnsi="Arial"/>
                      <w:color w:val="000000"/>
                      <w:kern w:val="0"/>
                      <w:sz w:val="18"/>
                      <w:szCs w:val="18"/>
                      <w:shd w:fill="auto" w:val="clear"/>
                      <w:lang w:val="pt-BR" w:eastAsia="pt-BR" w:bidi="ar-SA"/>
                    </w:rPr>
                    <w:t>8,79</w:t>
                  </w:r>
                </w:p>
              </w:tc>
              <w:tc>
                <w:tcPr>
                  <w:tcW w:w="15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cs="Times New Roman" w:ascii="Arial" w:hAnsi="Arial"/>
                      <w:b w:val="false"/>
                      <w:bCs w:val="false"/>
                      <w:i w:val="false"/>
                      <w:strike w:val="false"/>
                      <w:dstrike w:val="false"/>
                      <w:outline w:val="false"/>
                      <w:shadow w:val="false"/>
                      <w:color w:val="auto"/>
                      <w:kern w:val="0"/>
                      <w:sz w:val="18"/>
                      <w:szCs w:val="18"/>
                      <w:u w:val="none"/>
                      <w:em w:val="none"/>
                      <w:lang w:val="pt-BR" w:eastAsia="pt-BR" w:bidi="ar-SA"/>
                    </w:rPr>
                    <w:t>3645705,24</w:t>
                  </w:r>
                </w:p>
                <w:p>
                  <w:pPr>
                    <w:pStyle w:val="Normal"/>
                    <w:widowControl w:val="false"/>
                    <w:spacing w:lineRule="auto" w:line="240"/>
                    <w:jc w:val="center"/>
                    <w:rPr>
                      <w:rFonts w:ascii="Arial" w:hAnsi="Arial" w:eastAsia="Lucidasans" w:cs="Times New Roman"/>
                      <w:b w:val="false"/>
                      <w:bCs w:val="false"/>
                      <w:color w:val="auto"/>
                      <w:kern w:val="0"/>
                      <w:sz w:val="18"/>
                      <w:szCs w:val="18"/>
                      <w:lang w:val="pt-BR" w:eastAsia="pt-BR" w:bidi="ar-SA"/>
                    </w:rPr>
                  </w:pPr>
                  <w:r>
                    <w:rPr>
                      <w:rFonts w:eastAsia="Lucidasans" w:cs="Times New Roman" w:ascii="Arial" w:hAnsi="Arial"/>
                      <w:b w:val="false"/>
                      <w:bCs w:val="false"/>
                      <w:color w:val="auto"/>
                      <w:kern w:val="0"/>
                      <w:sz w:val="18"/>
                      <w:szCs w:val="18"/>
                      <w:lang w:val="pt-BR" w:eastAsia="pt-BR" w:bidi="ar-SA"/>
                    </w:rPr>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848"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770"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84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4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07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color w:val="auto"/>
                      <w:kern w:val="0"/>
                      <w:sz w:val="18"/>
                      <w:szCs w:val="18"/>
                      <w:shd w:fill="auto" w:val="clear"/>
                      <w:lang w:val="pt-BR" w:eastAsia="pt-BR" w:bidi="ar-SA"/>
                    </w:rPr>
                  </w:pPr>
                  <w:r>
                    <w:rPr>
                      <w:rFonts w:eastAsia="Nimbus Sans L" w:cs="Nimbus Sans L" w:ascii="Arial" w:hAnsi="Arial"/>
                      <w:color w:val="000000"/>
                      <w:kern w:val="0"/>
                      <w:sz w:val="18"/>
                      <w:szCs w:val="18"/>
                      <w:shd w:fill="auto" w:val="clear"/>
                      <w:lang w:val="pt-BR" w:eastAsia="pt-BR" w:bidi="ar-SA"/>
                    </w:rPr>
                    <w:t>9,08</w:t>
                  </w:r>
                </w:p>
              </w:tc>
              <w:tc>
                <w:tcPr>
                  <w:tcW w:w="15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cs="Times New Roman" w:ascii="Arial" w:hAnsi="Arial"/>
                      <w:b w:val="false"/>
                      <w:bCs w:val="false"/>
                      <w:i w:val="false"/>
                      <w:strike w:val="false"/>
                      <w:dstrike w:val="false"/>
                      <w:outline w:val="false"/>
                      <w:shadow w:val="false"/>
                      <w:color w:val="auto"/>
                      <w:kern w:val="0"/>
                      <w:sz w:val="18"/>
                      <w:szCs w:val="18"/>
                      <w:u w:val="none"/>
                      <w:em w:val="none"/>
                      <w:lang w:val="pt-BR" w:eastAsia="pt-BR" w:bidi="ar-SA"/>
                    </w:rPr>
                    <w:t>180437,76</w:t>
                  </w:r>
                </w:p>
                <w:p>
                  <w:pPr>
                    <w:pStyle w:val="Normal"/>
                    <w:widowControl w:val="false"/>
                    <w:spacing w:lineRule="auto" w:line="240"/>
                    <w:jc w:val="center"/>
                    <w:rPr>
                      <w:rFonts w:ascii="Arial" w:hAnsi="Arial" w:eastAsia="Lucidasans" w:cs="Times New Roman"/>
                      <w:b w:val="false"/>
                      <w:bCs w:val="false"/>
                      <w:color w:val="auto"/>
                      <w:kern w:val="0"/>
                      <w:sz w:val="18"/>
                      <w:szCs w:val="18"/>
                      <w:lang w:val="pt-BR" w:eastAsia="pt-BR" w:bidi="ar-SA"/>
                    </w:rPr>
                  </w:pPr>
                  <w:r>
                    <w:rPr>
                      <w:rFonts w:eastAsia="Lucidasans" w:cs="Times New Roman" w:ascii="Arial" w:hAnsi="Arial"/>
                      <w:b w:val="false"/>
                      <w:bCs w:val="false"/>
                      <w:color w:val="auto"/>
                      <w:kern w:val="0"/>
                      <w:sz w:val="18"/>
                      <w:szCs w:val="18"/>
                      <w:lang w:val="pt-BR" w:eastAsia="pt-BR" w:bidi="ar-SA"/>
                    </w:rPr>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9180"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w:t>
                  </w:r>
                </w:p>
              </w:tc>
              <w:tc>
                <w:tcPr>
                  <w:tcW w:w="1589" w:type="dxa"/>
                  <w:tcBorders>
                    <w:left w:val="single" w:sz="2" w:space="0" w:color="000000"/>
                    <w:bottom w:val="single" w:sz="2" w:space="0" w:color="000000"/>
                    <w:right w:val="single" w:sz="2" w:space="0" w:color="000000"/>
                  </w:tcBorders>
                </w:tcPr>
                <w:p>
                  <w:pPr>
                    <w:pStyle w:val="Normal"/>
                    <w:widowControl w:val="false"/>
                    <w:spacing w:lineRule="auto" w:line="240"/>
                    <w:jc w:val="center"/>
                    <w:rPr>
                      <w:b w:val="false"/>
                      <w:bCs w:val="false"/>
                      <w:sz w:val="18"/>
                      <w:szCs w:val="18"/>
                    </w:rPr>
                  </w:pPr>
                  <w:r>
                    <w:rPr>
                      <w:rFonts w:eastAsia="Lucidasans" w:cs="Times New Roman" w:ascii="Arial" w:hAnsi="Arial"/>
                      <w:b w:val="false"/>
                      <w:bCs w:val="false"/>
                      <w:color w:val="auto"/>
                      <w:kern w:val="0"/>
                      <w:sz w:val="18"/>
                      <w:szCs w:val="18"/>
                      <w:lang w:val="pt-BR" w:eastAsia="pt-BR" w:bidi="ar-SA"/>
                    </w:rPr>
                    <w:t>5.140.482,48</w:t>
                  </w:r>
                </w:p>
              </w:tc>
            </w:tr>
          </w:tbl>
          <w:p>
            <w:pPr>
              <w:pStyle w:val="Normal"/>
              <w:widowControl w:val="false"/>
              <w:spacing w:lineRule="auto" w:line="240"/>
              <w:jc w:val="both"/>
              <w:rPr>
                <w:rFonts w:ascii="Arial" w:hAnsi="Arial" w:cs="Times New Roman"/>
                <w:b/>
                <w:bCs/>
                <w:sz w:val="18"/>
                <w:szCs w:val="18"/>
              </w:rPr>
            </w:pPr>
            <w:r>
              <w:rPr>
                <w:rFonts w:cs="Times New Roman" w:ascii="Arial" w:hAnsi="Arial"/>
                <w:b/>
                <w:bCs/>
                <w:sz w:val="18"/>
                <w:szCs w:val="18"/>
              </w:rPr>
            </w:r>
          </w:p>
          <w:p>
            <w:pPr>
              <w:pStyle w:val="Normal"/>
              <w:widowControl w:val="false"/>
              <w:spacing w:lineRule="auto" w:line="240"/>
              <w:jc w:val="both"/>
              <w:rPr>
                <w:rFonts w:ascii="Arial" w:hAnsi="Arial" w:cs="Times New Roman"/>
                <w:b/>
                <w:bCs/>
                <w:sz w:val="18"/>
                <w:szCs w:val="18"/>
              </w:rPr>
            </w:pPr>
            <w:r>
              <w:rPr>
                <w:rFonts w:cs="Times New Roman" w:ascii="Arial" w:hAnsi="Arial"/>
                <w:b/>
                <w:bCs/>
                <w:sz w:val="18"/>
                <w:szCs w:val="18"/>
              </w:rPr>
              <w:t>6.1 Especificações das funcionalidades de cada itens:</w:t>
            </w:r>
          </w:p>
          <w:p>
            <w:pPr>
              <w:pStyle w:val="Normal"/>
              <w:widowControl w:val="false"/>
              <w:spacing w:lineRule="auto" w:line="240"/>
              <w:jc w:val="both"/>
              <w:rPr>
                <w:rFonts w:ascii="Arial" w:hAnsi="Arial" w:cs="Times New Roman"/>
                <w:b/>
                <w:bCs/>
                <w:sz w:val="18"/>
                <w:szCs w:val="18"/>
              </w:rPr>
            </w:pPr>
            <w:r>
              <w:rPr>
                <w:rFonts w:cs="Times New Roman" w:ascii="Arial" w:hAnsi="Arial"/>
                <w:b/>
                <w:bCs/>
                <w:sz w:val="18"/>
                <w:szCs w:val="18"/>
              </w:rPr>
            </w:r>
          </w:p>
          <w:tbl>
            <w:tblPr>
              <w:tblW w:w="10770" w:type="dxa"/>
              <w:jc w:val="left"/>
              <w:tblInd w:w="0" w:type="dxa"/>
              <w:tblLayout w:type="fixed"/>
              <w:tblCellMar>
                <w:top w:w="0" w:type="dxa"/>
                <w:left w:w="108" w:type="dxa"/>
                <w:bottom w:w="0" w:type="dxa"/>
                <w:right w:w="108" w:type="dxa"/>
              </w:tblCellMar>
            </w:tblPr>
            <w:tblGrid>
              <w:gridCol w:w="1444"/>
              <w:gridCol w:w="1097"/>
              <w:gridCol w:w="346"/>
              <w:gridCol w:w="1088"/>
              <w:gridCol w:w="1120"/>
              <w:gridCol w:w="1025"/>
              <w:gridCol w:w="1526"/>
              <w:gridCol w:w="860"/>
              <w:gridCol w:w="2263"/>
            </w:tblGrid>
            <w:tr>
              <w:trPr/>
              <w:tc>
                <w:tcPr>
                  <w:tcW w:w="1444" w:type="dxa"/>
                  <w:tcBorders>
                    <w:top w:val="single" w:sz="2" w:space="0" w:color="000000"/>
                    <w:left w:val="single" w:sz="2" w:space="0" w:color="000000"/>
                    <w:bottom w:val="single" w:sz="2" w:space="0" w:color="000000"/>
                  </w:tcBorders>
                </w:tcPr>
                <w:p>
                  <w:pPr>
                    <w:pStyle w:val="Contedodatabelauser"/>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t>ITEM 01</w:t>
                  </w:r>
                </w:p>
              </w:tc>
              <w:tc>
                <w:tcPr>
                  <w:tcW w:w="9325"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40" w:before="0" w:after="0"/>
                    <w:jc w:val="both"/>
                    <w:rPr/>
                  </w:pPr>
                  <w:r>
                    <w:rPr>
                      <w:rStyle w:val="Fontepargpadro"/>
                      <w:rFonts w:eastAsia="Nimbus Sans L" w:cs="Nimbus Sans L" w:ascii="Arial" w:hAnsi="Arial"/>
                      <w:b/>
                      <w:bCs/>
                      <w:i w:val="false"/>
                      <w:iCs w:val="false"/>
                      <w:color w:val="000000"/>
                      <w:sz w:val="18"/>
                      <w:szCs w:val="18"/>
                      <w:shd w:fill="auto" w:val="clear"/>
                    </w:rPr>
                    <w:t>Contratação de empresa especializada no serviço de Transporte Coletivo no âmbito Municipal, utilizando veículos dos tipos</w:t>
                  </w:r>
                  <w:r>
                    <w:rPr>
                      <w:rStyle w:val="Fontepargpadro"/>
                      <w:rFonts w:eastAsia="Nimbus Sans L" w:cs="Nimbus Sans L" w:ascii="Arial" w:hAnsi="Arial"/>
                      <w:b/>
                      <w:bCs/>
                      <w:i w:val="false"/>
                      <w:iCs w:val="false"/>
                      <w:sz w:val="18"/>
                      <w:szCs w:val="18"/>
                      <w:shd w:fill="auto" w:val="clear"/>
                    </w:rPr>
                    <w:t xml:space="preserve"> ÔNIBUS, MICRO-ÔNIBUS e VAN, </w:t>
                  </w:r>
                  <w:r>
                    <w:rPr>
                      <w:rStyle w:val="Fontepargpadro"/>
                      <w:rFonts w:eastAsia="Nimbus Sans L" w:cs="Nimbus Sans L" w:ascii="Arial" w:hAnsi="Arial"/>
                      <w:b/>
                      <w:bCs/>
                      <w:i w:val="false"/>
                      <w:iCs w:val="false"/>
                      <w:color w:val="000000"/>
                      <w:sz w:val="18"/>
                      <w:szCs w:val="18"/>
                      <w:shd w:fill="auto" w:val="clear"/>
                    </w:rPr>
                    <w:t xml:space="preserve">com a (s) empresa (s) fornecendo motorista e combustível, para atendimento específico ao Transporte Público de Passageiros em diversas localidades do </w:t>
                  </w:r>
                  <w:r>
                    <w:rPr>
                      <w:rStyle w:val="Fontepargpadro"/>
                      <w:rFonts w:ascii="Arial" w:hAnsi="Arial"/>
                      <w:b/>
                      <w:bCs/>
                      <w:i w:val="false"/>
                      <w:iCs w:val="false"/>
                      <w:color w:val="000000"/>
                      <w:sz w:val="18"/>
                      <w:szCs w:val="18"/>
                      <w:shd w:fill="auto" w:val="clear"/>
                    </w:rPr>
                    <w:t>Município de Paracambi.</w:t>
                  </w:r>
                </w:p>
              </w:tc>
            </w:tr>
            <w:tr>
              <w:trPr/>
              <w:tc>
                <w:tcPr>
                  <w:tcW w:w="10769" w:type="dxa"/>
                  <w:gridSpan w:val="9"/>
                  <w:tcBorders>
                    <w:left w:val="single" w:sz="2" w:space="0" w:color="000000"/>
                    <w:bottom w:val="single" w:sz="2" w:space="0" w:color="000000"/>
                    <w:right w:val="single" w:sz="2" w:space="0" w:color="000000"/>
                  </w:tcBorders>
                  <w:shd w:fill="DCE6F1" w:val="clear"/>
                </w:tcPr>
                <w:p>
                  <w:pPr>
                    <w:pStyle w:val="Contedodatabelauser"/>
                    <w:widowControl w:val="false"/>
                    <w:spacing w:lineRule="auto" w:line="240"/>
                    <w:jc w:val="center"/>
                    <w:rPr>
                      <w:rFonts w:ascii="Arial" w:hAnsi="Arial" w:cs="Times New Roman"/>
                      <w:b/>
                      <w:bCs/>
                      <w:i w:val="false"/>
                      <w:i w:val="false"/>
                      <w:iCs w:val="false"/>
                      <w:sz w:val="18"/>
                      <w:szCs w:val="18"/>
                    </w:rPr>
                  </w:pPr>
                  <w:r>
                    <w:rPr>
                      <w:rFonts w:cs="Times New Roman" w:ascii="Arial" w:hAnsi="Arial"/>
                      <w:b/>
                      <w:bCs/>
                      <w:i w:val="false"/>
                      <w:iCs w:val="false"/>
                      <w:sz w:val="18"/>
                      <w:szCs w:val="18"/>
                    </w:rPr>
                    <w:t>DETALHAMENTO DESTE ITEM</w:t>
                  </w:r>
                </w:p>
              </w:tc>
            </w:tr>
            <w:tr>
              <w:trPr/>
              <w:tc>
                <w:tcPr>
                  <w:tcW w:w="1444" w:type="dxa"/>
                  <w:tcBorders>
                    <w:left w:val="single" w:sz="2" w:space="0" w:color="000000"/>
                    <w:bottom w:val="single" w:sz="2" w:space="0" w:color="000000"/>
                  </w:tcBorders>
                </w:tcPr>
                <w:p>
                  <w:pPr>
                    <w:pStyle w:val="Contedodatabelauser"/>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t>Linhas Atendidas</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Qtd de Km percorrido por linha/viagem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Nº de viagens</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Km percorrido por dia</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Km percorrido por mês</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Km percorrido por ano</w:t>
                  </w:r>
                </w:p>
              </w:tc>
            </w:tr>
            <w:tr>
              <w:trPr>
                <w:trHeight w:val="507" w:hRule="atLeast"/>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L01: JARDIM NOVA ERA X GUARAJUBA X LAGES</w:t>
                  </w:r>
                </w:p>
              </w:tc>
              <w:tc>
                <w:tcPr>
                  <w:tcW w:w="1443" w:type="dxa"/>
                  <w:gridSpan w:val="2"/>
                  <w:tcBorders>
                    <w:left w:val="single" w:sz="2" w:space="0" w:color="000000"/>
                    <w:bottom w:val="single" w:sz="2" w:space="0" w:color="000000"/>
                  </w:tcBorders>
                  <w:shd w:fill="FFFFFF" w:val="clear"/>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 km</w:t>
                  </w:r>
                </w:p>
              </w:tc>
              <w:tc>
                <w:tcPr>
                  <w:tcW w:w="1088" w:type="dxa"/>
                  <w:tcBorders>
                    <w:left w:val="single" w:sz="2" w:space="0" w:color="000000"/>
                    <w:bottom w:val="single" w:sz="2" w:space="0" w:color="000000"/>
                  </w:tcBorders>
                  <w:shd w:fill="FFFFFF" w:val="clear"/>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25</w:t>
                  </w:r>
                </w:p>
              </w:tc>
              <w:tc>
                <w:tcPr>
                  <w:tcW w:w="2145" w:type="dxa"/>
                  <w:gridSpan w:val="2"/>
                  <w:tcBorders>
                    <w:left w:val="single" w:sz="2" w:space="0" w:color="000000"/>
                    <w:bottom w:val="single" w:sz="2" w:space="0" w:color="000000"/>
                  </w:tcBorders>
                  <w:vAlign w:val="bottom"/>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525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11.550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138.600 km</w:t>
                  </w:r>
                </w:p>
              </w:tc>
            </w:tr>
            <w:tr>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L01: JARDIM NOVA ERA X GUARAJUBA X LAGES ( FDS)</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13</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273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2.184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26.208 km</w:t>
                  </w:r>
                </w:p>
              </w:tc>
            </w:tr>
            <w:tr>
              <w:trPr/>
              <w:tc>
                <w:tcPr>
                  <w:tcW w:w="1444" w:type="dxa"/>
                  <w:tcBorders>
                    <w:left w:val="single" w:sz="2" w:space="0" w:color="000000"/>
                    <w:bottom w:val="single" w:sz="2" w:space="0" w:color="000000"/>
                  </w:tcBorders>
                </w:tcPr>
                <w:p>
                  <w:pPr>
                    <w:pStyle w:val="Normal"/>
                    <w:widowControl w:val="false"/>
                    <w:spacing w:lineRule="auto" w:line="240"/>
                    <w:rPr/>
                  </w:pPr>
                  <w:r>
                    <w:rPr>
                      <w:rStyle w:val="Fontepargpadro"/>
                      <w:rFonts w:eastAsia="Nimbus Sans L" w:cs="Nimbus Sans L" w:ascii="Arial" w:hAnsi="Arial"/>
                      <w:i w:val="false"/>
                      <w:iCs w:val="false"/>
                      <w:sz w:val="18"/>
                      <w:szCs w:val="18"/>
                    </w:rPr>
                    <w:t>L02: JARDIM NOVA ERA X LAGES X GUARAJUBA</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23</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483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10.626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127.512 km</w:t>
                  </w:r>
                </w:p>
              </w:tc>
            </w:tr>
            <w:tr>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 xml:space="preserve">L02: JARDIM NOVA ERA X LAGES X GUARAJUBA  </w:t>
                  </w:r>
                </w:p>
              </w:tc>
              <w:tc>
                <w:tcPr>
                  <w:tcW w:w="1443" w:type="dxa"/>
                  <w:gridSpan w:val="2"/>
                  <w:tcBorders>
                    <w:left w:val="single" w:sz="2" w:space="0" w:color="000000"/>
                    <w:bottom w:val="single" w:sz="2" w:space="0" w:color="000000"/>
                  </w:tcBorders>
                  <w:shd w:fill="FFFFFF" w:val="clear"/>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11</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231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1.848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22.176 km</w:t>
                  </w:r>
                </w:p>
              </w:tc>
            </w:tr>
            <w:tr>
              <w:trPr/>
              <w:tc>
                <w:tcPr>
                  <w:tcW w:w="1444" w:type="dxa"/>
                  <w:tcBorders>
                    <w:left w:val="single" w:sz="2" w:space="0" w:color="000000"/>
                    <w:bottom w:val="single" w:sz="2" w:space="0" w:color="000000"/>
                  </w:tcBorders>
                  <w:shd w:fill="FFFFFF" w:val="clea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L03: PARACAMBI X SAUDOSO</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16, 7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03</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50,1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1.503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18.036 km</w:t>
                  </w:r>
                </w:p>
              </w:tc>
            </w:tr>
            <w:tr>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L04: PARACAMBI X  PONTE COBERTA</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97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03</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291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8.730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104.760 km</w:t>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tc>
            </w:tr>
            <w:tr>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L05: PARACAMBI X CASCATA</w:t>
                  </w:r>
                </w:p>
              </w:tc>
              <w:tc>
                <w:tcPr>
                  <w:tcW w:w="1443" w:type="dxa"/>
                  <w:gridSpan w:val="2"/>
                  <w:tcBorders>
                    <w:left w:val="single" w:sz="2" w:space="0" w:color="000000"/>
                    <w:bottom w:val="single" w:sz="2" w:space="0" w:color="000000"/>
                  </w:tcBorders>
                  <w:shd w:fill="FFFFFF" w:val="clear"/>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7,5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11</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82,5 km</w:t>
                  </w:r>
                </w:p>
              </w:tc>
              <w:tc>
                <w:tcPr>
                  <w:tcW w:w="2386" w:type="dxa"/>
                  <w:gridSpan w:val="2"/>
                  <w:tcBorders>
                    <w:left w:val="single" w:sz="2" w:space="0" w:color="000000"/>
                    <w:bottom w:val="single" w:sz="2" w:space="0" w:color="000000"/>
                  </w:tcBorders>
                  <w:shd w:fill="FFFFFF" w:val="clear"/>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2.475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29.700</w:t>
                  </w:r>
                </w:p>
              </w:tc>
            </w:tr>
            <w:tr>
              <w:trPr/>
              <w:tc>
                <w:tcPr>
                  <w:tcW w:w="1444"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L06: PARACAMBI X SABUGO</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7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06</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42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1.260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15.120 km</w:t>
                  </w:r>
                </w:p>
              </w:tc>
            </w:tr>
            <w:tr>
              <w:trPr/>
              <w:tc>
                <w:tcPr>
                  <w:tcW w:w="1444"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L07: PARACAMBI X BOM JARDIM</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14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14</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196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5.880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70.560 km</w:t>
                  </w:r>
                </w:p>
              </w:tc>
            </w:tr>
            <w:tr>
              <w:trPr/>
              <w:tc>
                <w:tcPr>
                  <w:tcW w:w="1444" w:type="dxa"/>
                  <w:tcBorders>
                    <w:left w:val="single" w:sz="2" w:space="0" w:color="000000"/>
                    <w:bottom w:val="single" w:sz="2" w:space="0" w:color="000000"/>
                  </w:tcBorders>
                  <w:vAlign w:val="center"/>
                </w:tcPr>
                <w:p>
                  <w:pPr>
                    <w:pStyle w:val="Normal"/>
                    <w:widowControl w:val="false"/>
                    <w:spacing w:lineRule="auto" w:line="240"/>
                    <w:rPr>
                      <w:rFonts w:ascii="Arial" w:hAnsi="Arial" w:eastAsia="Nimbus Sans L" w:cs="Nimbus Sans L"/>
                      <w:i w:val="false"/>
                      <w:i w:val="false"/>
                      <w:iCs w:val="false"/>
                      <w:sz w:val="18"/>
                      <w:szCs w:val="18"/>
                    </w:rPr>
                  </w:pPr>
                  <w:r>
                    <w:rPr>
                      <w:rFonts w:eastAsia="Nimbus Sans L" w:cs="Nimbus Sans L" w:ascii="Arial" w:hAnsi="Arial"/>
                      <w:i w:val="false"/>
                      <w:iCs w:val="false"/>
                      <w:sz w:val="18"/>
                      <w:szCs w:val="18"/>
                    </w:rPr>
                    <w:t>L08: PARACAMBI X SÃO JOSE</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18,4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03</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55,2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1.656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19.872 km</w:t>
                  </w:r>
                </w:p>
              </w:tc>
            </w:tr>
            <w:tr>
              <w:trPr/>
              <w:tc>
                <w:tcPr>
                  <w:tcW w:w="1444" w:type="dxa"/>
                  <w:tcBorders>
                    <w:left w:val="single" w:sz="2" w:space="0" w:color="000000"/>
                    <w:bottom w:val="single" w:sz="2" w:space="0" w:color="000000"/>
                  </w:tcBorders>
                </w:tcPr>
                <w:p>
                  <w:pPr>
                    <w:pStyle w:val="Normal"/>
                    <w:widowControl w:val="false"/>
                    <w:spacing w:lineRule="auto" w:line="240"/>
                    <w:rPr>
                      <w:rFonts w:ascii="Arial" w:hAnsi="Arial" w:eastAsia="Nimbus Sans L" w:cs="Nimbus Sans L"/>
                      <w:b/>
                      <w:bCs/>
                      <w:i w:val="false"/>
                      <w:i w:val="false"/>
                      <w:iCs w:val="false"/>
                      <w:sz w:val="18"/>
                      <w:szCs w:val="18"/>
                    </w:rPr>
                  </w:pPr>
                  <w:r>
                    <w:rPr>
                      <w:rFonts w:eastAsia="Nimbus Sans L" w:cs="Nimbus Sans L" w:ascii="Arial" w:hAnsi="Arial"/>
                      <w:b/>
                      <w:bCs/>
                      <w:i w:val="false"/>
                      <w:iCs w:val="false"/>
                      <w:sz w:val="18"/>
                      <w:szCs w:val="18"/>
                    </w:rPr>
                    <w:t>TOTAL:</w:t>
                  </w:r>
                </w:p>
              </w:tc>
              <w:tc>
                <w:tcPr>
                  <w:tcW w:w="1443"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244,6 km</w:t>
                  </w:r>
                </w:p>
              </w:tc>
              <w:tc>
                <w:tcPr>
                  <w:tcW w:w="1088" w:type="dxa"/>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112</w:t>
                  </w:r>
                </w:p>
              </w:tc>
              <w:tc>
                <w:tcPr>
                  <w:tcW w:w="2145"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2228,8 km</w:t>
                  </w:r>
                </w:p>
              </w:tc>
              <w:tc>
                <w:tcPr>
                  <w:tcW w:w="2386" w:type="dxa"/>
                  <w:gridSpan w:val="2"/>
                  <w:tcBorders>
                    <w:left w:val="single" w:sz="2" w:space="0" w:color="000000"/>
                    <w:bottom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47712 km</w:t>
                  </w:r>
                </w:p>
              </w:tc>
              <w:tc>
                <w:tcPr>
                  <w:tcW w:w="2263" w:type="dxa"/>
                  <w:tcBorders>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572544 km</w:t>
                  </w:r>
                </w:p>
              </w:tc>
            </w:tr>
            <w:tr>
              <w:trPr/>
              <w:tc>
                <w:tcPr>
                  <w:tcW w:w="10769" w:type="dxa"/>
                  <w:gridSpan w:val="9"/>
                  <w:tcBorders/>
                  <w:shd w:fill="DCE6F1" w:val="clear"/>
                </w:tcPr>
                <w:p>
                  <w:pPr>
                    <w:pStyle w:val="Normal"/>
                    <w:widowControl w:val="false"/>
                    <w:spacing w:lineRule="auto" w:line="240"/>
                    <w:jc w:val="center"/>
                    <w:rPr>
                      <w:rFonts w:ascii="Arial" w:hAnsi="Arial" w:eastAsia="Nimbus Sans L" w:cs="Nimbus Sans L"/>
                      <w:b/>
                      <w:bCs/>
                      <w:i w:val="false"/>
                      <w:i w:val="false"/>
                      <w:iCs w:val="false"/>
                      <w:color w:val="FF0000"/>
                      <w:sz w:val="18"/>
                      <w:szCs w:val="18"/>
                    </w:rPr>
                  </w:pPr>
                  <w:r>
                    <w:rPr>
                      <w:rFonts w:eastAsia="Nimbus Sans L" w:cs="Nimbus Sans L" w:ascii="Arial" w:hAnsi="Arial"/>
                      <w:b/>
                      <w:bCs/>
                      <w:i w:val="false"/>
                      <w:iCs w:val="false"/>
                      <w:color w:val="FF0000"/>
                      <w:sz w:val="18"/>
                      <w:szCs w:val="18"/>
                    </w:rPr>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280" w:after="280"/>
                    <w:jc w:val="center"/>
                    <w:rPr>
                      <w:rFonts w:ascii="Arial" w:hAnsi="Arial" w:cs="Times New Roman"/>
                      <w:b/>
                      <w:bCs/>
                      <w:i w:val="false"/>
                      <w:i w:val="false"/>
                      <w:iCs w:val="false"/>
                      <w:sz w:val="18"/>
                      <w:szCs w:val="18"/>
                    </w:rPr>
                  </w:pPr>
                  <w:r>
                    <w:rPr>
                      <w:rFonts w:cs="Times New Roman" w:ascii="Arial" w:hAnsi="Arial"/>
                      <w:b/>
                      <w:bCs/>
                      <w:i w:val="false"/>
                      <w:iCs w:val="false"/>
                      <w:sz w:val="18"/>
                      <w:szCs w:val="18"/>
                    </w:rPr>
                    <w:t>VEICULOS</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280" w:after="280"/>
                    <w:jc w:val="center"/>
                    <w:rPr>
                      <w:rFonts w:ascii="Arial" w:hAnsi="Arial" w:cs="Times New Roman"/>
                      <w:b/>
                      <w:bCs/>
                      <w:i w:val="false"/>
                      <w:i w:val="false"/>
                      <w:iCs w:val="false"/>
                      <w:sz w:val="18"/>
                      <w:szCs w:val="18"/>
                    </w:rPr>
                  </w:pPr>
                  <w:r>
                    <w:rPr>
                      <w:rFonts w:cs="Times New Roman" w:ascii="Arial" w:hAnsi="Arial"/>
                      <w:b/>
                      <w:bCs/>
                      <w:i w:val="false"/>
                      <w:iCs w:val="false"/>
                      <w:sz w:val="18"/>
                      <w:szCs w:val="18"/>
                    </w:rPr>
                    <w:t>KM DIA</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280" w:after="280"/>
                    <w:jc w:val="center"/>
                    <w:rPr>
                      <w:rFonts w:ascii="Arial" w:hAnsi="Arial" w:cs="Times New Roman"/>
                      <w:b/>
                      <w:bCs/>
                      <w:i w:val="false"/>
                      <w:i w:val="false"/>
                      <w:iCs w:val="false"/>
                      <w:sz w:val="18"/>
                      <w:szCs w:val="18"/>
                    </w:rPr>
                  </w:pPr>
                  <w:r>
                    <w:rPr>
                      <w:rFonts w:cs="Times New Roman" w:ascii="Arial" w:hAnsi="Arial"/>
                      <w:b/>
                      <w:bCs/>
                      <w:i w:val="false"/>
                      <w:iCs w:val="false"/>
                      <w:sz w:val="18"/>
                      <w:szCs w:val="18"/>
                    </w:rPr>
                    <w:t>KM MÊS</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280" w:after="280"/>
                    <w:jc w:val="center"/>
                    <w:rPr>
                      <w:rFonts w:ascii="Arial" w:hAnsi="Arial" w:cs="Times New Roman"/>
                      <w:b/>
                      <w:bCs/>
                      <w:i w:val="false"/>
                      <w:i w:val="false"/>
                      <w:iCs w:val="false"/>
                      <w:sz w:val="18"/>
                      <w:szCs w:val="18"/>
                    </w:rPr>
                  </w:pPr>
                  <w:r>
                    <w:rPr>
                      <w:rFonts w:cs="Times New Roman" w:ascii="Arial" w:hAnsi="Arial"/>
                      <w:b/>
                      <w:bCs/>
                      <w:i w:val="false"/>
                      <w:iCs w:val="false"/>
                      <w:sz w:val="18"/>
                      <w:szCs w:val="18"/>
                    </w:rPr>
                    <w:t>KM ANO</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 xml:space="preserve">ONIBUS - </w:t>
                  </w:r>
                  <w:r>
                    <w:rPr>
                      <w:rStyle w:val="Fontepargpadro"/>
                      <w:rFonts w:eastAsia="Nimbus Sans L" w:cs="Nimbus Sans L" w:ascii="Arial" w:hAnsi="Arial"/>
                      <w:i w:val="false"/>
                      <w:iCs w:val="false"/>
                      <w:sz w:val="18"/>
                      <w:szCs w:val="18"/>
                    </w:rPr>
                    <w:t>JARDIM NOVA ERA X GUARAJUBA X LAGES</w:t>
                  </w:r>
                </w:p>
              </w:tc>
              <w:tc>
                <w:tcPr>
                  <w:tcW w:w="2554" w:type="dxa"/>
                  <w:gridSpan w:val="3"/>
                  <w:tcBorders>
                    <w:top w:val="single" w:sz="4" w:space="0" w:color="000000"/>
                    <w:left w:val="single" w:sz="4" w:space="0" w:color="000000"/>
                    <w:bottom w:val="single" w:sz="4" w:space="0" w:color="000000"/>
                    <w:right w:val="single" w:sz="4" w:space="0" w:color="000000"/>
                  </w:tcBorders>
                  <w:vAlign w:val="bottom"/>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525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11.550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138.600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ONIBUS -</w:t>
                  </w:r>
                  <w:r>
                    <w:rPr>
                      <w:rStyle w:val="Fontepargpadro"/>
                      <w:rFonts w:eastAsia="Nimbus Sans L" w:cs="Nimbus Sans L" w:ascii="Arial" w:hAnsi="Arial"/>
                      <w:i w:val="false"/>
                      <w:iCs w:val="false"/>
                      <w:sz w:val="18"/>
                      <w:szCs w:val="18"/>
                    </w:rPr>
                    <w:t xml:space="preserve"> JARDIM NOVA ERA X GUARAJUBA X LAGES ( FDS)</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273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2.184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26.208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 xml:space="preserve">ONIBUS- </w:t>
                  </w:r>
                  <w:r>
                    <w:rPr>
                      <w:rStyle w:val="Fontepargpadro"/>
                      <w:rFonts w:eastAsia="Nimbus Sans L" w:cs="Nimbus Sans L" w:ascii="Arial" w:hAnsi="Arial"/>
                      <w:i w:val="false"/>
                      <w:iCs w:val="false"/>
                      <w:sz w:val="18"/>
                      <w:szCs w:val="18"/>
                    </w:rPr>
                    <w:t>JARDIM NOVA ERA X LAGES X GUARAJUBA</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483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10.626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127.512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 xml:space="preserve">ONIBUS- </w:t>
                  </w:r>
                  <w:r>
                    <w:rPr>
                      <w:rStyle w:val="Fontepargpadro"/>
                      <w:rFonts w:eastAsia="Nimbus Sans L" w:cs="Nimbus Sans L" w:ascii="Arial" w:hAnsi="Arial"/>
                      <w:i w:val="false"/>
                      <w:iCs w:val="false"/>
                      <w:sz w:val="18"/>
                      <w:szCs w:val="18"/>
                    </w:rPr>
                    <w:t>JARDIM NOVA ERA X LAGES X GUARAJUBA  ( FDS)</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231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1.848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r>
                </w:p>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22.176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 xml:space="preserve">MICRO-ONIBUS- </w:t>
                  </w:r>
                  <w:r>
                    <w:rPr>
                      <w:rStyle w:val="Fontepargpadro"/>
                      <w:rFonts w:eastAsia="Nimbus Sans L" w:cs="Nimbus Sans L" w:ascii="Arial" w:hAnsi="Arial"/>
                      <w:i w:val="false"/>
                      <w:iCs w:val="false"/>
                      <w:sz w:val="18"/>
                      <w:szCs w:val="18"/>
                    </w:rPr>
                    <w:t>PARACAMBI X SAUDOSO, PARACAMBI X SABUGO , PARACAMBI X  PONTE COBERTA</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383,1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11.493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137.916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rFonts w:ascii="Arial" w:hAnsi="Arial" w:cs="Times New Roman"/>
                      <w:bCs/>
                      <w:i w:val="false"/>
                      <w:i w:val="false"/>
                      <w:iCs w:val="false"/>
                      <w:sz w:val="18"/>
                      <w:szCs w:val="18"/>
                    </w:rPr>
                  </w:pPr>
                  <w:r>
                    <w:rPr>
                      <w:rFonts w:cs="Times New Roman" w:ascii="Arial" w:hAnsi="Arial"/>
                      <w:bCs/>
                      <w:i w:val="false"/>
                      <w:iCs w:val="false"/>
                      <w:sz w:val="18"/>
                      <w:szCs w:val="18"/>
                    </w:rPr>
                    <w:t>ONIBUS –</w:t>
                  </w:r>
                </w:p>
                <w:p>
                  <w:pPr>
                    <w:pStyle w:val="NormalWeb"/>
                    <w:widowControl w:val="false"/>
                    <w:spacing w:lineRule="auto" w:line="240" w:before="0" w:after="0"/>
                    <w:rPr/>
                  </w:pPr>
                  <w:r>
                    <w:rPr>
                      <w:rStyle w:val="Fontepargpadro"/>
                      <w:rFonts w:eastAsia="Nimbus Sans L" w:cs="Nimbus Sans L" w:ascii="Arial" w:hAnsi="Arial"/>
                      <w:i w:val="false"/>
                      <w:iCs w:val="false"/>
                      <w:sz w:val="18"/>
                      <w:szCs w:val="18"/>
                    </w:rPr>
                    <w:t xml:space="preserve"> </w:t>
                  </w:r>
                  <w:r>
                    <w:rPr>
                      <w:rStyle w:val="Fontepargpadro"/>
                      <w:rFonts w:eastAsia="Nimbus Sans L" w:cs="Nimbus Sans L" w:ascii="Arial" w:hAnsi="Arial"/>
                      <w:i w:val="false"/>
                      <w:iCs w:val="false"/>
                      <w:sz w:val="18"/>
                      <w:szCs w:val="18"/>
                    </w:rPr>
                    <w:t>PARACAMBI X CASCATA, PARACAMBI X BOM JARDIM</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278,5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8.355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jc w:val="center"/>
                    <w:rPr>
                      <w:rFonts w:ascii="Arial" w:hAnsi="Arial" w:cs="Times New Roman"/>
                      <w:bCs/>
                      <w:i w:val="false"/>
                      <w:i w:val="false"/>
                      <w:iCs w:val="false"/>
                      <w:sz w:val="18"/>
                      <w:szCs w:val="18"/>
                    </w:rPr>
                  </w:pPr>
                  <w:r>
                    <w:rPr>
                      <w:rFonts w:cs="Times New Roman" w:ascii="Arial" w:hAnsi="Arial"/>
                      <w:bCs/>
                      <w:i w:val="false"/>
                      <w:iCs w:val="false"/>
                      <w:sz w:val="18"/>
                      <w:szCs w:val="18"/>
                    </w:rPr>
                    <w:t>100.260 km</w:t>
                  </w:r>
                </w:p>
              </w:tc>
            </w:tr>
            <w:tr>
              <w:trPr/>
              <w:tc>
                <w:tcPr>
                  <w:tcW w:w="254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lineRule="auto" w:line="240" w:before="0" w:after="0"/>
                    <w:rPr/>
                  </w:pPr>
                  <w:r>
                    <w:rPr>
                      <w:rStyle w:val="Fontepargpadro"/>
                      <w:rFonts w:cs="Times New Roman" w:ascii="Arial" w:hAnsi="Arial"/>
                      <w:bCs/>
                      <w:i w:val="false"/>
                      <w:iCs w:val="false"/>
                      <w:sz w:val="18"/>
                      <w:szCs w:val="18"/>
                    </w:rPr>
                    <w:t xml:space="preserve">VAN - </w:t>
                  </w:r>
                  <w:r>
                    <w:rPr>
                      <w:rStyle w:val="Fontepargpadro"/>
                      <w:rFonts w:eastAsia="Nimbus Sans L" w:cs="Nimbus Sans L" w:ascii="Arial" w:hAnsi="Arial"/>
                      <w:i w:val="false"/>
                      <w:iCs w:val="false"/>
                      <w:sz w:val="18"/>
                      <w:szCs w:val="18"/>
                    </w:rPr>
                    <w:t>PARACAMBI X SÃO JOSE</w:t>
                  </w:r>
                </w:p>
              </w:tc>
              <w:tc>
                <w:tcPr>
                  <w:tcW w:w="2554" w:type="dxa"/>
                  <w:gridSpan w:val="3"/>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55,2 km</w:t>
                  </w:r>
                </w:p>
              </w:tc>
              <w:tc>
                <w:tcPr>
                  <w:tcW w:w="2551"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1.656 km</w:t>
                  </w:r>
                </w:p>
              </w:tc>
              <w:tc>
                <w:tcPr>
                  <w:tcW w:w="3123" w:type="dxa"/>
                  <w:gridSpan w:val="2"/>
                  <w:tcBorders>
                    <w:top w:val="single" w:sz="4" w:space="0" w:color="000000"/>
                    <w:left w:val="single" w:sz="4" w:space="0" w:color="000000"/>
                    <w:bottom w:val="single" w:sz="4" w:space="0" w:color="000000"/>
                    <w:right w:val="single" w:sz="4" w:space="0" w:color="000000"/>
                  </w:tcBorders>
                </w:tcPr>
                <w:p>
                  <w:pPr>
                    <w:pStyle w:val="Contedodatabelauser"/>
                    <w:widowControl w:val="false"/>
                    <w:spacing w:lineRule="auto" w:line="240"/>
                    <w:jc w:val="center"/>
                    <w:rPr>
                      <w:rFonts w:ascii="Arial" w:hAnsi="Arial" w:cs="Times New Roman"/>
                      <w:i w:val="false"/>
                      <w:i w:val="false"/>
                      <w:iCs w:val="false"/>
                      <w:sz w:val="18"/>
                      <w:szCs w:val="18"/>
                    </w:rPr>
                  </w:pPr>
                  <w:r>
                    <w:rPr>
                      <w:rFonts w:cs="Times New Roman" w:ascii="Arial" w:hAnsi="Arial"/>
                      <w:i w:val="false"/>
                      <w:iCs w:val="false"/>
                      <w:sz w:val="18"/>
                      <w:szCs w:val="18"/>
                    </w:rPr>
                    <w:t>19.872 km</w:t>
                  </w:r>
                </w:p>
              </w:tc>
            </w:tr>
          </w:tbl>
          <w:p>
            <w:pPr>
              <w:pStyle w:val="NormalWeb"/>
              <w:widowControl w:val="false"/>
              <w:spacing w:lineRule="auto" w:line="240" w:before="0" w:after="0"/>
              <w:rPr>
                <w:rFonts w:ascii="Arial" w:hAnsi="Arial" w:cs="Times New Roman"/>
                <w:b/>
                <w:bCs/>
                <w:sz w:val="18"/>
                <w:szCs w:val="18"/>
              </w:rPr>
            </w:pPr>
            <w:r>
              <w:rPr>
                <w:rFonts w:cs="Times New Roman" w:ascii="Arial" w:hAnsi="Arial"/>
                <w:b/>
                <w:bCs/>
                <w:sz w:val="18"/>
                <w:szCs w:val="18"/>
              </w:rPr>
            </w:r>
          </w:p>
          <w:p>
            <w:pPr>
              <w:pStyle w:val="NormalWeb"/>
              <w:widowControl w:val="false"/>
              <w:spacing w:lineRule="auto" w:line="240" w:before="0" w:after="0"/>
              <w:rPr/>
            </w:pPr>
            <w:r>
              <w:rPr>
                <w:rStyle w:val="Fontepargpadro"/>
                <w:rFonts w:cs="Times New Roman" w:ascii="Arial" w:hAnsi="Arial"/>
                <w:b/>
                <w:bCs/>
                <w:i w:val="false"/>
                <w:iCs w:val="false"/>
                <w:sz w:val="18"/>
                <w:szCs w:val="18"/>
              </w:rPr>
              <w:t>7 – DAS CONDIÇÕES PARA A EXECUÇÃO DO CONTRATO</w:t>
            </w:r>
          </w:p>
          <w:p>
            <w:pPr>
              <w:pStyle w:val="NormalWeb"/>
              <w:widowControl w:val="false"/>
              <w:spacing w:lineRule="auto" w:line="240" w:before="0" w:after="0"/>
              <w:jc w:val="both"/>
              <w:rPr/>
            </w:pPr>
            <w:r>
              <w:rPr>
                <w:rStyle w:val="Fontepargpadro"/>
                <w:rFonts w:cs="Times New Roman" w:ascii="Arial" w:hAnsi="Arial"/>
                <w:i w:val="false"/>
                <w:iCs w:val="false"/>
                <w:sz w:val="18"/>
                <w:szCs w:val="18"/>
              </w:rPr>
              <w:t>7.1 Os serviços deverão ser desenvolvidos de forma segura e confortável, de acordo com à legislação</w:t>
            </w:r>
            <w:r>
              <w:rPr>
                <w:rStyle w:val="Fontepargpadro"/>
                <w:rFonts w:cs="Times New Roman" w:ascii="Arial" w:hAnsi="Arial"/>
                <w:i w:val="false"/>
                <w:iCs w:val="false"/>
                <w:spacing w:val="1"/>
                <w:sz w:val="18"/>
                <w:szCs w:val="18"/>
              </w:rPr>
              <w:t xml:space="preserve"> </w:t>
            </w:r>
            <w:r>
              <w:rPr>
                <w:rStyle w:val="Fontepargpadro"/>
                <w:rFonts w:cs="Times New Roman" w:ascii="Arial" w:hAnsi="Arial"/>
                <w:i w:val="false"/>
                <w:iCs w:val="false"/>
                <w:sz w:val="18"/>
                <w:szCs w:val="18"/>
              </w:rPr>
              <w:t>vigente, às normas contratuais e/ou outras pertinentes,</w:t>
            </w:r>
            <w:r>
              <w:rPr>
                <w:rStyle w:val="Fontepargpadro"/>
                <w:rFonts w:cs="Times New Roman" w:ascii="Arial" w:hAnsi="Arial"/>
                <w:i w:val="false"/>
                <w:iCs w:val="false"/>
                <w:spacing w:val="51"/>
                <w:sz w:val="18"/>
                <w:szCs w:val="18"/>
              </w:rPr>
              <w:t xml:space="preserve"> </w:t>
            </w:r>
            <w:r>
              <w:rPr>
                <w:rStyle w:val="Fontepargpadro"/>
                <w:rFonts w:cs="Times New Roman" w:ascii="Arial" w:hAnsi="Arial"/>
                <w:i w:val="false"/>
                <w:iCs w:val="false"/>
                <w:sz w:val="18"/>
                <w:szCs w:val="18"/>
              </w:rPr>
              <w:t>devendo serem obedecidos as linhas,</w:t>
            </w:r>
            <w:r>
              <w:rPr>
                <w:rStyle w:val="Fontepargpadro"/>
                <w:rFonts w:cs="Times New Roman" w:ascii="Arial" w:hAnsi="Arial"/>
                <w:i w:val="false"/>
                <w:iCs w:val="false"/>
                <w:spacing w:val="1"/>
                <w:sz w:val="18"/>
                <w:szCs w:val="18"/>
              </w:rPr>
              <w:t xml:space="preserve"> </w:t>
            </w:r>
            <w:r>
              <w:rPr>
                <w:rStyle w:val="Fontepargpadro"/>
                <w:rFonts w:cs="Times New Roman" w:ascii="Arial" w:hAnsi="Arial"/>
                <w:i w:val="false"/>
                <w:iCs w:val="false"/>
                <w:sz w:val="18"/>
                <w:szCs w:val="18"/>
              </w:rPr>
              <w:t>horários e</w:t>
            </w:r>
            <w:r>
              <w:rPr>
                <w:rStyle w:val="Fontepargpadro"/>
                <w:rFonts w:cs="Times New Roman" w:ascii="Arial" w:hAnsi="Arial"/>
                <w:i w:val="false"/>
                <w:iCs w:val="false"/>
                <w:spacing w:val="-2"/>
                <w:sz w:val="18"/>
                <w:szCs w:val="18"/>
              </w:rPr>
              <w:t xml:space="preserve"> </w:t>
            </w:r>
            <w:r>
              <w:rPr>
                <w:rStyle w:val="Fontepargpadro"/>
                <w:rFonts w:cs="Times New Roman" w:ascii="Arial" w:hAnsi="Arial"/>
                <w:i w:val="false"/>
                <w:iCs w:val="false"/>
                <w:sz w:val="18"/>
                <w:szCs w:val="18"/>
              </w:rPr>
              <w:t>itinerários</w:t>
            </w:r>
            <w:r>
              <w:rPr>
                <w:rStyle w:val="Fontepargpadro"/>
                <w:rFonts w:cs="Times New Roman" w:ascii="Arial" w:hAnsi="Arial"/>
                <w:i w:val="false"/>
                <w:iCs w:val="false"/>
                <w:spacing w:val="-2"/>
                <w:sz w:val="18"/>
                <w:szCs w:val="18"/>
              </w:rPr>
              <w:t xml:space="preserve"> </w:t>
            </w:r>
            <w:r>
              <w:rPr>
                <w:rStyle w:val="Fontepargpadro"/>
                <w:rFonts w:cs="Times New Roman" w:ascii="Arial" w:hAnsi="Arial"/>
                <w:i w:val="false"/>
                <w:iCs w:val="false"/>
                <w:sz w:val="18"/>
                <w:szCs w:val="18"/>
              </w:rPr>
              <w:t>fixados</w:t>
            </w:r>
            <w:r>
              <w:rPr>
                <w:rStyle w:val="Fontepargpadro"/>
                <w:rFonts w:cs="Times New Roman" w:ascii="Arial" w:hAnsi="Arial"/>
                <w:i w:val="false"/>
                <w:iCs w:val="false"/>
                <w:spacing w:val="1"/>
                <w:sz w:val="18"/>
                <w:szCs w:val="18"/>
              </w:rPr>
              <w:t xml:space="preserve"> </w:t>
            </w:r>
            <w:r>
              <w:rPr>
                <w:rStyle w:val="Fontepargpadro"/>
                <w:rFonts w:cs="Times New Roman" w:ascii="Arial" w:hAnsi="Arial"/>
                <w:i w:val="false"/>
                <w:iCs w:val="false"/>
                <w:sz w:val="18"/>
                <w:szCs w:val="18"/>
              </w:rPr>
              <w:t>neste</w:t>
            </w:r>
            <w:r>
              <w:rPr>
                <w:rStyle w:val="Fontepargpadro"/>
                <w:rFonts w:cs="Times New Roman" w:ascii="Arial" w:hAnsi="Arial"/>
                <w:i w:val="false"/>
                <w:iCs w:val="false"/>
                <w:spacing w:val="-1"/>
                <w:sz w:val="18"/>
                <w:szCs w:val="18"/>
              </w:rPr>
              <w:t xml:space="preserve"> </w:t>
            </w:r>
            <w:r>
              <w:rPr>
                <w:rStyle w:val="Fontepargpadro"/>
                <w:rFonts w:cs="Times New Roman" w:ascii="Arial" w:hAnsi="Arial"/>
                <w:i w:val="false"/>
                <w:iCs w:val="false"/>
                <w:sz w:val="18"/>
                <w:szCs w:val="18"/>
              </w:rPr>
              <w:t>Termo de</w:t>
            </w:r>
            <w:r>
              <w:rPr>
                <w:rStyle w:val="Fontepargpadro"/>
                <w:rFonts w:cs="Times New Roman" w:ascii="Arial" w:hAnsi="Arial"/>
                <w:i w:val="false"/>
                <w:iCs w:val="false"/>
                <w:spacing w:val="-2"/>
                <w:sz w:val="18"/>
                <w:szCs w:val="18"/>
              </w:rPr>
              <w:t xml:space="preserve"> </w:t>
            </w:r>
            <w:r>
              <w:rPr>
                <w:rStyle w:val="Fontepargpadro"/>
                <w:rFonts w:cs="Times New Roman" w:ascii="Arial" w:hAnsi="Arial"/>
                <w:i w:val="false"/>
                <w:iCs w:val="false"/>
                <w:sz w:val="18"/>
                <w:szCs w:val="18"/>
              </w:rPr>
              <w:t>Referência;</w:t>
            </w:r>
          </w:p>
          <w:p>
            <w:pPr>
              <w:pStyle w:val="NormalWeb"/>
              <w:widowControl w:val="false"/>
              <w:spacing w:lineRule="auto" w:line="240" w:before="0" w:after="0"/>
              <w:rPr/>
            </w:pPr>
            <w:r>
              <w:rPr>
                <w:rStyle w:val="Fontepargpadro"/>
                <w:rFonts w:cs="Times New Roman" w:ascii="Arial" w:hAnsi="Arial"/>
                <w:i w:val="false"/>
                <w:iCs w:val="false"/>
                <w:sz w:val="18"/>
                <w:szCs w:val="18"/>
              </w:rPr>
              <w:t xml:space="preserve">7.2 </w:t>
            </w:r>
            <w:r>
              <w:rPr>
                <w:rStyle w:val="Fontepargpadro"/>
                <w:rFonts w:ascii="Arial" w:hAnsi="Arial"/>
                <w:i w:val="false"/>
                <w:iCs w:val="false"/>
                <w:sz w:val="18"/>
                <w:szCs w:val="18"/>
              </w:rPr>
              <w:t>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somente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poderá</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iniciar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serviços,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quando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autorizada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escrito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pelo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CONTRATANTE, utilizando veículos em perfeito estado de funcionamento, conservação e higiene,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bem como, condutores devidamente habilitados e com Curso de Capacitação para Transportes 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Passageiros,</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conforme Resolução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do CONTRAN;</w:t>
            </w:r>
          </w:p>
          <w:p>
            <w:pPr>
              <w:pStyle w:val="NormalWeb"/>
              <w:widowControl w:val="false"/>
              <w:spacing w:lineRule="auto" w:line="240" w:before="0" w:after="0"/>
              <w:rPr/>
            </w:pPr>
            <w:r>
              <w:rPr>
                <w:rStyle w:val="Fontepargpadro"/>
                <w:rFonts w:ascii="Arial" w:hAnsi="Arial"/>
                <w:i w:val="false"/>
                <w:iCs w:val="false"/>
                <w:sz w:val="18"/>
                <w:szCs w:val="18"/>
              </w:rPr>
              <w:t>7.3 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somente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poderá</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transportar</w:t>
            </w:r>
            <w:r>
              <w:rPr>
                <w:rStyle w:val="Fontepargpadro"/>
                <w:rFonts w:ascii="Arial" w:hAnsi="Arial"/>
                <w:i w:val="false"/>
                <w:iCs w:val="false"/>
                <w:spacing w:val="1"/>
                <w:sz w:val="18"/>
                <w:szCs w:val="18"/>
              </w:rPr>
              <w:t xml:space="preserve"> passageiros, nos itinerários e horários descritos neste termo</w:t>
            </w:r>
            <w:r>
              <w:rPr>
                <w:rStyle w:val="Fontepargpadro"/>
                <w:rFonts w:ascii="Arial" w:hAnsi="Arial"/>
                <w:i w:val="false"/>
                <w:iCs w:val="false"/>
                <w:sz w:val="18"/>
                <w:szCs w:val="18"/>
              </w:rPr>
              <w:t>.</w:t>
            </w:r>
          </w:p>
          <w:p>
            <w:pPr>
              <w:pStyle w:val="NormalWeb"/>
              <w:widowControl w:val="false"/>
              <w:spacing w:lineRule="auto" w:line="240" w:before="0" w:after="0"/>
              <w:jc w:val="both"/>
              <w:rPr/>
            </w:pPr>
            <w:r>
              <w:rPr>
                <w:rStyle w:val="Fontepargpadro"/>
                <w:rFonts w:ascii="Arial" w:hAnsi="Arial"/>
                <w:i w:val="false"/>
                <w:iCs w:val="false"/>
                <w:sz w:val="18"/>
                <w:szCs w:val="18"/>
              </w:rPr>
              <w:t>7.4 Os</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veículos</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deverão</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estar</w:t>
            </w:r>
            <w:r>
              <w:rPr>
                <w:rStyle w:val="Fontepargpadro"/>
                <w:rFonts w:ascii="Arial" w:hAnsi="Arial"/>
                <w:i w:val="false"/>
                <w:iCs w:val="false"/>
                <w:spacing w:val="25"/>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24"/>
                <w:sz w:val="18"/>
                <w:szCs w:val="18"/>
              </w:rPr>
              <w:t xml:space="preserve"> </w:t>
            </w:r>
            <w:r>
              <w:rPr>
                <w:rStyle w:val="Fontepargpadro"/>
                <w:rFonts w:ascii="Arial" w:hAnsi="Arial"/>
                <w:i w:val="false"/>
                <w:iCs w:val="false"/>
                <w:sz w:val="18"/>
                <w:szCs w:val="18"/>
              </w:rPr>
              <w:t>acordo</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com</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a</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Portaria</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DETRO/PRES</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nº437</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11</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setembro</w:t>
            </w:r>
            <w:r>
              <w:rPr>
                <w:rStyle w:val="Fontepargpadro"/>
                <w:rFonts w:ascii="Arial" w:hAnsi="Arial"/>
                <w:i w:val="false"/>
                <w:iCs w:val="false"/>
                <w:spacing w:val="26"/>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48"/>
                <w:sz w:val="18"/>
                <w:szCs w:val="18"/>
              </w:rPr>
              <w:t xml:space="preserve"> </w:t>
            </w:r>
            <w:r>
              <w:rPr>
                <w:rStyle w:val="Fontepargpadro"/>
                <w:rFonts w:ascii="Arial" w:hAnsi="Arial"/>
                <w:i w:val="false"/>
                <w:iCs w:val="false"/>
                <w:sz w:val="18"/>
                <w:szCs w:val="18"/>
              </w:rPr>
              <w:t>1997</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e suas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alterações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posteriores,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especial</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em</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Arts.13.</w:t>
            </w:r>
          </w:p>
          <w:p>
            <w:pPr>
              <w:pStyle w:val="PargrafodaLista"/>
              <w:widowControl w:val="false"/>
              <w:tabs>
                <w:tab w:val="left" w:pos="2153" w:leader="none"/>
              </w:tabs>
              <w:suppressAutoHyphens w:val="true"/>
              <w:overflowPunct w:val="false"/>
              <w:bidi w:val="0"/>
              <w:spacing w:lineRule="auto" w:line="240" w:before="115" w:after="0"/>
              <w:ind w:hanging="0" w:left="0" w:right="0"/>
              <w:jc w:val="both"/>
              <w:rPr/>
            </w:pPr>
            <w:r>
              <w:rPr>
                <w:rStyle w:val="Fontepargpadro"/>
                <w:rFonts w:ascii="Arial" w:hAnsi="Arial"/>
                <w:i w:val="false"/>
                <w:iCs w:val="false"/>
                <w:sz w:val="18"/>
                <w:szCs w:val="18"/>
              </w:rPr>
              <w:t>7.5 Antes do início das atividades e durante toda a vigência da prestação dos serviços, os veículos poderão ser vistoriados por uma comissão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composta, no mínimo, por 02 (dois) representantes da Secretaria Municipal de Transporte,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que</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poderá</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ainda</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contar</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com 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apoio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 outros órgãos</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esfera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municipal.</w:t>
            </w:r>
          </w:p>
          <w:p>
            <w:pPr>
              <w:pStyle w:val="PargrafodaLista"/>
              <w:widowControl w:val="false"/>
              <w:tabs>
                <w:tab w:val="left" w:pos="2153" w:leader="none"/>
              </w:tabs>
              <w:suppressAutoHyphens w:val="true"/>
              <w:overflowPunct w:val="false"/>
              <w:bidi w:val="0"/>
              <w:spacing w:lineRule="auto" w:line="240" w:before="120" w:after="0"/>
              <w:ind w:hanging="0" w:left="0" w:right="0"/>
              <w:jc w:val="both"/>
              <w:rPr/>
            </w:pPr>
            <w:r>
              <w:rPr>
                <w:rStyle w:val="Fontepargpadro"/>
                <w:rFonts w:ascii="Arial" w:hAnsi="Arial"/>
                <w:i w:val="false"/>
                <w:iCs w:val="false"/>
                <w:sz w:val="18"/>
                <w:szCs w:val="18"/>
              </w:rPr>
              <w:t>7.6 Os laudos desta vistoria deverão ser encaminhados ao titular da Secretaria de Transporte, que se encarregará de emitir o parecer conclusivo e individualizado por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veículo, e em caso de indeferimento/reprovação do veículo, o mesmo não poderá iniciar e/ou</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operar os serviços, sob nenhum pretexto, sendo de total responsabilidade da CONTRATADA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arcar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com</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as respectivas consequências.</w:t>
            </w:r>
          </w:p>
          <w:p>
            <w:pPr>
              <w:pStyle w:val="PargrafodaLista"/>
              <w:widowControl w:val="false"/>
              <w:tabs>
                <w:tab w:val="left" w:pos="2152" w:leader="none"/>
                <w:tab w:val="left" w:pos="2153" w:leader="none"/>
              </w:tabs>
              <w:spacing w:lineRule="auto" w:line="240" w:before="121" w:after="0"/>
              <w:ind w:hanging="0" w:left="0" w:right="0"/>
              <w:rPr/>
            </w:pPr>
            <w:r>
              <w:rPr>
                <w:rStyle w:val="Fontepargpadro"/>
                <w:rFonts w:ascii="Arial" w:hAnsi="Arial"/>
                <w:i w:val="false"/>
                <w:iCs w:val="false"/>
                <w:sz w:val="18"/>
                <w:szCs w:val="18"/>
              </w:rPr>
              <w:t>7.7 Cada</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um</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dos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veículos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à</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ser</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utilizados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deverão:</w:t>
            </w:r>
          </w:p>
          <w:p>
            <w:pPr>
              <w:pStyle w:val="PargrafodaLista"/>
              <w:widowControl w:val="false"/>
              <w:tabs>
                <w:tab w:val="left" w:pos="2435" w:leader="none"/>
                <w:tab w:val="left" w:pos="2436" w:leader="none"/>
              </w:tabs>
              <w:spacing w:lineRule="auto" w:line="240" w:before="151" w:after="0"/>
              <w:ind w:hanging="0" w:left="0" w:right="0"/>
              <w:rPr/>
            </w:pPr>
            <w:r>
              <w:rPr>
                <w:rStyle w:val="Fontepargpadro"/>
                <w:rFonts w:ascii="Arial" w:hAnsi="Arial"/>
                <w:i w:val="false"/>
                <w:iCs w:val="false"/>
                <w:sz w:val="18"/>
                <w:szCs w:val="18"/>
              </w:rPr>
              <w:t>7.9 Estar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equipado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com</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cintos</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segurança</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todas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poltronas;</w:t>
            </w:r>
          </w:p>
          <w:p>
            <w:pPr>
              <w:pStyle w:val="PargrafodaLista"/>
              <w:widowControl w:val="false"/>
              <w:tabs>
                <w:tab w:val="left" w:pos="2436" w:leader="none"/>
              </w:tabs>
              <w:suppressAutoHyphens w:val="true"/>
              <w:overflowPunct w:val="false"/>
              <w:bidi w:val="0"/>
              <w:spacing w:lineRule="auto" w:line="240" w:before="150" w:after="0"/>
              <w:ind w:hanging="0" w:left="0" w:right="0"/>
              <w:jc w:val="both"/>
              <w:rPr/>
            </w:pPr>
            <w:r>
              <w:rPr>
                <w:rStyle w:val="Fontepargpadro"/>
                <w:rFonts w:ascii="Arial" w:hAnsi="Arial"/>
                <w:i w:val="false"/>
                <w:iCs w:val="false"/>
                <w:color w:val="000000"/>
                <w:sz w:val="18"/>
                <w:szCs w:val="18"/>
              </w:rPr>
              <w:t>7.10 Ser equipado com aparelho de ar condicionado, devendo ser mantido o mesmo limpo,</w:t>
            </w:r>
            <w:r>
              <w:rPr>
                <w:rStyle w:val="Fontepargpadro"/>
                <w:rFonts w:ascii="Arial" w:hAnsi="Arial"/>
                <w:i w:val="false"/>
                <w:iCs w:val="false"/>
                <w:color w:val="000000"/>
                <w:spacing w:val="1"/>
                <w:sz w:val="18"/>
                <w:szCs w:val="18"/>
              </w:rPr>
              <w:t xml:space="preserve"> </w:t>
            </w:r>
            <w:r>
              <w:rPr>
                <w:rStyle w:val="Fontepargpadro"/>
                <w:rFonts w:ascii="Arial" w:hAnsi="Arial"/>
                <w:i w:val="false"/>
                <w:iCs w:val="false"/>
                <w:color w:val="000000"/>
                <w:sz w:val="18"/>
                <w:szCs w:val="18"/>
              </w:rPr>
              <w:t>higienizado</w:t>
            </w:r>
            <w:r>
              <w:rPr>
                <w:rStyle w:val="Fontepargpadro"/>
                <w:rFonts w:ascii="Arial" w:hAnsi="Arial"/>
                <w:i w:val="false"/>
                <w:iCs w:val="false"/>
                <w:color w:val="000000"/>
                <w:spacing w:val="-3"/>
                <w:sz w:val="18"/>
                <w:szCs w:val="18"/>
              </w:rPr>
              <w:t xml:space="preserve"> </w:t>
            </w:r>
            <w:r>
              <w:rPr>
                <w:rStyle w:val="Fontepargpadro"/>
                <w:rFonts w:ascii="Arial" w:hAnsi="Arial"/>
                <w:i w:val="false"/>
                <w:iCs w:val="false"/>
                <w:color w:val="000000"/>
                <w:sz w:val="18"/>
                <w:szCs w:val="18"/>
              </w:rPr>
              <w:t>e em</w:t>
            </w:r>
            <w:r>
              <w:rPr>
                <w:rStyle w:val="Fontepargpadro"/>
                <w:rFonts w:ascii="Arial" w:hAnsi="Arial"/>
                <w:i w:val="false"/>
                <w:iCs w:val="false"/>
                <w:color w:val="000000"/>
                <w:spacing w:val="-1"/>
                <w:sz w:val="18"/>
                <w:szCs w:val="18"/>
              </w:rPr>
              <w:t xml:space="preserve"> </w:t>
            </w:r>
            <w:r>
              <w:rPr>
                <w:rStyle w:val="Fontepargpadro"/>
                <w:rFonts w:ascii="Arial" w:hAnsi="Arial"/>
                <w:i w:val="false"/>
                <w:iCs w:val="false"/>
                <w:color w:val="000000"/>
                <w:sz w:val="18"/>
                <w:szCs w:val="18"/>
              </w:rPr>
              <w:t>pleno funcionamento</w:t>
            </w:r>
            <w:r>
              <w:rPr>
                <w:rStyle w:val="Fontepargpadro"/>
                <w:rFonts w:ascii="Arial" w:hAnsi="Arial"/>
                <w:i w:val="false"/>
                <w:iCs w:val="false"/>
                <w:color w:val="000000"/>
                <w:spacing w:val="-1"/>
                <w:sz w:val="18"/>
                <w:szCs w:val="18"/>
              </w:rPr>
              <w:t xml:space="preserve"> </w:t>
            </w:r>
            <w:r>
              <w:rPr>
                <w:rStyle w:val="Fontepargpadro"/>
                <w:rFonts w:ascii="Arial" w:hAnsi="Arial"/>
                <w:i w:val="false"/>
                <w:iCs w:val="false"/>
                <w:color w:val="000000"/>
                <w:sz w:val="18"/>
                <w:szCs w:val="18"/>
              </w:rPr>
              <w:t>para à</w:t>
            </w:r>
            <w:r>
              <w:rPr>
                <w:rStyle w:val="Fontepargpadro"/>
                <w:rFonts w:ascii="Arial" w:hAnsi="Arial"/>
                <w:i w:val="false"/>
                <w:iCs w:val="false"/>
                <w:color w:val="000000"/>
                <w:spacing w:val="-1"/>
                <w:sz w:val="18"/>
                <w:szCs w:val="18"/>
              </w:rPr>
              <w:t xml:space="preserve"> </w:t>
            </w:r>
            <w:r>
              <w:rPr>
                <w:rStyle w:val="Fontepargpadro"/>
                <w:rFonts w:ascii="Arial" w:hAnsi="Arial"/>
                <w:i w:val="false"/>
                <w:iCs w:val="false"/>
                <w:color w:val="000000"/>
                <w:sz w:val="18"/>
                <w:szCs w:val="18"/>
              </w:rPr>
              <w:t>prestação</w:t>
            </w:r>
            <w:r>
              <w:rPr>
                <w:rStyle w:val="Fontepargpadro"/>
                <w:rFonts w:ascii="Arial" w:hAnsi="Arial"/>
                <w:i w:val="false"/>
                <w:iCs w:val="false"/>
                <w:color w:val="000000"/>
                <w:spacing w:val="-2"/>
                <w:sz w:val="18"/>
                <w:szCs w:val="18"/>
              </w:rPr>
              <w:t xml:space="preserve"> </w:t>
            </w:r>
            <w:r>
              <w:rPr>
                <w:rStyle w:val="Fontepargpadro"/>
                <w:rFonts w:ascii="Arial" w:hAnsi="Arial"/>
                <w:i w:val="false"/>
                <w:iCs w:val="false"/>
                <w:color w:val="000000"/>
                <w:sz w:val="18"/>
                <w:szCs w:val="18"/>
              </w:rPr>
              <w:t>dos</w:t>
            </w:r>
            <w:r>
              <w:rPr>
                <w:rStyle w:val="Fontepargpadro"/>
                <w:rFonts w:ascii="Arial" w:hAnsi="Arial"/>
                <w:i w:val="false"/>
                <w:iCs w:val="false"/>
                <w:color w:val="000000"/>
                <w:spacing w:val="-1"/>
                <w:sz w:val="18"/>
                <w:szCs w:val="18"/>
              </w:rPr>
              <w:t xml:space="preserve"> </w:t>
            </w:r>
            <w:r>
              <w:rPr>
                <w:rStyle w:val="Fontepargpadro"/>
                <w:rFonts w:ascii="Arial" w:hAnsi="Arial"/>
                <w:i w:val="false"/>
                <w:iCs w:val="false"/>
                <w:color w:val="000000"/>
                <w:sz w:val="18"/>
                <w:szCs w:val="18"/>
              </w:rPr>
              <w:t>serviços;</w:t>
            </w:r>
          </w:p>
          <w:p>
            <w:pPr>
              <w:pStyle w:val="PargrafodaLista"/>
              <w:widowControl w:val="false"/>
              <w:tabs>
                <w:tab w:val="left" w:pos="2436" w:leader="none"/>
              </w:tabs>
              <w:suppressAutoHyphens w:val="true"/>
              <w:overflowPunct w:val="false"/>
              <w:bidi w:val="0"/>
              <w:spacing w:lineRule="auto" w:line="240" w:before="150" w:after="0"/>
              <w:ind w:hanging="0" w:left="0" w:right="0"/>
              <w:jc w:val="both"/>
              <w:rPr/>
            </w:pPr>
            <w:r>
              <w:rPr>
                <w:rStyle w:val="Fontepargpadro"/>
                <w:rFonts w:ascii="Arial" w:hAnsi="Arial"/>
                <w:i w:val="false"/>
                <w:iCs w:val="false"/>
                <w:sz w:val="18"/>
                <w:szCs w:val="18"/>
              </w:rPr>
              <w:t xml:space="preserve">7.11 Possuir idade máxima de </w:t>
            </w:r>
            <w:r>
              <w:rPr>
                <w:rStyle w:val="Fontepargpadro"/>
                <w:rFonts w:ascii="Arial" w:hAnsi="Arial"/>
                <w:b/>
                <w:bCs/>
                <w:i w:val="false"/>
                <w:iCs w:val="false"/>
                <w:sz w:val="18"/>
                <w:szCs w:val="18"/>
                <w:shd w:fill="auto" w:val="clear"/>
              </w:rPr>
              <w:t>10 (dez)</w:t>
            </w:r>
            <w:r>
              <w:rPr>
                <w:rStyle w:val="Fontepargpadro"/>
                <w:rFonts w:ascii="Arial" w:hAnsi="Arial"/>
                <w:i w:val="false"/>
                <w:iCs w:val="false"/>
                <w:sz w:val="18"/>
                <w:szCs w:val="18"/>
                <w:shd w:fill="auto" w:val="clear"/>
              </w:rPr>
              <w:t xml:space="preserve"> anos de uso, à contar do ano-modelo que consta no</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Certificado</w:t>
            </w:r>
            <w:r>
              <w:rPr>
                <w:rStyle w:val="Fontepargpadro"/>
                <w:rFonts w:ascii="Arial" w:hAnsi="Arial"/>
                <w:i w:val="false"/>
                <w:iCs w:val="false"/>
                <w:spacing w:val="-3"/>
                <w:sz w:val="18"/>
                <w:szCs w:val="18"/>
                <w:shd w:fill="auto" w:val="clear"/>
              </w:rPr>
              <w:t xml:space="preserve"> </w:t>
            </w:r>
            <w:r>
              <w:rPr>
                <w:rStyle w:val="Fontepargpadro"/>
                <w:rFonts w:ascii="Arial" w:hAnsi="Arial"/>
                <w:i w:val="false"/>
                <w:iCs w:val="false"/>
                <w:sz w:val="18"/>
                <w:szCs w:val="18"/>
                <w:shd w:fill="auto" w:val="clear"/>
              </w:rPr>
              <w:t>de</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Registro e</w:t>
            </w:r>
            <w:r>
              <w:rPr>
                <w:rStyle w:val="Fontepargpadro"/>
                <w:rFonts w:ascii="Arial" w:hAnsi="Arial"/>
                <w:i w:val="false"/>
                <w:iCs w:val="false"/>
                <w:spacing w:val="-3"/>
                <w:sz w:val="18"/>
                <w:szCs w:val="18"/>
                <w:shd w:fill="auto" w:val="clear"/>
              </w:rPr>
              <w:t xml:space="preserve"> </w:t>
            </w:r>
            <w:r>
              <w:rPr>
                <w:rStyle w:val="Fontepargpadro"/>
                <w:rFonts w:ascii="Arial" w:hAnsi="Arial"/>
                <w:i w:val="false"/>
                <w:iCs w:val="false"/>
                <w:sz w:val="18"/>
                <w:szCs w:val="18"/>
                <w:shd w:fill="auto" w:val="clear"/>
              </w:rPr>
              <w:t>Licenciamento</w:t>
            </w:r>
            <w:r>
              <w:rPr>
                <w:rStyle w:val="Fontepargpadro"/>
                <w:rFonts w:ascii="Arial" w:hAnsi="Arial"/>
                <w:i w:val="false"/>
                <w:iCs w:val="false"/>
                <w:spacing w:val="-2"/>
                <w:sz w:val="18"/>
                <w:szCs w:val="18"/>
                <w:shd w:fill="auto" w:val="clear"/>
              </w:rPr>
              <w:t xml:space="preserve"> </w:t>
            </w:r>
            <w:r>
              <w:rPr>
                <w:rStyle w:val="Fontepargpadro"/>
                <w:rFonts w:ascii="Arial" w:hAnsi="Arial"/>
                <w:i w:val="false"/>
                <w:iCs w:val="false"/>
                <w:sz w:val="18"/>
                <w:szCs w:val="18"/>
                <w:shd w:fill="auto" w:val="clear"/>
              </w:rPr>
              <w:t>do</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Veículo</w:t>
            </w:r>
            <w:r>
              <w:rPr>
                <w:rStyle w:val="Fontepargpadro"/>
                <w:rFonts w:ascii="Arial" w:hAnsi="Arial"/>
                <w:i w:val="false"/>
                <w:iCs w:val="false"/>
                <w:spacing w:val="2"/>
                <w:sz w:val="18"/>
                <w:szCs w:val="18"/>
                <w:shd w:fill="auto" w:val="clear"/>
              </w:rPr>
              <w:t xml:space="preserve"> </w:t>
            </w:r>
            <w:r>
              <w:rPr>
                <w:rStyle w:val="Fontepargpadro"/>
                <w:rFonts w:ascii="Arial" w:hAnsi="Arial"/>
                <w:i w:val="false"/>
                <w:iCs w:val="false"/>
                <w:sz w:val="18"/>
                <w:szCs w:val="18"/>
                <w:shd w:fill="auto" w:val="clear"/>
              </w:rPr>
              <w:t>– CRLV, emitido</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pelo</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DETRA</w:t>
            </w:r>
            <w:r>
              <w:rPr>
                <w:rStyle w:val="Fontepargpadro"/>
                <w:rFonts w:ascii="Arial" w:hAnsi="Arial"/>
                <w:i w:val="false"/>
                <w:iCs w:val="false"/>
                <w:sz w:val="18"/>
                <w:szCs w:val="18"/>
              </w:rPr>
              <w:t>N;</w:t>
            </w:r>
          </w:p>
          <w:p>
            <w:pPr>
              <w:pStyle w:val="PargrafodaLista"/>
              <w:widowControl w:val="false"/>
              <w:tabs>
                <w:tab w:val="left" w:pos="2436" w:leader="none"/>
              </w:tabs>
              <w:suppressAutoHyphens w:val="true"/>
              <w:overflowPunct w:val="false"/>
              <w:bidi w:val="0"/>
              <w:spacing w:lineRule="auto" w:line="240" w:before="94" w:after="0"/>
              <w:ind w:hanging="0" w:left="0" w:right="0"/>
              <w:jc w:val="both"/>
              <w:rPr/>
            </w:pPr>
            <w:r>
              <w:rPr>
                <w:rStyle w:val="Fontepargpadro"/>
                <w:rFonts w:ascii="Arial" w:hAnsi="Arial"/>
                <w:i w:val="false"/>
                <w:iCs w:val="false"/>
                <w:color w:val="auto"/>
                <w:sz w:val="18"/>
                <w:szCs w:val="18"/>
              </w:rPr>
              <w:t>7.12 Possuir equipamento para monitorar o tempo de uso, a distância percorrida e a velocidade</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desenvolvida (tacógrafo), devidamente certificado e aferido pelo INMETRO, devendo ser</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apresentado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laudo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de</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inspeção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e</w:t>
            </w:r>
            <w:r>
              <w:rPr>
                <w:rStyle w:val="Fontepargpadro"/>
                <w:rFonts w:ascii="Arial" w:hAnsi="Arial"/>
                <w:i w:val="false"/>
                <w:iCs w:val="false"/>
                <w:color w:val="auto"/>
                <w:spacing w:val="-3"/>
                <w:sz w:val="18"/>
                <w:szCs w:val="18"/>
              </w:rPr>
              <w:t xml:space="preserve"> </w:t>
            </w:r>
            <w:r>
              <w:rPr>
                <w:rStyle w:val="Fontepargpadro"/>
                <w:rFonts w:ascii="Arial" w:hAnsi="Arial"/>
                <w:i w:val="false"/>
                <w:iCs w:val="false"/>
                <w:color w:val="auto"/>
                <w:sz w:val="18"/>
                <w:szCs w:val="18"/>
              </w:rPr>
              <w:t>certificação</w:t>
            </w:r>
            <w:r>
              <w:rPr>
                <w:rStyle w:val="Fontepargpadro"/>
                <w:rFonts w:ascii="Arial" w:hAnsi="Arial"/>
                <w:i w:val="false"/>
                <w:iCs w:val="false"/>
                <w:color w:val="auto"/>
                <w:spacing w:val="-2"/>
                <w:sz w:val="18"/>
                <w:szCs w:val="18"/>
              </w:rPr>
              <w:t xml:space="preserve"> </w:t>
            </w:r>
            <w:r>
              <w:rPr>
                <w:rStyle w:val="Fontepargpadro"/>
                <w:rFonts w:ascii="Arial" w:hAnsi="Arial"/>
                <w:i w:val="false"/>
                <w:iCs w:val="false"/>
                <w:color w:val="auto"/>
                <w:sz w:val="18"/>
                <w:szCs w:val="18"/>
              </w:rPr>
              <w:t>do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equipamento,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dentro</w:t>
            </w:r>
            <w:r>
              <w:rPr>
                <w:rStyle w:val="Fontepargpadro"/>
                <w:rFonts w:ascii="Arial" w:hAnsi="Arial"/>
                <w:i w:val="false"/>
                <w:iCs w:val="false"/>
                <w:color w:val="auto"/>
                <w:spacing w:val="-1"/>
                <w:sz w:val="18"/>
                <w:szCs w:val="18"/>
              </w:rPr>
              <w:t xml:space="preserve"> </w:t>
            </w:r>
            <w:r>
              <w:rPr>
                <w:rStyle w:val="Fontepargpadro"/>
                <w:rFonts w:ascii="Arial" w:hAnsi="Arial"/>
                <w:i w:val="false"/>
                <w:iCs w:val="false"/>
                <w:color w:val="auto"/>
                <w:sz w:val="18"/>
                <w:szCs w:val="18"/>
              </w:rPr>
              <w:t>da</w:t>
            </w:r>
            <w:r>
              <w:rPr>
                <w:rStyle w:val="Fontepargpadro"/>
                <w:rFonts w:ascii="Arial" w:hAnsi="Arial"/>
                <w:i w:val="false"/>
                <w:iCs w:val="false"/>
                <w:color w:val="auto"/>
                <w:spacing w:val="7"/>
                <w:sz w:val="18"/>
                <w:szCs w:val="18"/>
              </w:rPr>
              <w:t xml:space="preserve"> </w:t>
            </w:r>
            <w:r>
              <w:rPr>
                <w:rStyle w:val="Fontepargpadro"/>
                <w:rFonts w:ascii="Arial" w:hAnsi="Arial"/>
                <w:i w:val="false"/>
                <w:iCs w:val="false"/>
                <w:color w:val="auto"/>
                <w:sz w:val="18"/>
                <w:szCs w:val="18"/>
              </w:rPr>
              <w:t>validade;</w:t>
              <w:tab/>
            </w:r>
          </w:p>
          <w:p>
            <w:pPr>
              <w:pStyle w:val="PargrafodaLista"/>
              <w:widowControl w:val="false"/>
              <w:tabs>
                <w:tab w:val="left" w:pos="2153" w:leader="none"/>
              </w:tabs>
              <w:suppressAutoHyphens w:val="true"/>
              <w:overflowPunct w:val="false"/>
              <w:bidi w:val="0"/>
              <w:spacing w:lineRule="auto" w:line="240" w:before="124" w:after="0"/>
              <w:ind w:hanging="0" w:left="0" w:right="0"/>
              <w:jc w:val="both"/>
              <w:rPr/>
            </w:pPr>
            <w:r>
              <w:rPr>
                <w:rStyle w:val="Fontepargpadro"/>
                <w:rFonts w:ascii="Arial" w:hAnsi="Arial"/>
                <w:i w:val="false"/>
                <w:iCs w:val="false"/>
                <w:sz w:val="18"/>
                <w:szCs w:val="18"/>
              </w:rPr>
              <w:t>7.13 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deverá</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observar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locais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embarque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desembarque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estabelecidos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pela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acordo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itinerário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estipulado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podendo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alterá-los,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salvo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mediante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autorização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da CONTRATANTE ou em</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caso de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emergência;</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8"/>
                <w:szCs w:val="18"/>
              </w:rPr>
              <w:t>7.14 O motorista e o veículo deverão estar devidamente habilitados pelos órgãos competentes, segundo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as normas e leis de trânsito, tráfego e transporte intermunicipal, regulamentadas pelo DENATRAN,</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CONTRAN,</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DETRAN, DETRO/RJ</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 outros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órgãos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reguladores;</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8"/>
                <w:szCs w:val="18"/>
              </w:rPr>
              <w:t>7.15 Os itinerários e os horários pré-determinados somente poderão ser alterados de comum acordo com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sempre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que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for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necessário,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decorrência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obras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e/ou</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impedimentos</w:t>
            </w:r>
            <w:r>
              <w:rPr>
                <w:rStyle w:val="Fontepargpadro"/>
                <w:rFonts w:ascii="Arial" w:hAnsi="Arial"/>
                <w:i w:val="false"/>
                <w:iCs w:val="false"/>
                <w:spacing w:val="-47"/>
                <w:sz w:val="18"/>
                <w:szCs w:val="18"/>
              </w:rPr>
              <w:t xml:space="preserve"> </w:t>
            </w:r>
            <w:r>
              <w:rPr>
                <w:rStyle w:val="Fontepargpadro"/>
                <w:rFonts w:ascii="Arial" w:hAnsi="Arial"/>
                <w:i w:val="false"/>
                <w:iCs w:val="false"/>
                <w:sz w:val="18"/>
                <w:szCs w:val="18"/>
              </w:rPr>
              <w:t>temporários e/ou</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mudanças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no sentido de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tráfego;</w:t>
            </w:r>
          </w:p>
          <w:p>
            <w:pPr>
              <w:pStyle w:val="PargrafodaLista"/>
              <w:widowControl w:val="false"/>
              <w:tabs>
                <w:tab w:val="left" w:pos="2153" w:leader="none"/>
              </w:tabs>
              <w:spacing w:lineRule="auto" w:line="240" w:before="121" w:after="0"/>
              <w:ind w:hanging="0" w:left="0" w:right="577"/>
              <w:rPr/>
            </w:pPr>
            <w:r>
              <w:rPr>
                <w:rStyle w:val="Fontepargpadro"/>
                <w:rFonts w:ascii="Arial" w:hAnsi="Arial"/>
                <w:b/>
                <w:bCs/>
                <w:i w:val="false"/>
                <w:iCs w:val="false"/>
                <w:sz w:val="18"/>
                <w:szCs w:val="18"/>
              </w:rPr>
              <w:t>8 - DAS CONDIÇÕES DE USO E FUNCIONAMENTO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b/>
                <w:bCs/>
                <w:i w:val="false"/>
                <w:iCs w:val="false"/>
                <w:sz w:val="18"/>
                <w:szCs w:val="18"/>
                <w:shd w:fill="auto" w:val="clear"/>
              </w:rPr>
              <w:t>8.1 A CONTRATADA é responsável por disponibilizar os veículos adesivados ou pintados com identificação da Prefeitura;</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8.2 Das despesas com Veículos, Motoristas e Combustível:</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8.3 Será considerado o valor informado, por quilômetro rodado, por veículo, por mês, estando incluídos todos os valores incidentes tais como: impostos, taxas, fretes, seguro total para os veículos, combustível, assistência técnica, manutenção preventiva e corretiva, troca de qualquer peça por desgaste natural, bem como troca de pneus, filtros, óleo lubrificante, velas, pastilhas de freio, correias, lâmpadas, entre outros, em conformidade com o Manual do Veículo.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8.4 A quilometragem excedente será paga por quilômetro rodado, comprovado com relatórios dos rastreadores/monitoramento e planilhas diárias conforme percurso realizado, devendo ser autorizada pela Prefeitura através da Secretaria de Transporte.</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8.5.Da Disponibilização dos Veículos e Motoristas:</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8.6 Os veículos e motoristas ficarão à disposição da CONTRATANTE, 07 (sete) dias por semana, durante todo o período de vigência do contrato.</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8.7.Do Abastecimento:</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8.8 O abastecimento dos veículos ficará por conta da CONTRATADA.</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8.9.Das Infrações de Trânsito: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8.10 A CONTRATANTE se exime do pagamento de eventuais multas por infrações de trânsito provenientes da utilização por parte dos condutores e motoristas.</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8.11 Da Disposição e Gerenciamento dos Veículos:</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8"/>
                <w:szCs w:val="18"/>
              </w:rPr>
              <w:t>8.12 Os veículos e motoristas ficarão à disposição da gestora do contrato – que centralizará o gerenciamento dos itinerários através da Secretaria Municipal de Transporte.</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8"/>
                <w:szCs w:val="18"/>
              </w:rPr>
              <w:t>8.13 A CONTRATADA deverá disponibilizar a Secretaria de Transporte o livre acesso ao sistema de monitoramento e localização da frota da CONTRATADA possibilitando a fiscalização do cumprimento dos itinerários determinados pela CONTRATANTE.</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8.14 Da manutenção e Substituição de Veículos com Motoristas e Combustível:</w:t>
            </w:r>
          </w:p>
          <w:p>
            <w:pPr>
              <w:pStyle w:val="PargrafodaLista"/>
              <w:widowControl w:val="false"/>
              <w:tabs>
                <w:tab w:val="left" w:pos="2153" w:leader="none"/>
              </w:tabs>
              <w:spacing w:lineRule="auto" w:line="240" w:before="121" w:after="0"/>
              <w:ind w:hanging="0" w:left="0" w:right="577"/>
              <w:rPr>
                <w:rFonts w:ascii="Arial" w:hAnsi="Arial"/>
                <w:i w:val="false"/>
                <w:i w:val="false"/>
                <w:iCs w:val="false"/>
                <w:sz w:val="18"/>
                <w:szCs w:val="18"/>
              </w:rPr>
            </w:pPr>
            <w:r>
              <w:rPr>
                <w:rFonts w:ascii="Arial" w:hAnsi="Arial"/>
                <w:i w:val="false"/>
                <w:iCs w:val="false"/>
                <w:sz w:val="18"/>
                <w:szCs w:val="18"/>
              </w:rPr>
              <w:t>8.15 A manutenção dos veículos será por conta da CONTRATADA.</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8.16 Todos os veículos que serão locados pela CONTRATANTE deverão estar em excelente estado de conservação e limpeza, reservando-se à CONTRATANTE o direito de efetuar a vistoria nos veículos antes de cada disponibilização.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8.17  No caso de problemas mecânicos, acidentes ou outras indisponibilidades durante a execução dos serviços contratados, a CONTRATADA deverá substituir, imediatamente, o veículo locado à CONTRATANTE, por outro com as mesmas especificações ou superior, imediatamente, sem nenhum ônus adicional para a CONTRATANTE, pelo período que for necessário.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rFonts w:ascii="Arial" w:hAnsi="Arial"/>
                <w:i w:val="false"/>
                <w:i w:val="false"/>
                <w:iCs w:val="false"/>
                <w:sz w:val="18"/>
                <w:szCs w:val="18"/>
              </w:rPr>
            </w:pPr>
            <w:r>
              <w:rPr>
                <w:rFonts w:ascii="Arial" w:hAnsi="Arial"/>
                <w:i w:val="false"/>
                <w:iCs w:val="false"/>
                <w:sz w:val="18"/>
                <w:szCs w:val="18"/>
              </w:rPr>
              <w:t>8.18 A CONTRATADA obriga-se, às suas expensas, a providenciar, em qualquer circunstância, as manutenções de caráter preventivo e corretivo nos veículos que serão por ela locados à CONTRATANTE, de forma a conservá-lo seguro e eficiente, inclusive troca de qualquer peça por desgaste natural, e outros, tais como: troca de pneus, filtros, óleo lubrificante, velas, pastilhas de freios, correias, lâmpadas, entre outros, em conformidade com o manual do veículo.</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8.19 A responsabilidade pela manutenção preventiva ou corretiva e limpeza dos veículos objeto desta contratação será da empresa CONTRATADA, devendo ser realizada periodicamente obedecendo às recomendações do Manual do Proprietário do Veículo.</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8.20 A manutenção corretiva/preventiva deverá ocorrer sempre que necessário para substituição de um componente do veículo por desgaste ou por quebra do mesmo.</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8.21 Na hipótese de ocorrer durante qualquer deslocamento, a impossibilidade de utilização do veículo locado à CONTRATANTE, pelo período de defeito de qualquer natureza, indisponibilidade ou acidente, a CONTRATADA se obriga a providenciar a substituição por veículo similar ou superior e/ou conserto do veículo avariado, imediatamente, sem nenhum custo adicional para a CONTRATANTE, ficando por conta da CONTRATADA toda e qualquer providência a ser tomada com relação ao veículo alugado e indisponibilizado.</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8.22 Dos Motoristas:</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8.23  Nos casos especificados, os motoristas deverão estar devidamente habilitados para transporte de passageiros.</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8.24 O motorista deverá ser devidamente registrado no quadro de funcionários da empresa CONTRATADA, conforme legislação vigente.</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8.25 Os motoristas deverão ser disponibilizados à CONTRATANTE 7 (sete) dias por semana.</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8.25 Os motoristas deverão utilizar uniforme cedido pela CONTRATADA, utilizando o padrão estabelecido pelo CONTRATANTE.</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8.26  O motorista que não cumprir as determinações da CONTRATANTE, não respeitar as leis de trânsito, agir com desídia, conduzir o veículo de forma perigosa, não cumprir os itinerários determinados pela SECTRAN deverá ser substituído imediatamente pela CONTRATADA</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8.27 Deverá a empresa concessionária disponibilizar em tempo real as informações relativas à localização de cada veículo da sua frota, identificando a linha em que opera no momento</w:t>
            </w:r>
          </w:p>
          <w:p>
            <w:pPr>
              <w:pStyle w:val="PargrafodaLista"/>
              <w:widowControl w:val="false"/>
              <w:tabs>
                <w:tab w:val="left" w:pos="2153" w:leader="none"/>
              </w:tabs>
              <w:spacing w:lineRule="auto" w:line="240" w:before="121" w:after="0"/>
              <w:ind w:hanging="0" w:left="0" w:right="0"/>
              <w:rPr>
                <w:rFonts w:ascii="Arial" w:hAnsi="Arial"/>
                <w:b/>
                <w:bCs/>
                <w:i w:val="false"/>
                <w:i w:val="false"/>
                <w:iCs w:val="false"/>
                <w:color w:val="000000"/>
                <w:sz w:val="18"/>
                <w:szCs w:val="18"/>
              </w:rPr>
            </w:pPr>
            <w:r>
              <w:rPr>
                <w:rFonts w:ascii="Arial" w:hAnsi="Arial"/>
                <w:b/>
                <w:bCs/>
                <w:i w:val="false"/>
                <w:iCs w:val="false"/>
                <w:color w:val="000000"/>
                <w:sz w:val="18"/>
                <w:szCs w:val="18"/>
              </w:rPr>
              <w:t>9. DO INÍCIO DA PRESTAÇÃO DOS SERVIÇOS, DA REQUISIÇÃO, DA DISPONIBILIZAÇÃO E DA SUBSTITUIÇÃO</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color w:val="000000"/>
                <w:sz w:val="18"/>
                <w:szCs w:val="18"/>
              </w:rPr>
              <w:t>9.1 A prestação dos serviços se dará mediante a disponibilização dos veículos e, nos casos indicados,</w:t>
            </w:r>
            <w:r>
              <w:rPr>
                <w:rStyle w:val="Fontepargpadro"/>
                <w:rFonts w:ascii="Arial" w:hAnsi="Arial"/>
                <w:b/>
                <w:bCs/>
                <w:i w:val="false"/>
                <w:iCs w:val="false"/>
                <w:color w:val="000000"/>
                <w:sz w:val="18"/>
                <w:szCs w:val="18"/>
              </w:rPr>
              <w:t xml:space="preserve"> </w:t>
            </w:r>
            <w:r>
              <w:rPr>
                <w:rStyle w:val="Fontepargpadro"/>
                <w:rFonts w:ascii="Arial" w:hAnsi="Arial"/>
                <w:i w:val="false"/>
                <w:iCs w:val="false"/>
                <w:color w:val="000000"/>
                <w:sz w:val="18"/>
                <w:szCs w:val="18"/>
              </w:rPr>
              <w:t>em quantidades relacionadas e nos locais/itinerários indicados pela CONTRATANTE.</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9.2 A CONTRATADA somente poderá iniciar os serviços quando autorizados por escrito pela CONTRATANTE, utilizando-se apenas de veículos em perfeito estado de funcionamento, conservação, limpeza e higiene.</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9.3 O veículo deverá estar devidamente habilitado pelos órgãos competentes, segundo as normas e leis de trânsito, regulamentadas pelo DENATRAN e DETRAN.</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9.5 Todos os veículos deverão receber adequada e devida manutenção preventiva, conforme recomendações do fabricante e/ou corretiva.</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9.6 A CONTRATADA deverá prestar assistência 24 (vinte e quatro) horas para quaisquer problemas que vierem a ocorrer com os veículos.</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9.7 A CONTRATADA deverá providenciar a imediata reposição dos veículos que estejam indisponíveis, seja por manutenção preventiva, seja por manutenção corretiva, avarias ou acidentes</w:t>
            </w:r>
          </w:p>
          <w:p>
            <w:pPr>
              <w:pStyle w:val="PargrafodaLista"/>
              <w:widowControl w:val="false"/>
              <w:tabs>
                <w:tab w:val="left" w:pos="2153" w:leader="none"/>
              </w:tabs>
              <w:spacing w:lineRule="auto" w:line="240" w:before="121" w:after="0"/>
              <w:ind w:hanging="0" w:left="0" w:right="0"/>
              <w:rPr/>
            </w:pPr>
            <w:r>
              <w:rPr>
                <w:rStyle w:val="Fontepargpadro"/>
                <w:rFonts w:ascii="Arial" w:hAnsi="Arial"/>
                <w:i w:val="false"/>
                <w:iCs w:val="false"/>
                <w:sz w:val="18"/>
                <w:szCs w:val="18"/>
              </w:rPr>
              <w:t>9.8 A CONTRATADA deverá arcar com todas as despesas relativas aos veículos e aos funcionários da (s) empresa (s).</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9.9 A responsabilidade pela Manutenção Preventiva/Corretiva dos veículos objeto da contratação será da empresa a ser CONTRATADA, devendo ser realizada nas periodicidades recomendadas pelas respectivas montadoras e constantes do Manual do Proprietário de cada veículo.</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9.10. A manutenção corretiva deverá ocorrer sempre que necessário para substituição de um componente do veículo por desgaste ou por quebra do mesmo.</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9.11. A CONTRATADA deverá arcar com todos os custos decorrentes de acidentes e avarias.</w:t>
            </w:r>
          </w:p>
          <w:p>
            <w:pPr>
              <w:pStyle w:val="PargrafodaLista"/>
              <w:widowControl w:val="false"/>
              <w:tabs>
                <w:tab w:val="left" w:pos="2153" w:leader="none"/>
              </w:tabs>
              <w:spacing w:lineRule="auto" w:line="240" w:before="121" w:after="0"/>
              <w:ind w:hanging="0" w:left="0" w:right="0"/>
              <w:rPr>
                <w:rFonts w:ascii="Arial" w:hAnsi="Arial"/>
                <w:i w:val="false"/>
                <w:i w:val="false"/>
                <w:iCs w:val="false"/>
                <w:sz w:val="18"/>
                <w:szCs w:val="18"/>
              </w:rPr>
            </w:pPr>
            <w:r>
              <w:rPr>
                <w:rFonts w:ascii="Arial" w:hAnsi="Arial"/>
                <w:i w:val="false"/>
                <w:iCs w:val="false"/>
                <w:sz w:val="18"/>
                <w:szCs w:val="18"/>
              </w:rPr>
              <w:t>9.12. A CONTRATADA deverá assumir integral e absoluta responsabilidade pelos veículos, desobrigando a CONTRATANTE de qualquer ônus, encargos, deveres e responsabilidade por defeitos, vícios aparentes ou ocultos, ou funcionamento insatisfatório dos aludidos bens e acidentes não cobertos pelo seguro citado no item anterior.</w:t>
            </w:r>
          </w:p>
          <w:p>
            <w:pPr>
              <w:pStyle w:val="Normal"/>
              <w:widowControl w:val="false"/>
              <w:spacing w:lineRule="auto" w:line="240" w:before="280" w:after="0"/>
              <w:jc w:val="both"/>
              <w:rPr>
                <w:rFonts w:ascii="Arial" w:hAnsi="Arial" w:cs="Times New Roman"/>
                <w:b/>
                <w:bCs/>
                <w:i w:val="false"/>
                <w:i w:val="false"/>
                <w:iCs w:val="false"/>
                <w:sz w:val="18"/>
                <w:szCs w:val="18"/>
              </w:rPr>
            </w:pPr>
            <w:r>
              <w:rPr>
                <w:rFonts w:cs="Times New Roman" w:ascii="Arial" w:hAnsi="Arial"/>
                <w:b/>
                <w:bCs/>
                <w:i w:val="false"/>
                <w:iCs w:val="false"/>
                <w:sz w:val="18"/>
                <w:szCs w:val="18"/>
              </w:rPr>
              <w:t>10 – DA ESTRATÉGIA DE SUPRIMENTO</w:t>
            </w:r>
          </w:p>
          <w:p>
            <w:pPr>
              <w:pStyle w:val="Normal"/>
              <w:widowControl w:val="false"/>
              <w:tabs>
                <w:tab w:val="clear" w:pos="720"/>
                <w:tab w:val="left" w:pos="1695" w:leader="none"/>
              </w:tabs>
              <w:spacing w:lineRule="auto" w:line="240"/>
              <w:ind w:hanging="0" w:left="0"/>
              <w:jc w:val="both"/>
              <w:rPr>
                <w:rStyle w:val="Fontepargpadro"/>
                <w:rFonts w:ascii="Arial" w:hAnsi="Arial" w:cs="Times New Roman"/>
                <w:i w:val="false"/>
                <w:i w:val="false"/>
                <w:iCs w:val="false"/>
                <w:sz w:val="18"/>
                <w:szCs w:val="18"/>
              </w:rPr>
            </w:pPr>
            <w:r>
              <w:rPr>
                <w:rFonts w:cs="Times New Roman" w:ascii="Arial" w:hAnsi="Arial"/>
                <w:i w:val="false"/>
                <w:iCs w:val="false"/>
                <w:sz w:val="18"/>
                <w:szCs w:val="18"/>
              </w:rPr>
            </w:r>
          </w:p>
          <w:p>
            <w:pPr>
              <w:pStyle w:val="Normal"/>
              <w:widowControl w:val="false"/>
              <w:tabs>
                <w:tab w:val="clear" w:pos="720"/>
                <w:tab w:val="left" w:pos="1695" w:leader="none"/>
              </w:tabs>
              <w:spacing w:lineRule="auto" w:line="240"/>
              <w:jc w:val="both"/>
              <w:rPr/>
            </w:pPr>
            <w:r>
              <w:rPr>
                <w:rStyle w:val="Fontepargpadro"/>
                <w:rFonts w:cs="Times New Roman" w:ascii="Arial" w:hAnsi="Arial"/>
                <w:i w:val="false"/>
                <w:iCs w:val="false"/>
                <w:sz w:val="18"/>
                <w:szCs w:val="18"/>
              </w:rPr>
              <w:t>10.1 A execução do contrato observará as cláusulas do respectivo instrumento e o disposto no item 5 deste Termo de Referência.</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pPr>
            <w:r>
              <w:rPr>
                <w:rStyle w:val="Fontepargpadro"/>
                <w:rFonts w:ascii="Arial" w:hAnsi="Arial"/>
                <w:b/>
                <w:i w:val="false"/>
                <w:iCs w:val="false"/>
                <w:sz w:val="18"/>
                <w:szCs w:val="18"/>
              </w:rPr>
              <w:t>11 – DOS CRITÉRIOS DE RECEBIMENTO E ACEITAÇÃO DO OBJETO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bCs/>
                <w:i w:val="false"/>
                <w:i w:val="false"/>
                <w:iCs w:val="false"/>
                <w:sz w:val="18"/>
                <w:szCs w:val="18"/>
              </w:rPr>
            </w:pPr>
            <w:r>
              <w:rPr>
                <w:rFonts w:ascii="Arial" w:hAnsi="Arial"/>
                <w:bCs/>
                <w:i w:val="false"/>
                <w:iCs w:val="false"/>
                <w:sz w:val="18"/>
                <w:szCs w:val="18"/>
              </w:rPr>
              <w:t>11.1 O objeto será recebido:</w:t>
            </w:r>
          </w:p>
          <w:p>
            <w:pPr>
              <w:pStyle w:val="Normal"/>
              <w:widowControl w:val="false"/>
              <w:spacing w:lineRule="auto" w:line="240"/>
              <w:jc w:val="both"/>
              <w:rPr/>
            </w:pPr>
            <w:r>
              <w:rPr>
                <w:rStyle w:val="Fontepargpadro"/>
                <w:rFonts w:ascii="Arial" w:hAnsi="Arial"/>
                <w:i w:val="false"/>
                <w:iCs w:val="false"/>
                <w:sz w:val="18"/>
                <w:szCs w:val="18"/>
              </w:rPr>
              <w:t>a) provisoriamente, pelo responsável por seu acompanhamento e fiscalização, mediante termo detalhado, quando verificado o cumprimento das exigências de caráter técnico, no prazo de 30</w:t>
            </w:r>
            <w:r>
              <w:rPr>
                <w:rStyle w:val="Fontepargpadro"/>
                <w:rFonts w:ascii="Arial" w:hAnsi="Arial"/>
                <w:i w:val="false"/>
                <w:iCs w:val="false"/>
                <w:color w:val="C9211E"/>
                <w:sz w:val="18"/>
                <w:szCs w:val="18"/>
              </w:rPr>
              <w:t xml:space="preserve"> </w:t>
            </w:r>
            <w:r>
              <w:rPr>
                <w:rStyle w:val="Fontepargpadro"/>
                <w:rFonts w:ascii="Arial" w:hAnsi="Arial"/>
                <w:i w:val="false"/>
                <w:iCs w:val="false"/>
                <w:color w:val="000000"/>
                <w:sz w:val="18"/>
                <w:szCs w:val="18"/>
              </w:rPr>
              <w:t>(trinta)</w:t>
            </w:r>
            <w:r>
              <w:rPr>
                <w:rStyle w:val="Fontepargpadro"/>
                <w:rFonts w:ascii="Arial" w:hAnsi="Arial"/>
                <w:i w:val="false"/>
                <w:iCs w:val="false"/>
                <w:sz w:val="18"/>
                <w:szCs w:val="18"/>
              </w:rPr>
              <w:t xml:space="preserve"> dias, contado da ordem de serviço;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b) definitivamente, por servidor ou comissão designada pela autoridade competente, mediante termo detalhado que comprove o atendimento das exigências contratuais;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11.2 O objeto do contrato poderá ser rejeitado, no todo ou em parte, quando estiver em desacordo com o contrato.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11.3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spacing w:lineRule="auto" w:line="240"/>
              <w:jc w:val="both"/>
              <w:rPr>
                <w:rFonts w:ascii="Arial" w:hAnsi="Arial"/>
                <w:bCs/>
                <w:i w:val="false"/>
                <w:i w:val="false"/>
                <w:iCs w:val="false"/>
                <w:sz w:val="18"/>
                <w:szCs w:val="18"/>
              </w:rPr>
            </w:pPr>
            <w:r>
              <w:rPr>
                <w:rFonts w:ascii="Arial" w:hAnsi="Arial"/>
                <w:bCs/>
                <w:i w:val="false"/>
                <w:iCs w:val="false"/>
                <w:sz w:val="18"/>
                <w:szCs w:val="18"/>
              </w:rPr>
            </w:r>
          </w:p>
          <w:p>
            <w:pPr>
              <w:pStyle w:val="Normal"/>
              <w:widowControl w:val="false"/>
              <w:spacing w:lineRule="auto" w:line="240"/>
              <w:jc w:val="both"/>
              <w:rPr/>
            </w:pPr>
            <w:r>
              <w:rPr>
                <w:rStyle w:val="Fontepargpadro"/>
                <w:rFonts w:ascii="Arial" w:hAnsi="Arial"/>
                <w:b/>
                <w:i w:val="false"/>
                <w:iCs w:val="false"/>
                <w:sz w:val="18"/>
                <w:szCs w:val="18"/>
              </w:rPr>
              <w:t>12 – DOS CRITÉRIOS DE AVALIAÇÃO DAS PROPOSTAS</w:t>
            </w:r>
          </w:p>
          <w:p>
            <w:pPr>
              <w:pStyle w:val="Normal"/>
              <w:widowControl w:val="false"/>
              <w:spacing w:lineRule="auto" w:line="240"/>
              <w:jc w:val="both"/>
              <w:rPr>
                <w:rFonts w:ascii="Arial" w:hAnsi="Arial"/>
                <w:b/>
                <w:i w:val="false"/>
                <w:i w:val="false"/>
                <w:iCs w:val="false"/>
                <w:sz w:val="18"/>
                <w:szCs w:val="18"/>
              </w:rPr>
            </w:pPr>
            <w:r>
              <w:rPr>
                <w:rFonts w:ascii="Arial" w:hAnsi="Arial"/>
                <w:b/>
                <w:i w:val="false"/>
                <w:iCs w:val="false"/>
                <w:sz w:val="18"/>
                <w:szCs w:val="18"/>
              </w:rPr>
            </w:r>
          </w:p>
          <w:p>
            <w:pPr>
              <w:pStyle w:val="Normal"/>
              <w:widowControl w:val="false"/>
              <w:spacing w:lineRule="auto" w:line="240"/>
              <w:jc w:val="both"/>
              <w:rPr/>
            </w:pPr>
            <w:r>
              <w:rPr>
                <w:rStyle w:val="Fontepargpadro"/>
                <w:rFonts w:cs="Times New Roman" w:ascii="Arial" w:hAnsi="Arial"/>
                <w:bCs/>
                <w:i w:val="false"/>
                <w:iCs w:val="false"/>
                <w:sz w:val="18"/>
                <w:szCs w:val="18"/>
              </w:rPr>
              <w:t xml:space="preserve">12.1 Para fins de licitação, utilizar-se-á o critério de julgamento menor preço global </w:t>
            </w:r>
            <w:r>
              <w:rPr>
                <w:rFonts w:ascii="Arial" w:hAnsi="Arial"/>
                <w:i w:val="false"/>
                <w:iCs w:val="false"/>
                <w:sz w:val="18"/>
                <w:szCs w:val="18"/>
              </w:rPr>
              <w:t>O julgamento das propostas levará em consideraçã</w:t>
            </w:r>
            <w:r>
              <w:rPr>
                <w:rFonts w:ascii="Arial" w:hAnsi="Arial"/>
                <w:i w:val="false"/>
                <w:iCs w:val="false"/>
                <w:sz w:val="18"/>
                <w:szCs w:val="18"/>
                <w:shd w:fill="auto" w:val="clear"/>
              </w:rPr>
              <w:t xml:space="preserve">o </w:t>
            </w:r>
            <w:r>
              <w:rPr>
                <w:rStyle w:val="Fontepargpadro"/>
                <w:rFonts w:cs="Times New Roman" w:ascii="Arial" w:hAnsi="Arial"/>
                <w:bCs/>
                <w:i w:val="false"/>
                <w:iCs w:val="false"/>
                <w:sz w:val="18"/>
                <w:szCs w:val="18"/>
                <w:shd w:fill="auto" w:val="clear"/>
              </w:rPr>
              <w:t>o</w:t>
            </w:r>
            <w:r>
              <w:rPr>
                <w:rStyle w:val="Fontepargpadro"/>
                <w:rFonts w:cs="Times New Roman" w:ascii="Arial" w:hAnsi="Arial"/>
                <w:b/>
                <w:bCs/>
                <w:i w:val="false"/>
                <w:iCs w:val="false"/>
                <w:sz w:val="18"/>
                <w:szCs w:val="18"/>
                <w:shd w:fill="auto" w:val="clear"/>
              </w:rPr>
              <w:t xml:space="preserve"> MENOR PREÇO POR ITEM</w:t>
            </w:r>
            <w:r>
              <w:rPr>
                <w:rStyle w:val="Fontepargpadro"/>
                <w:rFonts w:cs="Times New Roman" w:ascii="Arial" w:hAnsi="Arial"/>
                <w:bCs/>
                <w:i w:val="false"/>
                <w:iCs w:val="false"/>
                <w:sz w:val="18"/>
                <w:szCs w:val="18"/>
              </w:rPr>
              <w:t xml:space="preserve"> conforme os critérios estabelecidos neste Termo;</w:t>
            </w:r>
          </w:p>
          <w:p>
            <w:pPr>
              <w:pStyle w:val="Normal"/>
              <w:widowControl w:val="false"/>
              <w:spacing w:lineRule="auto" w:line="240"/>
              <w:jc w:val="both"/>
              <w:rPr>
                <w:rFonts w:ascii="Arial" w:hAnsi="Arial" w:cs="Times New Roman"/>
                <w:bCs/>
                <w:i w:val="false"/>
                <w:i w:val="false"/>
                <w:iCs w:val="false"/>
                <w:sz w:val="18"/>
                <w:szCs w:val="18"/>
              </w:rPr>
            </w:pPr>
            <w:r>
              <w:rPr>
                <w:rFonts w:cs="Times New Roman" w:ascii="Arial" w:hAnsi="Arial"/>
                <w:bCs/>
                <w:i w:val="false"/>
                <w:iCs w:val="false"/>
                <w:sz w:val="18"/>
                <w:szCs w:val="18"/>
              </w:rPr>
            </w:r>
          </w:p>
          <w:p>
            <w:pPr>
              <w:pStyle w:val="Normal"/>
              <w:widowControl w:val="false"/>
              <w:spacing w:lineRule="auto" w:line="240"/>
              <w:jc w:val="both"/>
              <w:rPr>
                <w:rFonts w:ascii="Arial" w:hAnsi="Arial" w:cs="Times New Roman"/>
                <w:bCs/>
                <w:i w:val="false"/>
                <w:i w:val="false"/>
                <w:iCs w:val="false"/>
                <w:sz w:val="18"/>
                <w:szCs w:val="18"/>
              </w:rPr>
            </w:pPr>
            <w:r>
              <w:rPr>
                <w:rFonts w:cs="Times New Roman" w:ascii="Arial" w:hAnsi="Arial"/>
                <w:bCs/>
                <w:i w:val="false"/>
                <w:iCs w:val="false"/>
                <w:sz w:val="18"/>
                <w:szCs w:val="18"/>
              </w:rPr>
              <w:t>12.2. Os erros e omissões havidos nas cotações de preços serão de inteira responsabilidade do proponente, não lhe cabendo, em caso de erro para menos, eximir-se da execução do objeto;</w:t>
            </w:r>
          </w:p>
          <w:p>
            <w:pPr>
              <w:pStyle w:val="Normal"/>
              <w:widowControl w:val="false"/>
              <w:spacing w:lineRule="auto" w:line="240"/>
              <w:jc w:val="both"/>
              <w:rPr>
                <w:rFonts w:ascii="Arial" w:hAnsi="Arial" w:cs="Times New Roman"/>
                <w:bCs/>
                <w:i w:val="false"/>
                <w:i w:val="false"/>
                <w:iCs w:val="false"/>
                <w:sz w:val="18"/>
                <w:szCs w:val="18"/>
              </w:rPr>
            </w:pPr>
            <w:r>
              <w:rPr>
                <w:rFonts w:cs="Times New Roman" w:ascii="Arial" w:hAnsi="Arial"/>
                <w:bCs/>
                <w:i w:val="false"/>
                <w:iCs w:val="false"/>
                <w:sz w:val="18"/>
                <w:szCs w:val="18"/>
              </w:rPr>
            </w:r>
          </w:p>
          <w:p>
            <w:pPr>
              <w:pStyle w:val="Normal"/>
              <w:widowControl w:val="false"/>
              <w:spacing w:lineRule="auto" w:line="240"/>
              <w:jc w:val="both"/>
              <w:rPr>
                <w:rFonts w:ascii="Arial" w:hAnsi="Arial" w:cs="Times New Roman"/>
                <w:bCs/>
                <w:i w:val="false"/>
                <w:i w:val="false"/>
                <w:iCs w:val="false"/>
                <w:sz w:val="18"/>
                <w:szCs w:val="18"/>
              </w:rPr>
            </w:pPr>
            <w:r>
              <w:rPr>
                <w:rFonts w:cs="Times New Roman" w:ascii="Arial" w:hAnsi="Arial"/>
                <w:bCs/>
                <w:i w:val="false"/>
                <w:iCs w:val="false"/>
                <w:sz w:val="18"/>
                <w:szCs w:val="18"/>
              </w:rPr>
              <w:t>12.3. Serão desclassificadas as propostas que não atenderem às exigências deste Termo de Referência.</w:t>
            </w:r>
          </w:p>
          <w:p>
            <w:pPr>
              <w:pStyle w:val="Normal"/>
              <w:widowControl w:val="false"/>
              <w:spacing w:lineRule="auto" w:line="240"/>
              <w:jc w:val="both"/>
              <w:rPr>
                <w:rFonts w:ascii="Arial" w:hAnsi="Arial" w:cs="Times New Roman"/>
                <w:bCs/>
                <w:i w:val="false"/>
                <w:i w:val="false"/>
                <w:iCs w:val="false"/>
                <w:sz w:val="18"/>
                <w:szCs w:val="18"/>
              </w:rPr>
            </w:pPr>
            <w:r>
              <w:rPr>
                <w:rFonts w:cs="Times New Roman" w:ascii="Arial" w:hAnsi="Arial"/>
                <w:bCs/>
                <w:i w:val="false"/>
                <w:iCs w:val="false"/>
                <w:sz w:val="18"/>
                <w:szCs w:val="18"/>
              </w:rPr>
            </w:r>
          </w:p>
          <w:p>
            <w:pPr>
              <w:pStyle w:val="Normal"/>
              <w:widowControl w:val="false"/>
              <w:spacing w:lineRule="auto" w:line="240"/>
              <w:jc w:val="both"/>
              <w:rPr/>
            </w:pPr>
            <w:r>
              <w:rPr>
                <w:rStyle w:val="Fontepargpadro"/>
                <w:rFonts w:ascii="Arial" w:hAnsi="Arial"/>
                <w:b/>
                <w:i w:val="false"/>
                <w:iCs w:val="false"/>
                <w:sz w:val="18"/>
                <w:szCs w:val="18"/>
              </w:rPr>
              <w:t>13 - DAS OBRIGAÇÕES DO CONTRATANTE</w:t>
            </w:r>
          </w:p>
          <w:p>
            <w:pPr>
              <w:pStyle w:val="Normal"/>
              <w:widowControl w:val="false"/>
              <w:spacing w:lineRule="auto" w:line="240"/>
              <w:jc w:val="both"/>
              <w:rPr>
                <w:rFonts w:ascii="Arial" w:hAnsi="Arial"/>
                <w:b/>
                <w:i w:val="false"/>
                <w:i w:val="false"/>
                <w:iCs w:val="false"/>
                <w:sz w:val="18"/>
                <w:szCs w:val="18"/>
              </w:rPr>
            </w:pPr>
            <w:r>
              <w:rPr>
                <w:rFonts w:ascii="Arial" w:hAnsi="Arial"/>
                <w:b/>
                <w:i w:val="false"/>
                <w:iCs w:val="false"/>
                <w:sz w:val="18"/>
                <w:szCs w:val="18"/>
              </w:rPr>
            </w:r>
          </w:p>
          <w:p>
            <w:pPr>
              <w:pStyle w:val="Normal"/>
              <w:widowControl w:val="false"/>
              <w:spacing w:lineRule="auto" w:line="240"/>
              <w:jc w:val="both"/>
              <w:rPr/>
            </w:pPr>
            <w:r>
              <w:rPr>
                <w:rStyle w:val="Fontepargpadro"/>
                <w:rFonts w:eastAsia="Times New Roman" w:cs="Times New Roman" w:ascii="Arial" w:hAnsi="Arial"/>
                <w:i w:val="false"/>
                <w:iCs w:val="false"/>
                <w:sz w:val="18"/>
                <w:szCs w:val="18"/>
                <w:lang w:eastAsia="zh-CN"/>
              </w:rPr>
              <w:t>13</w:t>
            </w:r>
            <w:r>
              <w:rPr>
                <w:rStyle w:val="Fontepargpadro"/>
                <w:rFonts w:cs="Times New Roman" w:ascii="Arial" w:hAnsi="Arial"/>
                <w:i w:val="false"/>
                <w:iCs w:val="false"/>
                <w:sz w:val="18"/>
                <w:szCs w:val="18"/>
              </w:rPr>
              <w:t>.1 Receber, provisória e definitivamente, o objeto do contrato, disponibilizando local, data e horário;</w:t>
            </w:r>
          </w:p>
          <w:p>
            <w:pPr>
              <w:pStyle w:val="Normal"/>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r>
          </w:p>
          <w:p>
            <w:pPr>
              <w:pStyle w:val="Normal"/>
              <w:widowControl w:val="false"/>
              <w:spacing w:lineRule="auto" w:line="240"/>
              <w:jc w:val="both"/>
              <w:rPr/>
            </w:pPr>
            <w:r>
              <w:rPr>
                <w:rStyle w:val="Fontepargpadro"/>
                <w:rFonts w:eastAsia="Times New Roman" w:cs="Times New Roman" w:ascii="Arial" w:hAnsi="Arial"/>
                <w:i w:val="false"/>
                <w:iCs w:val="false"/>
                <w:sz w:val="18"/>
                <w:szCs w:val="18"/>
                <w:lang w:eastAsia="zh-CN"/>
              </w:rPr>
              <w:t>13</w:t>
            </w:r>
            <w:r>
              <w:rPr>
                <w:rStyle w:val="Fontepargpadro"/>
                <w:rFonts w:cs="Times New Roman" w:ascii="Arial" w:hAnsi="Arial"/>
                <w:i w:val="false"/>
                <w:iCs w:val="false"/>
                <w:sz w:val="18"/>
                <w:szCs w:val="18"/>
              </w:rPr>
              <w:t>.2 Para o cumprimento do objeto do presente contrato, a CONTRATANTE obrigar-se-á, exercer a fiscalização do contrato, na forma prevista na Lei n° 14133/21.</w:t>
            </w:r>
          </w:p>
          <w:p>
            <w:pPr>
              <w:pStyle w:val="Normal"/>
              <w:widowControl w:val="false"/>
              <w:spacing w:lineRule="auto" w:line="240"/>
              <w:jc w:val="both"/>
              <w:rPr>
                <w:rFonts w:ascii="Arial" w:hAnsi="Arial" w:cs="Times New Roman"/>
                <w:i w:val="false"/>
                <w:i w:val="false"/>
                <w:iCs w:val="false"/>
                <w:sz w:val="18"/>
                <w:szCs w:val="18"/>
              </w:rPr>
            </w:pPr>
            <w:r>
              <w:rPr>
                <w:rFonts w:cs="Times New Roman" w:ascii="Arial" w:hAnsi="Arial"/>
                <w:i w:val="false"/>
                <w:iCs w:val="false"/>
                <w:sz w:val="18"/>
                <w:szCs w:val="18"/>
              </w:rPr>
            </w:r>
          </w:p>
          <w:p>
            <w:pPr>
              <w:pStyle w:val="Normal"/>
              <w:widowControl w:val="false"/>
              <w:spacing w:lineRule="auto" w:line="240"/>
              <w:jc w:val="both"/>
              <w:rPr/>
            </w:pPr>
            <w:r>
              <w:rPr>
                <w:rStyle w:val="Fontepargpadro"/>
                <w:rFonts w:eastAsia="Times New Roman" w:cs="Times New Roman" w:ascii="Arial" w:hAnsi="Arial"/>
                <w:bCs/>
                <w:i w:val="false"/>
                <w:iCs w:val="false"/>
                <w:sz w:val="18"/>
                <w:szCs w:val="18"/>
                <w:lang w:eastAsia="zh-CN"/>
              </w:rPr>
              <w:t>13</w:t>
            </w:r>
            <w:r>
              <w:rPr>
                <w:rStyle w:val="Fontepargpadro"/>
                <w:rFonts w:cs="Times New Roman" w:ascii="Arial" w:hAnsi="Arial"/>
                <w:bCs/>
                <w:i w:val="false"/>
                <w:iCs w:val="false"/>
                <w:sz w:val="18"/>
                <w:szCs w:val="18"/>
              </w:rPr>
              <w:t>.3 Fornecer à CONTRATADA, os elementos básicos e instruções complementares suficientes e necessárias à sua execução;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pPr>
            <w:r>
              <w:rPr>
                <w:rStyle w:val="Fontepargpadro"/>
                <w:rFonts w:eastAsia="Times New Roman" w:cs="Times New Roman" w:ascii="Arial" w:hAnsi="Arial"/>
                <w:bCs/>
                <w:i w:val="false"/>
                <w:iCs w:val="false"/>
                <w:sz w:val="18"/>
                <w:szCs w:val="18"/>
                <w:lang w:eastAsia="zh-CN"/>
              </w:rPr>
              <w:t>13.4</w:t>
            </w:r>
            <w:r>
              <w:rPr>
                <w:rStyle w:val="Fontepargpadro"/>
                <w:rFonts w:cs="Times New Roman" w:ascii="Arial" w:hAnsi="Arial"/>
                <w:bCs/>
                <w:i w:val="false"/>
                <w:iCs w:val="false"/>
                <w:sz w:val="18"/>
                <w:szCs w:val="18"/>
              </w:rPr>
              <w:t xml:space="preserve"> Efetuar os pagamentos devidos, de acordo com o estipulado.</w:t>
            </w:r>
          </w:p>
          <w:p>
            <w:pPr>
              <w:pStyle w:val="PargrafodaLista"/>
              <w:widowControl w:val="false"/>
              <w:tabs>
                <w:tab w:val="left" w:pos="2153" w:leader="none"/>
              </w:tabs>
              <w:suppressAutoHyphens w:val="true"/>
              <w:overflowPunct w:val="false"/>
              <w:bidi w:val="0"/>
              <w:spacing w:lineRule="auto" w:line="240" w:before="94" w:after="0"/>
              <w:ind w:hanging="0" w:left="0" w:right="0"/>
              <w:jc w:val="both"/>
              <w:rPr/>
            </w:pPr>
            <w:r>
              <w:rPr>
                <w:rStyle w:val="Fontepargpadro"/>
                <w:rFonts w:ascii="Arial" w:hAnsi="Arial"/>
                <w:i w:val="false"/>
                <w:iCs w:val="false"/>
                <w:sz w:val="18"/>
                <w:szCs w:val="18"/>
              </w:rPr>
              <w:t>13.5 Exigir o cumprimento de todas as obrigações assumidas pela CONTRATADA, de acordo com 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cláusulas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contratuais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termos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previstos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neste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Termo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de Referência;</w:t>
            </w:r>
          </w:p>
          <w:p>
            <w:pPr>
              <w:pStyle w:val="PargrafodaLista"/>
              <w:widowControl w:val="false"/>
              <w:tabs>
                <w:tab w:val="left" w:pos="2153" w:leader="none"/>
              </w:tabs>
              <w:suppressAutoHyphens w:val="true"/>
              <w:overflowPunct w:val="false"/>
              <w:bidi w:val="0"/>
              <w:spacing w:lineRule="auto" w:line="240" w:before="118" w:after="0"/>
              <w:ind w:hanging="0" w:left="0" w:right="0"/>
              <w:jc w:val="both"/>
              <w:rPr/>
            </w:pPr>
            <w:r>
              <w:rPr>
                <w:rStyle w:val="Fontepargpadro"/>
                <w:rFonts w:ascii="Arial" w:hAnsi="Arial"/>
                <w:i w:val="false"/>
                <w:iCs w:val="false"/>
                <w:sz w:val="18"/>
                <w:szCs w:val="18"/>
              </w:rPr>
              <w:t>13.6 Exercer o acompanhamento e a fiscalização do serviço, por servidor especialmente designado,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anotando em registro próprio as falhas detectadas, indicando dia, mês e ano, bem como o nome dos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empregados eventualmente envolvidos, encaminhando os apontamentos à autoridade competente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para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providências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cabíveis;</w:t>
            </w:r>
          </w:p>
          <w:p>
            <w:pPr>
              <w:pStyle w:val="PargrafodaLista"/>
              <w:widowControl w:val="false"/>
              <w:tabs>
                <w:tab w:val="left" w:pos="2153" w:leader="none"/>
              </w:tabs>
              <w:spacing w:lineRule="auto" w:line="240"/>
              <w:ind w:hanging="0" w:left="0" w:right="575"/>
              <w:rPr>
                <w:rFonts w:ascii="Arial" w:hAnsi="Arial"/>
                <w:i w:val="false"/>
                <w:i w:val="false"/>
                <w:iCs w:val="false"/>
                <w:sz w:val="18"/>
                <w:szCs w:val="18"/>
              </w:rPr>
            </w:pPr>
            <w:r>
              <w:rPr>
                <w:rFonts w:ascii="Arial" w:hAnsi="Arial"/>
                <w:i w:val="false"/>
                <w:iCs w:val="false"/>
                <w:sz w:val="18"/>
                <w:szCs w:val="18"/>
              </w:rPr>
            </w:r>
          </w:p>
          <w:p>
            <w:pPr>
              <w:pStyle w:val="PargrafodaLista"/>
              <w:widowControl w:val="false"/>
              <w:tabs>
                <w:tab w:val="left" w:pos="2153" w:leader="none"/>
              </w:tabs>
              <w:suppressAutoHyphens w:val="true"/>
              <w:overflowPunct w:val="false"/>
              <w:bidi w:val="0"/>
              <w:spacing w:lineRule="auto" w:line="240" w:before="0" w:after="0"/>
              <w:ind w:hanging="0" w:left="0" w:right="0"/>
              <w:jc w:val="both"/>
              <w:rPr/>
            </w:pPr>
            <w:r>
              <w:rPr>
                <w:rStyle w:val="Fontepargpadro"/>
                <w:rFonts w:ascii="Arial" w:hAnsi="Arial"/>
                <w:i w:val="false"/>
                <w:iCs w:val="false"/>
                <w:sz w:val="18"/>
                <w:szCs w:val="18"/>
              </w:rPr>
              <w:t>13.7 Notificar à CONTRATADA por escrito da ocorrência de eventuais imperfeições no curso da execução</w:t>
            </w:r>
            <w:r>
              <w:rPr>
                <w:rStyle w:val="Fontepargpadro"/>
                <w:rFonts w:ascii="Arial" w:hAnsi="Arial"/>
                <w:i w:val="false"/>
                <w:iCs w:val="false"/>
                <w:spacing w:val="-47"/>
                <w:sz w:val="18"/>
                <w:szCs w:val="18"/>
              </w:rPr>
              <w:t xml:space="preserve"> </w:t>
            </w:r>
            <w:r>
              <w:rPr>
                <w:rStyle w:val="Fontepargpadro"/>
                <w:rFonts w:ascii="Arial" w:hAnsi="Arial"/>
                <w:i w:val="false"/>
                <w:iCs w:val="false"/>
                <w:sz w:val="18"/>
                <w:szCs w:val="18"/>
              </w:rPr>
              <w:t>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serviço,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fixando prazo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para</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sua</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correção;</w:t>
            </w:r>
          </w:p>
          <w:p>
            <w:pPr>
              <w:pStyle w:val="PargrafodaLista"/>
              <w:widowControl w:val="false"/>
              <w:tabs>
                <w:tab w:val="left" w:pos="2153" w:leader="none"/>
              </w:tabs>
              <w:spacing w:lineRule="auto" w:line="240"/>
              <w:ind w:hanging="0" w:left="0" w:right="575"/>
              <w:rPr>
                <w:rFonts w:ascii="Arial" w:hAnsi="Arial"/>
                <w:i w:val="false"/>
                <w:i w:val="false"/>
                <w:iCs w:val="false"/>
                <w:sz w:val="18"/>
                <w:szCs w:val="18"/>
              </w:rPr>
            </w:pPr>
            <w:r>
              <w:rPr>
                <w:rFonts w:ascii="Arial" w:hAnsi="Arial"/>
                <w:i w:val="false"/>
                <w:iCs w:val="false"/>
                <w:sz w:val="18"/>
                <w:szCs w:val="18"/>
              </w:rPr>
            </w:r>
          </w:p>
          <w:p>
            <w:pPr>
              <w:pStyle w:val="PargrafodaLista"/>
              <w:widowControl w:val="false"/>
              <w:tabs>
                <w:tab w:val="left" w:pos="2153" w:leader="none"/>
              </w:tabs>
              <w:suppressAutoHyphens w:val="true"/>
              <w:overflowPunct w:val="false"/>
              <w:bidi w:val="0"/>
              <w:spacing w:lineRule="auto" w:line="240" w:before="0" w:after="0"/>
              <w:ind w:hanging="0" w:left="0" w:right="0"/>
              <w:jc w:val="both"/>
              <w:rPr/>
            </w:pPr>
            <w:r>
              <w:rPr>
                <w:rStyle w:val="Fontepargpadro"/>
                <w:rFonts w:ascii="Arial" w:hAnsi="Arial"/>
                <w:i w:val="false"/>
                <w:iCs w:val="false"/>
                <w:sz w:val="18"/>
                <w:szCs w:val="18"/>
              </w:rPr>
              <w:t>13.8 Pagar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à</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CONTRATADA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valor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resultante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prestação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serviço,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prazo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condições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estabelecidas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no Edital 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seus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anexos;</w:t>
            </w:r>
          </w:p>
          <w:p>
            <w:pPr>
              <w:pStyle w:val="PargrafodaLista"/>
              <w:widowControl w:val="false"/>
              <w:tabs>
                <w:tab w:val="left" w:pos="2153" w:leader="none"/>
              </w:tabs>
              <w:suppressAutoHyphens w:val="true"/>
              <w:overflowPunct w:val="false"/>
              <w:bidi w:val="0"/>
              <w:spacing w:lineRule="auto" w:line="240" w:before="0" w:after="0"/>
              <w:ind w:hanging="0" w:left="0" w:right="0"/>
              <w:jc w:val="both"/>
              <w:rPr>
                <w:rFonts w:ascii="Arial" w:hAnsi="Arial"/>
                <w:i w:val="false"/>
                <w:i w:val="false"/>
                <w:iCs w:val="false"/>
                <w:sz w:val="18"/>
                <w:szCs w:val="18"/>
              </w:rPr>
            </w:pPr>
            <w:r>
              <w:rPr>
                <w:rFonts w:ascii="Arial" w:hAnsi="Arial"/>
                <w:i w:val="false"/>
                <w:iCs w:val="false"/>
                <w:sz w:val="18"/>
                <w:szCs w:val="18"/>
              </w:rPr>
            </w:r>
          </w:p>
          <w:p>
            <w:pPr>
              <w:pStyle w:val="PargrafodaLista"/>
              <w:widowControl w:val="false"/>
              <w:tabs>
                <w:tab w:val="left" w:pos="2152" w:leader="none"/>
                <w:tab w:val="left" w:pos="2153" w:leader="none"/>
              </w:tabs>
              <w:spacing w:lineRule="auto" w:line="240"/>
              <w:ind w:hanging="0" w:left="0" w:right="0"/>
              <w:rPr/>
            </w:pPr>
            <w:r>
              <w:rPr>
                <w:rStyle w:val="Fontepargpadro"/>
                <w:rFonts w:ascii="Arial" w:hAnsi="Arial"/>
                <w:i w:val="false"/>
                <w:iCs w:val="false"/>
                <w:sz w:val="18"/>
                <w:szCs w:val="18"/>
              </w:rPr>
              <w:t>13.9 Efetuar</w:t>
            </w:r>
            <w:r>
              <w:rPr>
                <w:rStyle w:val="Fontepargpadro"/>
                <w:rFonts w:ascii="Arial" w:hAnsi="Arial"/>
                <w:i w:val="false"/>
                <w:iCs w:val="false"/>
                <w:spacing w:val="-5"/>
                <w:sz w:val="18"/>
                <w:szCs w:val="18"/>
              </w:rPr>
              <w:t xml:space="preserve"> </w:t>
            </w:r>
            <w:r>
              <w:rPr>
                <w:rStyle w:val="Fontepargpadro"/>
                <w:rFonts w:ascii="Arial" w:hAnsi="Arial"/>
                <w:i w:val="false"/>
                <w:iCs w:val="false"/>
                <w:sz w:val="18"/>
                <w:szCs w:val="18"/>
              </w:rPr>
              <w:t>as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retenções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tributáveis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devidas</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sobre</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valor</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da</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Nota</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Fiscal</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fornecida</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pela</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CONTRATADA;</w:t>
            </w:r>
          </w:p>
          <w:p>
            <w:pPr>
              <w:pStyle w:val="PargrafodaLista"/>
              <w:widowControl w:val="false"/>
              <w:tabs>
                <w:tab w:val="left" w:pos="2152" w:leader="none"/>
                <w:tab w:val="left" w:pos="2153" w:leader="none"/>
              </w:tabs>
              <w:spacing w:lineRule="auto" w:line="240"/>
              <w:ind w:hanging="0" w:left="0" w:right="0"/>
              <w:rPr>
                <w:rFonts w:ascii="Arial" w:hAnsi="Arial"/>
                <w:i w:val="false"/>
                <w:i w:val="false"/>
                <w:iCs w:val="false"/>
                <w:sz w:val="18"/>
                <w:szCs w:val="18"/>
              </w:rPr>
            </w:pPr>
            <w:r>
              <w:rPr>
                <w:rFonts w:ascii="Arial" w:hAnsi="Arial"/>
                <w:i w:val="false"/>
                <w:iCs w:val="false"/>
                <w:sz w:val="18"/>
                <w:szCs w:val="18"/>
              </w:rPr>
            </w:r>
          </w:p>
          <w:p>
            <w:pPr>
              <w:pStyle w:val="PargrafodaLista"/>
              <w:widowControl w:val="false"/>
              <w:tabs>
                <w:tab w:val="left" w:pos="2153" w:leader="none"/>
              </w:tabs>
              <w:suppressAutoHyphens w:val="true"/>
              <w:overflowPunct w:val="false"/>
              <w:bidi w:val="0"/>
              <w:spacing w:lineRule="auto" w:line="240" w:before="0" w:after="0"/>
              <w:ind w:hanging="0" w:left="0" w:right="0"/>
              <w:jc w:val="both"/>
              <w:rPr/>
            </w:pPr>
            <w:r>
              <w:rPr>
                <w:rStyle w:val="Fontepargpadro"/>
                <w:rFonts w:ascii="Arial" w:hAnsi="Arial"/>
                <w:i w:val="false"/>
                <w:iCs w:val="false"/>
                <w:sz w:val="18"/>
                <w:szCs w:val="18"/>
              </w:rPr>
              <w:t>13.10 Comunicar imediatamente à CONTRATADA, qualquer irregularidade observada no funcionamento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dos veículos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 pessoal</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de operação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objeto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do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contrato.</w:t>
            </w:r>
          </w:p>
          <w:p>
            <w:pPr>
              <w:pStyle w:val="PargrafodaLista"/>
              <w:widowControl w:val="false"/>
              <w:tabs>
                <w:tab w:val="left" w:pos="2153" w:leader="none"/>
              </w:tabs>
              <w:spacing w:lineRule="auto" w:line="240"/>
              <w:ind w:hanging="0" w:left="0" w:right="579"/>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pPr>
            <w:r>
              <w:rPr>
                <w:rStyle w:val="Fontepargpadro"/>
                <w:rFonts w:ascii="Arial" w:hAnsi="Arial"/>
                <w:b/>
                <w:bCs/>
                <w:i w:val="false"/>
                <w:iCs w:val="false"/>
                <w:sz w:val="18"/>
                <w:szCs w:val="18"/>
              </w:rPr>
              <w:t>14 – DAS OBRIGAÇÕES DA CONTRATADA</w:t>
            </w:r>
          </w:p>
          <w:p>
            <w:pPr>
              <w:pStyle w:val="Normal"/>
              <w:widowControl w:val="false"/>
              <w:spacing w:lineRule="auto" w:line="240"/>
              <w:jc w:val="both"/>
              <w:rPr>
                <w:rFonts w:ascii="Arial" w:hAnsi="Arial"/>
                <w:b/>
                <w:bCs/>
                <w:i w:val="false"/>
                <w:i w:val="false"/>
                <w:iCs w:val="false"/>
                <w:sz w:val="12"/>
                <w:szCs w:val="12"/>
              </w:rPr>
            </w:pPr>
            <w:r>
              <w:rPr>
                <w:rFonts w:ascii="Arial" w:hAnsi="Arial"/>
                <w:b/>
                <w:bCs/>
                <w:i w:val="false"/>
                <w:iCs w:val="false"/>
                <w:sz w:val="12"/>
                <w:szCs w:val="12"/>
              </w:rPr>
            </w:r>
          </w:p>
          <w:p>
            <w:pPr>
              <w:pStyle w:val="Normal"/>
              <w:widowControl w:val="false"/>
              <w:spacing w:lineRule="auto" w:line="240"/>
              <w:jc w:val="both"/>
              <w:rPr/>
            </w:pPr>
            <w:r>
              <w:rPr>
                <w:rStyle w:val="Fontepargpadro"/>
                <w:rFonts w:ascii="Arial" w:hAnsi="Arial"/>
                <w:i w:val="false"/>
                <w:iCs w:val="false"/>
                <w:sz w:val="18"/>
                <w:szCs w:val="18"/>
              </w:rPr>
              <w:t>Sem prejuízo das disposições das cláusulas e em cumprimento as suas obrigações contratuais, além das decorrentes de lei e de normas regulamentares, constituem obrigações específicas da CONTRATADA:</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 Manter, durante toda a execução do contrato, em compatibilidade com as demais obrigações assumidas, todas as condições de habilitação e qualificação exigidas no contrato e na lei;</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 Os veículos imediatamente após o recebimento da autorização de início dos serviços, nos locais e horários fixados pela CONTRATANTE, informando, em tempo hábil, qualquer motivo impeditivo que a impossibilite de assumir os serviços conforme o estabelecido;</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14.3 Encaminhar, no ato de início dos serviços, a cópia da nota fiscal e/ou a documentação de porte obrigatório de cada veículo disponibilizado para a prestação dos serviços;</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14.4 Entregar os veículos de acordo com as especificações do fabricante e em perfeitas condições de segurança, higiene, conservação e limpeza;</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pPr>
            <w:r>
              <w:rPr>
                <w:rStyle w:val="Fontepargpadro"/>
                <w:rFonts w:ascii="Arial" w:hAnsi="Arial"/>
                <w:i w:val="false"/>
                <w:iCs w:val="false"/>
                <w:sz w:val="18"/>
                <w:szCs w:val="18"/>
              </w:rPr>
              <w:t>14.5 Aceitar, nas mesmas condições contratuais, os acréscimos ou supressões que se fizerem do objeto do presente Termo de Referência, até 25% (vinte e cinco por cento) do valor inicial do contrato;</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14.6 Realizar todos os serviços de manutenção preventiva e corretiva (funilaria, pintura, alinhamento de direção, balanceamento de rodas e etc), apólice de seguro, taxas e impostos referentes aos veículos objetos do presente, bem como substituí-lo em caso de pane mecânica e/ou avaria por outro do mesmo modelo ou superior;</w:t>
            </w:r>
          </w:p>
          <w:p>
            <w:pPr>
              <w:pStyle w:val="Normal"/>
              <w:widowControl w:val="false"/>
              <w:spacing w:lineRule="auto" w:line="240"/>
              <w:jc w:val="both"/>
              <w:rPr>
                <w:rFonts w:ascii="Arial" w:hAnsi="Arial"/>
                <w:i w:val="false"/>
                <w:i w:val="false"/>
                <w:iCs w:val="false"/>
                <w:sz w:val="12"/>
                <w:szCs w:val="12"/>
              </w:rPr>
            </w:pPr>
            <w:r>
              <w:rPr>
                <w:rFonts w:ascii="Arial" w:hAnsi="Arial"/>
                <w:i w:val="false"/>
                <w:iCs w:val="false"/>
                <w:sz w:val="12"/>
                <w:szCs w:val="12"/>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14.7 Os veículos, objeto do contrato, deverão estar com os equipamentos obrigatórios exigidos pela Legislação de Trânsito vigente (estepe, chave de roda, triângulo, macaco e etc);</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14.8.Responsabilizar-se por todos os encargos relativos ao veículo, como IPVA, seguro obrigatório e taxa de emplacamento, bem como eventuais multas provenientes de infração às leis de trânsito, previstas no Código de Trânsito Brasileiro;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14.9.Manter os veículos assegurados através de apólice de seguro durante todo o prazo de vigência contratual; 14.10. Prestar assistência 24 (vinte e quatro) horas, com plantão para atendimento e socorro do veículo locado, por intermédio de sistema de comunicação a ser informado no ato de entrega do veículo;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14.10 Substituir o veículo nas condições não previstas no item acima, quando solicitado por escrito pela CONTRATANTE, imediatamente, a partir do recebimento de notificação;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14.11. Prestar os serviços de entrega e substituição dos veículos sem cobrança de qualquer taxa adicional;</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14.12. A documentação relativa ao veículo deverá manter-se em ordem;</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14.13. Dar ciência imediata e por escrito à CONTRATANTE sobre qualquer anormalidade verificada na execução dos serviços;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14.14. Prestar os esclarecimentos que lhe forem solicitados e atender prontamente às reclamações sobre seus serviços;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14.15. São de responsabilidade da CONTRATADA todos os impostos, taxas, licenças e registros dos órgãos públicos municipais, estaduais ou federais que se fizerem necessários, assim como as certidões solicitadas;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14.16. A CONTRATADA arcará com todos os encargos sociais previstos na legislação vigente e com quaisquer ônus, despesas, obrigações trabalhistas, previdenciárias, fiscais, de acidente de trabalho, bem como de alimentação, transporte, ou outro benefício de qualquer natureza, decorrente da contratação dos serviços, apresentando mensalmente a comprovação do recolhimento do GFIP (FGTS e INSS) referente à força de trabalho empregada na prestação dos serviços, sem a qual não serão liberados os pagamentos das faturas apresentadas ao CONTRATANTE para liquidação;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14.17. Realizar, de forma adequada, a execução permanente dos serviços, determinados pela CONTRATANTE, respeitando suas normas de conduta;</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14.18. Os pagamentos somente serão efetuados quando houver execução total dos serviços propostos e o atesto, no verso da nota fiscal, do responsável pela fiscalização dos serviços;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pPr>
            <w:r>
              <w:rPr>
                <w:rStyle w:val="Fontepargpadro"/>
                <w:rFonts w:ascii="Arial" w:hAnsi="Arial"/>
                <w:i w:val="false"/>
                <w:iCs w:val="false"/>
                <w:sz w:val="18"/>
                <w:szCs w:val="18"/>
              </w:rPr>
              <w:t>14.19. A CONTRATADA é responsável por disponibilizar os veículos adesivados ou pintados com identificação da Prefeitura, em todos os veículos, sendo que o logotipo  deverá ser colocado nos veículos em local visível, a ser definido pela CONTRATANTE conforme padrão oficial;</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14.20 A CONTRATADA deverá disponibilizar a SECTRAN o livre acesso ao sistema de monitoramento e localização da frota da CONTRATADA possibilitando a fiscalização do cumprimento dos itinerários determinados pela CONTRATANTE;</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14.21. A CONTRATADA deverá disponibilizar os veículos locados com o reservatório de combustível abastecido em sua capacidade máxima, em perfeito estado de funcionamento, conservação, limpeza e higiene;</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14.22. Disponibilizar número de telefone ou outro meio que permita contato imediato entre os Gestores e Fiscais da CONTRATANTE com a CONTRATADA de forma permanente, incluindo em dias não úteis;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 Todos os motoristas da CONTRATADA deverão: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14.23.1 Trajar uniformes de acordo com o especificado pela CONTRATANTE, devidamente, limpos e em perfeitas condições de uso.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14.23.2 Cumprir às Leis de Trânsito.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14.23.3. Atender com respeito e cortesia todos os passageiros transportados.</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14.23.4. Portar a Carteira de Habilitação e Certificado de Registro e Licenciamento do Veículo.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14.23.5  Manter o veículo a serviço da SECTRAN sempre em perfeitas condições de limpeza e asseio.</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t>14.23.6  A CONTRATADA deve obrigar-se a manter rigorosamente em dia o pagamento das obrigações trabalhistas devidas aos seus funcionários.</w:t>
            </w:r>
          </w:p>
          <w:p>
            <w:pPr>
              <w:pStyle w:val="Normal"/>
              <w:widowControl w:val="false"/>
              <w:spacing w:lineRule="auto" w:line="240"/>
              <w:jc w:val="both"/>
              <w:rPr>
                <w:rFonts w:ascii="Arial" w:hAnsi="Arial"/>
                <w:b/>
                <w:bCs/>
                <w:i w:val="false"/>
                <w:i w:val="false"/>
                <w:iCs w:val="false"/>
                <w:sz w:val="18"/>
                <w:szCs w:val="18"/>
              </w:rPr>
            </w:pPr>
            <w:r>
              <w:rPr>
                <w:rFonts w:ascii="Arial" w:hAnsi="Arial"/>
                <w:b/>
                <w:bCs/>
                <w:i w:val="false"/>
                <w:iCs w:val="false"/>
                <w:sz w:val="18"/>
                <w:szCs w:val="18"/>
              </w:rPr>
            </w:r>
          </w:p>
          <w:p>
            <w:pPr>
              <w:pStyle w:val="Normal"/>
              <w:widowControl w:val="false"/>
              <w:spacing w:lineRule="auto" w:line="240"/>
              <w:jc w:val="both"/>
              <w:rPr/>
            </w:pPr>
            <w:r>
              <w:rPr>
                <w:rStyle w:val="Fontepargpadro"/>
                <w:rFonts w:ascii="Arial" w:hAnsi="Arial"/>
                <w:b/>
                <w:bCs/>
                <w:i w:val="false"/>
                <w:iCs w:val="false"/>
                <w:sz w:val="18"/>
                <w:szCs w:val="18"/>
              </w:rPr>
              <w:t>15. A CONTRATADA</w:t>
            </w:r>
            <w:r>
              <w:rPr>
                <w:rStyle w:val="Fontepargpadro"/>
                <w:rFonts w:ascii="Arial" w:hAnsi="Arial"/>
                <w:i w:val="false"/>
                <w:iCs w:val="false"/>
                <w:sz w:val="18"/>
                <w:szCs w:val="18"/>
              </w:rPr>
              <w:t xml:space="preserve"> deverá dispor de um local para acomodar os veículos no Município de Paracambi.</w:t>
            </w:r>
          </w:p>
          <w:p>
            <w:pPr>
              <w:pStyle w:val="Normal"/>
              <w:widowControl w:val="false"/>
              <w:spacing w:lineRule="auto" w:line="240"/>
              <w:jc w:val="both"/>
              <w:rPr>
                <w:rFonts w:ascii="Arial" w:hAnsi="Arial"/>
                <w:i w:val="false"/>
                <w:i w:val="false"/>
                <w:iCs w:val="false"/>
                <w:sz w:val="18"/>
                <w:szCs w:val="18"/>
              </w:rPr>
            </w:pPr>
            <w:r>
              <w:rPr>
                <w:rFonts w:ascii="Arial" w:hAnsi="Arial"/>
                <w:i w:val="false"/>
                <w:iCs w:val="false"/>
                <w:sz w:val="18"/>
                <w:szCs w:val="18"/>
              </w:rPr>
            </w:r>
          </w:p>
          <w:p>
            <w:pPr>
              <w:pStyle w:val="PargrafodaLista"/>
              <w:widowControl w:val="false"/>
              <w:tabs>
                <w:tab w:val="left" w:pos="2153" w:leader="none"/>
              </w:tabs>
              <w:suppressAutoHyphens w:val="true"/>
              <w:overflowPunct w:val="false"/>
              <w:bidi w:val="0"/>
              <w:spacing w:lineRule="auto" w:line="240" w:before="0" w:after="0"/>
              <w:ind w:hanging="0" w:left="0" w:right="0"/>
              <w:jc w:val="both"/>
              <w:rPr/>
            </w:pPr>
            <w:r>
              <w:rPr>
                <w:rStyle w:val="Fontepargpadro"/>
                <w:rFonts w:ascii="Arial" w:hAnsi="Arial"/>
                <w:i w:val="false"/>
                <w:iCs w:val="false"/>
                <w:sz w:val="18"/>
                <w:szCs w:val="18"/>
              </w:rPr>
              <w:t>15.1 Responsabilizar-se integralmente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pelos serviços contratados, nos termos da Legislação vigente,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observando as prescrições contidas na Lei n° 9.503/97 (Código Nacional de Trânsito), e alterações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posteriores e suas regulamentações, inclusive os dispositivos legais que vierem a substituí-la, alterá-</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la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ou</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complementá-la;</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8"/>
                <w:szCs w:val="18"/>
              </w:rPr>
              <w:t>15.2 Disponibilizar os veículos à ser utilizados na execução do serviço para realização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 vistoria prévia,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conforme solicitação da CONTRATANTE, sendo que, a não apresentação no prazo determinado pela</w:t>
            </w:r>
            <w:r>
              <w:rPr>
                <w:rStyle w:val="Fontepargpadro"/>
                <w:rFonts w:ascii="Arial" w:hAnsi="Arial"/>
                <w:i w:val="false"/>
                <w:iCs w:val="false"/>
                <w:spacing w:val="-47"/>
                <w:sz w:val="18"/>
                <w:szCs w:val="18"/>
              </w:rPr>
              <w:t xml:space="preserve"> </w:t>
            </w:r>
            <w:r>
              <w:rPr>
                <w:rStyle w:val="Fontepargpadro"/>
                <w:rFonts w:ascii="Arial" w:hAnsi="Arial"/>
                <w:i w:val="false"/>
                <w:iCs w:val="false"/>
                <w:sz w:val="18"/>
                <w:szCs w:val="18"/>
              </w:rPr>
              <w:t>CONTRATANTE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e/ou</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não havendo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conformidade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e/ou não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atendimento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legislação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vigente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pertinente e das exigências contidas neste Termo de Referência e no Edital de Licitação, ocorrerá</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imediatamente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à</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desclassificação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da Licitante.</w:t>
            </w:r>
          </w:p>
          <w:p>
            <w:pPr>
              <w:pStyle w:val="PargrafodaLista"/>
              <w:widowControl w:val="false"/>
              <w:tabs>
                <w:tab w:val="left" w:pos="2153" w:leader="none"/>
              </w:tabs>
              <w:suppressAutoHyphens w:val="true"/>
              <w:overflowPunct w:val="false"/>
              <w:bidi w:val="0"/>
              <w:spacing w:lineRule="auto" w:line="240" w:before="120" w:after="0"/>
              <w:ind w:hanging="0" w:left="0" w:right="0"/>
              <w:jc w:val="both"/>
              <w:rPr/>
            </w:pPr>
            <w:r>
              <w:rPr>
                <w:rStyle w:val="Fontepargpadro"/>
                <w:rFonts w:ascii="Arial" w:hAnsi="Arial"/>
                <w:i w:val="false"/>
                <w:iCs w:val="false"/>
                <w:sz w:val="18"/>
                <w:szCs w:val="18"/>
              </w:rPr>
              <w:t>15.3 Disponibilizar os veículos imediatamente após o recebimento da autorização de início dos serviços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(assinatura do objeto contratual), nos locais e horários fixados pelo CONTRATANTE, informando 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tempo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hábil,</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qualquer</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motivo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que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a</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impossibilite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de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assumir</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os</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serviços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conforme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estabelecido;</w:t>
            </w:r>
          </w:p>
          <w:p>
            <w:pPr>
              <w:pStyle w:val="PargrafodaLista"/>
              <w:widowControl w:val="false"/>
              <w:tabs>
                <w:tab w:val="left" w:pos="2153" w:leader="none"/>
              </w:tabs>
              <w:suppressAutoHyphens w:val="true"/>
              <w:overflowPunct w:val="false"/>
              <w:bidi w:val="0"/>
              <w:spacing w:lineRule="auto" w:line="240" w:before="116" w:after="0"/>
              <w:ind w:hanging="0" w:left="0" w:right="0"/>
              <w:jc w:val="both"/>
              <w:rPr/>
            </w:pPr>
            <w:r>
              <w:rPr>
                <w:rStyle w:val="Fontepargpadro"/>
                <w:rFonts w:ascii="Arial" w:hAnsi="Arial"/>
                <w:i w:val="false"/>
                <w:iCs w:val="false"/>
                <w:sz w:val="18"/>
                <w:szCs w:val="18"/>
                <w:shd w:fill="auto" w:val="clear"/>
              </w:rPr>
              <w:t>15.4 Providenciar a identificação, a ser colocada em local visível nos veículos,</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com BRASÃO</w:t>
            </w:r>
            <w:r>
              <w:rPr>
                <w:rStyle w:val="Fontepargpadro"/>
                <w:rFonts w:ascii="Arial" w:hAnsi="Arial"/>
                <w:i w:val="false"/>
                <w:iCs w:val="false"/>
                <w:spacing w:val="-1"/>
                <w:sz w:val="18"/>
                <w:szCs w:val="18"/>
                <w:shd w:fill="auto" w:val="clear"/>
              </w:rPr>
              <w:t xml:space="preserve"> </w:t>
            </w:r>
            <w:r>
              <w:rPr>
                <w:rStyle w:val="Fontepargpadro"/>
                <w:rFonts w:ascii="Arial" w:hAnsi="Arial"/>
                <w:i w:val="false"/>
                <w:iCs w:val="false"/>
                <w:sz w:val="18"/>
                <w:szCs w:val="18"/>
                <w:shd w:fill="auto" w:val="clear"/>
              </w:rPr>
              <w:t>DA</w:t>
            </w:r>
            <w:r>
              <w:rPr>
                <w:rStyle w:val="Fontepargpadro"/>
                <w:rFonts w:ascii="Arial" w:hAnsi="Arial"/>
                <w:i w:val="false"/>
                <w:iCs w:val="false"/>
                <w:spacing w:val="-3"/>
                <w:sz w:val="18"/>
                <w:szCs w:val="18"/>
                <w:shd w:fill="auto" w:val="clear"/>
              </w:rPr>
              <w:t xml:space="preserve"> </w:t>
            </w:r>
            <w:r>
              <w:rPr>
                <w:rStyle w:val="Fontepargpadro"/>
                <w:rFonts w:ascii="Arial" w:hAnsi="Arial"/>
                <w:i w:val="false"/>
                <w:iCs w:val="false"/>
                <w:sz w:val="18"/>
                <w:szCs w:val="18"/>
                <w:shd w:fill="auto" w:val="clear"/>
              </w:rPr>
              <w:t>PREFEITURA</w:t>
            </w:r>
            <w:r>
              <w:rPr>
                <w:rStyle w:val="Fontepargpadro"/>
                <w:rFonts w:ascii="Arial" w:hAnsi="Arial"/>
                <w:i w:val="false"/>
                <w:iCs w:val="false"/>
                <w:spacing w:val="-4"/>
                <w:sz w:val="18"/>
                <w:szCs w:val="18"/>
                <w:shd w:fill="auto" w:val="clear"/>
              </w:rPr>
              <w:t xml:space="preserve"> </w:t>
            </w:r>
            <w:r>
              <w:rPr>
                <w:rStyle w:val="Fontepargpadro"/>
                <w:rFonts w:ascii="Arial" w:hAnsi="Arial"/>
                <w:i w:val="false"/>
                <w:iCs w:val="false"/>
                <w:sz w:val="18"/>
                <w:szCs w:val="18"/>
                <w:shd w:fill="auto" w:val="clear"/>
              </w:rPr>
              <w:t>e ITINERÁRIO</w:t>
            </w:r>
            <w:r>
              <w:rPr>
                <w:rStyle w:val="Fontepargpadro"/>
                <w:rFonts w:ascii="Arial" w:hAnsi="Arial"/>
                <w:i w:val="false"/>
                <w:iCs w:val="false"/>
                <w:color w:val="FF0000"/>
                <w:sz w:val="18"/>
                <w:szCs w:val="18"/>
                <w:shd w:fill="auto" w:val="clear"/>
              </w:rPr>
              <w:t xml:space="preserve">, </w:t>
            </w:r>
            <w:r>
              <w:rPr>
                <w:rStyle w:val="Fontepargpadro"/>
                <w:rFonts w:ascii="Arial" w:hAnsi="Arial"/>
                <w:i w:val="false"/>
                <w:iCs w:val="false"/>
                <w:sz w:val="18"/>
                <w:szCs w:val="18"/>
                <w:shd w:fill="auto" w:val="clear"/>
              </w:rPr>
              <w:t>a ser fornecido pela contratante;</w:t>
            </w:r>
          </w:p>
          <w:p>
            <w:pPr>
              <w:pStyle w:val="PargrafodaLista"/>
              <w:widowControl w:val="false"/>
              <w:tabs>
                <w:tab w:val="left" w:pos="2153" w:leader="none"/>
              </w:tabs>
              <w:suppressAutoHyphens w:val="true"/>
              <w:overflowPunct w:val="false"/>
              <w:bidi w:val="0"/>
              <w:spacing w:lineRule="auto" w:line="240" w:before="120" w:after="0"/>
              <w:ind w:hanging="0" w:left="0" w:right="0"/>
              <w:jc w:val="both"/>
              <w:rPr/>
            </w:pPr>
            <w:r>
              <w:rPr>
                <w:rStyle w:val="Fontepargpadro"/>
                <w:rFonts w:ascii="Arial" w:hAnsi="Arial"/>
                <w:i w:val="false"/>
                <w:iCs w:val="false"/>
                <w:sz w:val="18"/>
                <w:szCs w:val="18"/>
              </w:rPr>
              <w:t>15.5 Arcar com as despesas relativas a combustível, troca de óleo, seguros, lubrificantes e demais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suprimentos,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bem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como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 lavagem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veículos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interna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externamente,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necessários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cumprimento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dos serviços</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objeto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deste Termo de Referência;</w:t>
            </w:r>
          </w:p>
          <w:p>
            <w:pPr>
              <w:pStyle w:val="PargrafodaLista"/>
              <w:widowControl w:val="false"/>
              <w:tabs>
                <w:tab w:val="left" w:pos="2153" w:leader="none"/>
              </w:tabs>
              <w:suppressAutoHyphens w:val="true"/>
              <w:overflowPunct w:val="false"/>
              <w:bidi w:val="0"/>
              <w:spacing w:lineRule="auto" w:line="240" w:before="126" w:after="0"/>
              <w:ind w:hanging="0" w:left="0" w:right="0"/>
              <w:jc w:val="both"/>
              <w:rPr/>
            </w:pPr>
            <w:r>
              <w:rPr>
                <w:rStyle w:val="Fontepargpadro"/>
                <w:rFonts w:ascii="Arial" w:hAnsi="Arial"/>
                <w:i w:val="false"/>
                <w:iCs w:val="false"/>
                <w:sz w:val="18"/>
                <w:szCs w:val="18"/>
              </w:rPr>
              <w:t>15.6 Executar manutenção preventiva e corretiva dos veículos, incluindo os serviços de funilaria, pintura,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troca de pneus, lubrificação, bem como substituição de peças desgastadas, sem acréscimo ao valor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estabelecido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no instrumento contratual;</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8"/>
                <w:szCs w:val="18"/>
              </w:rPr>
              <w:t>15.7 Substituir de forma imediata os veículos que não atenderem às condições estabelecidas neste Termo</w:t>
            </w:r>
            <w:r>
              <w:rPr>
                <w:rStyle w:val="Fontepargpadro"/>
                <w:rFonts w:ascii="Arial" w:hAnsi="Arial"/>
                <w:i w:val="false"/>
                <w:iCs w:val="false"/>
                <w:spacing w:val="-47"/>
                <w:sz w:val="18"/>
                <w:szCs w:val="18"/>
              </w:rPr>
              <w:t xml:space="preserve"> </w:t>
            </w:r>
            <w:r>
              <w:rPr>
                <w:rStyle w:val="Fontepargpadro"/>
                <w:rFonts w:ascii="Arial" w:hAnsi="Arial"/>
                <w:i w:val="false"/>
                <w:iCs w:val="false"/>
                <w:sz w:val="18"/>
                <w:szCs w:val="18"/>
              </w:rPr>
              <w:t>de Referência, sob pena de aplicações das sanções estabelecidas no contrato, sem prejuízo das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penalidades</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constantes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da legislação aplicável;</w:t>
            </w:r>
          </w:p>
          <w:p>
            <w:pPr>
              <w:pStyle w:val="PargrafodaLista"/>
              <w:widowControl w:val="false"/>
              <w:tabs>
                <w:tab w:val="left" w:pos="2153" w:leader="none"/>
              </w:tabs>
              <w:suppressAutoHyphens w:val="true"/>
              <w:overflowPunct w:val="false"/>
              <w:bidi w:val="0"/>
              <w:spacing w:lineRule="auto" w:line="240" w:before="116" w:after="0"/>
              <w:ind w:hanging="0" w:left="0" w:right="0"/>
              <w:jc w:val="both"/>
              <w:rPr/>
            </w:pPr>
            <w:r>
              <w:rPr>
                <w:rStyle w:val="Fontepargpadro"/>
                <w:rFonts w:ascii="Arial" w:hAnsi="Arial"/>
                <w:i w:val="false"/>
                <w:iCs w:val="false"/>
                <w:sz w:val="18"/>
                <w:szCs w:val="18"/>
              </w:rPr>
              <w:t>15.8 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veículos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deverão,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OBRIGATORIAMENTE,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estar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equipados</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com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equipamento</w:t>
            </w:r>
            <w:r>
              <w:rPr>
                <w:rStyle w:val="Fontepargpadro"/>
                <w:rFonts w:ascii="Arial" w:hAnsi="Arial"/>
                <w:i w:val="false"/>
                <w:iCs w:val="false"/>
                <w:spacing w:val="51"/>
                <w:sz w:val="18"/>
                <w:szCs w:val="18"/>
              </w:rPr>
              <w:t xml:space="preserve"> </w:t>
            </w:r>
            <w:r>
              <w:rPr>
                <w:rStyle w:val="Fontepargpadro"/>
                <w:rFonts w:ascii="Arial" w:hAnsi="Arial"/>
                <w:i w:val="false"/>
                <w:iCs w:val="false"/>
                <w:color w:val="212121"/>
                <w:sz w:val="18"/>
                <w:szCs w:val="18"/>
              </w:rPr>
              <w:t>para</w:t>
            </w:r>
            <w:r>
              <w:rPr>
                <w:rStyle w:val="Fontepargpadro"/>
                <w:rFonts w:ascii="Arial" w:hAnsi="Arial"/>
                <w:i w:val="false"/>
                <w:iCs w:val="false"/>
                <w:color w:val="212121"/>
                <w:spacing w:val="1"/>
                <w:sz w:val="18"/>
                <w:szCs w:val="18"/>
              </w:rPr>
              <w:t xml:space="preserve"> </w:t>
            </w:r>
            <w:r>
              <w:rPr>
                <w:rStyle w:val="Fontepargpadro"/>
                <w:rFonts w:ascii="Arial" w:hAnsi="Arial"/>
                <w:i w:val="false"/>
                <w:iCs w:val="false"/>
                <w:color w:val="212121"/>
                <w:sz w:val="18"/>
                <w:szCs w:val="18"/>
              </w:rPr>
              <w:t>monitorar o tempo de uso, a distância percorrida e a velocidade desenvolvida (tacógrafo),</w:t>
            </w:r>
            <w:r>
              <w:rPr>
                <w:rStyle w:val="Fontepargpadro"/>
                <w:rFonts w:ascii="Arial" w:hAnsi="Arial"/>
                <w:i w:val="false"/>
                <w:iCs w:val="false"/>
                <w:color w:val="212121"/>
                <w:spacing w:val="1"/>
                <w:sz w:val="18"/>
                <w:szCs w:val="18"/>
              </w:rPr>
              <w:t xml:space="preserve"> </w:t>
            </w:r>
            <w:r>
              <w:rPr>
                <w:rStyle w:val="Fontepargpadro"/>
                <w:rFonts w:ascii="Arial" w:hAnsi="Arial"/>
                <w:i w:val="false"/>
                <w:iCs w:val="false"/>
                <w:color w:val="212121"/>
                <w:sz w:val="18"/>
                <w:szCs w:val="18"/>
              </w:rPr>
              <w:t>devidamente</w:t>
            </w:r>
            <w:r>
              <w:rPr>
                <w:rStyle w:val="Fontepargpadro"/>
                <w:rFonts w:ascii="Arial" w:hAnsi="Arial"/>
                <w:i w:val="false"/>
                <w:iCs w:val="false"/>
                <w:color w:val="212121"/>
                <w:spacing w:val="-1"/>
                <w:sz w:val="18"/>
                <w:szCs w:val="18"/>
              </w:rPr>
              <w:t xml:space="preserve"> </w:t>
            </w:r>
            <w:r>
              <w:rPr>
                <w:rStyle w:val="Fontepargpadro"/>
                <w:rFonts w:ascii="Arial" w:hAnsi="Arial"/>
                <w:i w:val="false"/>
                <w:iCs w:val="false"/>
                <w:sz w:val="18"/>
                <w:szCs w:val="18"/>
              </w:rPr>
              <w:t>calibrado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 aferido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pelo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INMETRO;</w:t>
            </w:r>
          </w:p>
          <w:p>
            <w:pPr>
              <w:pStyle w:val="PargrafodaLista"/>
              <w:widowControl w:val="false"/>
              <w:tabs>
                <w:tab w:val="left" w:pos="2153" w:leader="none"/>
              </w:tabs>
              <w:suppressAutoHyphens w:val="true"/>
              <w:overflowPunct w:val="false"/>
              <w:bidi w:val="0"/>
              <w:spacing w:lineRule="auto" w:line="240" w:before="124" w:after="0"/>
              <w:ind w:hanging="0" w:left="0" w:right="0"/>
              <w:jc w:val="both"/>
              <w:rPr/>
            </w:pPr>
            <w:r>
              <w:rPr>
                <w:rStyle w:val="Fontepargpadro"/>
                <w:rFonts w:ascii="Arial" w:hAnsi="Arial"/>
                <w:i w:val="false"/>
                <w:iCs w:val="false"/>
                <w:sz w:val="18"/>
                <w:szCs w:val="18"/>
              </w:rPr>
              <w:t>15.9 Possuir veículo reserva para garantir o cumprimento de suas obrigações no caso de falha técnica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e/ou</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eventualidade</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que</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porventura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possa</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impedir</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prosseguimento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ou</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realização</w:t>
            </w:r>
            <w:r>
              <w:rPr>
                <w:rStyle w:val="Fontepargpadro"/>
                <w:rFonts w:ascii="Arial" w:hAnsi="Arial"/>
                <w:i w:val="false"/>
                <w:iCs w:val="false"/>
                <w:spacing w:val="-4"/>
                <w:sz w:val="18"/>
                <w:szCs w:val="18"/>
              </w:rPr>
              <w:t xml:space="preserve"> </w:t>
            </w:r>
            <w:r>
              <w:rPr>
                <w:rStyle w:val="Fontepargpadro"/>
                <w:rFonts w:ascii="Arial" w:hAnsi="Arial"/>
                <w:i w:val="false"/>
                <w:iCs w:val="false"/>
                <w:sz w:val="18"/>
                <w:szCs w:val="18"/>
              </w:rPr>
              <w:t>da</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viagem;</w:t>
            </w:r>
          </w:p>
          <w:p>
            <w:pPr>
              <w:pStyle w:val="PargrafodaLista"/>
              <w:widowControl w:val="false"/>
              <w:tabs>
                <w:tab w:val="left" w:pos="2153" w:leader="none"/>
              </w:tabs>
              <w:suppressAutoHyphens w:val="true"/>
              <w:overflowPunct w:val="false"/>
              <w:bidi w:val="0"/>
              <w:spacing w:lineRule="auto" w:line="240" w:before="94" w:after="0"/>
              <w:ind w:hanging="0" w:left="0" w:right="0"/>
              <w:jc w:val="both"/>
              <w:rPr/>
            </w:pPr>
            <w:r>
              <w:rPr>
                <w:rStyle w:val="Fontepargpadro"/>
                <w:rFonts w:ascii="Arial" w:hAnsi="Arial"/>
                <w:i w:val="false"/>
                <w:iCs w:val="false"/>
                <w:sz w:val="18"/>
                <w:szCs w:val="18"/>
              </w:rPr>
              <w:t>15.10 Observar as normas relativas à segurança da viagem e ao conforto dos usuários, bem como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cumprir</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legislação de trânsito 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de trafego rodoviário;</w:t>
            </w:r>
          </w:p>
          <w:p>
            <w:pPr>
              <w:pStyle w:val="PargrafodaLista"/>
              <w:widowControl w:val="false"/>
              <w:tabs>
                <w:tab w:val="left" w:pos="2153" w:leader="none"/>
              </w:tabs>
              <w:suppressAutoHyphens w:val="true"/>
              <w:overflowPunct w:val="false"/>
              <w:bidi w:val="0"/>
              <w:spacing w:lineRule="auto" w:line="240" w:before="117" w:after="0"/>
              <w:ind w:hanging="0" w:left="0" w:right="0"/>
              <w:jc w:val="both"/>
              <w:rPr/>
            </w:pPr>
            <w:r>
              <w:rPr>
                <w:rStyle w:val="Fontepargpadro"/>
                <w:rFonts w:ascii="Arial" w:hAnsi="Arial"/>
                <w:i w:val="false"/>
                <w:iCs w:val="false"/>
                <w:sz w:val="18"/>
                <w:szCs w:val="18"/>
              </w:rPr>
              <w:t>15.11 Substituir de imediato e de forma automática os veículos que atingirem a idade máxima (em</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anos), fixada neste Termo de Referência, contados à partir do ano-modelo do veículo descrito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no</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Certificado de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Registro</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e</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Licenciamento do</w:t>
            </w:r>
            <w:r>
              <w:rPr>
                <w:rStyle w:val="Fontepargpadro"/>
                <w:rFonts w:ascii="Arial" w:hAnsi="Arial"/>
                <w:i w:val="false"/>
                <w:iCs w:val="false"/>
                <w:spacing w:val="-3"/>
                <w:sz w:val="18"/>
                <w:szCs w:val="18"/>
              </w:rPr>
              <w:t xml:space="preserve"> </w:t>
            </w:r>
            <w:r>
              <w:rPr>
                <w:rStyle w:val="Fontepargpadro"/>
                <w:rFonts w:ascii="Arial" w:hAnsi="Arial"/>
                <w:i w:val="false"/>
                <w:iCs w:val="false"/>
                <w:sz w:val="18"/>
                <w:szCs w:val="18"/>
              </w:rPr>
              <w:t>Veículo</w:t>
            </w:r>
            <w:r>
              <w:rPr>
                <w:rStyle w:val="Fontepargpadro"/>
                <w:rFonts w:ascii="Arial" w:hAnsi="Arial"/>
                <w:i w:val="false"/>
                <w:iCs w:val="false"/>
                <w:spacing w:val="5"/>
                <w:sz w:val="18"/>
                <w:szCs w:val="18"/>
              </w:rPr>
              <w:t xml:space="preserve"> –</w:t>
            </w:r>
            <w:r>
              <w:rPr>
                <w:rStyle w:val="Fontepargpadro"/>
                <w:rFonts w:ascii="Arial" w:hAnsi="Arial"/>
                <w:i w:val="false"/>
                <w:iCs w:val="false"/>
                <w:spacing w:val="-2"/>
                <w:sz w:val="18"/>
                <w:szCs w:val="18"/>
              </w:rPr>
              <w:t xml:space="preserve"> </w:t>
            </w:r>
            <w:r>
              <w:rPr>
                <w:rStyle w:val="Fontepargpadro"/>
                <w:rFonts w:ascii="Arial" w:hAnsi="Arial"/>
                <w:i w:val="false"/>
                <w:iCs w:val="false"/>
                <w:sz w:val="18"/>
                <w:szCs w:val="18"/>
              </w:rPr>
              <w:t>CRLV;</w:t>
            </w:r>
          </w:p>
          <w:p>
            <w:pPr>
              <w:pStyle w:val="PargrafodaLista"/>
              <w:widowControl w:val="false"/>
              <w:tabs>
                <w:tab w:val="left" w:pos="2153" w:leader="none"/>
              </w:tabs>
              <w:suppressAutoHyphens w:val="true"/>
              <w:overflowPunct w:val="false"/>
              <w:bidi w:val="0"/>
              <w:spacing w:lineRule="auto" w:line="240" w:before="124" w:after="0"/>
              <w:ind w:hanging="0" w:left="0" w:right="0"/>
              <w:jc w:val="both"/>
              <w:rPr/>
            </w:pPr>
            <w:r>
              <w:rPr>
                <w:rStyle w:val="Fontepargpadro"/>
                <w:rFonts w:ascii="Arial" w:hAnsi="Arial"/>
                <w:i w:val="false"/>
                <w:iCs w:val="false"/>
                <w:sz w:val="18"/>
                <w:szCs w:val="18"/>
              </w:rPr>
              <w:t>15.12 Realizar manutenção preventiva na periodicidade recomendada pela boa técnica e de acordo com as</w:t>
            </w:r>
            <w:r>
              <w:rPr>
                <w:rStyle w:val="Fontepargpadro"/>
                <w:rFonts w:ascii="Arial" w:hAnsi="Arial"/>
                <w:i w:val="false"/>
                <w:iCs w:val="false"/>
                <w:spacing w:val="-47"/>
                <w:sz w:val="18"/>
                <w:szCs w:val="18"/>
              </w:rPr>
              <w:t xml:space="preserve"> </w:t>
            </w:r>
            <w:r>
              <w:rPr>
                <w:rStyle w:val="Fontepargpadro"/>
                <w:rFonts w:ascii="Arial" w:hAnsi="Arial"/>
                <w:i w:val="false"/>
                <w:iCs w:val="false"/>
                <w:sz w:val="18"/>
                <w:szCs w:val="18"/>
              </w:rPr>
              <w:t>especificações do fabricante, mantendo os veículos em perfeitas condições de segurança, limpeza e</w:t>
            </w:r>
            <w:r>
              <w:rPr>
                <w:rStyle w:val="Fontepargpadro"/>
                <w:rFonts w:ascii="Arial" w:hAnsi="Arial"/>
                <w:i w:val="false"/>
                <w:iCs w:val="false"/>
                <w:spacing w:val="1"/>
                <w:sz w:val="18"/>
                <w:szCs w:val="18"/>
              </w:rPr>
              <w:t xml:space="preserve"> </w:t>
            </w:r>
            <w:r>
              <w:rPr>
                <w:rStyle w:val="Fontepargpadro"/>
                <w:rFonts w:ascii="Arial" w:hAnsi="Arial"/>
                <w:i w:val="false"/>
                <w:iCs w:val="false"/>
                <w:sz w:val="18"/>
                <w:szCs w:val="18"/>
              </w:rPr>
              <w:t>higiene;</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8"/>
                <w:szCs w:val="18"/>
              </w:rPr>
              <w:t>1</w:t>
            </w:r>
            <w:r>
              <w:rPr>
                <w:rStyle w:val="Fontepargpadro"/>
                <w:rFonts w:ascii="Arial" w:hAnsi="Arial"/>
                <w:i w:val="false"/>
                <w:iCs w:val="false"/>
                <w:sz w:val="16"/>
                <w:szCs w:val="16"/>
              </w:rPr>
              <w:t>5.13 Substituir o veículo, quando solicitado por escrito pelo CONTRATANTE, no prazo de 24 (vinte 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quatro)</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horas, à</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partir do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recebimento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notificação;</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15.14 Não permitir que qualquer motorista se apresente ao serviço com sinais de embriaguez ou sob efeito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substância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psicotrópica,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tóxica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ou</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qualquer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outra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possa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comprometer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sua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perícia</w:t>
            </w:r>
            <w:r>
              <w:rPr>
                <w:rStyle w:val="Fontepargpadro"/>
                <w:rFonts w:ascii="Arial" w:hAnsi="Arial"/>
                <w:i w:val="false"/>
                <w:iCs w:val="false"/>
                <w:spacing w:val="50"/>
                <w:sz w:val="16"/>
                <w:szCs w:val="16"/>
              </w:rPr>
              <w:t xml:space="preserve"> </w:t>
            </w:r>
            <w:r>
              <w:rPr>
                <w:rStyle w:val="Fontepargpadro"/>
                <w:rFonts w:ascii="Arial" w:hAnsi="Arial"/>
                <w:i w:val="false"/>
                <w:iCs w:val="false"/>
                <w:sz w:val="16"/>
                <w:szCs w:val="16"/>
              </w:rPr>
              <w:t>na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condução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veículo;</w:t>
            </w:r>
          </w:p>
          <w:p>
            <w:pPr>
              <w:pStyle w:val="PargrafodaLista"/>
              <w:widowControl w:val="false"/>
              <w:tabs>
                <w:tab w:val="left" w:pos="2153" w:leader="none"/>
              </w:tabs>
              <w:suppressAutoHyphens w:val="true"/>
              <w:overflowPunct w:val="false"/>
              <w:bidi w:val="0"/>
              <w:spacing w:lineRule="auto" w:line="240" w:before="116" w:after="0"/>
              <w:ind w:hanging="0" w:left="0" w:right="0"/>
              <w:jc w:val="both"/>
              <w:rPr/>
            </w:pPr>
            <w:r>
              <w:rPr>
                <w:rStyle w:val="Fontepargpadro"/>
                <w:rFonts w:ascii="Arial" w:hAnsi="Arial"/>
                <w:i w:val="false"/>
                <w:iCs w:val="false"/>
                <w:sz w:val="16"/>
                <w:szCs w:val="16"/>
              </w:rPr>
              <w:t>15.15 Se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responsabilizar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por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encargos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trabalhistas,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inclusive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decorrentes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acordos,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dissídios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convenções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coletivas,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previdenciários,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fiscais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comerciais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oriundos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execução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podendo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CONTRATANTE,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qualquer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tempo,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exigir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comprovação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cumprimento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tais</w:t>
            </w:r>
            <w:r>
              <w:rPr>
                <w:rStyle w:val="Fontepargpadro"/>
                <w:rFonts w:ascii="Arial" w:hAnsi="Arial"/>
                <w:i w:val="false"/>
                <w:iCs w:val="false"/>
                <w:spacing w:val="-47"/>
                <w:sz w:val="16"/>
                <w:szCs w:val="16"/>
              </w:rPr>
              <w:t xml:space="preserve"> </w:t>
            </w:r>
            <w:r>
              <w:rPr>
                <w:rStyle w:val="Fontepargpadro"/>
                <w:rFonts w:ascii="Arial" w:hAnsi="Arial"/>
                <w:i w:val="false"/>
                <w:iCs w:val="false"/>
                <w:sz w:val="16"/>
                <w:szCs w:val="16"/>
              </w:rPr>
              <w:t>encargos.</w:t>
            </w:r>
          </w:p>
          <w:p>
            <w:pPr>
              <w:pStyle w:val="PargrafodaLista"/>
              <w:widowControl w:val="false"/>
              <w:tabs>
                <w:tab w:val="left" w:pos="2153" w:leader="none"/>
              </w:tabs>
              <w:suppressAutoHyphens w:val="true"/>
              <w:overflowPunct w:val="false"/>
              <w:bidi w:val="0"/>
              <w:spacing w:lineRule="auto" w:line="240" w:before="113" w:after="0"/>
              <w:ind w:hanging="0" w:left="0" w:right="0"/>
              <w:jc w:val="both"/>
              <w:rPr/>
            </w:pPr>
            <w:r>
              <w:rPr>
                <w:rStyle w:val="Fontepargpadro"/>
                <w:rFonts w:ascii="Arial" w:hAnsi="Arial"/>
                <w:i w:val="false"/>
                <w:iCs w:val="false"/>
                <w:sz w:val="16"/>
                <w:szCs w:val="16"/>
              </w:rPr>
              <w:t>15.16 Apresentar no ato da vistoria, apólice vigente de cada veículo a ser utilizado na execução 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contrato, bem como o(s) comprovante(s) de quitação dos seguros contra terceiros, danos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pessoais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passageiros</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 APP;</w:t>
            </w:r>
          </w:p>
          <w:p>
            <w:pPr>
              <w:pStyle w:val="PargrafodaLista"/>
              <w:widowControl w:val="false"/>
              <w:tabs>
                <w:tab w:val="left" w:pos="2153" w:leader="none"/>
              </w:tabs>
              <w:spacing w:lineRule="auto" w:line="240" w:before="126" w:after="0"/>
              <w:ind w:hanging="0" w:left="0" w:right="581"/>
              <w:rPr/>
            </w:pPr>
            <w:r>
              <w:rPr>
                <w:rStyle w:val="Fontepargpadro"/>
                <w:rFonts w:ascii="Arial" w:hAnsi="Arial"/>
                <w:i w:val="false"/>
                <w:iCs w:val="false"/>
                <w:sz w:val="16"/>
                <w:szCs w:val="16"/>
              </w:rPr>
              <w:t>15.17 Manter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cobertos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por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apólices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seguros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legalmente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obrigatórios,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estabelecidos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por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legislação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vigente;</w:t>
            </w:r>
          </w:p>
          <w:p>
            <w:pPr>
              <w:pStyle w:val="PargrafodaLista"/>
              <w:widowControl w:val="false"/>
              <w:tabs>
                <w:tab w:val="left" w:pos="2254"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15.18 Apresentar ao CONTRATANTE os comprovantes de pagamentos de salários, apólices de seguros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 acidente de trabalho e apólice de seguro do veículo, contra terceiros e danos pessoais,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quitação de obrigações trabalhistas e previdenciárias relativas aos seus empregados que estejam ou</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tenham estado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serviço 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contratante,</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por força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contrato;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6"/>
                <w:szCs w:val="16"/>
              </w:rPr>
              <w:t>15.19 Assumir todas as despesas decorrentes de todos e quaisquer danos causados aos veículos ou bens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 terceiros, bem como danos pessoais aos seus ocupantes ou</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terceiros,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sob sua responsabilidade;</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6"/>
                <w:szCs w:val="16"/>
              </w:rPr>
              <w:t>15.20 Responsabilizar-se civil e criminalmente pelos danos causados ao CONTRATANTE, aos passageiros</w:t>
            </w:r>
            <w:r>
              <w:rPr>
                <w:rStyle w:val="Fontepargpadro"/>
                <w:rFonts w:ascii="Arial" w:hAnsi="Arial"/>
                <w:i w:val="false"/>
                <w:iCs w:val="false"/>
                <w:spacing w:val="-47"/>
                <w:sz w:val="16"/>
                <w:szCs w:val="16"/>
              </w:rPr>
              <w:t xml:space="preserve"> </w:t>
            </w:r>
            <w:r>
              <w:rPr>
                <w:rStyle w:val="Fontepargpadro"/>
                <w:rFonts w:ascii="Arial" w:hAnsi="Arial"/>
                <w:i w:val="false"/>
                <w:iCs w:val="false"/>
                <w:sz w:val="16"/>
                <w:szCs w:val="16"/>
              </w:rPr>
              <w:t>ou</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 terceiros, decorrentes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da</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execução do contrato;</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15.21 Responsabilizar-se</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por</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quaisquer</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multas</w:t>
            </w:r>
            <w:r>
              <w:rPr>
                <w:rStyle w:val="Fontepargpadro"/>
                <w:rFonts w:ascii="Arial" w:hAnsi="Arial"/>
                <w:i w:val="false"/>
                <w:iCs w:val="false"/>
                <w:spacing w:val="6"/>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trânsito,</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tarifas</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rodoviárias</w:t>
            </w:r>
            <w:r>
              <w:rPr>
                <w:rStyle w:val="Fontepargpadro"/>
                <w:rFonts w:ascii="Arial" w:hAnsi="Arial"/>
                <w:i w:val="false"/>
                <w:iCs w:val="false"/>
                <w:spacing w:val="6"/>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outras</w:t>
            </w:r>
            <w:r>
              <w:rPr>
                <w:rStyle w:val="Fontepargpadro"/>
                <w:rFonts w:ascii="Arial" w:hAnsi="Arial"/>
                <w:i w:val="false"/>
                <w:iCs w:val="false"/>
                <w:spacing w:val="6"/>
                <w:sz w:val="16"/>
                <w:szCs w:val="16"/>
              </w:rPr>
              <w:t xml:space="preserve"> </w:t>
            </w:r>
            <w:r>
              <w:rPr>
                <w:rStyle w:val="Fontepargpadro"/>
                <w:rFonts w:ascii="Arial" w:hAnsi="Arial"/>
                <w:i w:val="false"/>
                <w:iCs w:val="false"/>
                <w:sz w:val="16"/>
                <w:szCs w:val="16"/>
              </w:rPr>
              <w:t>pertinentes,</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durante</w:t>
            </w:r>
            <w:r>
              <w:rPr>
                <w:rStyle w:val="Fontepargpadro"/>
                <w:rFonts w:ascii="Arial" w:hAnsi="Arial"/>
                <w:i w:val="false"/>
                <w:iCs w:val="false"/>
                <w:spacing w:val="-48"/>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execução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contrato;</w:t>
            </w:r>
          </w:p>
          <w:p>
            <w:pPr>
              <w:pStyle w:val="PargrafodaLista"/>
              <w:widowControl w:val="false"/>
              <w:tabs>
                <w:tab w:val="left" w:pos="2153" w:leader="none"/>
              </w:tabs>
              <w:suppressAutoHyphens w:val="true"/>
              <w:overflowPunct w:val="false"/>
              <w:bidi w:val="0"/>
              <w:spacing w:lineRule="auto" w:line="240" w:before="120" w:after="0"/>
              <w:ind w:hanging="0" w:left="0" w:right="0"/>
              <w:jc w:val="both"/>
              <w:rPr/>
            </w:pPr>
            <w:r>
              <w:rPr>
                <w:rStyle w:val="Fontepargpadro"/>
                <w:rFonts w:ascii="Arial" w:hAnsi="Arial"/>
                <w:i w:val="false"/>
                <w:iCs w:val="false"/>
                <w:sz w:val="16"/>
                <w:szCs w:val="16"/>
              </w:rPr>
              <w:t>15.22 Manter, durante toda a execução do contrato, em compatibilidade com as obrigações assumidas,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todas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às</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condições que</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culminaram</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em</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sua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habilitação</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e/ou</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qualificação</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no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processo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licitatório;</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6"/>
                <w:szCs w:val="16"/>
              </w:rPr>
              <w:t>15.23 Deverá a empresa contratada disponibilizar em tempo real as informações relativas à localização de cada veículo da sua frota, identificando a linha em que opera no momento;</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15.24 Nos termos da legislação trabalhista e previdenciária, deverá proceder as anotações e registros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pertinentes a todos os empregados que atuarem nos serviços, assumindo exclusivamente todas 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obrigações advindas de eventuais demandas judiciais ajuizadas em qualquer juízo que versarem</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sobre pleitos trabalhistas e/ou previdenciários propostos por empregados ou terceiros que alegarem</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vínculo</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com</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 CONTRATADA.</w:t>
            </w:r>
          </w:p>
          <w:p>
            <w:pPr>
              <w:pStyle w:val="PargrafodaLista"/>
              <w:widowControl w:val="false"/>
              <w:tabs>
                <w:tab w:val="left" w:pos="2153" w:leader="none"/>
              </w:tabs>
              <w:suppressAutoHyphens w:val="true"/>
              <w:overflowPunct w:val="false"/>
              <w:bidi w:val="0"/>
              <w:spacing w:lineRule="auto" w:line="240" w:before="121" w:after="0"/>
              <w:ind w:hanging="0" w:left="0" w:right="0"/>
              <w:jc w:val="both"/>
              <w:rPr/>
            </w:pPr>
            <w:r>
              <w:rPr>
                <w:rStyle w:val="Fontepargpadro"/>
                <w:rFonts w:ascii="Arial" w:hAnsi="Arial"/>
                <w:i w:val="false"/>
                <w:iCs w:val="false"/>
                <w:sz w:val="16"/>
                <w:szCs w:val="16"/>
              </w:rPr>
              <w:t>15.25 Comunicar ao CONTRATANTE, quando da transferência e/ou retirada e substituição de motoristas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dos</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itinerários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ou 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serviços;</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15.26 Atender, de imediato, às solicitações do CONTRATANTE quanto a substituição de funcionários não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qualificados ou</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entendidos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como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inadequados</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para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prestação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dos</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serviços;</w:t>
            </w:r>
          </w:p>
          <w:p>
            <w:pPr>
              <w:pStyle w:val="PargrafodaLista"/>
              <w:widowControl w:val="false"/>
              <w:tabs>
                <w:tab w:val="left" w:pos="2153" w:leader="none"/>
                <w:tab w:val="left" w:pos="10890" w:leader="none"/>
              </w:tabs>
              <w:suppressAutoHyphens w:val="true"/>
              <w:overflowPunct w:val="false"/>
              <w:bidi w:val="0"/>
              <w:spacing w:lineRule="auto" w:line="240" w:before="94" w:after="0"/>
              <w:ind w:hanging="0" w:left="0" w:right="0"/>
              <w:jc w:val="both"/>
              <w:rPr/>
            </w:pPr>
            <w:r>
              <w:rPr>
                <w:rStyle w:val="Fontepargpadro"/>
                <w:rFonts w:ascii="Arial" w:hAnsi="Arial"/>
                <w:i w:val="false"/>
                <w:iCs w:val="false"/>
                <w:sz w:val="16"/>
                <w:szCs w:val="16"/>
              </w:rPr>
              <w:t>15.27 Manter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motoristas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devidamente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UNIFORMIZADOS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para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desenvolvimento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atividades,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submetendo-os previamente à aprovação do contratante, sem ônus para seus funcionários e para 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CONTRATANTE.</w:t>
            </w:r>
          </w:p>
          <w:p>
            <w:pPr>
              <w:pStyle w:val="PargrafodaLista"/>
              <w:widowControl w:val="false"/>
              <w:tabs>
                <w:tab w:val="left" w:pos="2152" w:leader="none"/>
                <w:tab w:val="left" w:pos="2153" w:leader="none"/>
              </w:tabs>
              <w:spacing w:lineRule="auto" w:line="240" w:before="121" w:after="0"/>
              <w:ind w:hanging="0" w:left="0" w:right="0"/>
              <w:rPr/>
            </w:pPr>
            <w:r>
              <w:rPr>
                <w:rStyle w:val="Fontepargpadro"/>
                <w:rFonts w:ascii="Arial" w:hAnsi="Arial"/>
                <w:i w:val="false"/>
                <w:iCs w:val="false"/>
                <w:sz w:val="16"/>
                <w:szCs w:val="16"/>
              </w:rPr>
              <w:t>15.28 Realizar</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capacitação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constante</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seus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funcionários</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condutores;</w:t>
            </w:r>
          </w:p>
          <w:p>
            <w:pPr>
              <w:pStyle w:val="PargrafodaLista"/>
              <w:widowControl w:val="false"/>
              <w:tabs>
                <w:tab w:val="left" w:pos="2153" w:leader="none"/>
              </w:tabs>
              <w:suppressAutoHyphens w:val="true"/>
              <w:overflowPunct w:val="false"/>
              <w:bidi w:val="0"/>
              <w:spacing w:lineRule="auto" w:line="240" w:before="151" w:after="0"/>
              <w:ind w:hanging="0" w:left="0" w:right="0"/>
              <w:jc w:val="both"/>
              <w:rPr/>
            </w:pPr>
            <w:r>
              <w:rPr>
                <w:rStyle w:val="Fontepargpadro"/>
                <w:rFonts w:ascii="Arial" w:hAnsi="Arial"/>
                <w:i w:val="false"/>
                <w:iCs w:val="false"/>
                <w:sz w:val="16"/>
                <w:szCs w:val="16"/>
              </w:rPr>
              <w:t>15.29 Apresentar no ato da habilitação para o processo licitatório, comprovante de cadastro da Empresa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junto ao DETRO/RJ, bem como, comprovação do DETRO/RJ de que a mesma está habilitada para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operar</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o transporte</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de passageiros continuamente;</w:t>
            </w:r>
          </w:p>
          <w:p>
            <w:pPr>
              <w:pStyle w:val="PargrafodaLista"/>
              <w:widowControl w:val="false"/>
              <w:tabs>
                <w:tab w:val="left" w:pos="2153" w:leader="none"/>
              </w:tabs>
              <w:suppressAutoHyphens w:val="true"/>
              <w:overflowPunct w:val="false"/>
              <w:bidi w:val="0"/>
              <w:spacing w:lineRule="auto" w:line="240" w:before="146" w:after="0"/>
              <w:ind w:hanging="0" w:left="0" w:right="0"/>
              <w:jc w:val="both"/>
              <w:rPr/>
            </w:pPr>
            <w:r>
              <w:rPr>
                <w:rStyle w:val="Fontepargpadro"/>
                <w:rFonts w:ascii="Arial" w:hAnsi="Arial"/>
                <w:i w:val="false"/>
                <w:iCs w:val="false"/>
                <w:sz w:val="16"/>
                <w:szCs w:val="16"/>
                <w:shd w:fill="auto" w:val="clear"/>
              </w:rPr>
              <w:t>15.31 Visando permitir o acompanhamento e a fiscalização por esta municipalidade, ou órgão de</w:t>
            </w:r>
            <w:r>
              <w:rPr>
                <w:rStyle w:val="Fontepargpadro"/>
                <w:rFonts w:ascii="Arial" w:hAnsi="Arial"/>
                <w:i w:val="false"/>
                <w:iCs w:val="false"/>
                <w:spacing w:val="1"/>
                <w:sz w:val="16"/>
                <w:szCs w:val="16"/>
                <w:shd w:fill="auto" w:val="clear"/>
              </w:rPr>
              <w:t xml:space="preserve"> C</w:t>
            </w:r>
            <w:r>
              <w:rPr>
                <w:rStyle w:val="Fontepargpadro"/>
                <w:rFonts w:ascii="Arial" w:hAnsi="Arial"/>
                <w:i w:val="false"/>
                <w:iCs w:val="false"/>
                <w:sz w:val="16"/>
                <w:szCs w:val="16"/>
                <w:shd w:fill="auto" w:val="clear"/>
              </w:rPr>
              <w:t>ontrole Interno ou externo, no qual inclui a atuação in loco perante instalações físicas,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operacionais e estruturais da CONTRATADA, bem como diariamente frente a seus veículos,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condutores, controle de horários, rotas, a CONTRATADA terá o prazo de 60 (sessenta) dias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para</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instalar</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no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Município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de</w:t>
            </w:r>
            <w:r>
              <w:rPr>
                <w:rStyle w:val="Fontepargpadro"/>
                <w:rFonts w:ascii="Arial" w:hAnsi="Arial"/>
                <w:i w:val="false"/>
                <w:iCs w:val="false"/>
                <w:spacing w:val="1"/>
                <w:sz w:val="16"/>
                <w:szCs w:val="16"/>
                <w:shd w:fill="auto" w:val="clear"/>
              </w:rPr>
              <w:t xml:space="preserve"> Paracambi</w:t>
            </w:r>
            <w:r>
              <w:rPr>
                <w:rStyle w:val="Fontepargpadro"/>
                <w:rFonts w:ascii="Arial" w:hAnsi="Arial"/>
                <w:i w:val="false"/>
                <w:iCs w:val="false"/>
                <w:sz w:val="16"/>
                <w:szCs w:val="16"/>
                <w:shd w:fill="auto" w:val="clear"/>
              </w:rPr>
              <w:t>,</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sede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operacional</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estrutural.</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Tal</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solicitação se justifica em virtude da manutenção 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execução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do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objeto,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como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não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cumprimento do horário de embarque e consequentemente de desembarque, a necessidade 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possibilidade de um acompanhamento diário de fiscalização e agilidade na substituição ou</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manutenção dos veículos. Além de acarretar gastos à Administração com pagamentos de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diárias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locomoção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à</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servidores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para</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inspeção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às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instalações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e</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veículos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da</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mesma</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localizados</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a uma distância</w:t>
            </w:r>
            <w:r>
              <w:rPr>
                <w:rStyle w:val="Fontepargpadro"/>
                <w:rFonts w:ascii="Arial" w:hAnsi="Arial"/>
                <w:i w:val="false"/>
                <w:iCs w:val="false"/>
                <w:spacing w:val="-3"/>
                <w:sz w:val="16"/>
                <w:szCs w:val="16"/>
                <w:shd w:fill="auto" w:val="clear"/>
              </w:rPr>
              <w:t xml:space="preserve"> </w:t>
            </w:r>
            <w:r>
              <w:rPr>
                <w:rStyle w:val="Fontepargpadro"/>
                <w:rFonts w:ascii="Arial" w:hAnsi="Arial"/>
                <w:i w:val="false"/>
                <w:iCs w:val="false"/>
                <w:sz w:val="16"/>
                <w:szCs w:val="16"/>
                <w:shd w:fill="auto" w:val="clear"/>
              </w:rPr>
              <w:t>muito longa do</w:t>
            </w:r>
            <w:r>
              <w:rPr>
                <w:rStyle w:val="Fontepargpadro"/>
                <w:rFonts w:ascii="Arial" w:hAnsi="Arial"/>
                <w:i w:val="false"/>
                <w:iCs w:val="false"/>
                <w:spacing w:val="-1"/>
                <w:sz w:val="16"/>
                <w:szCs w:val="16"/>
                <w:shd w:fill="auto" w:val="clear"/>
              </w:rPr>
              <w:t xml:space="preserve"> </w:t>
            </w:r>
            <w:r>
              <w:rPr>
                <w:rStyle w:val="Fontepargpadro"/>
                <w:rFonts w:ascii="Arial" w:hAnsi="Arial"/>
                <w:i w:val="false"/>
                <w:iCs w:val="false"/>
                <w:sz w:val="16"/>
                <w:szCs w:val="16"/>
                <w:shd w:fill="auto" w:val="clear"/>
              </w:rPr>
              <w:t>Município.</w:t>
            </w:r>
          </w:p>
          <w:p>
            <w:pPr>
              <w:pStyle w:val="PargrafodaLista"/>
              <w:widowControl w:val="false"/>
              <w:tabs>
                <w:tab w:val="left" w:pos="2153" w:leader="none"/>
              </w:tabs>
              <w:suppressAutoHyphens w:val="true"/>
              <w:overflowPunct w:val="false"/>
              <w:bidi w:val="0"/>
              <w:spacing w:lineRule="auto" w:line="240" w:before="119" w:after="0"/>
              <w:ind w:hanging="0" w:left="0" w:right="0"/>
              <w:jc w:val="both"/>
              <w:rPr/>
            </w:pPr>
            <w:r>
              <w:rPr>
                <w:rStyle w:val="Fontepargpadro"/>
                <w:rFonts w:ascii="Arial" w:hAnsi="Arial"/>
                <w:i w:val="false"/>
                <w:iCs w:val="false"/>
                <w:sz w:val="16"/>
                <w:szCs w:val="16"/>
              </w:rPr>
              <w:t>15.32 Entregar no ato da assinatura do objeto contratual, fotocópias (xerox) legível dos documentos</w:t>
            </w:r>
            <w:r>
              <w:rPr>
                <w:rStyle w:val="Fontepargpadro"/>
                <w:rFonts w:ascii="Arial" w:hAnsi="Arial"/>
                <w:i w:val="false"/>
                <w:iCs w:val="false"/>
                <w:spacing w:val="-47"/>
                <w:sz w:val="16"/>
                <w:szCs w:val="16"/>
              </w:rPr>
              <w:t xml:space="preserve"> </w:t>
            </w:r>
            <w:r>
              <w:rPr>
                <w:rStyle w:val="Fontepargpadro"/>
                <w:rFonts w:ascii="Arial" w:hAnsi="Arial"/>
                <w:i w:val="false"/>
                <w:iCs w:val="false"/>
                <w:sz w:val="16"/>
                <w:szCs w:val="16"/>
              </w:rPr>
              <w:t>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veículos relativos à execução</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dos serviços.</w:t>
            </w:r>
          </w:p>
          <w:p>
            <w:pPr>
              <w:pStyle w:val="PargrafodaLista"/>
              <w:widowControl w:val="false"/>
              <w:tabs>
                <w:tab w:val="left" w:pos="2153" w:leader="none"/>
              </w:tabs>
              <w:suppressAutoHyphens w:val="true"/>
              <w:overflowPunct w:val="false"/>
              <w:bidi w:val="0"/>
              <w:spacing w:lineRule="auto" w:line="240" w:before="122" w:after="0"/>
              <w:ind w:hanging="0" w:left="0" w:right="0"/>
              <w:jc w:val="both"/>
              <w:rPr/>
            </w:pPr>
            <w:r>
              <w:rPr>
                <w:rStyle w:val="Fontepargpadro"/>
                <w:rFonts w:ascii="Arial" w:hAnsi="Arial"/>
                <w:i w:val="false"/>
                <w:iCs w:val="false"/>
                <w:sz w:val="16"/>
                <w:szCs w:val="16"/>
              </w:rPr>
              <w:t>15.33 Entregar</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no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assinatura</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objeto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contratual,</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fotocópias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(xerox)</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legíveis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dos</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documentos</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abaixo dos</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condutores que serão</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utilizados</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nos serviços:</w:t>
            </w:r>
          </w:p>
          <w:p>
            <w:pPr>
              <w:pStyle w:val="PargrafodaLista"/>
              <w:widowControl w:val="false"/>
              <w:tabs>
                <w:tab w:val="left" w:pos="2693" w:leader="none"/>
              </w:tabs>
              <w:spacing w:lineRule="auto" w:line="240" w:before="119" w:after="0"/>
              <w:ind w:hanging="0" w:left="0" w:right="0"/>
              <w:rPr/>
            </w:pPr>
            <w:r>
              <w:rPr>
                <w:rStyle w:val="Fontepargpadro"/>
                <w:rFonts w:ascii="Arial" w:hAnsi="Arial"/>
                <w:i w:val="false"/>
                <w:iCs w:val="false"/>
                <w:spacing w:val="-1"/>
                <w:sz w:val="16"/>
                <w:szCs w:val="16"/>
              </w:rPr>
              <w:t xml:space="preserve">15.33.1- </w:t>
            </w:r>
            <w:r>
              <w:rPr>
                <w:rStyle w:val="Fontepargpadro"/>
                <w:rFonts w:ascii="Arial" w:hAnsi="Arial"/>
                <w:i w:val="false"/>
                <w:iCs w:val="false"/>
                <w:sz w:val="16"/>
                <w:szCs w:val="16"/>
              </w:rPr>
              <w:t>CNH</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 Carteira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Nacional</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Habilitação.</w:t>
            </w:r>
          </w:p>
          <w:p>
            <w:pPr>
              <w:pStyle w:val="PargrafodaLista"/>
              <w:widowControl w:val="false"/>
              <w:tabs>
                <w:tab w:val="left" w:pos="2702" w:leader="none"/>
              </w:tabs>
              <w:spacing w:lineRule="auto" w:line="240" w:before="151" w:after="0"/>
              <w:ind w:hanging="0" w:left="0" w:right="578"/>
              <w:rPr/>
            </w:pPr>
            <w:r>
              <w:rPr>
                <w:rStyle w:val="Fontepargpadro"/>
                <w:rFonts w:ascii="Arial" w:hAnsi="Arial"/>
                <w:i w:val="false"/>
                <w:iCs w:val="false"/>
                <w:sz w:val="16"/>
                <w:szCs w:val="16"/>
              </w:rPr>
              <w:t>15.33.2 –</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Certificado</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6"/>
                <w:sz w:val="16"/>
                <w:szCs w:val="16"/>
              </w:rPr>
              <w:t xml:space="preserve"> </w:t>
            </w:r>
            <w:r>
              <w:rPr>
                <w:rStyle w:val="Fontepargpadro"/>
                <w:rFonts w:ascii="Arial" w:hAnsi="Arial"/>
                <w:i w:val="false"/>
                <w:iCs w:val="false"/>
                <w:sz w:val="16"/>
                <w:szCs w:val="16"/>
              </w:rPr>
              <w:t>Carteira</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Vigente</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Conclusão</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Curso</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Condutor</w:t>
            </w:r>
            <w:r>
              <w:rPr>
                <w:rStyle w:val="Fontepargpadro"/>
                <w:rFonts w:ascii="Arial" w:hAnsi="Arial"/>
                <w:i w:val="false"/>
                <w:iCs w:val="false"/>
                <w:spacing w:val="6"/>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8"/>
                <w:sz w:val="16"/>
                <w:szCs w:val="16"/>
              </w:rPr>
              <w:t xml:space="preserve"> </w:t>
            </w:r>
            <w:r>
              <w:rPr>
                <w:rStyle w:val="Fontepargpadro"/>
                <w:rFonts w:ascii="Arial" w:hAnsi="Arial"/>
                <w:i w:val="false"/>
                <w:iCs w:val="false"/>
                <w:sz w:val="16"/>
                <w:szCs w:val="16"/>
              </w:rPr>
              <w:t>Transportes</w:t>
            </w:r>
            <w:r>
              <w:rPr>
                <w:rStyle w:val="Fontepargpadro"/>
                <w:rFonts w:ascii="Arial" w:hAnsi="Arial"/>
                <w:i w:val="false"/>
                <w:iCs w:val="false"/>
                <w:spacing w:val="7"/>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47"/>
                <w:sz w:val="16"/>
                <w:szCs w:val="16"/>
              </w:rPr>
              <w:t xml:space="preserve"> </w:t>
            </w:r>
            <w:r>
              <w:rPr>
                <w:rStyle w:val="Fontepargpadro"/>
                <w:rFonts w:ascii="Arial" w:hAnsi="Arial"/>
                <w:i w:val="false"/>
                <w:iCs w:val="false"/>
                <w:sz w:val="16"/>
                <w:szCs w:val="16"/>
              </w:rPr>
              <w:t>Passageiros.</w:t>
            </w:r>
          </w:p>
          <w:p>
            <w:pPr>
              <w:pStyle w:val="PargrafodaLista"/>
              <w:widowControl w:val="false"/>
              <w:tabs>
                <w:tab w:val="left" w:pos="2693" w:leader="none"/>
              </w:tabs>
              <w:spacing w:lineRule="auto" w:line="240" w:before="121" w:after="0"/>
              <w:ind w:hanging="0" w:left="0" w:right="0"/>
              <w:rPr/>
            </w:pPr>
            <w:r>
              <w:rPr>
                <w:rStyle w:val="Fontepargpadro"/>
                <w:rFonts w:ascii="Arial" w:hAnsi="Arial"/>
                <w:i w:val="false"/>
                <w:iCs w:val="false"/>
                <w:sz w:val="16"/>
                <w:szCs w:val="16"/>
              </w:rPr>
              <w:t>15.33.3 - Comprovante</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vínculo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empregatício</w:t>
            </w:r>
            <w:r>
              <w:rPr>
                <w:rStyle w:val="Fontepargpadro"/>
                <w:rFonts w:ascii="Arial" w:hAnsi="Arial"/>
                <w:i w:val="false"/>
                <w:iCs w:val="false"/>
                <w:spacing w:val="-5"/>
                <w:sz w:val="16"/>
                <w:szCs w:val="16"/>
              </w:rPr>
              <w:t xml:space="preserve"> </w:t>
            </w:r>
            <w:r>
              <w:rPr>
                <w:rStyle w:val="Fontepargpadro"/>
                <w:rFonts w:ascii="Arial" w:hAnsi="Arial"/>
                <w:i w:val="false"/>
                <w:iCs w:val="false"/>
                <w:sz w:val="16"/>
                <w:szCs w:val="16"/>
              </w:rPr>
              <w:t>com</w:t>
            </w:r>
            <w:r>
              <w:rPr>
                <w:rStyle w:val="Fontepargpadro"/>
                <w:rFonts w:ascii="Arial" w:hAnsi="Arial"/>
                <w:i w:val="false"/>
                <w:iCs w:val="false"/>
                <w:spacing w:val="-3"/>
                <w:sz w:val="16"/>
                <w:szCs w:val="16"/>
              </w:rPr>
              <w:t xml:space="preserve"> </w:t>
            </w:r>
            <w:r>
              <w:rPr>
                <w:rStyle w:val="Fontepargpadro"/>
                <w:rFonts w:ascii="Arial" w:hAnsi="Arial"/>
                <w:i w:val="false"/>
                <w:iCs w:val="false"/>
                <w:sz w:val="16"/>
                <w:szCs w:val="16"/>
              </w:rPr>
              <w:t>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CONTRATADA.</w:t>
            </w:r>
          </w:p>
          <w:p>
            <w:pPr>
              <w:pStyle w:val="PargrafodaLista"/>
              <w:widowControl w:val="false"/>
              <w:tabs>
                <w:tab w:val="left" w:pos="2693" w:leader="none"/>
              </w:tabs>
              <w:spacing w:lineRule="auto" w:line="240" w:before="151" w:after="0"/>
              <w:ind w:hanging="0" w:left="0" w:right="0"/>
              <w:rPr/>
            </w:pPr>
            <w:r>
              <w:rPr>
                <w:rStyle w:val="Fontepargpadro"/>
                <w:rFonts w:ascii="Arial" w:hAnsi="Arial"/>
                <w:i w:val="false"/>
                <w:iCs w:val="false"/>
                <w:spacing w:val="-1"/>
                <w:sz w:val="16"/>
                <w:szCs w:val="16"/>
              </w:rPr>
              <w:t xml:space="preserve">15.33.4 -  </w:t>
            </w:r>
            <w:r>
              <w:rPr>
                <w:rStyle w:val="Fontepargpadro"/>
                <w:rFonts w:ascii="Arial" w:hAnsi="Arial"/>
                <w:i w:val="false"/>
                <w:iCs w:val="false"/>
                <w:sz w:val="16"/>
                <w:szCs w:val="16"/>
              </w:rPr>
              <w:t>Atestado</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de</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aptidão</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física</w:t>
            </w:r>
            <w:r>
              <w:rPr>
                <w:rStyle w:val="Fontepargpadro"/>
                <w:rFonts w:ascii="Arial" w:hAnsi="Arial"/>
                <w:i w:val="false"/>
                <w:iCs w:val="false"/>
                <w:spacing w:val="-4"/>
                <w:sz w:val="16"/>
                <w:szCs w:val="16"/>
              </w:rPr>
              <w:t xml:space="preserve"> </w:t>
            </w:r>
            <w:r>
              <w:rPr>
                <w:rStyle w:val="Fontepargpadro"/>
                <w:rFonts w:ascii="Arial" w:hAnsi="Arial"/>
                <w:i w:val="false"/>
                <w:iCs w:val="false"/>
                <w:sz w:val="16"/>
                <w:szCs w:val="16"/>
              </w:rPr>
              <w:t>e</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emocional</w:t>
            </w:r>
            <w:r>
              <w:rPr>
                <w:rStyle w:val="Fontepargpadro"/>
                <w:rFonts w:ascii="Arial" w:hAnsi="Arial"/>
                <w:i w:val="false"/>
                <w:iCs w:val="false"/>
                <w:spacing w:val="-1"/>
                <w:sz w:val="16"/>
                <w:szCs w:val="16"/>
              </w:rPr>
              <w:t xml:space="preserve"> </w:t>
            </w:r>
            <w:r>
              <w:rPr>
                <w:rStyle w:val="Fontepargpadro"/>
                <w:rFonts w:ascii="Arial" w:hAnsi="Arial"/>
                <w:i w:val="false"/>
                <w:iCs w:val="false"/>
                <w:sz w:val="16"/>
                <w:szCs w:val="16"/>
              </w:rPr>
              <w:t>para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exercício</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da</w:t>
            </w:r>
            <w:r>
              <w:rPr>
                <w:rStyle w:val="Fontepargpadro"/>
                <w:rFonts w:ascii="Arial" w:hAnsi="Arial"/>
                <w:i w:val="false"/>
                <w:iCs w:val="false"/>
                <w:spacing w:val="-2"/>
                <w:sz w:val="16"/>
                <w:szCs w:val="16"/>
              </w:rPr>
              <w:t xml:space="preserve"> </w:t>
            </w:r>
            <w:r>
              <w:rPr>
                <w:rStyle w:val="Fontepargpadro"/>
                <w:rFonts w:ascii="Arial" w:hAnsi="Arial"/>
                <w:i w:val="false"/>
                <w:iCs w:val="false"/>
                <w:sz w:val="16"/>
                <w:szCs w:val="16"/>
              </w:rPr>
              <w:t>função.</w:t>
            </w:r>
          </w:p>
          <w:p>
            <w:pPr>
              <w:pStyle w:val="Normal"/>
              <w:widowControl w:val="false"/>
              <w:spacing w:lineRule="auto" w:line="240"/>
              <w:jc w:val="both"/>
              <w:rPr>
                <w:rFonts w:ascii="Arial" w:hAnsi="Arial" w:eastAsia="Spranq eco sans" w:cs="Times New Roman"/>
                <w:b/>
                <w:bCs/>
                <w:i w:val="false"/>
                <w:i w:val="false"/>
                <w:iCs w:val="false"/>
                <w:sz w:val="16"/>
                <w:szCs w:val="16"/>
              </w:rPr>
            </w:pPr>
            <w:r>
              <w:rPr>
                <w:rFonts w:eastAsia="Spranq eco sans" w:cs="Times New Roman" w:ascii="Arial" w:hAnsi="Arial"/>
                <w:b/>
                <w:bCs/>
                <w:i w:val="false"/>
                <w:iCs w:val="false"/>
                <w:sz w:val="16"/>
                <w:szCs w:val="16"/>
              </w:rPr>
            </w:r>
          </w:p>
          <w:p>
            <w:pPr>
              <w:pStyle w:val="Normal"/>
              <w:widowControl w:val="false"/>
              <w:spacing w:lineRule="auto" w:line="240"/>
              <w:jc w:val="both"/>
              <w:rPr/>
            </w:pPr>
            <w:r>
              <w:rPr>
                <w:rStyle w:val="Fontepargpadro"/>
                <w:rFonts w:eastAsia="Spranq eco sans" w:cs="Times New Roman" w:ascii="Arial" w:hAnsi="Arial"/>
                <w:b/>
                <w:bCs/>
                <w:i w:val="false"/>
                <w:iCs w:val="false"/>
                <w:sz w:val="16"/>
                <w:szCs w:val="16"/>
              </w:rPr>
              <w:t>16 – DOS PROCEDIMENTOS DE FISCALIZAÇÃO E GERENCIAMENTO DO CONTRATO</w:t>
            </w:r>
          </w:p>
          <w:p>
            <w:pPr>
              <w:pStyle w:val="Normal"/>
              <w:widowControl w:val="false"/>
              <w:spacing w:lineRule="auto" w:line="240"/>
              <w:jc w:val="both"/>
              <w:rPr>
                <w:rFonts w:ascii="Arial" w:hAnsi="Arial" w:eastAsia="Spranq eco sans" w:cs="Times New Roman"/>
                <w:b/>
                <w:bCs/>
                <w:i w:val="false"/>
                <w:i w:val="false"/>
                <w:iCs w:val="false"/>
                <w:sz w:val="16"/>
                <w:szCs w:val="16"/>
              </w:rPr>
            </w:pPr>
            <w:r>
              <w:rPr>
                <w:rFonts w:eastAsia="Spranq eco sans" w:cs="Times New Roman" w:ascii="Arial" w:hAnsi="Arial"/>
                <w:b/>
                <w:bCs/>
                <w:i w:val="false"/>
                <w:iCs w:val="false"/>
                <w:sz w:val="16"/>
                <w:szCs w:val="16"/>
              </w:rPr>
            </w:r>
          </w:p>
          <w:p>
            <w:pPr>
              <w:pStyle w:val="Normal"/>
              <w:widowControl w:val="false"/>
              <w:spacing w:lineRule="auto" w:line="240"/>
              <w:jc w:val="both"/>
              <w:rPr/>
            </w:pPr>
            <w:r>
              <w:rPr>
                <w:rStyle w:val="Fontepargpadro"/>
                <w:rFonts w:eastAsia="Spranq eco sans" w:cs="Times New Roman" w:ascii="Arial" w:hAnsi="Arial"/>
                <w:bCs/>
                <w:i w:val="false"/>
                <w:iCs w:val="false"/>
                <w:sz w:val="16"/>
                <w:szCs w:val="16"/>
              </w:rPr>
              <w:t xml:space="preserve">16.1 A fiscalização do contrato será exercida por três representantes da CONTRATANTE, devidamente designados pela   </w:t>
            </w:r>
            <w:r>
              <w:rPr>
                <w:rStyle w:val="Fontepargpadro"/>
                <w:rFonts w:eastAsia="Spranq eco sans" w:cs="Arial" w:ascii="Arial" w:hAnsi="Arial"/>
                <w:bCs/>
                <w:i w:val="false"/>
                <w:iCs w:val="false"/>
                <w:color w:val="000000"/>
                <w:sz w:val="16"/>
                <w:szCs w:val="16"/>
                <w:shd w:fill="auto" w:val="clear"/>
                <w:lang w:eastAsia="zh-CN"/>
              </w:rPr>
              <w:t>Secretaria Executiva de Trânsito e Transporte Municipal</w:t>
            </w:r>
            <w:r>
              <w:rPr>
                <w:rStyle w:val="Fontepargpadro"/>
                <w:rFonts w:eastAsia="Spranq eco sans" w:cs="Times New Roman" w:ascii="Arial" w:hAnsi="Arial"/>
                <w:bCs/>
                <w:i w:val="false"/>
                <w:iCs w:val="false"/>
                <w:sz w:val="16"/>
                <w:szCs w:val="16"/>
              </w:rPr>
              <w:t xml:space="preserve">, ao qual competirá dirimir as dúvidas que surgirem no curso da execução do contrato e exercer em toda sua plenitude a ação fiscalizadora que trata a Lei Nº 14133/21, nos termos do Decreto Municipal nº </w:t>
            </w:r>
            <w:r>
              <w:rPr>
                <w:rStyle w:val="Fontepargpadro"/>
                <w:rFonts w:eastAsia="Spranq eco sans" w:cs="Times New Roman" w:ascii="Arial" w:hAnsi="Arial"/>
                <w:bCs/>
                <w:i w:val="false"/>
                <w:iCs w:val="false"/>
                <w:sz w:val="16"/>
                <w:szCs w:val="16"/>
                <w:shd w:fill="auto" w:val="clear"/>
              </w:rPr>
              <w:t>5.558/2023</w:t>
            </w:r>
          </w:p>
          <w:p>
            <w:pPr>
              <w:pStyle w:val="Normal"/>
              <w:widowControl w:val="false"/>
              <w:spacing w:lineRule="auto" w:line="240"/>
              <w:jc w:val="both"/>
              <w:rPr>
                <w:rFonts w:ascii="Arial" w:hAnsi="Arial"/>
                <w:i w:val="false"/>
                <w:i w:val="false"/>
                <w:iCs w:val="false"/>
                <w:color w:val="FF0000"/>
                <w:sz w:val="16"/>
                <w:szCs w:val="16"/>
              </w:rPr>
            </w:pPr>
            <w:r>
              <w:rPr>
                <w:rFonts w:ascii="Arial" w:hAnsi="Arial"/>
                <w:i w:val="false"/>
                <w:iCs w:val="false"/>
                <w:color w:val="FF0000"/>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sz w:val="16"/>
                <w:szCs w:val="16"/>
                <w:lang w:eastAsia="zh-CN"/>
              </w:rPr>
              <w:t>16</w:t>
            </w:r>
            <w:r>
              <w:rPr>
                <w:rStyle w:val="Fontepargpadro"/>
                <w:rFonts w:eastAsia="Spranq eco sans" w:cs="Times New Roman" w:ascii="Arial" w:hAnsi="Arial"/>
                <w:i w:val="false"/>
                <w:iCs w:val="false"/>
                <w:sz w:val="16"/>
                <w:szCs w:val="16"/>
              </w:rPr>
              <w:t>.2 A fiscalização que trata a cláusula não exclui nem reduz a responsabilidade da CONTRATADA por quaisquer irregularidades e, na ocorrência destas, não implica em corresponsabilidade da CONTRATANTE ou de seus agentes e prepostos.</w:t>
            </w:r>
          </w:p>
          <w:p>
            <w:pPr>
              <w:pStyle w:val="Normal"/>
              <w:widowControl w:val="false"/>
              <w:spacing w:lineRule="auto" w:line="240"/>
              <w:ind w:hanging="0" w:left="0"/>
              <w:jc w:val="both"/>
              <w:rPr>
                <w:rFonts w:ascii="Arial" w:hAnsi="Arial"/>
                <w:i w:val="false"/>
                <w:i w:val="false"/>
                <w:iCs w:val="false"/>
                <w:sz w:val="16"/>
                <w:szCs w:val="16"/>
              </w:rPr>
            </w:pPr>
            <w:r>
              <w:rPr>
                <w:rFonts w:ascii="Arial" w:hAnsi="Arial"/>
                <w:i w:val="false"/>
                <w:iCs w:val="false"/>
                <w:sz w:val="16"/>
                <w:szCs w:val="16"/>
              </w:rPr>
            </w:r>
          </w:p>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t>16.3 A CONTRATANTE se reserva o direito de rejeitar no todo ou em parte os serviços prestados, se considerados em desacordo ou insuficientes, conforme os termos discriminados na proposta da CONTRATADA.</w:t>
            </w:r>
          </w:p>
          <w:p>
            <w:pPr>
              <w:pStyle w:val="Normal"/>
              <w:widowControl w:val="false"/>
              <w:spacing w:lineRule="auto" w:line="240"/>
              <w:ind w:hanging="0" w:left="0"/>
              <w:jc w:val="both"/>
              <w:rPr>
                <w:rFonts w:ascii="Arial" w:hAnsi="Arial" w:eastAsia="Spranq eco sans" w:cs="Times New Roman"/>
                <w:b/>
                <w:bCs/>
                <w:i w:val="false"/>
                <w:i w:val="false"/>
                <w:iCs w:val="false"/>
                <w:sz w:val="16"/>
                <w:szCs w:val="16"/>
              </w:rPr>
            </w:pPr>
            <w:r>
              <w:rPr>
                <w:rFonts w:eastAsia="Spranq eco sans" w:cs="Times New Roman" w:ascii="Arial" w:hAnsi="Arial"/>
                <w:b/>
                <w:bCs/>
                <w:i w:val="false"/>
                <w:iCs w:val="false"/>
                <w:sz w:val="16"/>
                <w:szCs w:val="16"/>
              </w:rPr>
              <w:t>17 – DO PRAZO DE EXECUÇÃO DO OBJETO</w:t>
            </w:r>
          </w:p>
          <w:p>
            <w:pPr>
              <w:pStyle w:val="Normal"/>
              <w:widowControl w:val="false"/>
              <w:spacing w:lineRule="auto" w:line="240"/>
              <w:ind w:hanging="0" w:left="0"/>
              <w:jc w:val="both"/>
              <w:rPr>
                <w:rFonts w:ascii="Arial" w:hAnsi="Arial" w:eastAsia="Spranq eco sans" w:cs="Times New Roman"/>
                <w:b/>
                <w:bCs/>
                <w:i w:val="false"/>
                <w:i w:val="false"/>
                <w:iCs w:val="false"/>
                <w:sz w:val="16"/>
                <w:szCs w:val="16"/>
              </w:rPr>
            </w:pPr>
            <w:r>
              <w:rPr>
                <w:rFonts w:eastAsia="Spranq eco sans" w:cs="Times New Roman" w:ascii="Arial" w:hAnsi="Arial"/>
                <w:b/>
                <w:bCs/>
                <w:i w:val="false"/>
                <w:iCs w:val="false"/>
                <w:sz w:val="16"/>
                <w:szCs w:val="16"/>
              </w:rPr>
            </w:r>
          </w:p>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t>17.1 A vigência do contrato será de 12 (doze) meses a partir da data de assinatura, admitindo-se sua renovação nos termos do art. 57 da Lei Federal nº 14.133/2021.</w:t>
            </w:r>
          </w:p>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r>
          </w:p>
          <w:p>
            <w:pPr>
              <w:pStyle w:val="Normal"/>
              <w:widowControl w:val="false"/>
              <w:spacing w:lineRule="auto" w:line="240"/>
              <w:ind w:hanging="0" w:left="0"/>
              <w:jc w:val="both"/>
              <w:rPr/>
            </w:pPr>
            <w:r>
              <w:rPr>
                <w:rStyle w:val="Fontepargpadro"/>
                <w:rFonts w:cs="Times New Roman" w:ascii="Arial" w:hAnsi="Arial"/>
                <w:b/>
                <w:bCs/>
                <w:i w:val="false"/>
                <w:iCs w:val="false"/>
                <w:color w:val="000000"/>
                <w:sz w:val="16"/>
                <w:szCs w:val="16"/>
              </w:rPr>
              <w:t>18 - DAS SANÇÕES ADMINISTRATIVAS</w:t>
            </w:r>
          </w:p>
          <w:p>
            <w:pPr>
              <w:pStyle w:val="Normal"/>
              <w:widowControl w:val="false"/>
              <w:spacing w:lineRule="auto" w:line="240"/>
              <w:ind w:hanging="0" w:left="0"/>
              <w:jc w:val="both"/>
              <w:rPr>
                <w:rFonts w:ascii="Arial" w:hAnsi="Arial" w:cs="Times New Roman"/>
                <w:b/>
                <w:bCs/>
                <w:i w:val="false"/>
                <w:i w:val="false"/>
                <w:iCs w:val="false"/>
                <w:color w:val="000000"/>
                <w:sz w:val="16"/>
                <w:szCs w:val="16"/>
              </w:rPr>
            </w:pPr>
            <w:r>
              <w:rPr>
                <w:rFonts w:cs="Times New Roman" w:ascii="Arial" w:hAnsi="Arial"/>
                <w:b/>
                <w:bCs/>
                <w:i w:val="false"/>
                <w:iCs w:val="false"/>
                <w:color w:val="000000"/>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sz w:val="16"/>
                <w:szCs w:val="16"/>
              </w:rPr>
              <w:t>18.1 Na hipótese de a CONTRATADA inadimplir as obrigações assumidas, no todo ou em parte, ficará sujeita às seguintes sanções previstas na Lei nº 14133/21:</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sz w:val="16"/>
                <w:szCs w:val="16"/>
              </w:rPr>
              <w:t>18.1.2  Advertência;</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sz w:val="16"/>
                <w:szCs w:val="16"/>
              </w:rPr>
              <w:t>18.1.3 Multa:</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a) de 5% (cinco por cento) sobre o valor a ser pago mensalmente à CONTRATADA, pelo atraso injustificado na execução do objeto contratual;</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b) de 10% (dez por cento) sobre o valor do contrato pela inexecução parcial ou total do objeto contratado;</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18.1.4  Suspensão temporária de participação em licitação e impedimento de contratar pela Administração, por prazo não superior a 2 (dois) anos;</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18.1.5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pPr>
              <w:pStyle w:val="Normal"/>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r>
          </w:p>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t>18.1.6  Em qualquer hipótese de aplicação de sanções serão assegurados à CONTRATADA o contraditório e a ampla defesa.</w:t>
            </w:r>
          </w:p>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sz w:val="16"/>
                <w:szCs w:val="16"/>
              </w:rPr>
              <w:t>18.1.7 A aplicação das sanções observará o disposto no Decreto Municipal nº</w:t>
            </w:r>
            <w:r>
              <w:rPr>
                <w:rStyle w:val="Fontepargpadro"/>
                <w:rFonts w:eastAsia="Spranq eco sans" w:cs="Times New Roman" w:ascii="Arial" w:hAnsi="Arial"/>
                <w:i w:val="false"/>
                <w:iCs w:val="false"/>
                <w:sz w:val="16"/>
                <w:szCs w:val="16"/>
                <w:shd w:fill="auto" w:val="clear"/>
              </w:rPr>
              <w:t xml:space="preserve"> </w:t>
            </w:r>
            <w:r>
              <w:rPr>
                <w:rStyle w:val="Fontepargpadro"/>
                <w:rFonts w:eastAsia="Spranq eco sans" w:cs="Times New Roman" w:ascii="Arial" w:hAnsi="Arial"/>
                <w:bCs/>
                <w:i w:val="false"/>
                <w:iCs w:val="false"/>
                <w:color w:val="000000"/>
                <w:kern w:val="0"/>
                <w:sz w:val="16"/>
                <w:szCs w:val="16"/>
                <w:shd w:fill="auto" w:val="clear"/>
                <w:lang w:val="pt-BR" w:eastAsia="pt-BR" w:bidi="ar-SA"/>
              </w:rPr>
              <w:t>5.558/2023</w:t>
            </w:r>
            <w:r>
              <w:rPr>
                <w:rStyle w:val="Fontepargpadro"/>
                <w:rFonts w:eastAsia="Spranq eco sans" w:cs="Times New Roman" w:ascii="Arial" w:hAnsi="Arial"/>
                <w:bCs/>
                <w:i w:val="false"/>
                <w:iCs w:val="false"/>
                <w:sz w:val="16"/>
                <w:szCs w:val="16"/>
              </w:rPr>
              <w:t>.</w:t>
            </w:r>
          </w:p>
          <w:p>
            <w:pPr>
              <w:pStyle w:val="Normal"/>
              <w:widowControl w:val="false"/>
              <w:spacing w:lineRule="auto" w:line="240" w:before="120" w:after="120"/>
              <w:ind w:hanging="0" w:left="0"/>
              <w:jc w:val="both"/>
              <w:rPr/>
            </w:pPr>
            <w:r>
              <w:rPr>
                <w:rStyle w:val="Fontepargpadro"/>
                <w:rFonts w:eastAsia="Arial" w:cs="Arial" w:ascii="Arial" w:hAnsi="Arial"/>
                <w:bCs/>
                <w:i w:val="false"/>
                <w:iCs w:val="false"/>
                <w:color w:val="000000"/>
                <w:sz w:val="16"/>
                <w:szCs w:val="16"/>
                <w:shd w:fill="auto" w:val="clear"/>
              </w:rPr>
              <w:t xml:space="preserve">18.1.8. </w:t>
            </w:r>
            <w:r>
              <w:rPr>
                <w:rStyle w:val="Fontepargpadro"/>
                <w:rFonts w:eastAsia="Arial" w:cs="Arial" w:ascii="Arial" w:hAnsi="Arial"/>
                <w:bCs/>
                <w:i w:val="false"/>
                <w:iCs w:val="false"/>
                <w:color w:val="000000"/>
                <w:kern w:val="0"/>
                <w:sz w:val="16"/>
                <w:szCs w:val="16"/>
                <w:shd w:fill="auto" w:val="clear"/>
                <w:lang w:val="pt-BR" w:eastAsia="pt-BR" w:bidi="ar-SA"/>
              </w:rPr>
              <w:t>Não será admitida a adesão à Ata de Registro de Preços decorrente desta licitação</w:t>
            </w:r>
            <w:r>
              <w:rPr>
                <w:rStyle w:val="Fontepargpadro"/>
                <w:rFonts w:eastAsia="Arial" w:cs="Arial" w:ascii="Arial" w:hAnsi="Arial"/>
                <w:bCs/>
                <w:i w:val="false"/>
                <w:iCs w:val="false"/>
                <w:color w:val="C9211E"/>
                <w:kern w:val="0"/>
                <w:sz w:val="16"/>
                <w:szCs w:val="16"/>
                <w:shd w:fill="auto" w:val="clear"/>
                <w:lang w:val="pt-BR" w:eastAsia="pt-BR" w:bidi="ar-SA"/>
              </w:rPr>
              <w:t>.</w:t>
            </w:r>
          </w:p>
          <w:p>
            <w:pPr>
              <w:pStyle w:val="Normal"/>
              <w:widowControl w:val="false"/>
              <w:spacing w:lineRule="auto" w:line="240"/>
              <w:ind w:hanging="0" w:left="0"/>
              <w:jc w:val="both"/>
              <w:rPr/>
            </w:pPr>
            <w:r>
              <w:rPr>
                <w:rStyle w:val="Fontepargpadro"/>
                <w:rFonts w:cs="Times New Roman" w:ascii="Arial" w:hAnsi="Arial"/>
                <w:b/>
                <w:bCs/>
                <w:i w:val="false"/>
                <w:iCs w:val="false"/>
                <w:color w:val="000000"/>
                <w:sz w:val="16"/>
                <w:szCs w:val="16"/>
              </w:rPr>
              <w:t>19 - DO PAGAMENTO</w:t>
            </w:r>
          </w:p>
          <w:p>
            <w:pPr>
              <w:pStyle w:val="Normal"/>
              <w:widowControl w:val="false"/>
              <w:spacing w:lineRule="auto" w:line="240"/>
              <w:ind w:hanging="0" w:left="0"/>
              <w:jc w:val="both"/>
              <w:rPr>
                <w:rFonts w:ascii="Arial" w:hAnsi="Arial" w:cs="Times New Roman"/>
                <w:b/>
                <w:bCs/>
                <w:i w:val="false"/>
                <w:i w:val="false"/>
                <w:iCs w:val="false"/>
                <w:color w:val="000000"/>
                <w:sz w:val="16"/>
                <w:szCs w:val="16"/>
              </w:rPr>
            </w:pPr>
            <w:r>
              <w:rPr>
                <w:rFonts w:cs="Times New Roman" w:ascii="Arial" w:hAnsi="Arial"/>
                <w:b/>
                <w:bCs/>
                <w:i w:val="false"/>
                <w:iCs w:val="false"/>
                <w:color w:val="000000"/>
                <w:sz w:val="16"/>
                <w:szCs w:val="16"/>
              </w:rPr>
            </w:r>
          </w:p>
          <w:p>
            <w:pPr>
              <w:pStyle w:val="Normal"/>
              <w:widowControl w:val="false"/>
              <w:spacing w:lineRule="auto" w:line="240"/>
              <w:ind w:hanging="0" w:left="0"/>
              <w:jc w:val="both"/>
              <w:rPr/>
            </w:pPr>
            <w:r>
              <w:rPr>
                <w:rStyle w:val="Fontepargpadro"/>
                <w:rFonts w:eastAsia="Spranq eco sans" w:cs="Times New Roman" w:ascii="Arial" w:hAnsi="Arial"/>
                <w:i w:val="false"/>
                <w:iCs w:val="false"/>
                <w:color w:val="000000"/>
                <w:sz w:val="16"/>
                <w:szCs w:val="16"/>
              </w:rPr>
              <w:t>19.1 O pagamento será realizado mensalmente</w:t>
            </w:r>
            <w:r>
              <w:rPr>
                <w:rStyle w:val="Fontepargpadro"/>
                <w:rFonts w:cs="Times New Roman" w:ascii="Arial" w:hAnsi="Arial"/>
                <w:i w:val="false"/>
                <w:iCs w:val="false"/>
                <w:color w:val="000000"/>
                <w:sz w:val="16"/>
                <w:szCs w:val="16"/>
              </w:rPr>
              <w:t xml:space="preserve"> (conforme a Lei Federal nº 14133/21), de</w:t>
            </w:r>
            <w:r>
              <w:rPr>
                <w:rStyle w:val="Fontepargpadro"/>
                <w:rFonts w:eastAsia="Spranq eco sans" w:cs="Times New Roman" w:ascii="Arial" w:hAnsi="Arial"/>
                <w:i w:val="false"/>
                <w:iCs w:val="false"/>
                <w:color w:val="000000"/>
                <w:sz w:val="16"/>
                <w:szCs w:val="16"/>
              </w:rPr>
              <w:t xml:space="preserve"> acordo com a execução do serviço, sendo encaminhado o pedido de pagamento através de nota fiscal emitida pela contratada, que necessariamente será confirmada e atestada por 03 (três) servidores, conforme determina a legislação municipal.</w:t>
            </w:r>
          </w:p>
          <w:p>
            <w:pPr>
              <w:pStyle w:val="Normal"/>
              <w:widowControl w:val="false"/>
              <w:suppressAutoHyphens w:val="true"/>
              <w:overflowPunct w:val="false"/>
              <w:bidi w:val="0"/>
              <w:spacing w:lineRule="auto" w:line="240" w:before="0" w:after="0"/>
              <w:ind w:hanging="0" w:left="0" w:righ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r>
          </w:p>
          <w:p>
            <w:pPr>
              <w:pStyle w:val="Normal"/>
              <w:widowControl w:val="false"/>
              <w:spacing w:lineRule="auto" w:line="240"/>
              <w:ind w:hanging="0" w:left="0"/>
              <w:jc w:val="both"/>
              <w:rPr>
                <w:rFonts w:ascii="Arial" w:hAnsi="Arial"/>
                <w:sz w:val="16"/>
                <w:szCs w:val="16"/>
              </w:rPr>
            </w:pPr>
            <w:r>
              <w:rPr>
                <w:rFonts w:ascii="Arial" w:hAnsi="Arial"/>
                <w:i w:val="false"/>
                <w:iCs w:val="false"/>
                <w:sz w:val="16"/>
                <w:szCs w:val="16"/>
              </w:rPr>
              <w:t xml:space="preserve">19.2 O procedimento para pagamento observará o disposto no Decreto Municipal nº </w:t>
            </w:r>
            <w:r>
              <w:rPr>
                <w:rFonts w:eastAsia="Times New Roman" w:cs="Times New Roman" w:ascii="Arial" w:hAnsi="Arial"/>
                <w:i w:val="false"/>
                <w:iCs w:val="false"/>
                <w:color w:val="000000"/>
                <w:kern w:val="0"/>
                <w:sz w:val="16"/>
                <w:szCs w:val="16"/>
                <w:shd w:fill="auto" w:val="clear"/>
                <w:lang w:val="pt-BR" w:eastAsia="pt-BR" w:bidi="ar-SA"/>
              </w:rPr>
              <w:t>5.558/2023</w:t>
            </w:r>
          </w:p>
          <w:p>
            <w:pPr>
              <w:pStyle w:val="Normal"/>
              <w:widowControl w:val="false"/>
              <w:spacing w:lineRule="auto" w:line="240"/>
              <w:ind w:hanging="0" w:left="0"/>
              <w:jc w:val="both"/>
              <w:rPr>
                <w:rFonts w:ascii="Arial" w:hAnsi="Arial" w:cs="Times New Roman"/>
                <w:i w:val="false"/>
                <w:i w:val="false"/>
                <w:iCs w:val="false"/>
                <w:sz w:val="16"/>
                <w:szCs w:val="16"/>
              </w:rPr>
            </w:pPr>
            <w:r>
              <w:rPr>
                <w:rFonts w:cs="Times New Roman" w:ascii="Arial" w:hAnsi="Arial"/>
                <w:i w:val="false"/>
                <w:iCs w:val="false"/>
                <w:sz w:val="16"/>
                <w:szCs w:val="16"/>
              </w:rPr>
            </w:r>
          </w:p>
          <w:p>
            <w:pPr>
              <w:pStyle w:val="Normal"/>
              <w:widowControl w:val="false"/>
              <w:spacing w:lineRule="auto" w:line="240"/>
              <w:ind w:hanging="0" w:left="0"/>
              <w:jc w:val="both"/>
              <w:rPr/>
            </w:pPr>
            <w:r>
              <w:rPr>
                <w:rStyle w:val="Fontepargpadro"/>
                <w:rFonts w:eastAsia="Times New Roman" w:cs="Times New Roman" w:ascii="Arial" w:hAnsi="Arial"/>
                <w:b/>
                <w:bCs/>
                <w:i w:val="false"/>
                <w:iCs w:val="false"/>
                <w:sz w:val="16"/>
                <w:szCs w:val="16"/>
                <w:lang w:eastAsia="zh-CN"/>
              </w:rPr>
              <w:t>20</w:t>
            </w:r>
            <w:r>
              <w:rPr>
                <w:rStyle w:val="Fontepargpadro"/>
                <w:rFonts w:cs="Times New Roman" w:ascii="Arial" w:hAnsi="Arial"/>
                <w:b/>
                <w:bCs/>
                <w:i w:val="false"/>
                <w:iCs w:val="false"/>
                <w:sz w:val="16"/>
                <w:szCs w:val="16"/>
              </w:rPr>
              <w:t xml:space="preserve"> - DA RESERVA ORÇAMENTARIA E FONTE DE RECURSO</w:t>
            </w:r>
          </w:p>
          <w:p>
            <w:pPr>
              <w:pStyle w:val="Normal"/>
              <w:widowControl w:val="false"/>
              <w:spacing w:lineRule="auto" w:line="240"/>
              <w:ind w:hanging="0" w:left="0"/>
              <w:jc w:val="both"/>
              <w:rPr>
                <w:rFonts w:ascii="Arial" w:hAnsi="Arial" w:cs="Times New Roman"/>
                <w:b/>
                <w:bCs/>
                <w:i w:val="false"/>
                <w:i w:val="false"/>
                <w:iCs w:val="false"/>
                <w:sz w:val="16"/>
                <w:szCs w:val="16"/>
              </w:rPr>
            </w:pPr>
            <w:r>
              <w:rPr>
                <w:rFonts w:cs="Times New Roman" w:ascii="Arial" w:hAnsi="Arial"/>
                <w:b/>
                <w:bCs/>
                <w:i w:val="false"/>
                <w:iCs w:val="false"/>
                <w:sz w:val="16"/>
                <w:szCs w:val="16"/>
              </w:rPr>
            </w:r>
          </w:p>
          <w:p>
            <w:pPr>
              <w:pStyle w:val="Normal"/>
              <w:widowControl w:val="false"/>
              <w:spacing w:lineRule="auto" w:line="240"/>
              <w:ind w:hanging="0" w:left="0"/>
              <w:jc w:val="both"/>
              <w:rPr>
                <w:rFonts w:ascii="Arial" w:hAnsi="Arial" w:cs="Times New Roman"/>
                <w:i w:val="false"/>
                <w:i w:val="false"/>
                <w:iCs w:val="false"/>
                <w:sz w:val="16"/>
                <w:szCs w:val="16"/>
              </w:rPr>
            </w:pPr>
            <w:r>
              <w:rPr>
                <w:rFonts w:cs="Times New Roman" w:ascii="Arial" w:hAnsi="Arial"/>
                <w:i w:val="false"/>
                <w:iCs w:val="false"/>
                <w:sz w:val="16"/>
                <w:szCs w:val="16"/>
              </w:rPr>
              <w:t>20.1 As reservas orçamentarias serão realizadas de acordo com a indicação dos recursos estabelecidos neste Termo de Referência.</w:t>
            </w:r>
          </w:p>
          <w:tbl>
            <w:tblPr>
              <w:tblW w:w="10663" w:type="dxa"/>
              <w:jc w:val="left"/>
              <w:tblInd w:w="50" w:type="dxa"/>
              <w:tblLayout w:type="fixed"/>
              <w:tblCellMar>
                <w:top w:w="0" w:type="dxa"/>
                <w:left w:w="70" w:type="dxa"/>
                <w:bottom w:w="0" w:type="dxa"/>
                <w:right w:w="70" w:type="dxa"/>
              </w:tblCellMar>
            </w:tblPr>
            <w:tblGrid>
              <w:gridCol w:w="5213"/>
              <w:gridCol w:w="5449"/>
            </w:tblGrid>
            <w:tr>
              <w:trPr>
                <w:trHeight w:val="59" w:hRule="atLeast"/>
              </w:trPr>
              <w:tc>
                <w:tcPr>
                  <w:tcW w:w="5213" w:type="dxa"/>
                  <w:tcBorders>
                    <w:top w:val="double" w:sz="4" w:space="0" w:color="000000"/>
                    <w:left w:val="double" w:sz="4" w:space="0" w:color="000000"/>
                    <w:bottom w:val="double" w:sz="4" w:space="0" w:color="000000"/>
                  </w:tcBorders>
                  <w:vAlign w:val="center"/>
                </w:tcPr>
                <w:p>
                  <w:pPr>
                    <w:pStyle w:val="Heading4"/>
                    <w:widowControl w:val="false"/>
                    <w:tabs>
                      <w:tab w:val="clear" w:pos="720"/>
                    </w:tabs>
                    <w:spacing w:lineRule="auto" w:line="240" w:before="240" w:after="40"/>
                    <w:ind w:hanging="0" w:left="0" w:right="0"/>
                    <w:jc w:val="center"/>
                    <w:rPr>
                      <w:rFonts w:ascii="Arial" w:hAnsi="Arial" w:cs="Times New Roman"/>
                      <w:i w:val="false"/>
                      <w:i w:val="false"/>
                      <w:iCs w:val="false"/>
                      <w:sz w:val="16"/>
                      <w:szCs w:val="16"/>
                    </w:rPr>
                  </w:pPr>
                  <w:r>
                    <w:rPr>
                      <w:rFonts w:cs="Times New Roman" w:ascii="Arial" w:hAnsi="Arial"/>
                      <w:i w:val="false"/>
                      <w:iCs w:val="false"/>
                      <w:sz w:val="16"/>
                      <w:szCs w:val="16"/>
                    </w:rPr>
                    <w:t>Elemento de Despesa</w:t>
                  </w:r>
                </w:p>
              </w:tc>
              <w:tc>
                <w:tcPr>
                  <w:tcW w:w="5449" w:type="dxa"/>
                  <w:tcBorders>
                    <w:top w:val="double" w:sz="4" w:space="0" w:color="000000"/>
                    <w:left w:val="double" w:sz="4" w:space="0" w:color="000000"/>
                    <w:bottom w:val="double" w:sz="4" w:space="0" w:color="000000"/>
                    <w:right w:val="double" w:sz="4" w:space="0" w:color="000000"/>
                  </w:tcBorders>
                  <w:vAlign w:val="center"/>
                </w:tcPr>
                <w:p>
                  <w:pPr>
                    <w:pStyle w:val="Normal"/>
                    <w:widowControl w:val="false"/>
                    <w:spacing w:lineRule="auto" w:line="240"/>
                    <w:ind w:hanging="0" w:left="0"/>
                    <w:jc w:val="center"/>
                    <w:rPr>
                      <w:rFonts w:ascii="Arial" w:hAnsi="Arial" w:cs="Times New Roman"/>
                      <w:b/>
                      <w:bCs/>
                      <w:i w:val="false"/>
                      <w:i w:val="false"/>
                      <w:iCs w:val="false"/>
                      <w:sz w:val="16"/>
                      <w:szCs w:val="16"/>
                    </w:rPr>
                  </w:pPr>
                  <w:r>
                    <w:rPr>
                      <w:rFonts w:cs="Times New Roman" w:ascii="Arial" w:hAnsi="Arial"/>
                      <w:b/>
                      <w:bCs/>
                      <w:i w:val="false"/>
                      <w:iCs w:val="false"/>
                      <w:sz w:val="16"/>
                      <w:szCs w:val="16"/>
                    </w:rPr>
                    <w:t>Cód. Reduzido</w:t>
                  </w:r>
                </w:p>
              </w:tc>
            </w:tr>
            <w:tr>
              <w:trPr>
                <w:trHeight w:val="59" w:hRule="atLeast"/>
              </w:trPr>
              <w:tc>
                <w:tcPr>
                  <w:tcW w:w="5213" w:type="dxa"/>
                  <w:tcBorders>
                    <w:left w:val="double" w:sz="4" w:space="0" w:color="000000"/>
                    <w:bottom w:val="double" w:sz="4" w:space="0" w:color="000000"/>
                  </w:tcBorders>
                  <w:vAlign w:val="center"/>
                </w:tcPr>
                <w:p>
                  <w:pPr>
                    <w:pStyle w:val="Normal"/>
                    <w:widowControl w:val="false"/>
                    <w:spacing w:lineRule="auto" w:line="240"/>
                    <w:ind w:hanging="0" w:left="0"/>
                    <w:rPr>
                      <w:rFonts w:ascii="Arial" w:hAnsi="Arial" w:eastAsia="Nimbus Sans L" w:cs="Nimbus Sans L"/>
                      <w:i w:val="false"/>
                      <w:i w:val="false"/>
                      <w:iCs w:val="false"/>
                      <w:color w:val="000000"/>
                      <w:sz w:val="16"/>
                      <w:szCs w:val="16"/>
                    </w:rPr>
                  </w:pPr>
                  <w:r>
                    <w:rPr>
                      <w:rFonts w:eastAsia="Nimbus Sans L" w:cs="Nimbus Sans L" w:ascii="Arial" w:hAnsi="Arial"/>
                      <w:i w:val="false"/>
                      <w:iCs w:val="false"/>
                      <w:color w:val="000000"/>
                      <w:sz w:val="16"/>
                      <w:szCs w:val="16"/>
                    </w:rPr>
                    <w:t>3.3.90.39.14.00.00.00</w:t>
                  </w:r>
                </w:p>
              </w:tc>
              <w:tc>
                <w:tcPr>
                  <w:tcW w:w="5449" w:type="dxa"/>
                  <w:tcBorders>
                    <w:left w:val="double" w:sz="4" w:space="0" w:color="000000"/>
                    <w:bottom w:val="double" w:sz="4" w:space="0" w:color="000000"/>
                    <w:right w:val="double" w:sz="4" w:space="0" w:color="000000"/>
                  </w:tcBorders>
                  <w:vAlign w:val="center"/>
                </w:tcPr>
                <w:p>
                  <w:pPr>
                    <w:pStyle w:val="Normal"/>
                    <w:widowControl w:val="false"/>
                    <w:spacing w:lineRule="auto" w:line="240"/>
                    <w:ind w:hanging="0" w:left="0"/>
                    <w:rPr>
                      <w:rFonts w:ascii="Arial" w:hAnsi="Arial" w:eastAsia="Nimbus Sans L" w:cs="Nimbus Sans L"/>
                      <w:i w:val="false"/>
                      <w:i w:val="false"/>
                      <w:iCs w:val="false"/>
                      <w:sz w:val="16"/>
                      <w:szCs w:val="16"/>
                    </w:rPr>
                  </w:pPr>
                  <w:r>
                    <w:rPr>
                      <w:rFonts w:eastAsia="Nimbus Sans L" w:cs="Nimbus Sans L" w:ascii="Arial" w:hAnsi="Arial"/>
                      <w:i w:val="false"/>
                      <w:iCs w:val="false"/>
                      <w:sz w:val="16"/>
                      <w:szCs w:val="16"/>
                    </w:rPr>
                    <w:t>2597</w:t>
                  </w:r>
                </w:p>
              </w:tc>
            </w:tr>
          </w:tbl>
          <w:p>
            <w:pPr>
              <w:pStyle w:val="Normal"/>
              <w:widowControl w:val="false"/>
              <w:spacing w:lineRule="auto" w:line="240"/>
              <w:ind w:hanging="0" w:left="0"/>
              <w:jc w:val="center"/>
              <w:rPr>
                <w:rFonts w:ascii="Arial" w:hAnsi="Arial" w:eastAsia="Nimbus Sans L" w:cs="Nimbus Sans L"/>
                <w:i w:val="false"/>
                <w:i w:val="false"/>
                <w:iCs w:val="false"/>
                <w:color w:val="000000"/>
                <w:sz w:val="16"/>
                <w:szCs w:val="16"/>
              </w:rPr>
            </w:pPr>
            <w:r>
              <w:rPr>
                <w:rFonts w:eastAsia="Nimbus Sans L" w:cs="Nimbus Sans L" w:ascii="Arial" w:hAnsi="Arial"/>
                <w:i w:val="false"/>
                <w:iCs w:val="false"/>
                <w:color w:val="000000"/>
                <w:sz w:val="16"/>
                <w:szCs w:val="16"/>
              </w:rPr>
            </w:r>
          </w:p>
          <w:tbl>
            <w:tblPr>
              <w:tblW w:w="10663" w:type="dxa"/>
              <w:jc w:val="left"/>
              <w:tblInd w:w="50" w:type="dxa"/>
              <w:tblLayout w:type="fixed"/>
              <w:tblCellMar>
                <w:top w:w="0" w:type="dxa"/>
                <w:left w:w="70" w:type="dxa"/>
                <w:bottom w:w="0" w:type="dxa"/>
                <w:right w:w="70" w:type="dxa"/>
              </w:tblCellMar>
            </w:tblPr>
            <w:tblGrid>
              <w:gridCol w:w="2149"/>
              <w:gridCol w:w="8513"/>
            </w:tblGrid>
            <w:tr>
              <w:trPr>
                <w:trHeight w:val="390" w:hRule="atLeast"/>
              </w:trPr>
              <w:tc>
                <w:tcPr>
                  <w:tcW w:w="10662" w:type="dxa"/>
                  <w:gridSpan w:val="2"/>
                  <w:tcBorders>
                    <w:top w:val="double" w:sz="4" w:space="0" w:color="000000"/>
                    <w:left w:val="double" w:sz="4" w:space="0" w:color="000000"/>
                    <w:bottom w:val="double" w:sz="4" w:space="0" w:color="000000"/>
                    <w:right w:val="double" w:sz="4" w:space="0" w:color="000000"/>
                  </w:tcBorders>
                  <w:vAlign w:val="center"/>
                </w:tcPr>
                <w:p>
                  <w:pPr>
                    <w:pStyle w:val="Heading4"/>
                    <w:widowControl w:val="false"/>
                    <w:tabs>
                      <w:tab w:val="clear" w:pos="720"/>
                    </w:tabs>
                    <w:spacing w:lineRule="auto" w:line="240" w:before="240" w:after="40"/>
                    <w:ind w:hanging="0" w:left="0" w:right="0"/>
                    <w:jc w:val="center"/>
                    <w:rPr>
                      <w:rFonts w:ascii="Arial" w:hAnsi="Arial" w:cs="Times New Roman"/>
                      <w:i w:val="false"/>
                      <w:i w:val="false"/>
                      <w:iCs w:val="false"/>
                      <w:sz w:val="16"/>
                      <w:szCs w:val="16"/>
                    </w:rPr>
                  </w:pPr>
                  <w:r>
                    <w:rPr>
                      <w:rFonts w:cs="Times New Roman" w:ascii="Arial" w:hAnsi="Arial"/>
                      <w:i w:val="false"/>
                      <w:iCs w:val="false"/>
                      <w:sz w:val="16"/>
                      <w:szCs w:val="16"/>
                    </w:rPr>
                    <w:t>Origem dos Recursos</w:t>
                  </w:r>
                </w:p>
              </w:tc>
            </w:tr>
            <w:tr>
              <w:trPr>
                <w:trHeight w:val="329" w:hRule="atLeast"/>
              </w:trPr>
              <w:tc>
                <w:tcPr>
                  <w:tcW w:w="2149" w:type="dxa"/>
                  <w:tcBorders>
                    <w:left w:val="double" w:sz="4" w:space="0" w:color="000000"/>
                    <w:bottom w:val="double" w:sz="4" w:space="0" w:color="000000"/>
                  </w:tcBorders>
                  <w:vAlign w:val="center"/>
                </w:tcPr>
                <w:p>
                  <w:pPr>
                    <w:pStyle w:val="Normal"/>
                    <w:widowControl w:val="false"/>
                    <w:spacing w:lineRule="auto" w:line="240"/>
                    <w:ind w:hanging="0" w:left="0"/>
                    <w:rPr>
                      <w:rFonts w:ascii="Arial" w:hAnsi="Arial" w:eastAsia="Nimbus Sans L" w:cs="Nimbus Sans L"/>
                      <w:i w:val="false"/>
                      <w:i w:val="false"/>
                      <w:iCs w:val="false"/>
                      <w:sz w:val="16"/>
                      <w:szCs w:val="16"/>
                      <w:shd w:fill="auto" w:val="clear"/>
                      <w:lang w:val="en-US"/>
                    </w:rPr>
                  </w:pPr>
                  <w:r>
                    <w:rPr>
                      <w:rFonts w:eastAsia="Nimbus Sans L" w:cs="Nimbus Sans L" w:ascii="Arial" w:hAnsi="Arial"/>
                      <w:i w:val="false"/>
                      <w:iCs w:val="false"/>
                      <w:sz w:val="16"/>
                      <w:szCs w:val="16"/>
                      <w:shd w:fill="auto" w:val="clear"/>
                      <w:lang w:val="en-US"/>
                    </w:rPr>
                    <w:t>0084</w:t>
                  </w:r>
                </w:p>
              </w:tc>
              <w:tc>
                <w:tcPr>
                  <w:tcW w:w="8513" w:type="dxa"/>
                  <w:tcBorders>
                    <w:left w:val="double" w:sz="4" w:space="0" w:color="000000"/>
                    <w:bottom w:val="double" w:sz="4" w:space="0" w:color="000000"/>
                    <w:right w:val="double" w:sz="4" w:space="0" w:color="000000"/>
                  </w:tcBorders>
                  <w:vAlign w:val="center"/>
                </w:tcPr>
                <w:p>
                  <w:pPr>
                    <w:pStyle w:val="Normal"/>
                    <w:widowControl w:val="false"/>
                    <w:spacing w:lineRule="auto" w:line="240"/>
                    <w:ind w:hanging="0" w:left="0"/>
                    <w:rPr>
                      <w:rFonts w:ascii="Arial" w:hAnsi="Arial" w:eastAsia="Nimbus Sans L" w:cs="Nimbus Sans L"/>
                      <w:i w:val="false"/>
                      <w:i w:val="false"/>
                      <w:iCs w:val="false"/>
                      <w:sz w:val="16"/>
                      <w:szCs w:val="16"/>
                    </w:rPr>
                  </w:pPr>
                  <w:r>
                    <w:rPr>
                      <w:rFonts w:eastAsia="Nimbus Sans L" w:cs="Nimbus Sans L" w:ascii="Arial" w:hAnsi="Arial"/>
                      <w:i w:val="false"/>
                      <w:iCs w:val="false"/>
                      <w:sz w:val="16"/>
                      <w:szCs w:val="16"/>
                    </w:rPr>
                    <w:t>Recursos de Impostos e transferências de impostos</w:t>
                  </w:r>
                </w:p>
              </w:tc>
            </w:tr>
          </w:tbl>
          <w:p>
            <w:pPr>
              <w:pStyle w:val="Normal"/>
              <w:widowControl w:val="false"/>
              <w:spacing w:lineRule="auto" w:line="240"/>
              <w:ind w:hanging="0" w:left="0"/>
              <w:jc w:val="both"/>
              <w:rPr>
                <w:rFonts w:ascii="Arial" w:hAnsi="Arial" w:eastAsia="Spranq eco sans" w:cs="Times New Roman"/>
                <w:i w:val="false"/>
                <w:i w:val="false"/>
                <w:iCs w:val="false"/>
                <w:color w:val="000000"/>
                <w:sz w:val="16"/>
                <w:szCs w:val="16"/>
              </w:rPr>
            </w:pPr>
            <w:r>
              <w:rPr>
                <w:rFonts w:eastAsia="Spranq eco sans" w:cs="Times New Roman" w:ascii="Arial" w:hAnsi="Arial"/>
                <w:i w:val="false"/>
                <w:iCs w:val="false"/>
                <w:color w:val="000000"/>
                <w:sz w:val="16"/>
                <w:szCs w:val="16"/>
              </w:rPr>
            </w:r>
          </w:p>
          <w:tbl>
            <w:tblPr>
              <w:tblW w:w="10656" w:type="dxa"/>
              <w:jc w:val="left"/>
              <w:tblInd w:w="54" w:type="dxa"/>
              <w:tblLayout w:type="fixed"/>
              <w:tblCellMar>
                <w:top w:w="0" w:type="dxa"/>
                <w:left w:w="70" w:type="dxa"/>
                <w:bottom w:w="0" w:type="dxa"/>
                <w:right w:w="70" w:type="dxa"/>
              </w:tblCellMar>
            </w:tblPr>
            <w:tblGrid>
              <w:gridCol w:w="5321"/>
              <w:gridCol w:w="5334"/>
            </w:tblGrid>
            <w:tr>
              <w:trPr/>
              <w:tc>
                <w:tcPr>
                  <w:tcW w:w="5321" w:type="dxa"/>
                  <w:tcBorders>
                    <w:top w:val="double" w:sz="4" w:space="0" w:color="000000"/>
                    <w:left w:val="double" w:sz="4" w:space="0" w:color="000000"/>
                    <w:bottom w:val="double" w:sz="4" w:space="0" w:color="000000"/>
                    <w:right w:val="double" w:sz="4" w:space="0" w:color="000000"/>
                  </w:tcBorders>
                  <w:vAlign w:val="center"/>
                </w:tcPr>
                <w:p>
                  <w:pPr>
                    <w:pStyle w:val="Contedodatabelauser"/>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Programa de Trabalho</w:t>
                  </w:r>
                </w:p>
              </w:tc>
              <w:tc>
                <w:tcPr>
                  <w:tcW w:w="5334" w:type="dxa"/>
                  <w:tcBorders>
                    <w:top w:val="double" w:sz="4" w:space="0" w:color="000000"/>
                    <w:left w:val="double" w:sz="4" w:space="0" w:color="000000"/>
                    <w:bottom w:val="double" w:sz="4" w:space="0" w:color="000000"/>
                    <w:right w:val="double" w:sz="4" w:space="0" w:color="000000"/>
                  </w:tcBorders>
                  <w:vAlign w:val="center"/>
                </w:tcPr>
                <w:p>
                  <w:pPr>
                    <w:pStyle w:val="Contedodatabelauser"/>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Descrição</w:t>
                  </w:r>
                </w:p>
              </w:tc>
            </w:tr>
            <w:tr>
              <w:trPr/>
              <w:tc>
                <w:tcPr>
                  <w:tcW w:w="5321" w:type="dxa"/>
                  <w:tcBorders>
                    <w:left w:val="double" w:sz="4" w:space="0" w:color="000000"/>
                    <w:bottom w:val="double" w:sz="4" w:space="0" w:color="000000"/>
                    <w:right w:val="double" w:sz="4" w:space="0" w:color="000000"/>
                  </w:tcBorders>
                  <w:vAlign w:val="center"/>
                </w:tcPr>
                <w:p>
                  <w:pPr>
                    <w:pStyle w:val="Contedodatabelauser"/>
                    <w:widowControl w:val="false"/>
                    <w:spacing w:lineRule="auto" w:line="240"/>
                    <w:ind w:hanging="0" w:left="0"/>
                    <w:jc w:val="both"/>
                    <w:rPr>
                      <w:rFonts w:ascii="Arial" w:hAnsi="Arial" w:eastAsia="Spranq eco sans" w:cs="Times New Roman"/>
                      <w:i w:val="false"/>
                      <w:i w:val="false"/>
                      <w:iCs w:val="false"/>
                      <w:sz w:val="16"/>
                      <w:szCs w:val="16"/>
                      <w:shd w:fill="auto" w:val="clear"/>
                    </w:rPr>
                  </w:pPr>
                  <w:r>
                    <w:rPr>
                      <w:rFonts w:eastAsia="Spranq eco sans" w:cs="Times New Roman" w:ascii="Arial" w:hAnsi="Arial"/>
                      <w:i w:val="false"/>
                      <w:iCs w:val="false"/>
                      <w:sz w:val="16"/>
                      <w:szCs w:val="16"/>
                      <w:shd w:fill="auto" w:val="clear"/>
                    </w:rPr>
                    <w:t>15.01.26.127.0014.2366</w:t>
                  </w:r>
                </w:p>
              </w:tc>
              <w:tc>
                <w:tcPr>
                  <w:tcW w:w="5334" w:type="dxa"/>
                  <w:tcBorders>
                    <w:left w:val="double" w:sz="4" w:space="0" w:color="000000"/>
                    <w:bottom w:val="double" w:sz="4" w:space="0" w:color="000000"/>
                    <w:right w:val="double" w:sz="4" w:space="0" w:color="000000"/>
                  </w:tcBorders>
                  <w:vAlign w:val="center"/>
                </w:tcPr>
                <w:p>
                  <w:pPr>
                    <w:pStyle w:val="Contedodatabelauser"/>
                    <w:widowControl w:val="false"/>
                    <w:spacing w:lineRule="auto" w:line="240"/>
                    <w:ind w:hanging="0" w:left="0"/>
                    <w:jc w:val="both"/>
                    <w:rPr>
                      <w:rFonts w:ascii="Arial" w:hAnsi="Arial" w:eastAsia="Spranq eco sans" w:cs="Times New Roman"/>
                      <w:i w:val="false"/>
                      <w:i w:val="false"/>
                      <w:iCs w:val="false"/>
                      <w:sz w:val="16"/>
                      <w:szCs w:val="16"/>
                    </w:rPr>
                  </w:pPr>
                  <w:r>
                    <w:rPr>
                      <w:rFonts w:eastAsia="Spranq eco sans" w:cs="Times New Roman" w:ascii="Arial" w:hAnsi="Arial"/>
                      <w:i w:val="false"/>
                      <w:iCs w:val="false"/>
                      <w:sz w:val="16"/>
                      <w:szCs w:val="16"/>
                    </w:rPr>
                    <w:t>TRÂNSITO AMIGO</w:t>
                  </w:r>
                </w:p>
              </w:tc>
            </w:tr>
          </w:tbl>
          <w:p>
            <w:pPr>
              <w:pStyle w:val="Normal"/>
              <w:widowControl w:val="false"/>
              <w:spacing w:lineRule="auto" w:line="240"/>
              <w:ind w:hanging="0" w:left="0"/>
              <w:jc w:val="both"/>
              <w:rPr>
                <w:rFonts w:ascii="Arial" w:hAnsi="Arial" w:cs="Times New Roman"/>
                <w:b/>
                <w:bCs/>
                <w:i w:val="false"/>
                <w:i w:val="false"/>
                <w:iCs w:val="false"/>
                <w:sz w:val="16"/>
                <w:szCs w:val="16"/>
              </w:rPr>
            </w:pPr>
            <w:r>
              <w:rPr>
                <w:rFonts w:cs="Times New Roman" w:ascii="Arial" w:hAnsi="Arial"/>
                <w:b/>
                <w:bCs/>
                <w:i w:val="false"/>
                <w:iCs w:val="false"/>
                <w:sz w:val="16"/>
                <w:szCs w:val="16"/>
              </w:rPr>
            </w:r>
          </w:p>
          <w:p>
            <w:pPr>
              <w:pStyle w:val="Normal"/>
              <w:widowControl w:val="false"/>
              <w:spacing w:lineRule="auto" w:line="240"/>
              <w:ind w:hanging="0" w:left="0"/>
              <w:jc w:val="both"/>
              <w:rPr>
                <w:rFonts w:ascii="Arial" w:hAnsi="Arial" w:cs="Times New Roman"/>
                <w:b/>
                <w:bCs/>
                <w:i w:val="false"/>
                <w:i w:val="false"/>
                <w:iCs w:val="false"/>
                <w:sz w:val="16"/>
                <w:szCs w:val="16"/>
              </w:rPr>
            </w:pPr>
            <w:r>
              <w:rPr>
                <w:rFonts w:cs="Times New Roman" w:ascii="Arial" w:hAnsi="Arial"/>
                <w:b/>
                <w:bCs/>
                <w:i w:val="false"/>
                <w:iCs w:val="false"/>
                <w:sz w:val="16"/>
                <w:szCs w:val="16"/>
              </w:rPr>
              <w:t>21 – DAS INFORMAÇÕES DO ÓRGÃO REQUISITANTE</w:t>
            </w:r>
          </w:p>
          <w:p>
            <w:pPr>
              <w:pStyle w:val="Normal"/>
              <w:widowControl w:val="false"/>
              <w:spacing w:lineRule="auto" w:line="240"/>
              <w:ind w:hanging="0" w:left="0"/>
              <w:jc w:val="both"/>
              <w:rPr>
                <w:rFonts w:ascii="Arial" w:hAnsi="Arial" w:cs="Times New Roman"/>
                <w:b/>
                <w:bCs/>
                <w:i w:val="false"/>
                <w:i w:val="false"/>
                <w:iCs w:val="false"/>
                <w:sz w:val="16"/>
                <w:szCs w:val="16"/>
              </w:rPr>
            </w:pPr>
            <w:r>
              <w:rPr>
                <w:rFonts w:cs="Times New Roman" w:ascii="Arial" w:hAnsi="Arial"/>
                <w:b/>
                <w:bCs/>
                <w:i w:val="false"/>
                <w:iCs w:val="false"/>
                <w:sz w:val="16"/>
                <w:szCs w:val="16"/>
              </w:rPr>
            </w:r>
          </w:p>
          <w:p>
            <w:pPr>
              <w:pStyle w:val="Normal"/>
              <w:widowControl w:val="false"/>
              <w:spacing w:lineRule="auto" w:line="240"/>
              <w:ind w:hanging="0" w:left="0"/>
              <w:jc w:val="both"/>
              <w:rPr/>
            </w:pPr>
            <w:r>
              <w:rPr>
                <w:rStyle w:val="Fontepargpadro"/>
                <w:rFonts w:cs="Times New Roman" w:ascii="Arial" w:hAnsi="Arial"/>
                <w:i w:val="false"/>
                <w:iCs w:val="false"/>
                <w:sz w:val="16"/>
                <w:szCs w:val="16"/>
              </w:rPr>
              <w:t xml:space="preserve">21.1 </w:t>
            </w:r>
            <w:r>
              <w:rPr>
                <w:rStyle w:val="Fontepargpadro"/>
                <w:rFonts w:cs="Arial" w:ascii="Arial" w:hAnsi="Arial"/>
                <w:i w:val="false"/>
                <w:iCs w:val="false"/>
                <w:sz w:val="16"/>
                <w:szCs w:val="16"/>
                <w:u w:val="single"/>
              </w:rPr>
              <w:t>Secretaria Executiva de Trânsito e Transporte Municipal</w:t>
            </w:r>
          </w:p>
          <w:p>
            <w:pPr>
              <w:pStyle w:val="Normal"/>
              <w:widowControl w:val="false"/>
              <w:spacing w:lineRule="auto" w:line="240"/>
              <w:ind w:hanging="0" w:left="0"/>
              <w:jc w:val="both"/>
              <w:rPr/>
            </w:pPr>
            <w:r>
              <w:rPr>
                <w:rStyle w:val="Fontepargpadro"/>
                <w:rFonts w:cs="Times New Roman" w:ascii="Arial" w:hAnsi="Arial"/>
                <w:i w:val="false"/>
                <w:iCs w:val="false"/>
                <w:sz w:val="16"/>
                <w:szCs w:val="16"/>
              </w:rPr>
              <w:t>21.2 Endereço: Rua Juiz Emílio Carmo, 50 – Centro –CEP. 26.600-000 - Paracambi RJ</w:t>
            </w:r>
          </w:p>
          <w:p>
            <w:pPr>
              <w:pStyle w:val="Normal"/>
              <w:widowControl w:val="false"/>
              <w:spacing w:lineRule="auto" w:line="240"/>
              <w:ind w:hanging="0" w:left="0"/>
              <w:jc w:val="both"/>
              <w:rPr/>
            </w:pPr>
            <w:r>
              <w:rPr>
                <w:rStyle w:val="Fontepargpadro"/>
                <w:rFonts w:cs="Times New Roman" w:ascii="Arial" w:hAnsi="Arial"/>
                <w:i w:val="false"/>
                <w:iCs w:val="false"/>
                <w:sz w:val="16"/>
                <w:szCs w:val="16"/>
              </w:rPr>
              <w:t>21.3 Horário de expediente: 8hs às 17hs</w:t>
            </w:r>
          </w:p>
          <w:p>
            <w:pPr>
              <w:pStyle w:val="Normal"/>
              <w:widowControl w:val="false"/>
              <w:spacing w:lineRule="auto" w:line="240"/>
              <w:ind w:hanging="0" w:left="0"/>
              <w:jc w:val="both"/>
              <w:rPr/>
            </w:pPr>
            <w:r>
              <w:rPr>
                <w:rStyle w:val="Fontepargpadro"/>
                <w:rFonts w:eastAsia="Spranq eco sans" w:cs="Times New Roman" w:ascii="Arial" w:hAnsi="Arial"/>
                <w:i w:val="false"/>
                <w:iCs w:val="false"/>
                <w:color w:val="000000"/>
                <w:sz w:val="16"/>
                <w:szCs w:val="16"/>
              </w:rPr>
              <w:t xml:space="preserve">21.4 </w:t>
            </w:r>
            <w:r>
              <w:rPr>
                <w:rStyle w:val="Fontepargpadro"/>
                <w:rFonts w:eastAsia="Spranq eco sans" w:cs="Times New Roman" w:ascii="Arial" w:hAnsi="Arial"/>
                <w:b/>
                <w:bCs/>
                <w:i w:val="false"/>
                <w:iCs w:val="false"/>
                <w:color w:val="000000"/>
                <w:sz w:val="16"/>
                <w:szCs w:val="16"/>
              </w:rPr>
              <w:t>Fone:</w:t>
            </w:r>
            <w:r>
              <w:rPr>
                <w:rStyle w:val="Fontepargpadro"/>
                <w:rFonts w:eastAsia="Spranq eco sans" w:cs="Times New Roman" w:ascii="Arial" w:hAnsi="Arial"/>
                <w:b/>
                <w:bCs/>
                <w:i w:val="false"/>
                <w:iCs w:val="false"/>
                <w:color w:val="000000"/>
                <w:kern w:val="0"/>
                <w:sz w:val="16"/>
                <w:szCs w:val="16"/>
                <w:shd w:fill="auto" w:val="clear"/>
                <w:lang w:val="pt-BR" w:eastAsia="pt-BR" w:bidi="ar-SA"/>
              </w:rPr>
              <w:t>2683-9123</w:t>
            </w:r>
            <w:r>
              <w:rPr>
                <w:rStyle w:val="Fontepargpadro"/>
                <w:rFonts w:eastAsia="Spranq eco sans" w:cs="Times New Roman" w:ascii="Arial" w:hAnsi="Arial"/>
                <w:i w:val="false"/>
                <w:iCs w:val="false"/>
                <w:color w:val="000000"/>
                <w:sz w:val="16"/>
                <w:szCs w:val="16"/>
                <w:shd w:fill="auto" w:val="clear"/>
              </w:rPr>
              <w:t xml:space="preserve"> </w:t>
            </w:r>
            <w:r>
              <w:rPr>
                <w:rStyle w:val="Fontepargpadro"/>
                <w:rFonts w:eastAsia="Spranq eco sans" w:cs="Times New Roman" w:ascii="Arial" w:hAnsi="Arial"/>
                <w:b/>
                <w:bCs/>
                <w:i w:val="false"/>
                <w:iCs w:val="false"/>
                <w:color w:val="000000"/>
                <w:sz w:val="16"/>
                <w:szCs w:val="16"/>
              </w:rPr>
              <w:t>Ramal:</w:t>
            </w:r>
          </w:p>
          <w:p>
            <w:pPr>
              <w:pStyle w:val="Normal"/>
              <w:widowControl w:val="false"/>
              <w:spacing w:lineRule="auto" w:line="240"/>
              <w:ind w:hanging="0" w:left="0"/>
              <w:jc w:val="both"/>
              <w:rPr/>
            </w:pPr>
            <w:r>
              <w:rPr>
                <w:rStyle w:val="Fontepargpadro"/>
                <w:rFonts w:eastAsia="Spranq eco sans" w:cs="Times New Roman" w:ascii="Arial" w:hAnsi="Arial"/>
                <w:i w:val="false"/>
                <w:iCs w:val="false"/>
                <w:color w:val="000000"/>
                <w:sz w:val="16"/>
                <w:szCs w:val="16"/>
              </w:rPr>
              <w:t xml:space="preserve">21.5 </w:t>
            </w:r>
            <w:r>
              <w:rPr>
                <w:rStyle w:val="Fontepargpadro"/>
                <w:rFonts w:eastAsia="Spranq eco sans" w:cs="Times New Roman" w:ascii="Arial" w:hAnsi="Arial"/>
                <w:b/>
                <w:bCs/>
                <w:i w:val="false"/>
                <w:iCs w:val="false"/>
                <w:color w:val="000000"/>
                <w:sz w:val="16"/>
                <w:szCs w:val="16"/>
              </w:rPr>
              <w:t xml:space="preserve">E-mail: </w:t>
            </w:r>
            <w:hyperlink r:id="rId5">
              <w:r>
                <w:rPr>
                  <w:rStyle w:val="Style3"/>
                  <w:rFonts w:eastAsia="Spranq eco sans" w:cs="Times New Roman" w:ascii="Arial" w:hAnsi="Arial"/>
                  <w:b/>
                  <w:bCs/>
                  <w:i w:val="false"/>
                  <w:iCs w:val="false"/>
                  <w:color w:val="0563C1"/>
                  <w:sz w:val="16"/>
                  <w:szCs w:val="16"/>
                  <w:u w:val="single"/>
                </w:rPr>
                <w:t>sectran@paracambi.rj.gov.br</w:t>
              </w:r>
            </w:hyperlink>
          </w:p>
          <w:p>
            <w:pPr>
              <w:pStyle w:val="Normal"/>
              <w:widowControl w:val="false"/>
              <w:spacing w:lineRule="auto" w:line="240"/>
              <w:ind w:hanging="0" w:left="0"/>
              <w:jc w:val="right"/>
              <w:rPr/>
            </w:pPr>
            <w:r>
              <w:rPr>
                <w:rStyle w:val="Fontepargpadro"/>
                <w:rFonts w:eastAsia="Spranq eco sans" w:cs="Times New Roman" w:ascii="Arial" w:hAnsi="Arial"/>
                <w:b/>
                <w:bCs/>
                <w:i w:val="false"/>
                <w:iCs w:val="false"/>
                <w:color w:val="000000"/>
                <w:sz w:val="16"/>
                <w:szCs w:val="16"/>
              </w:rPr>
              <w:t xml:space="preserve">                 </w:t>
            </w:r>
            <w:r>
              <w:rPr>
                <w:rStyle w:val="Fontepargpadro"/>
                <w:rFonts w:cs="Times New Roman" w:ascii="Arial" w:hAnsi="Arial"/>
                <w:i w:val="false"/>
                <w:iCs w:val="false"/>
                <w:color w:val="000000"/>
                <w:sz w:val="16"/>
                <w:szCs w:val="16"/>
              </w:rPr>
              <w:t>Paracambi,12/02/2025.</w:t>
            </w:r>
          </w:p>
          <w:p>
            <w:pPr>
              <w:pStyle w:val="Normal"/>
              <w:widowControl w:val="false"/>
              <w:spacing w:lineRule="auto" w:line="240"/>
              <w:ind w:hanging="0" w:left="0"/>
              <w:jc w:val="right"/>
              <w:rPr>
                <w:rStyle w:val="Fontepargpadro"/>
                <w:rFonts w:ascii="Arial" w:hAnsi="Arial" w:cs="Times New Roman"/>
                <w:i w:val="false"/>
                <w:i w:val="false"/>
                <w:iCs w:val="false"/>
                <w:color w:val="000000"/>
                <w:sz w:val="16"/>
                <w:szCs w:val="16"/>
              </w:rPr>
            </w:pPr>
            <w:r>
              <w:rPr>
                <w:rFonts w:cs="Times New Roman" w:ascii="Arial" w:hAnsi="Arial"/>
                <w:i w:val="false"/>
                <w:iCs w:val="false"/>
                <w:color w:val="000000"/>
                <w:sz w:val="16"/>
                <w:szCs w:val="16"/>
              </w:rPr>
            </w:r>
          </w:p>
          <w:p>
            <w:pPr>
              <w:pStyle w:val="Normal"/>
              <w:widowControl w:val="false"/>
              <w:spacing w:lineRule="auto" w:line="240"/>
              <w:ind w:hanging="0" w:left="0"/>
              <w:jc w:val="right"/>
              <w:rPr>
                <w:rStyle w:val="Fontepargpadro"/>
                <w:rFonts w:ascii="Arial" w:hAnsi="Arial" w:cs="Times New Roman"/>
                <w:i w:val="false"/>
                <w:i w:val="false"/>
                <w:iCs w:val="false"/>
                <w:color w:val="000000"/>
                <w:sz w:val="16"/>
                <w:szCs w:val="16"/>
              </w:rPr>
            </w:pPr>
            <w:r>
              <w:rPr>
                <w:rFonts w:cs="Times New Roman" w:ascii="Arial" w:hAnsi="Arial"/>
                <w:i w:val="false"/>
                <w:iCs w:val="false"/>
                <w:color w:val="000000"/>
                <w:sz w:val="16"/>
                <w:szCs w:val="16"/>
              </w:rPr>
            </w:r>
          </w:p>
          <w:p>
            <w:pPr>
              <w:pStyle w:val="Normal"/>
              <w:widowControl w:val="false"/>
              <w:spacing w:lineRule="auto" w:line="240"/>
              <w:ind w:hanging="0" w:left="0"/>
              <w:jc w:val="right"/>
              <w:rPr>
                <w:rStyle w:val="Fontepargpadro"/>
                <w:rFonts w:ascii="Arial" w:hAnsi="Arial" w:cs="Times New Roman"/>
                <w:i w:val="false"/>
                <w:i w:val="false"/>
                <w:iCs w:val="false"/>
                <w:color w:val="000000"/>
                <w:sz w:val="16"/>
                <w:szCs w:val="16"/>
              </w:rPr>
            </w:pPr>
            <w:r>
              <w:rPr>
                <w:rFonts w:cs="Times New Roman" w:ascii="Arial" w:hAnsi="Arial"/>
                <w:i w:val="false"/>
                <w:iCs w:val="false"/>
                <w:color w:val="000000"/>
                <w:sz w:val="16"/>
                <w:szCs w:val="16"/>
              </w:rPr>
            </w:r>
          </w:p>
          <w:p>
            <w:pPr>
              <w:pStyle w:val="Normal"/>
              <w:widowControl w:val="false"/>
              <w:spacing w:lineRule="auto" w:line="240"/>
              <w:ind w:hanging="0" w:left="0"/>
              <w:jc w:val="both"/>
              <w:rPr>
                <w:rFonts w:ascii="Arial" w:hAnsi="Arial" w:cs="Times New Roman"/>
                <w:i w:val="false"/>
                <w:i w:val="false"/>
                <w:iCs w:val="false"/>
                <w:color w:val="000000"/>
                <w:sz w:val="16"/>
                <w:szCs w:val="16"/>
              </w:rPr>
            </w:pPr>
            <w:r>
              <w:rPr>
                <w:rFonts w:cs="Times New Roman" w:ascii="Arial" w:hAnsi="Arial"/>
                <w:i w:val="false"/>
                <w:iCs w:val="false"/>
                <w:color w:val="000000"/>
                <w:sz w:val="16"/>
                <w:szCs w:val="16"/>
              </w:rPr>
            </w:r>
          </w:p>
          <w:p>
            <w:pPr>
              <w:pStyle w:val="Normal"/>
              <w:widowControl w:val="false"/>
              <w:tabs>
                <w:tab w:val="clear" w:pos="720"/>
              </w:tabs>
              <w:spacing w:lineRule="auto" w:line="240"/>
              <w:ind w:hanging="0" w:left="0" w:right="0"/>
              <w:jc w:val="center"/>
              <w:rPr>
                <w:rFonts w:ascii="Arial" w:hAnsi="Arial" w:cs="Times New Roman"/>
                <w:b/>
                <w:bCs/>
                <w:i w:val="false"/>
                <w:i w:val="false"/>
                <w:iCs w:val="false"/>
                <w:color w:val="000000"/>
                <w:sz w:val="16"/>
                <w:szCs w:val="16"/>
              </w:rPr>
            </w:pPr>
            <w:r>
              <w:rPr>
                <w:rFonts w:cs="Times New Roman" w:ascii="Arial" w:hAnsi="Arial"/>
                <w:b/>
                <w:bCs/>
                <w:i w:val="false"/>
                <w:iCs w:val="false"/>
                <w:color w:val="000000"/>
                <w:sz w:val="16"/>
                <w:szCs w:val="16"/>
              </w:rPr>
              <w:t>Responsável pela Elaboração</w:t>
            </w:r>
          </w:p>
          <w:p>
            <w:pPr>
              <w:pStyle w:val="BodyText"/>
              <w:widowControl w:val="false"/>
              <w:tabs>
                <w:tab w:val="clear" w:pos="720"/>
              </w:tabs>
              <w:spacing w:lineRule="auto" w:line="240"/>
              <w:ind w:hanging="0" w:left="0" w:right="0"/>
              <w:jc w:val="center"/>
              <w:rPr>
                <w:rFonts w:ascii="Arial" w:hAnsi="Arial"/>
                <w:i w:val="false"/>
                <w:i w:val="false"/>
                <w:iCs w:val="false"/>
                <w:sz w:val="16"/>
                <w:szCs w:val="16"/>
              </w:rPr>
            </w:pPr>
            <w:r>
              <w:rPr>
                <w:rFonts w:ascii="Arial" w:hAnsi="Arial"/>
                <w:i w:val="false"/>
                <w:iCs w:val="false"/>
                <w:sz w:val="16"/>
                <w:szCs w:val="16"/>
              </w:rPr>
              <w:t>José Ronaldo Nogueira</w:t>
            </w:r>
          </w:p>
          <w:p>
            <w:pPr>
              <w:pStyle w:val="BodyText"/>
              <w:widowControl w:val="false"/>
              <w:tabs>
                <w:tab w:val="clear" w:pos="720"/>
              </w:tabs>
              <w:spacing w:lineRule="auto" w:line="240"/>
              <w:ind w:hanging="0" w:left="0" w:right="0"/>
              <w:jc w:val="center"/>
              <w:rPr>
                <w:rFonts w:ascii="Arial" w:hAnsi="Arial"/>
                <w:i w:val="false"/>
                <w:i w:val="false"/>
                <w:iCs w:val="false"/>
                <w:sz w:val="16"/>
                <w:szCs w:val="16"/>
              </w:rPr>
            </w:pPr>
            <w:r>
              <w:rPr>
                <w:rFonts w:ascii="Arial" w:hAnsi="Arial"/>
                <w:i w:val="false"/>
                <w:iCs w:val="false"/>
                <w:sz w:val="16"/>
                <w:szCs w:val="16"/>
              </w:rPr>
            </w:r>
          </w:p>
          <w:p>
            <w:pPr>
              <w:pStyle w:val="BodyText"/>
              <w:widowControl w:val="false"/>
              <w:tabs>
                <w:tab w:val="clear" w:pos="720"/>
              </w:tabs>
              <w:spacing w:lineRule="auto" w:line="240"/>
              <w:ind w:hanging="0" w:left="0" w:right="0"/>
              <w:jc w:val="center"/>
              <w:rPr>
                <w:rFonts w:ascii="Arial" w:hAnsi="Arial"/>
                <w:i w:val="false"/>
                <w:i w:val="false"/>
                <w:iCs w:val="false"/>
                <w:sz w:val="16"/>
                <w:szCs w:val="16"/>
              </w:rPr>
            </w:pPr>
            <w:r>
              <w:rPr>
                <w:rFonts w:ascii="Arial" w:hAnsi="Arial"/>
                <w:i w:val="false"/>
                <w:iCs w:val="false"/>
                <w:sz w:val="16"/>
                <w:szCs w:val="16"/>
              </w:rPr>
            </w:r>
          </w:p>
          <w:p>
            <w:pPr>
              <w:pStyle w:val="Corpodetexto21"/>
              <w:widowControl w:val="false"/>
              <w:tabs>
                <w:tab w:val="clear" w:pos="720"/>
                <w:tab w:val="left" w:pos="1134" w:leader="none"/>
                <w:tab w:val="left" w:pos="2835" w:leader="none"/>
                <w:tab w:val="left" w:pos="5387" w:leader="none"/>
              </w:tabs>
              <w:spacing w:lineRule="auto" w:line="240"/>
              <w:ind w:hanging="0" w:left="0" w:right="-241"/>
              <w:rPr>
                <w:rFonts w:eastAsia="Times New Roman" w:cs="Times New Roman"/>
                <w:b/>
                <w:i w:val="false"/>
                <w:i w:val="false"/>
                <w:iCs w:val="false"/>
                <w:sz w:val="16"/>
                <w:szCs w:val="16"/>
                <w:lang w:eastAsia="zh-CN"/>
              </w:rPr>
            </w:pPr>
            <w:r>
              <w:rPr>
                <w:rFonts w:eastAsia="Times New Roman" w:cs="Times New Roman"/>
                <w:b/>
                <w:i w:val="false"/>
                <w:iCs w:val="false"/>
                <w:sz w:val="16"/>
                <w:szCs w:val="16"/>
                <w:lang w:eastAsia="zh-CN"/>
              </w:rPr>
              <w:t>Aprovo termo de referência.</w:t>
            </w:r>
          </w:p>
          <w:p>
            <w:pPr>
              <w:pStyle w:val="Corpodetexto21"/>
              <w:widowControl w:val="false"/>
              <w:tabs>
                <w:tab w:val="clear" w:pos="720"/>
                <w:tab w:val="left" w:pos="1134" w:leader="none"/>
                <w:tab w:val="left" w:pos="2835" w:leader="none"/>
                <w:tab w:val="left" w:pos="5387" w:leader="none"/>
              </w:tabs>
              <w:spacing w:lineRule="auto" w:line="240"/>
              <w:ind w:hanging="0" w:left="0" w:right="-241"/>
              <w:jc w:val="left"/>
              <w:rPr/>
            </w:pPr>
            <w:r>
              <w:rPr>
                <w:rStyle w:val="Fontepargpadro"/>
                <w:rFonts w:eastAsia="Times New Roman" w:cs="Times New Roman"/>
                <w:i w:val="false"/>
                <w:iCs w:val="false"/>
                <w:sz w:val="16"/>
                <w:szCs w:val="16"/>
                <w:lang w:eastAsia="zh-CN"/>
              </w:rPr>
              <w:t>Paracambi, 12</w:t>
            </w:r>
            <w:r>
              <w:rPr>
                <w:rStyle w:val="Fontepargpadro"/>
                <w:rFonts w:eastAsia="Times New Roman" w:cs="Times New Roman"/>
                <w:i w:val="false"/>
                <w:iCs w:val="false"/>
                <w:color w:val="000000"/>
                <w:sz w:val="16"/>
                <w:szCs w:val="16"/>
                <w:lang w:eastAsia="zh-CN"/>
              </w:rPr>
              <w:t>/02/2025</w:t>
            </w:r>
          </w:p>
          <w:p>
            <w:pPr>
              <w:pStyle w:val="Corpodetexto21"/>
              <w:widowControl w:val="false"/>
              <w:tabs>
                <w:tab w:val="clear" w:pos="720"/>
                <w:tab w:val="left" w:pos="1134" w:leader="none"/>
                <w:tab w:val="left" w:pos="2835" w:leader="none"/>
                <w:tab w:val="left" w:pos="5387" w:leader="none"/>
              </w:tabs>
              <w:spacing w:lineRule="auto" w:line="240"/>
              <w:ind w:hanging="0" w:left="0" w:right="-241"/>
              <w:jc w:val="left"/>
              <w:rPr>
                <w:rStyle w:val="Fontepargpadro"/>
                <w:rFonts w:eastAsia="Times New Roman" w:cs="Times New Roman"/>
                <w:i w:val="false"/>
                <w:i w:val="false"/>
                <w:iCs w:val="false"/>
                <w:color w:val="000000"/>
                <w:sz w:val="16"/>
                <w:szCs w:val="16"/>
                <w:lang w:eastAsia="zh-CN"/>
              </w:rPr>
            </w:pPr>
            <w:r>
              <w:rPr>
                <w:rFonts w:eastAsia="Times New Roman" w:cs="Times New Roman"/>
                <w:i w:val="false"/>
                <w:iCs w:val="false"/>
                <w:color w:val="000000"/>
                <w:sz w:val="16"/>
                <w:szCs w:val="16"/>
                <w:lang w:eastAsia="zh-CN"/>
              </w:rPr>
            </w:r>
          </w:p>
          <w:p>
            <w:pPr>
              <w:pStyle w:val="Corpodetexto21"/>
              <w:widowControl w:val="false"/>
              <w:tabs>
                <w:tab w:val="clear" w:pos="720"/>
                <w:tab w:val="left" w:pos="1134" w:leader="none"/>
                <w:tab w:val="left" w:pos="2835" w:leader="none"/>
                <w:tab w:val="left" w:pos="5387" w:leader="none"/>
              </w:tabs>
              <w:spacing w:lineRule="auto" w:line="240"/>
              <w:ind w:hanging="0" w:left="0" w:right="-241"/>
              <w:jc w:val="left"/>
              <w:rPr>
                <w:rStyle w:val="Fontepargpadro"/>
                <w:rFonts w:eastAsia="Times New Roman" w:cs="Times New Roman"/>
                <w:i w:val="false"/>
                <w:i w:val="false"/>
                <w:iCs w:val="false"/>
                <w:color w:val="000000"/>
                <w:sz w:val="16"/>
                <w:szCs w:val="16"/>
                <w:lang w:eastAsia="zh-CN"/>
              </w:rPr>
            </w:pPr>
            <w:r>
              <w:rPr>
                <w:rFonts w:eastAsia="Times New Roman" w:cs="Times New Roman"/>
                <w:i w:val="false"/>
                <w:iCs w:val="false"/>
                <w:color w:val="000000"/>
                <w:sz w:val="16"/>
                <w:szCs w:val="16"/>
                <w:lang w:eastAsia="zh-CN"/>
              </w:rPr>
            </w:r>
          </w:p>
          <w:p>
            <w:pPr>
              <w:pStyle w:val="Corpodetexto21"/>
              <w:widowControl w:val="false"/>
              <w:tabs>
                <w:tab w:val="clear" w:pos="720"/>
                <w:tab w:val="left" w:pos="1134" w:leader="none"/>
                <w:tab w:val="left" w:pos="2835" w:leader="none"/>
                <w:tab w:val="left" w:pos="5387" w:leader="none"/>
              </w:tabs>
              <w:spacing w:lineRule="auto" w:line="240"/>
              <w:ind w:hanging="0" w:left="0" w:right="-241"/>
              <w:jc w:val="left"/>
              <w:rPr>
                <w:rFonts w:ascii="Arial" w:hAnsi="Arial" w:eastAsia="Times New Roman" w:cs="Times New Roman"/>
                <w:i w:val="false"/>
                <w:i w:val="false"/>
                <w:iCs w:val="false"/>
                <w:color w:val="000000"/>
                <w:sz w:val="16"/>
                <w:szCs w:val="16"/>
                <w:lang w:eastAsia="zh-CN"/>
              </w:rPr>
            </w:pPr>
            <w:r>
              <w:rPr>
                <w:rFonts w:eastAsia="Times New Roman" w:cs="Times New Roman"/>
                <w:i w:val="false"/>
                <w:iCs w:val="false"/>
                <w:color w:val="000000"/>
                <w:sz w:val="16"/>
                <w:szCs w:val="16"/>
                <w:lang w:eastAsia="zh-CN"/>
              </w:rPr>
            </w:r>
          </w:p>
          <w:p>
            <w:pPr>
              <w:pStyle w:val="Corpodetexto21"/>
              <w:widowControl w:val="false"/>
              <w:tabs>
                <w:tab w:val="clear" w:pos="720"/>
                <w:tab w:val="left" w:pos="1134" w:leader="none"/>
                <w:tab w:val="left" w:pos="2835" w:leader="none"/>
                <w:tab w:val="left" w:pos="5387" w:leader="none"/>
              </w:tabs>
              <w:spacing w:lineRule="auto" w:line="240"/>
              <w:ind w:hanging="0" w:left="0" w:right="-241"/>
              <w:jc w:val="left"/>
              <w:rPr>
                <w:rFonts w:ascii="Arial" w:hAnsi="Arial" w:eastAsia="Times New Roman" w:cs="Times New Roman"/>
                <w:i w:val="false"/>
                <w:i w:val="false"/>
                <w:iCs w:val="false"/>
                <w:color w:val="000000"/>
                <w:sz w:val="16"/>
                <w:szCs w:val="16"/>
                <w:lang w:eastAsia="zh-CN"/>
              </w:rPr>
            </w:pPr>
            <w:r>
              <w:rPr>
                <w:rFonts w:eastAsia="Times New Roman" w:cs="Times New Roman"/>
                <w:i w:val="false"/>
                <w:iCs w:val="false"/>
                <w:color w:val="000000"/>
                <w:sz w:val="16"/>
                <w:szCs w:val="16"/>
                <w:lang w:eastAsia="zh-CN"/>
              </w:rPr>
            </w:r>
          </w:p>
          <w:p>
            <w:pPr>
              <w:pStyle w:val="LO-normal"/>
              <w:widowControl w:val="false"/>
              <w:spacing w:lineRule="auto" w:line="240" w:before="0" w:after="0"/>
              <w:ind w:firstLine="360" w:left="0" w:right="0"/>
              <w:jc w:val="center"/>
              <w:rPr>
                <w:sz w:val="16"/>
                <w:szCs w:val="16"/>
              </w:rPr>
            </w:pPr>
            <w:r>
              <w:rPr>
                <w:rFonts w:eastAsia="Arial" w:cs="Arial" w:ascii="Arial" w:hAnsi="Arial"/>
                <w:b/>
                <w:bCs/>
                <w:iCs/>
                <w:color w:val="000000"/>
                <w:kern w:val="0"/>
                <w:sz w:val="16"/>
                <w:szCs w:val="16"/>
                <w:lang w:val="pt-BR" w:eastAsia="pt-BR" w:bidi="ar-SA"/>
              </w:rPr>
              <w:t>CARLOS ALBERTO CALLEGARIS NEVES</w:t>
            </w:r>
          </w:p>
          <w:p>
            <w:pPr>
              <w:pStyle w:val="LO-normal"/>
              <w:widowControl w:val="false"/>
              <w:spacing w:lineRule="auto" w:line="240" w:before="0" w:after="0"/>
              <w:ind w:firstLine="360" w:left="0" w:right="0"/>
              <w:jc w:val="center"/>
              <w:rPr>
                <w:sz w:val="16"/>
                <w:szCs w:val="16"/>
              </w:rPr>
            </w:pPr>
            <w:r>
              <w:rPr>
                <w:rFonts w:eastAsia="Arial" w:cs="Arial" w:ascii="Arial" w:hAnsi="Arial"/>
                <w:b/>
                <w:bCs/>
                <w:iCs/>
                <w:color w:val="000000"/>
                <w:kern w:val="0"/>
                <w:sz w:val="16"/>
                <w:szCs w:val="16"/>
                <w:lang w:val="pt-BR" w:eastAsia="pt-BR" w:bidi="ar-SA"/>
              </w:rPr>
              <w:t>Secretário de Executivo de Trânsito e Transporte Municipal</w:t>
            </w:r>
          </w:p>
          <w:p>
            <w:pPr>
              <w:pStyle w:val="LO-normal"/>
              <w:widowControl w:val="false"/>
              <w:tabs>
                <w:tab w:val="clear" w:pos="720"/>
                <w:tab w:val="left" w:pos="3675" w:leader="none"/>
              </w:tabs>
              <w:spacing w:lineRule="auto" w:line="240" w:before="0" w:after="0"/>
              <w:ind w:firstLine="360" w:left="0" w:right="0"/>
              <w:jc w:val="center"/>
              <w:rPr>
                <w:rFonts w:ascii="Arial" w:hAnsi="Arial" w:eastAsia="Arial" w:cs="Arial"/>
                <w:b/>
                <w:bCs/>
                <w:sz w:val="16"/>
                <w:szCs w:val="16"/>
              </w:rPr>
            </w:pPr>
            <w:r>
              <w:rPr>
                <w:rFonts w:eastAsia="Arial" w:cs="Arial" w:ascii="Arial" w:hAnsi="Arial"/>
                <w:b/>
                <w:bCs/>
                <w:i w:val="false"/>
                <w:iCs/>
                <w:color w:val="000000"/>
                <w:kern w:val="0"/>
                <w:sz w:val="16"/>
                <w:szCs w:val="16"/>
                <w:lang w:val="pt-BR" w:eastAsia="pt-BR" w:bidi="ar-SA"/>
              </w:rPr>
              <w:t>Matr.</w:t>
            </w:r>
            <w:r>
              <w:rPr>
                <w:rFonts w:eastAsia="Arial" w:cs="Arial" w:ascii="Arial" w:hAnsi="Arial"/>
                <w:b/>
                <w:bCs/>
                <w:i w:val="false"/>
                <w:iCs w:val="false"/>
                <w:color w:val="000000"/>
                <w:kern w:val="0"/>
                <w:sz w:val="16"/>
                <w:szCs w:val="16"/>
                <w:lang w:val="pt-BR" w:eastAsia="pt-BR" w:bidi="ar-SA"/>
              </w:rPr>
              <w:t>15.569</w:t>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i w:val="false"/>
                <w:i w:val="false"/>
                <w:iCs w:val="false"/>
                <w:color w:val="000000"/>
                <w:kern w:val="0"/>
                <w:lang w:val="pt-BR" w:eastAsia="pt-BR" w:bidi="ar-SA"/>
              </w:rPr>
            </w:pPr>
            <w:r>
              <w:rPr>
                <w:i w:val="false"/>
                <w:iCs w:val="false"/>
                <w:color w:val="000000"/>
                <w:kern w:val="0"/>
                <w:lang w:val="pt-BR" w:eastAsia="pt-BR" w:bidi="ar-SA"/>
              </w:rPr>
            </w:r>
          </w:p>
          <w:p>
            <w:pPr>
              <w:pStyle w:val="LO-normal"/>
              <w:widowControl w:val="false"/>
              <w:tabs>
                <w:tab w:val="clear" w:pos="720"/>
                <w:tab w:val="left" w:pos="3675" w:leader="none"/>
              </w:tabs>
              <w:spacing w:lineRule="auto" w:line="240" w:before="0" w:after="0"/>
              <w:ind w:firstLine="360" w:left="0" w:right="0"/>
              <w:jc w:val="center"/>
              <w:rPr>
                <w:rFonts w:ascii="Arial" w:hAnsi="Arial"/>
                <w:i w:val="false"/>
                <w:i w:val="false"/>
                <w:iCs w:val="false"/>
                <w:sz w:val="18"/>
                <w:szCs w:val="18"/>
              </w:rPr>
            </w:pPr>
            <w:r>
              <w:rPr>
                <w:rFonts w:ascii="Arial" w:hAnsi="Arial"/>
                <w:i w:val="false"/>
                <w:iCs w:val="false"/>
                <w:sz w:val="18"/>
                <w:szCs w:val="18"/>
              </w:rPr>
            </w:r>
          </w:p>
        </w:tc>
      </w:tr>
    </w:tbl>
    <w:p>
      <w:pPr>
        <w:pStyle w:val="Normal"/>
        <w:jc w:val="center"/>
        <w:rPr>
          <w:rFonts w:ascii="Arial" w:hAnsi="Arial"/>
          <w:b/>
          <w:bCs/>
          <w:sz w:val="20"/>
          <w:szCs w:val="20"/>
          <w:u w:val="single"/>
        </w:rPr>
      </w:pPr>
      <w:r>
        <w:rPr>
          <w:rFonts w:ascii="Arial" w:hAnsi="Arial"/>
          <w:b/>
          <w:bCs/>
          <w:sz w:val="20"/>
          <w:szCs w:val="20"/>
          <w:u w:val="single"/>
        </w:rPr>
        <w:t>ANEXO II</w:t>
      </w:r>
    </w:p>
    <w:p>
      <w:pPr>
        <w:pStyle w:val="Normal"/>
        <w:jc w:val="center"/>
        <w:rPr>
          <w:rFonts w:ascii="Arial" w:hAnsi="Arial"/>
          <w:b/>
          <w:bCs/>
          <w:sz w:val="20"/>
          <w:szCs w:val="20"/>
          <w:u w:val="single"/>
        </w:rPr>
      </w:pPr>
      <w:r>
        <w:rPr>
          <w:rFonts w:ascii="Arial" w:hAnsi="Arial"/>
          <w:b/>
          <w:bCs/>
          <w:sz w:val="20"/>
          <w:szCs w:val="20"/>
          <w:u w:val="single"/>
        </w:rPr>
      </w:r>
    </w:p>
    <w:p>
      <w:pPr>
        <w:pStyle w:val="Normal"/>
        <w:spacing w:lineRule="auto" w:line="360"/>
        <w:ind w:hanging="708" w:left="708"/>
        <w:jc w:val="center"/>
        <w:rPr>
          <w:u w:val="single"/>
        </w:rPr>
      </w:pPr>
      <w:r>
        <w:rPr>
          <w:rFonts w:eastAsia="Arial" w:cs="Arial" w:ascii="Arial" w:hAnsi="Arial"/>
          <w:b/>
          <w:sz w:val="18"/>
          <w:szCs w:val="18"/>
          <w:u w:val="single"/>
        </w:rPr>
        <w:t xml:space="preserve">ESTUDO TÉCNICO PRELIMINAR </w:t>
      </w:r>
    </w:p>
    <w:p>
      <w:pPr>
        <w:pStyle w:val="Normal"/>
        <w:spacing w:lineRule="auto" w:line="360"/>
        <w:jc w:val="both"/>
        <w:rPr>
          <w:rFonts w:ascii="Arial" w:hAnsi="Arial" w:eastAsia="Arial" w:cs="Arial"/>
          <w:sz w:val="18"/>
          <w:szCs w:val="18"/>
        </w:rPr>
      </w:pPr>
      <w:r>
        <w:rPr>
          <w:rFonts w:eastAsia="Arial" w:cs="Arial" w:ascii="Arial" w:hAnsi="Arial"/>
          <w:sz w:val="18"/>
          <w:szCs w:val="18"/>
        </w:rPr>
      </w:r>
    </w:p>
    <w:p>
      <w:pPr>
        <w:pStyle w:val="Normal"/>
        <w:spacing w:lineRule="auto" w:line="276"/>
        <w:jc w:val="both"/>
        <w:rPr>
          <w:rFonts w:ascii="Arial" w:hAnsi="Arial"/>
          <w:sz w:val="18"/>
          <w:szCs w:val="18"/>
        </w:rPr>
      </w:pPr>
      <w:r>
        <w:rPr>
          <w:rFonts w:eastAsia="Arial" w:cs="Arial" w:ascii="Arial" w:hAnsi="Arial"/>
          <w:b/>
          <w:sz w:val="18"/>
          <w:szCs w:val="18"/>
        </w:rPr>
        <w:t>1 - DESCRIÇÃO DA NECESSIDADE</w:t>
      </w:r>
    </w:p>
    <w:p>
      <w:pPr>
        <w:pStyle w:val="Standard"/>
        <w:jc w:val="both"/>
        <w:rPr>
          <w:rFonts w:ascii="Arial" w:hAnsi="Arial"/>
          <w:sz w:val="18"/>
          <w:szCs w:val="18"/>
        </w:rPr>
      </w:pPr>
      <w:r>
        <w:rPr>
          <w:rFonts w:ascii="Arial" w:hAnsi="Arial"/>
          <w:sz w:val="18"/>
          <w:szCs w:val="18"/>
        </w:rPr>
      </w:r>
    </w:p>
    <w:p>
      <w:pPr>
        <w:pStyle w:val="Standard"/>
        <w:jc w:val="both"/>
        <w:rPr>
          <w:rFonts w:ascii="Arial" w:hAnsi="Arial"/>
          <w:sz w:val="18"/>
          <w:szCs w:val="18"/>
        </w:rPr>
      </w:pPr>
      <w:r>
        <w:rPr>
          <w:rFonts w:eastAsia="Arial" w:cs="Arial" w:ascii="Arial" w:hAnsi="Arial"/>
          <w:color w:val="000000"/>
          <w:kern w:val="0"/>
          <w:sz w:val="18"/>
          <w:szCs w:val="18"/>
        </w:rPr>
        <w:t xml:space="preserve">A presente contratação se justifica, sob o ponto de vista do atendimento aos requisitos legais, bem como, sob o ponto de vista da necessidade de prover  serviço de transporte público coletivo eficiente e eficaz pelas razões que passa a expor: </w:t>
      </w:r>
    </w:p>
    <w:p>
      <w:pPr>
        <w:pStyle w:val="Standard"/>
        <w:jc w:val="both"/>
        <w:rPr>
          <w:rFonts w:ascii="Arial" w:hAnsi="Arial"/>
          <w:sz w:val="18"/>
          <w:szCs w:val="18"/>
        </w:rPr>
      </w:pPr>
      <w:r>
        <w:rPr>
          <w:rFonts w:eastAsia="Arial" w:cs="Arial" w:ascii="Arial" w:hAnsi="Arial"/>
          <w:color w:val="000000"/>
          <w:kern w:val="0"/>
          <w:sz w:val="18"/>
          <w:szCs w:val="18"/>
        </w:rPr>
        <w:t>A rede de transporte coletivo atualmente é atendida por linhas que se encontram atualmente dispersas e não sofreram estudo ou racionalização de maneira a atender melhor a demanda por deslocamentos da região. Para resolver este problema a presente licitação baseia-se em amplo estudo desenvolvido a partir de pesquisas e modelos de planejamento de transportes, possibilitando propor uma rede racional que garantirá aos usuários maior conforto, regularidade e confiabilidade.</w:t>
      </w:r>
    </w:p>
    <w:p>
      <w:pPr>
        <w:pStyle w:val="Standard"/>
        <w:jc w:val="both"/>
        <w:rPr>
          <w:rFonts w:ascii="Arial" w:hAnsi="Arial" w:eastAsia="Arial" w:cs="Arial"/>
          <w:color w:val="000000"/>
          <w:kern w:val="0"/>
          <w:sz w:val="18"/>
          <w:szCs w:val="18"/>
        </w:rPr>
      </w:pPr>
      <w:r>
        <w:rPr>
          <w:rFonts w:eastAsia="Arial" w:cs="Arial" w:ascii="Arial" w:hAnsi="Arial"/>
          <w:color w:val="000000"/>
          <w:kern w:val="0"/>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b/>
          <w:color w:val="000000"/>
          <w:sz w:val="18"/>
          <w:szCs w:val="18"/>
        </w:rPr>
        <w:t>2 – PREVISÃO NO PLANO DE CONTRATAÇÕES ANUAL</w:t>
      </w:r>
    </w:p>
    <w:p>
      <w:pPr>
        <w:pStyle w:val="Normal"/>
        <w:shd w:val="clear" w:color="auto" w:fill="FFFFFF"/>
        <w:spacing w:lineRule="auto" w:line="276"/>
        <w:jc w:val="both"/>
        <w:rPr>
          <w:rFonts w:ascii="Arial" w:hAnsi="Arial" w:eastAsia="Arial" w:cs="Arial"/>
          <w:b/>
          <w:color w:val="000000"/>
          <w:sz w:val="12"/>
          <w:szCs w:val="12"/>
        </w:rPr>
      </w:pPr>
      <w:r>
        <w:rPr>
          <w:rFonts w:eastAsia="Arial" w:cs="Arial" w:ascii="Arial" w:hAnsi="Arial"/>
          <w:b/>
          <w:color w:val="000000"/>
          <w:sz w:val="12"/>
          <w:szCs w:val="12"/>
        </w:rPr>
      </w:r>
    </w:p>
    <w:p>
      <w:pPr>
        <w:pStyle w:val="Normal"/>
        <w:shd w:val="clear" w:color="auto" w:fill="FFFFFF"/>
        <w:spacing w:lineRule="auto" w:line="276"/>
        <w:jc w:val="both"/>
        <w:rPr>
          <w:rFonts w:ascii="Arial" w:hAnsi="Arial"/>
          <w:sz w:val="18"/>
          <w:szCs w:val="18"/>
        </w:rPr>
      </w:pPr>
      <w:r>
        <w:rPr>
          <w:rFonts w:eastAsia="Arial" w:cs="Arial" w:ascii="Arial" w:hAnsi="Arial"/>
          <w:color w:val="000000"/>
          <w:sz w:val="18"/>
          <w:szCs w:val="18"/>
        </w:rPr>
        <w:t xml:space="preserve">Cabe ressaltar que tal aquisição não se encontrava prevista no Plano de Contratações anual visto que essa gestão não logrou êxito em encontrar o requerido documento. É necessário justificar que esta gestão tomou posse em seu corrente ano e fora detectado alguns requisitos essenciais para a elaboração do mesmo. </w:t>
      </w:r>
    </w:p>
    <w:p>
      <w:pPr>
        <w:pStyle w:val="Normal"/>
        <w:shd w:val="clear" w:color="auto" w:fill="FFFFFF"/>
        <w:spacing w:before="0" w:after="120"/>
        <w:jc w:val="both"/>
        <w:rPr/>
      </w:pPr>
      <w:r>
        <w:rPr>
          <w:rFonts w:eastAsia="Arial" w:cs="Arial" w:ascii="Arial" w:hAnsi="Arial"/>
          <w:color w:val="000000"/>
          <w:sz w:val="18"/>
          <w:szCs w:val="18"/>
        </w:rPr>
        <w:t>Podemos assim destacar a necessidade de capacitar os novos servidores e contamos com o apoio da criação da escola de aprendizado aos novos servidores.</w:t>
      </w:r>
    </w:p>
    <w:p>
      <w:pPr>
        <w:pStyle w:val="Normal"/>
        <w:shd w:val="clear" w:color="auto" w:fill="FFFFFF"/>
        <w:spacing w:before="0" w:after="120"/>
        <w:jc w:val="both"/>
        <w:rPr/>
      </w:pPr>
      <w:r>
        <w:rPr>
          <w:rFonts w:eastAsia="Arial" w:cs="Arial" w:ascii="Arial" w:hAnsi="Arial"/>
          <w:color w:val="000000"/>
          <w:sz w:val="18"/>
          <w:szCs w:val="18"/>
        </w:rPr>
        <w:t>Sendo certo assim também necessidade de implementar novos procedimentos, visto que não era uma prática recorrente aos servidores desta municipalidade.</w:t>
      </w:r>
    </w:p>
    <w:p>
      <w:pPr>
        <w:pStyle w:val="Normal"/>
        <w:shd w:val="clear" w:color="auto" w:fill="FFFFFF"/>
        <w:spacing w:before="0" w:after="120"/>
        <w:jc w:val="both"/>
        <w:rPr/>
      </w:pPr>
      <w:r>
        <w:rPr>
          <w:rFonts w:eastAsia="Arial" w:cs="Arial" w:ascii="Arial" w:hAnsi="Arial"/>
          <w:color w:val="000000"/>
          <w:sz w:val="18"/>
          <w:szCs w:val="18"/>
        </w:rPr>
        <w:t>Entretanto, em que pese a Lei nº 14.133/2021 estabelecer o Plano Anual de Contratações como instrumento de suma importância na construção de uma gestão de excelência, não se trata de requisito obrigatório.,</w:t>
      </w:r>
    </w:p>
    <w:p>
      <w:pPr>
        <w:pStyle w:val="Normal"/>
        <w:spacing w:lineRule="auto" w:line="276"/>
        <w:jc w:val="both"/>
        <w:rPr>
          <w:rFonts w:ascii="Arial" w:hAnsi="Arial" w:eastAsia="Arial" w:cs="Arial"/>
          <w:color w:val="000000"/>
          <w:sz w:val="12"/>
          <w:szCs w:val="12"/>
        </w:rPr>
      </w:pPr>
      <w:r>
        <w:rPr>
          <w:rFonts w:eastAsia="Arial" w:cs="Arial" w:ascii="Arial" w:hAnsi="Arial"/>
          <w:color w:val="000000"/>
          <w:sz w:val="12"/>
          <w:szCs w:val="12"/>
        </w:rPr>
      </w:r>
    </w:p>
    <w:p>
      <w:pPr>
        <w:pStyle w:val="Normal"/>
        <w:spacing w:lineRule="auto" w:line="276"/>
        <w:jc w:val="both"/>
        <w:rPr>
          <w:rFonts w:ascii="Arial" w:hAnsi="Arial"/>
          <w:sz w:val="18"/>
          <w:szCs w:val="18"/>
        </w:rPr>
      </w:pPr>
      <w:r>
        <w:rPr>
          <w:rFonts w:eastAsia="Arial" w:cs="Arial" w:ascii="Arial" w:hAnsi="Arial"/>
          <w:b/>
          <w:color w:val="000000"/>
          <w:sz w:val="18"/>
          <w:szCs w:val="18"/>
        </w:rPr>
        <w:t>3 – REQUISITOS DA CONTRATAÇÃO</w:t>
      </w:r>
    </w:p>
    <w:p>
      <w:pPr>
        <w:pStyle w:val="Standard"/>
        <w:jc w:val="both"/>
        <w:rPr/>
      </w:pPr>
      <w:r>
        <w:rPr>
          <w:rFonts w:cs="Times New Roman" w:ascii="Arial" w:hAnsi="Arial"/>
          <w:color w:val="000000"/>
          <w:sz w:val="18"/>
          <w:szCs w:val="18"/>
        </w:rPr>
        <w:br/>
      </w:r>
      <w:r>
        <w:rPr>
          <w:rFonts w:cs="Times New Roman" w:ascii="Arial" w:hAnsi="Arial"/>
          <w:b/>
          <w:bCs/>
          <w:i w:val="false"/>
          <w:iCs w:val="false"/>
          <w:color w:val="000000"/>
          <w:sz w:val="18"/>
          <w:szCs w:val="18"/>
          <w:shd w:fill="B7B4B4" w:val="clear"/>
        </w:rPr>
        <w:t>C</w:t>
      </w:r>
      <w:r>
        <w:rPr>
          <w:rStyle w:val="Fontepargpadro"/>
          <w:rFonts w:eastAsia="Nimbus Sans L" w:cs="Nimbus Sans L" w:ascii="Arial" w:hAnsi="Arial"/>
          <w:b/>
          <w:bCs/>
          <w:i w:val="false"/>
          <w:iCs w:val="false"/>
          <w:color w:val="000000"/>
          <w:sz w:val="18"/>
          <w:szCs w:val="18"/>
          <w:shd w:fill="B7B4B4" w:val="clear"/>
        </w:rPr>
        <w:t>ontratação de empresa especializada no serviço de Transporte Coletivo no âmbito Municipal, utilizando veículos dos tipos ÔNIBUS, MICRO-ÔNIBUS e VAN, com a (s) empresa (s) fornecendo motorista e combustível, para atendimento específico ao Transporte Público de Passageiros em diversas localidades do Município de Paracambi</w:t>
      </w:r>
      <w:r>
        <w:rPr>
          <w:rFonts w:eastAsia="Arial" w:cs="Arial" w:ascii="Arial" w:hAnsi="Arial"/>
          <w:b/>
          <w:bCs/>
          <w:i w:val="false"/>
          <w:iCs w:val="false"/>
          <w:color w:val="000000"/>
          <w:kern w:val="0"/>
          <w:sz w:val="18"/>
          <w:szCs w:val="18"/>
          <w:shd w:fill="B7B4B4" w:val="clear"/>
        </w:rPr>
        <w:t>, considerando as seguintes características:</w:t>
      </w:r>
    </w:p>
    <w:p>
      <w:pPr>
        <w:pStyle w:val="Standard"/>
        <w:jc w:val="both"/>
        <w:rPr>
          <w:rFonts w:ascii="Arial" w:hAnsi="Arial" w:eastAsia="Arial" w:cs="Arial"/>
          <w:b/>
          <w:bCs/>
          <w:i w:val="false"/>
          <w:i w:val="false"/>
          <w:iCs w:val="false"/>
          <w:color w:val="000000"/>
          <w:kern w:val="0"/>
          <w:sz w:val="18"/>
          <w:szCs w:val="18"/>
          <w:highlight w:val="none"/>
          <w:shd w:fill="auto" w:val="clear"/>
        </w:rPr>
      </w:pPr>
      <w:r>
        <w:rPr>
          <w:rFonts w:eastAsia="Arial" w:cs="Arial" w:ascii="Arial" w:hAnsi="Arial"/>
          <w:b/>
          <w:bCs/>
          <w:i w:val="false"/>
          <w:iCs w:val="false"/>
          <w:color w:val="000000"/>
          <w:kern w:val="0"/>
          <w:sz w:val="18"/>
          <w:szCs w:val="18"/>
          <w:shd w:fill="auto" w:val="clear"/>
        </w:rPr>
      </w:r>
    </w:p>
    <w:p>
      <w:pPr>
        <w:pStyle w:val="Standard"/>
        <w:numPr>
          <w:ilvl w:val="0"/>
          <w:numId w:val="1"/>
        </w:numPr>
        <w:tabs>
          <w:tab w:val="clear" w:pos="720"/>
          <w:tab w:val="left" w:pos="-9135" w:leader="none"/>
        </w:tabs>
        <w:jc w:val="both"/>
        <w:rPr>
          <w:rFonts w:ascii="Arial" w:hAnsi="Arial"/>
          <w:sz w:val="18"/>
          <w:szCs w:val="18"/>
        </w:rPr>
      </w:pPr>
      <w:r>
        <w:rPr>
          <w:rFonts w:eastAsia="Arial" w:cs="Arial" w:ascii="Arial" w:hAnsi="Arial"/>
          <w:color w:val="000000"/>
          <w:kern w:val="0"/>
          <w:sz w:val="18"/>
          <w:szCs w:val="18"/>
        </w:rPr>
        <w:t>Capacidades de 70 a 83, 40 a 50 e 16 a 18 passageiros sentados e em pé,</w:t>
      </w:r>
    </w:p>
    <w:p>
      <w:pPr>
        <w:pStyle w:val="Standard"/>
        <w:numPr>
          <w:ilvl w:val="0"/>
          <w:numId w:val="1"/>
        </w:numPr>
        <w:tabs>
          <w:tab w:val="clear" w:pos="720"/>
          <w:tab w:val="left" w:pos="-9135" w:leader="none"/>
        </w:tabs>
        <w:jc w:val="both"/>
        <w:rPr>
          <w:rFonts w:ascii="Arial" w:hAnsi="Arial"/>
          <w:sz w:val="18"/>
          <w:szCs w:val="18"/>
        </w:rPr>
      </w:pPr>
      <w:r>
        <w:rPr>
          <w:rFonts w:eastAsia="Arial" w:cs="Arial" w:ascii="Arial" w:hAnsi="Arial"/>
          <w:color w:val="000000"/>
          <w:kern w:val="0"/>
          <w:sz w:val="18"/>
          <w:szCs w:val="18"/>
        </w:rPr>
        <w:t>Com ar-condicionado;</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Mínimo de duas portas, sendo uma de acessibilidade a PPD por elevador automático;</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Roleta, tipo catraca com contagem de entrada de passageiros;</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Tacógrafo com disco de 01 (um) dia;</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Câmeras de Monitoramento;</w:t>
      </w:r>
    </w:p>
    <w:p>
      <w:pPr>
        <w:pStyle w:val="Standard"/>
        <w:numPr>
          <w:ilvl w:val="0"/>
          <w:numId w:val="1"/>
        </w:numPr>
        <w:jc w:val="both"/>
        <w:rPr/>
      </w:pPr>
      <w:r>
        <w:rPr>
          <w:rFonts w:eastAsia="Arial" w:cs="Arial" w:ascii="Arial" w:hAnsi="Arial"/>
          <w:color w:val="000000"/>
          <w:kern w:val="0"/>
          <w:sz w:val="18"/>
          <w:szCs w:val="18"/>
          <w:shd w:fill="B7B4B4" w:val="clear"/>
        </w:rPr>
        <w:t>Pintura ou Adesivagem nas cores do Brasão do Município com identificação da Prefeitura Municipal de Paracambi, em todos os</w:t>
      </w:r>
      <w:r>
        <w:rPr>
          <w:rFonts w:eastAsia="Arial" w:cs="Arial" w:ascii="Arial" w:hAnsi="Arial"/>
          <w:color w:val="000000"/>
          <w:kern w:val="0"/>
          <w:sz w:val="18"/>
          <w:szCs w:val="18"/>
        </w:rPr>
        <w:t xml:space="preserve"> </w:t>
      </w:r>
      <w:r>
        <w:rPr>
          <w:rFonts w:eastAsia="Arial" w:cs="Arial" w:ascii="Arial" w:hAnsi="Arial"/>
          <w:color w:val="000000"/>
          <w:kern w:val="0"/>
          <w:sz w:val="18"/>
          <w:szCs w:val="18"/>
          <w:shd w:fill="B7B4B4" w:val="clear"/>
        </w:rPr>
        <w:t>veículos, sendo que o logotipo em local visível</w:t>
      </w:r>
      <w:r>
        <w:rPr>
          <w:rFonts w:eastAsia="Arial" w:cs="Arial" w:ascii="Arial" w:hAnsi="Arial"/>
          <w:color w:val="000000"/>
          <w:kern w:val="0"/>
          <w:sz w:val="18"/>
          <w:szCs w:val="18"/>
        </w:rPr>
        <w:t>;</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 xml:space="preserve">Ano de fabricação e modelo de no mínimo </w:t>
      </w:r>
      <w:r>
        <w:rPr>
          <w:rFonts w:eastAsia="Arial" w:cs="Arial" w:ascii="Arial" w:hAnsi="Arial"/>
          <w:color w:val="000000"/>
          <w:kern w:val="0"/>
          <w:sz w:val="18"/>
          <w:szCs w:val="18"/>
          <w:shd w:fill="auto" w:val="clear"/>
        </w:rPr>
        <w:t>20</w:t>
      </w:r>
      <w:r>
        <w:rPr>
          <w:rFonts w:eastAsia="Arial" w:cs="Arial" w:ascii="Arial" w:hAnsi="Arial"/>
          <w:color w:val="000000"/>
          <w:kern w:val="0"/>
          <w:sz w:val="18"/>
          <w:szCs w:val="18"/>
          <w:shd w:fill="auto" w:val="clear"/>
          <w:lang w:val="pt-BR" w:eastAsia="zh-CN" w:bidi="ar-SA"/>
        </w:rPr>
        <w:t>15</w:t>
      </w:r>
    </w:p>
    <w:p>
      <w:pPr>
        <w:pStyle w:val="Standard"/>
        <w:numPr>
          <w:ilvl w:val="0"/>
          <w:numId w:val="1"/>
        </w:numPr>
        <w:jc w:val="both"/>
        <w:rPr>
          <w:rFonts w:ascii="Arial" w:hAnsi="Arial"/>
          <w:sz w:val="18"/>
          <w:szCs w:val="18"/>
        </w:rPr>
      </w:pPr>
      <w:r>
        <w:rPr>
          <w:rFonts w:eastAsia="Arial" w:cs="Arial" w:ascii="Arial" w:hAnsi="Arial"/>
          <w:color w:val="000000"/>
          <w:kern w:val="0"/>
          <w:sz w:val="18"/>
          <w:szCs w:val="18"/>
        </w:rPr>
        <w:t xml:space="preserve">Sistema de Georreferenciamento.  </w:t>
      </w:r>
    </w:p>
    <w:p>
      <w:pPr>
        <w:pStyle w:val="ListParagraph"/>
        <w:rPr>
          <w:rFonts w:ascii="Arial" w:hAnsi="Arial" w:eastAsia="Arial" w:cs="Arial"/>
          <w:color w:val="000000"/>
          <w:sz w:val="18"/>
          <w:szCs w:val="18"/>
        </w:rPr>
      </w:pPr>
      <w:r>
        <w:rPr>
          <w:rFonts w:eastAsia="Arial" w:cs="Arial" w:ascii="Arial" w:hAnsi="Arial"/>
          <w:color w:val="000000"/>
          <w:sz w:val="18"/>
          <w:szCs w:val="18"/>
        </w:rPr>
      </w:r>
    </w:p>
    <w:p>
      <w:pPr>
        <w:pStyle w:val="Normal"/>
        <w:spacing w:lineRule="auto" w:line="276"/>
        <w:jc w:val="both"/>
        <w:rPr>
          <w:rFonts w:ascii="Arial" w:hAnsi="Arial"/>
          <w:sz w:val="18"/>
          <w:szCs w:val="18"/>
        </w:rPr>
      </w:pPr>
      <w:r>
        <w:rPr>
          <w:rFonts w:eastAsia="Arial" w:cs="Arial" w:ascii="Arial" w:hAnsi="Arial"/>
          <w:b/>
          <w:color w:val="000000"/>
          <w:sz w:val="18"/>
          <w:szCs w:val="18"/>
        </w:rPr>
        <w:t>4 – ESTIMATIVA DAS QUANTIDADES</w:t>
      </w:r>
    </w:p>
    <w:p>
      <w:pPr>
        <w:pStyle w:val="Normal"/>
        <w:spacing w:lineRule="auto" w:line="276"/>
        <w:jc w:val="both"/>
        <w:rPr>
          <w:rFonts w:ascii="Arial" w:hAnsi="Arial"/>
          <w:sz w:val="18"/>
          <w:szCs w:val="18"/>
        </w:rPr>
      </w:pPr>
      <w:r>
        <w:rPr>
          <w:rFonts w:ascii="Arial" w:hAnsi="Arial"/>
          <w:sz w:val="18"/>
          <w:szCs w:val="18"/>
        </w:rPr>
      </w:r>
    </w:p>
    <w:tbl>
      <w:tblPr>
        <w:tblpPr w:vertAnchor="text" w:horzAnchor="margin" w:tblpXSpec="center" w:leftFromText="141" w:rightFromText="141" w:tblpY="140"/>
        <w:tblW w:w="10890" w:type="dxa"/>
        <w:jc w:val="center"/>
        <w:tblInd w:w="0" w:type="dxa"/>
        <w:tblLayout w:type="fixed"/>
        <w:tblCellMar>
          <w:top w:w="55" w:type="dxa"/>
          <w:left w:w="55" w:type="dxa"/>
          <w:bottom w:w="55" w:type="dxa"/>
          <w:right w:w="55" w:type="dxa"/>
        </w:tblCellMar>
        <w:tblLook w:val="0000"/>
      </w:tblPr>
      <w:tblGrid>
        <w:gridCol w:w="449"/>
        <w:gridCol w:w="855"/>
        <w:gridCol w:w="4711"/>
        <w:gridCol w:w="900"/>
        <w:gridCol w:w="1245"/>
        <w:gridCol w:w="1141"/>
        <w:gridCol w:w="1588"/>
      </w:tblGrid>
      <w:tr>
        <w:trPr>
          <w:tblHeader w:val="true"/>
          <w:trHeight w:val="322" w:hRule="atLeast"/>
        </w:trPr>
        <w:tc>
          <w:tcPr>
            <w:tcW w:w="449"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N°</w:t>
            </w:r>
          </w:p>
        </w:tc>
        <w:tc>
          <w:tcPr>
            <w:tcW w:w="855"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Item</w:t>
            </w:r>
          </w:p>
        </w:tc>
        <w:tc>
          <w:tcPr>
            <w:tcW w:w="4711"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Descrição</w:t>
            </w:r>
          </w:p>
        </w:tc>
        <w:tc>
          <w:tcPr>
            <w:tcW w:w="900"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Unidade</w:t>
            </w:r>
          </w:p>
        </w:tc>
        <w:tc>
          <w:tcPr>
            <w:tcW w:w="1245"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Quantidade</w:t>
            </w:r>
          </w:p>
        </w:tc>
        <w:tc>
          <w:tcPr>
            <w:tcW w:w="1141" w:type="dxa"/>
            <w:tcBorders>
              <w:top w:val="single" w:sz="2" w:space="0" w:color="000000"/>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Valor Unitário R$</w:t>
            </w:r>
          </w:p>
        </w:tc>
        <w:tc>
          <w:tcPr>
            <w:tcW w:w="1588" w:type="dxa"/>
            <w:tcBorders>
              <w:top w:val="single" w:sz="2" w:space="0" w:color="000000"/>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ascii="Arial" w:hAnsi="Arial"/>
                <w:b/>
                <w:bCs/>
                <w:sz w:val="18"/>
                <w:szCs w:val="18"/>
              </w:rPr>
              <w:t>Valor Total</w:t>
            </w:r>
          </w:p>
          <w:p>
            <w:pPr>
              <w:pStyle w:val="Contedodatabelauser"/>
              <w:widowControl w:val="false"/>
              <w:jc w:val="center"/>
              <w:rPr>
                <w:rFonts w:ascii="Arial" w:hAnsi="Arial"/>
                <w:sz w:val="18"/>
                <w:szCs w:val="18"/>
              </w:rPr>
            </w:pPr>
            <w:r>
              <w:rPr>
                <w:rFonts w:ascii="Arial" w:hAnsi="Arial"/>
                <w:b/>
                <w:bCs/>
                <w:sz w:val="18"/>
                <w:szCs w:val="18"/>
              </w:rPr>
              <w:t>R$</w:t>
            </w:r>
          </w:p>
        </w:tc>
      </w:tr>
      <w:tr>
        <w:trPr/>
        <w:tc>
          <w:tcPr>
            <w:tcW w:w="449"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1</w:t>
            </w:r>
          </w:p>
        </w:tc>
        <w:tc>
          <w:tcPr>
            <w:tcW w:w="85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596523</w:t>
            </w:r>
          </w:p>
          <w:p>
            <w:pPr>
              <w:pStyle w:val="Contedodatabelauser"/>
              <w:widowControl w:val="false"/>
              <w:jc w:val="center"/>
              <w:rPr>
                <w:rFonts w:ascii="Arial" w:hAnsi="Arial"/>
                <w:sz w:val="18"/>
                <w:szCs w:val="18"/>
              </w:rPr>
            </w:pPr>
            <w:r>
              <w:rPr>
                <w:rFonts w:ascii="Arial" w:hAnsi="Arial"/>
                <w:sz w:val="18"/>
                <w:szCs w:val="18"/>
              </w:rPr>
            </w:r>
          </w:p>
        </w:tc>
        <w:tc>
          <w:tcPr>
            <w:tcW w:w="4711" w:type="dxa"/>
            <w:tcBorders>
              <w:left w:val="single" w:sz="2" w:space="0" w:color="000000"/>
              <w:bottom w:val="single" w:sz="2" w:space="0" w:color="000000"/>
            </w:tcBorders>
            <w:shd w:color="auto" w:fill="auto" w:val="clear"/>
          </w:tcPr>
          <w:p>
            <w:pPr>
              <w:pStyle w:val="Standard"/>
              <w:widowControl w:val="false"/>
              <w:jc w:val="both"/>
              <w:rPr>
                <w:rFonts w:ascii="Arial" w:hAnsi="Arial"/>
                <w:sz w:val="18"/>
                <w:szCs w:val="18"/>
              </w:rPr>
            </w:pPr>
            <w:r>
              <w:rPr>
                <w:rFonts w:eastAsia="Nimbus Sans L" w:cs="Nimbus Sans L" w:ascii="Arial" w:hAnsi="Arial"/>
                <w:sz w:val="18"/>
                <w:szCs w:val="18"/>
              </w:rPr>
              <w:t xml:space="preserve">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w:t>
            </w:r>
            <w:r>
              <w:rPr>
                <w:rFonts w:eastAsia="Nimbus Sans L" w:cs="Nimbus Sans L" w:ascii="Arial" w:hAnsi="Arial"/>
                <w:sz w:val="18"/>
                <w:szCs w:val="18"/>
                <w:shd w:fill="B7B4B4" w:val="clear"/>
              </w:rPr>
              <w:t>MICRO-ÔNIBUS</w:t>
            </w:r>
            <w:r>
              <w:rPr>
                <w:rFonts w:eastAsia="Nimbus Sans L" w:cs="Nimbus Sans L" w:ascii="Arial" w:hAnsi="Arial"/>
                <w:sz w:val="18"/>
                <w:szCs w:val="18"/>
              </w:rPr>
              <w:t xml:space="preserve"> (micro ônibus acima de 21 lugares), incluindo 03 (três) veículos, combustível e motoristas devidamente habilitados, para atender os cidadãos que necessitam se locomover dentro do município de Paracambi-RJ.</w:t>
            </w:r>
          </w:p>
          <w:p>
            <w:pPr>
              <w:pStyle w:val="Contedodatabelauser"/>
              <w:widowControl w:val="false"/>
              <w:jc w:val="both"/>
              <w:rPr>
                <w:rFonts w:ascii="Arial" w:hAnsi="Arial"/>
                <w:sz w:val="18"/>
                <w:szCs w:val="18"/>
              </w:rPr>
            </w:pPr>
            <w:r>
              <w:rPr>
                <w:rFonts w:ascii="Arial" w:hAnsi="Arial"/>
                <w:sz w:val="18"/>
                <w:szCs w:val="18"/>
              </w:rPr>
            </w:r>
          </w:p>
        </w:tc>
        <w:tc>
          <w:tcPr>
            <w:tcW w:w="900"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highlight w:val="none"/>
                <w:shd w:fill="auto" w:val="clear"/>
              </w:rPr>
            </w:pPr>
            <w:r>
              <w:rPr>
                <w:rFonts w:eastAsia="Nimbus Sans L" w:cs="Nimbus Sans L" w:ascii="Arial" w:hAnsi="Arial"/>
                <w:b/>
                <w:bCs/>
                <w:sz w:val="18"/>
                <w:szCs w:val="18"/>
                <w:shd w:fill="auto" w:val="clear"/>
              </w:rPr>
              <w:t>KM</w:t>
            </w:r>
          </w:p>
        </w:tc>
        <w:tc>
          <w:tcPr>
            <w:tcW w:w="124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137.916</w:t>
            </w:r>
          </w:p>
        </w:tc>
        <w:tc>
          <w:tcPr>
            <w:tcW w:w="1141"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ascii="Arial" w:hAnsi="Arial"/>
                <w:sz w:val="18"/>
                <w:szCs w:val="18"/>
              </w:rPr>
              <w:t>9.53</w:t>
            </w:r>
          </w:p>
        </w:tc>
        <w:tc>
          <w:tcPr>
            <w:tcW w:w="1588" w:type="dxa"/>
            <w:tcBorders>
              <w:left w:val="single" w:sz="2" w:space="0" w:color="000000"/>
              <w:bottom w:val="single" w:sz="2" w:space="0" w:color="000000"/>
              <w:right w:val="single" w:sz="2" w:space="0" w:color="000000"/>
            </w:tcBorders>
            <w:shd w:color="auto" w:fill="auto" w:val="clear"/>
          </w:tcPr>
          <w:p>
            <w:pPr>
              <w:pStyle w:val="Normal"/>
              <w:bidi w:val="0"/>
              <w:jc w:val="center"/>
              <w:rPr>
                <w:rFonts w:ascii="Arial" w:hAnsi="Arial"/>
                <w:b w:val="false"/>
                <w:bCs w:val="false"/>
                <w:sz w:val="18"/>
                <w:szCs w:val="18"/>
              </w:rPr>
            </w:pPr>
            <w:r>
              <w:rPr>
                <w:rFonts w:ascii="Arial" w:hAnsi="Arial"/>
                <w:b w:val="false"/>
                <w:bCs w:val="false"/>
                <w:i w:val="false"/>
                <w:strike w:val="false"/>
                <w:dstrike w:val="false"/>
                <w:outline w:val="false"/>
                <w:shadow w:val="false"/>
                <w:sz w:val="18"/>
                <w:szCs w:val="18"/>
                <w:u w:val="none"/>
                <w:em w:val="none"/>
              </w:rPr>
              <w:t>1314339,48</w:t>
            </w:r>
          </w:p>
          <w:p>
            <w:pPr>
              <w:pStyle w:val="Normal"/>
              <w:widowControl w:val="false"/>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449"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2</w:t>
            </w:r>
          </w:p>
        </w:tc>
        <w:tc>
          <w:tcPr>
            <w:tcW w:w="85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596522</w:t>
            </w:r>
          </w:p>
          <w:p>
            <w:pPr>
              <w:pStyle w:val="Contedodatabelauser"/>
              <w:widowControl w:val="false"/>
              <w:jc w:val="center"/>
              <w:rPr>
                <w:rFonts w:ascii="Arial" w:hAnsi="Arial"/>
                <w:sz w:val="18"/>
                <w:szCs w:val="18"/>
              </w:rPr>
            </w:pPr>
            <w:r>
              <w:rPr>
                <w:rFonts w:ascii="Arial" w:hAnsi="Arial"/>
                <w:sz w:val="18"/>
                <w:szCs w:val="18"/>
              </w:rPr>
            </w:r>
          </w:p>
        </w:tc>
        <w:tc>
          <w:tcPr>
            <w:tcW w:w="4711" w:type="dxa"/>
            <w:tcBorders>
              <w:left w:val="single" w:sz="2" w:space="0" w:color="000000"/>
              <w:bottom w:val="single" w:sz="2" w:space="0" w:color="000000"/>
            </w:tcBorders>
            <w:shd w:color="auto" w:fill="auto" w:val="clear"/>
          </w:tcPr>
          <w:p>
            <w:pPr>
              <w:pStyle w:val="Standard"/>
              <w:widowControl w:val="false"/>
              <w:jc w:val="both"/>
              <w:rPr>
                <w:rFonts w:ascii="Arial" w:hAnsi="Arial"/>
                <w:sz w:val="18"/>
                <w:szCs w:val="18"/>
              </w:rPr>
            </w:pPr>
            <w:r>
              <w:rPr>
                <w:rFonts w:eastAsia="Nimbus Sans L" w:cs="Nimbus Sans L" w:ascii="Arial" w:hAnsi="Arial"/>
                <w:sz w:val="18"/>
                <w:szCs w:val="18"/>
              </w:rPr>
              <w:t xml:space="preserve">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w:t>
            </w:r>
            <w:r>
              <w:rPr>
                <w:rFonts w:eastAsia="Nimbus Sans L" w:cs="Nimbus Sans L" w:ascii="Arial" w:hAnsi="Arial"/>
                <w:sz w:val="18"/>
                <w:szCs w:val="18"/>
                <w:shd w:fill="B7B4B4" w:val="clear"/>
              </w:rPr>
              <w:t>ÔNIBUS</w:t>
            </w:r>
            <w:r>
              <w:rPr>
                <w:rFonts w:eastAsia="Nimbus Sans L" w:cs="Nimbus Sans L" w:ascii="Arial" w:hAnsi="Arial"/>
                <w:sz w:val="18"/>
                <w:szCs w:val="18"/>
              </w:rPr>
              <w:t xml:space="preserve"> (ônibus acima de 38 lugares), incluindo 06 (seis) veículos, combustível e motoristas devidamente habilitados, para atender os cidadãos que necessitam se locomover dentro do município de Paracambi-RJ.</w:t>
            </w:r>
          </w:p>
          <w:p>
            <w:pPr>
              <w:pStyle w:val="Contedodatabelauser"/>
              <w:widowControl w:val="false"/>
              <w:rPr>
                <w:rFonts w:ascii="Arial" w:hAnsi="Arial"/>
                <w:sz w:val="18"/>
                <w:szCs w:val="18"/>
              </w:rPr>
            </w:pPr>
            <w:r>
              <w:rPr>
                <w:rFonts w:ascii="Arial" w:hAnsi="Arial"/>
                <w:sz w:val="18"/>
                <w:szCs w:val="18"/>
              </w:rPr>
            </w:r>
          </w:p>
        </w:tc>
        <w:tc>
          <w:tcPr>
            <w:tcW w:w="900"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highlight w:val="none"/>
                <w:shd w:fill="auto" w:val="clear"/>
              </w:rPr>
            </w:pPr>
            <w:r>
              <w:rPr>
                <w:rFonts w:eastAsia="Nimbus Sans L" w:cs="Nimbus Sans L" w:ascii="Arial" w:hAnsi="Arial"/>
                <w:b/>
                <w:bCs/>
                <w:sz w:val="18"/>
                <w:szCs w:val="18"/>
                <w:shd w:fill="auto" w:val="clear"/>
              </w:rPr>
              <w:t>KM</w:t>
            </w:r>
          </w:p>
        </w:tc>
        <w:tc>
          <w:tcPr>
            <w:tcW w:w="124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414.756</w:t>
            </w:r>
          </w:p>
        </w:tc>
        <w:tc>
          <w:tcPr>
            <w:tcW w:w="1141"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ascii="Arial" w:hAnsi="Arial"/>
                <w:sz w:val="18"/>
                <w:szCs w:val="18"/>
              </w:rPr>
              <w:t>8</w:t>
            </w:r>
            <w:r>
              <w:rPr>
                <w:rFonts w:eastAsia="Nimbus Sans L" w:cs="Nimbus Sans L" w:ascii="Arial" w:hAnsi="Arial"/>
                <w:sz w:val="18"/>
                <w:szCs w:val="18"/>
              </w:rPr>
              <w:t>,79</w:t>
            </w:r>
          </w:p>
        </w:tc>
        <w:tc>
          <w:tcPr>
            <w:tcW w:w="1588" w:type="dxa"/>
            <w:tcBorders>
              <w:left w:val="single" w:sz="2" w:space="0" w:color="000000"/>
              <w:bottom w:val="single" w:sz="2" w:space="0" w:color="000000"/>
              <w:right w:val="single" w:sz="2" w:space="0" w:color="000000"/>
            </w:tcBorders>
            <w:shd w:color="auto" w:fill="auto" w:val="clear"/>
          </w:tcPr>
          <w:p>
            <w:pPr>
              <w:pStyle w:val="Normal"/>
              <w:bidi w:val="0"/>
              <w:jc w:val="center"/>
              <w:rPr>
                <w:rFonts w:ascii="Arial" w:hAnsi="Arial"/>
                <w:b w:val="false"/>
                <w:bCs w:val="false"/>
                <w:sz w:val="18"/>
                <w:szCs w:val="18"/>
              </w:rPr>
            </w:pPr>
            <w:r>
              <w:rPr>
                <w:rFonts w:ascii="Arial" w:hAnsi="Arial"/>
                <w:b w:val="false"/>
                <w:bCs w:val="false"/>
                <w:i w:val="false"/>
                <w:strike w:val="false"/>
                <w:dstrike w:val="false"/>
                <w:outline w:val="false"/>
                <w:shadow w:val="false"/>
                <w:sz w:val="18"/>
                <w:szCs w:val="18"/>
                <w:u w:val="none"/>
                <w:em w:val="none"/>
              </w:rPr>
              <w:t>3645705,24</w:t>
            </w:r>
          </w:p>
          <w:p>
            <w:pPr>
              <w:pStyle w:val="Normal"/>
              <w:widowControl w:val="false"/>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449"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3</w:t>
            </w:r>
          </w:p>
        </w:tc>
        <w:tc>
          <w:tcPr>
            <w:tcW w:w="85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596524</w:t>
            </w:r>
          </w:p>
          <w:p>
            <w:pPr>
              <w:pStyle w:val="Contedodatabelauser"/>
              <w:widowControl w:val="false"/>
              <w:jc w:val="center"/>
              <w:rPr>
                <w:rFonts w:ascii="Arial" w:hAnsi="Arial"/>
                <w:sz w:val="18"/>
                <w:szCs w:val="18"/>
              </w:rPr>
            </w:pPr>
            <w:r>
              <w:rPr>
                <w:rFonts w:ascii="Arial" w:hAnsi="Arial"/>
                <w:sz w:val="18"/>
                <w:szCs w:val="18"/>
              </w:rPr>
            </w:r>
          </w:p>
        </w:tc>
        <w:tc>
          <w:tcPr>
            <w:tcW w:w="4711" w:type="dxa"/>
            <w:tcBorders>
              <w:left w:val="single" w:sz="2" w:space="0" w:color="000000"/>
              <w:bottom w:val="single" w:sz="2" w:space="0" w:color="000000"/>
            </w:tcBorders>
            <w:shd w:color="auto" w:fill="auto" w:val="clear"/>
          </w:tcPr>
          <w:p>
            <w:pPr>
              <w:pStyle w:val="Standard"/>
              <w:widowControl w:val="false"/>
              <w:jc w:val="both"/>
              <w:rPr>
                <w:rFonts w:ascii="Arial" w:hAnsi="Arial"/>
                <w:sz w:val="18"/>
                <w:szCs w:val="18"/>
              </w:rPr>
            </w:pPr>
            <w:r>
              <w:rPr>
                <w:rFonts w:eastAsia="Nimbus Sans L" w:cs="Nimbus Sans L" w:ascii="Arial" w:hAnsi="Arial"/>
                <w:sz w:val="18"/>
                <w:szCs w:val="18"/>
              </w:rPr>
              <w:t xml:space="preserve">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w:t>
            </w:r>
            <w:r>
              <w:rPr>
                <w:rFonts w:eastAsia="Nimbus Sans L" w:cs="Nimbus Sans L" w:ascii="Arial" w:hAnsi="Arial"/>
                <w:sz w:val="18"/>
                <w:szCs w:val="18"/>
                <w:shd w:fill="B7B4B4" w:val="clear"/>
              </w:rPr>
              <w:t xml:space="preserve">VAN </w:t>
            </w:r>
            <w:r>
              <w:rPr>
                <w:rFonts w:eastAsia="Nimbus Sans L" w:cs="Nimbus Sans L" w:ascii="Arial" w:hAnsi="Arial"/>
                <w:sz w:val="18"/>
                <w:szCs w:val="18"/>
              </w:rPr>
              <w:t>(Van 16 lugares ou mais), incluindo 01 Um veículo, combustível e motoristas devidamente habilitados, para atender os cidadãos que necessitam se locomover dentro do município de Paracambi-RJ.</w:t>
            </w:r>
          </w:p>
          <w:p>
            <w:pPr>
              <w:pStyle w:val="Contedodatabelauser"/>
              <w:widowControl w:val="false"/>
              <w:rPr>
                <w:rFonts w:ascii="Arial" w:hAnsi="Arial"/>
                <w:sz w:val="18"/>
                <w:szCs w:val="18"/>
              </w:rPr>
            </w:pPr>
            <w:r>
              <w:rPr>
                <w:rFonts w:ascii="Arial" w:hAnsi="Arial"/>
                <w:sz w:val="18"/>
                <w:szCs w:val="18"/>
              </w:rPr>
            </w:r>
          </w:p>
        </w:tc>
        <w:tc>
          <w:tcPr>
            <w:tcW w:w="900"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highlight w:val="none"/>
                <w:shd w:fill="auto" w:val="clear"/>
              </w:rPr>
            </w:pPr>
            <w:r>
              <w:rPr>
                <w:rFonts w:eastAsia="Nimbus Sans L" w:cs="Nimbus Sans L" w:ascii="Arial" w:hAnsi="Arial"/>
                <w:b/>
                <w:bCs/>
                <w:sz w:val="18"/>
                <w:szCs w:val="18"/>
                <w:shd w:fill="auto" w:val="clear"/>
              </w:rPr>
              <w:t>KM</w:t>
            </w:r>
          </w:p>
        </w:tc>
        <w:tc>
          <w:tcPr>
            <w:tcW w:w="1245"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19.872</w:t>
            </w:r>
          </w:p>
        </w:tc>
        <w:tc>
          <w:tcPr>
            <w:tcW w:w="1141" w:type="dxa"/>
            <w:tcBorders>
              <w:left w:val="single" w:sz="2" w:space="0" w:color="000000"/>
              <w:bottom w:val="single" w:sz="2" w:space="0" w:color="000000"/>
            </w:tcBorders>
            <w:shd w:color="auto" w:fill="auto" w:val="clear"/>
          </w:tcPr>
          <w:p>
            <w:pPr>
              <w:pStyle w:val="Standard"/>
              <w:widowControl w:val="false"/>
              <w:jc w:val="center"/>
              <w:rPr>
                <w:rFonts w:ascii="Arial" w:hAnsi="Arial"/>
                <w:sz w:val="18"/>
                <w:szCs w:val="18"/>
              </w:rPr>
            </w:pPr>
            <w:r>
              <w:rPr>
                <w:rFonts w:eastAsia="Nimbus Sans L" w:cs="Nimbus Sans L" w:ascii="Arial" w:hAnsi="Arial"/>
                <w:sz w:val="18"/>
                <w:szCs w:val="18"/>
              </w:rPr>
              <w:t>9,08</w:t>
            </w:r>
          </w:p>
        </w:tc>
        <w:tc>
          <w:tcPr>
            <w:tcW w:w="1588" w:type="dxa"/>
            <w:tcBorders>
              <w:left w:val="single" w:sz="2" w:space="0" w:color="000000"/>
              <w:bottom w:val="single" w:sz="2" w:space="0" w:color="000000"/>
              <w:right w:val="single" w:sz="2" w:space="0" w:color="000000"/>
            </w:tcBorders>
            <w:shd w:color="auto" w:fill="auto" w:val="clear"/>
          </w:tcPr>
          <w:p>
            <w:pPr>
              <w:pStyle w:val="Normal"/>
              <w:bidi w:val="0"/>
              <w:jc w:val="center"/>
              <w:rPr>
                <w:rFonts w:ascii="Arial" w:hAnsi="Arial"/>
                <w:b w:val="false"/>
                <w:bCs w:val="false"/>
                <w:sz w:val="18"/>
                <w:szCs w:val="18"/>
              </w:rPr>
            </w:pPr>
            <w:r>
              <w:rPr>
                <w:rFonts w:ascii="Arial" w:hAnsi="Arial"/>
                <w:b w:val="false"/>
                <w:bCs w:val="false"/>
                <w:i w:val="false"/>
                <w:strike w:val="false"/>
                <w:dstrike w:val="false"/>
                <w:outline w:val="false"/>
                <w:shadow w:val="false"/>
                <w:sz w:val="18"/>
                <w:szCs w:val="18"/>
                <w:u w:val="none"/>
                <w:em w:val="none"/>
              </w:rPr>
              <w:t>180437,76</w:t>
            </w:r>
          </w:p>
          <w:p>
            <w:pPr>
              <w:pStyle w:val="Normal"/>
              <w:widowControl w:val="false"/>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9301" w:type="dxa"/>
            <w:gridSpan w:val="6"/>
            <w:tcBorders>
              <w:left w:val="single" w:sz="2" w:space="0" w:color="000000"/>
              <w:bottom w:val="single" w:sz="2" w:space="0" w:color="000000"/>
            </w:tcBorders>
            <w:shd w:color="auto" w:fill="auto" w:val="clear"/>
          </w:tcPr>
          <w:p>
            <w:pPr>
              <w:pStyle w:val="Standard"/>
              <w:widowControl w:val="false"/>
              <w:jc w:val="right"/>
              <w:rPr>
                <w:rFonts w:ascii="Arial" w:hAnsi="Arial"/>
                <w:sz w:val="18"/>
                <w:szCs w:val="18"/>
              </w:rPr>
            </w:pPr>
            <w:r>
              <w:rPr>
                <w:rFonts w:eastAsia="Nimbus Sans L" w:cs="Nimbus Sans L" w:ascii="Arial" w:hAnsi="Arial"/>
                <w:b/>
                <w:bCs/>
                <w:sz w:val="18"/>
                <w:szCs w:val="18"/>
              </w:rPr>
              <w:t>TOTAL R$</w:t>
            </w:r>
          </w:p>
        </w:tc>
        <w:tc>
          <w:tcPr>
            <w:tcW w:w="1588" w:type="dxa"/>
            <w:tcBorders>
              <w:left w:val="single" w:sz="2" w:space="0" w:color="000000"/>
              <w:bottom w:val="single" w:sz="2" w:space="0" w:color="000000"/>
              <w:right w:val="single" w:sz="2" w:space="0" w:color="000000"/>
            </w:tcBorders>
            <w:shd w:color="auto" w:fill="auto" w:val="clear"/>
          </w:tcPr>
          <w:p>
            <w:pPr>
              <w:pStyle w:val="Standard"/>
              <w:widowControl w:val="false"/>
              <w:jc w:val="center"/>
              <w:rPr>
                <w:rFonts w:ascii="Arial" w:hAnsi="Arial"/>
                <w:b w:val="false"/>
                <w:bCs w:val="false"/>
                <w:sz w:val="18"/>
                <w:szCs w:val="18"/>
              </w:rPr>
            </w:pPr>
            <w:r>
              <w:rPr>
                <w:rFonts w:eastAsia="Lucidasans" w:ascii="Arial" w:hAnsi="Arial"/>
                <w:b w:val="false"/>
                <w:bCs w:val="false"/>
                <w:sz w:val="18"/>
                <w:szCs w:val="18"/>
              </w:rPr>
              <w:t>5.140.482,48</w:t>
            </w:r>
          </w:p>
        </w:tc>
      </w:tr>
    </w:tbl>
    <w:p>
      <w:pPr>
        <w:pStyle w:val="Normal"/>
        <w:spacing w:lineRule="auto" w:line="276"/>
        <w:jc w:val="both"/>
        <w:rPr>
          <w:rFonts w:ascii="Arial" w:hAnsi="Arial" w:eastAsia="Arial" w:cs="Arial"/>
          <w:b/>
          <w:color w:val="000000"/>
          <w:sz w:val="18"/>
          <w:szCs w:val="18"/>
        </w:rPr>
      </w:pPr>
      <w:r>
        <w:rPr>
          <w:rFonts w:eastAsia="Arial" w:cs="Arial" w:ascii="Arial" w:hAnsi="Arial"/>
          <w:b/>
          <w:color w:val="000000"/>
          <w:sz w:val="18"/>
          <w:szCs w:val="18"/>
        </w:rPr>
      </w:r>
    </w:p>
    <w:p>
      <w:pPr>
        <w:pStyle w:val="Standard"/>
        <w:spacing w:lineRule="auto" w:line="276"/>
        <w:jc w:val="both"/>
        <w:rPr>
          <w:rFonts w:ascii="Arial" w:hAnsi="Arial"/>
          <w:sz w:val="18"/>
          <w:szCs w:val="18"/>
        </w:rPr>
      </w:pPr>
      <w:r>
        <w:rPr>
          <w:rFonts w:cs="Times New Roman" w:ascii="Arial" w:hAnsi="Arial"/>
          <w:b/>
          <w:bCs/>
          <w:sz w:val="18"/>
          <w:szCs w:val="18"/>
        </w:rPr>
        <w:t>4.1. Especificações das funcionalidades de cada itens:</w:t>
      </w:r>
    </w:p>
    <w:p>
      <w:pPr>
        <w:pStyle w:val="Standard"/>
        <w:spacing w:lineRule="auto" w:line="276"/>
        <w:jc w:val="both"/>
        <w:rPr>
          <w:rFonts w:ascii="Arial" w:hAnsi="Arial"/>
          <w:sz w:val="18"/>
          <w:szCs w:val="18"/>
        </w:rPr>
      </w:pPr>
      <w:r>
        <w:rPr>
          <w:rFonts w:ascii="Arial" w:hAnsi="Arial"/>
          <w:sz w:val="18"/>
          <w:szCs w:val="18"/>
        </w:rPr>
      </w:r>
    </w:p>
    <w:tbl>
      <w:tblPr>
        <w:tblpPr w:vertAnchor="text" w:horzAnchor="margin" w:tblpXSpec="center" w:leftFromText="141" w:rightFromText="141" w:tblpY="189"/>
        <w:tblW w:w="10841" w:type="dxa"/>
        <w:jc w:val="center"/>
        <w:tblInd w:w="0" w:type="dxa"/>
        <w:tblLayout w:type="fixed"/>
        <w:tblCellMar>
          <w:top w:w="55" w:type="dxa"/>
          <w:left w:w="55" w:type="dxa"/>
          <w:bottom w:w="55" w:type="dxa"/>
          <w:right w:w="55" w:type="dxa"/>
        </w:tblCellMar>
        <w:tblLook w:val="0000"/>
      </w:tblPr>
      <w:tblGrid>
        <w:gridCol w:w="1650"/>
        <w:gridCol w:w="1470"/>
        <w:gridCol w:w="1454"/>
        <w:gridCol w:w="2236"/>
        <w:gridCol w:w="2269"/>
        <w:gridCol w:w="1761"/>
      </w:tblGrid>
      <w:tr>
        <w:trPr/>
        <w:tc>
          <w:tcPr>
            <w:tcW w:w="1650" w:type="dxa"/>
            <w:tcBorders>
              <w:top w:val="single" w:sz="2" w:space="0" w:color="000000"/>
              <w:left w:val="single" w:sz="2" w:space="0" w:color="000000"/>
              <w:bottom w:val="single" w:sz="2" w:space="0" w:color="000000"/>
            </w:tcBorders>
            <w:shd w:color="auto" w:fill="auto" w:val="clear"/>
          </w:tcPr>
          <w:p>
            <w:pPr>
              <w:pStyle w:val="Contedodatabelauser"/>
              <w:widowControl w:val="false"/>
              <w:jc w:val="both"/>
              <w:rPr>
                <w:rFonts w:ascii="Arial" w:hAnsi="Arial"/>
                <w:sz w:val="18"/>
                <w:szCs w:val="18"/>
              </w:rPr>
            </w:pPr>
            <w:r>
              <w:rPr>
                <w:rFonts w:cs="Times New Roman" w:ascii="Arial" w:hAnsi="Arial"/>
                <w:sz w:val="18"/>
                <w:szCs w:val="18"/>
              </w:rPr>
              <w:t>ITEM 01</w:t>
            </w:r>
          </w:p>
        </w:tc>
        <w:tc>
          <w:tcPr>
            <w:tcW w:w="9190" w:type="dxa"/>
            <w:gridSpan w:val="5"/>
            <w:tcBorders>
              <w:top w:val="single" w:sz="2" w:space="0" w:color="000000"/>
              <w:left w:val="single" w:sz="2" w:space="0" w:color="000000"/>
              <w:bottom w:val="single" w:sz="2" w:space="0" w:color="000000"/>
              <w:right w:val="single" w:sz="2" w:space="0" w:color="000000"/>
            </w:tcBorders>
            <w:shd w:color="auto" w:fill="auto" w:val="clear"/>
          </w:tcPr>
          <w:p>
            <w:pPr>
              <w:pStyle w:val="Standard"/>
              <w:widowControl w:val="false"/>
              <w:jc w:val="both"/>
              <w:rPr/>
            </w:pPr>
            <w:r>
              <w:rPr>
                <w:rFonts w:eastAsia="Nimbus Sans L" w:cs="Times New Roman" w:ascii="Arial" w:hAnsi="Arial"/>
                <w:b w:val="false"/>
                <w:bCs w:val="false"/>
                <w:i w:val="false"/>
                <w:iCs w:val="false"/>
                <w:color w:val="000000"/>
                <w:sz w:val="18"/>
                <w:szCs w:val="18"/>
                <w:shd w:fill="auto" w:val="clear"/>
              </w:rPr>
              <w:t>C</w:t>
            </w:r>
            <w:r>
              <w:rPr>
                <w:rStyle w:val="Fontepargpadro"/>
                <w:rFonts w:eastAsia="Nimbus Sans L" w:cs="Nimbus Sans L" w:ascii="Arial" w:hAnsi="Arial"/>
                <w:b w:val="false"/>
                <w:bCs w:val="false"/>
                <w:i w:val="false"/>
                <w:iCs w:val="false"/>
                <w:color w:val="000000"/>
                <w:sz w:val="18"/>
                <w:szCs w:val="18"/>
                <w:shd w:fill="auto" w:val="clear"/>
              </w:rPr>
              <w:t>ontratação de empresa especializada no serviço de Transporte Coletivo no âmbito Municipal, utilizando veículos dos tipos ÔNIBUS, MICRO-ÔNIBUS e VAN, com a (s) empresa (s) fornecendo motorista e combustível, para atendimento específico ao Transporte Público de Passageiros em diversas localidades do Município de Paracambi.</w:t>
            </w:r>
          </w:p>
        </w:tc>
      </w:tr>
      <w:tr>
        <w:trPr/>
        <w:tc>
          <w:tcPr>
            <w:tcW w:w="10840" w:type="dxa"/>
            <w:gridSpan w:val="6"/>
            <w:tcBorders>
              <w:left w:val="single" w:sz="2" w:space="0" w:color="000000"/>
              <w:bottom w:val="single" w:sz="2" w:space="0" w:color="000000"/>
              <w:right w:val="single" w:sz="2" w:space="0" w:color="000000"/>
            </w:tcBorders>
            <w:shd w:color="auto" w:fill="DCE6F1" w:val="clear"/>
          </w:tcPr>
          <w:p>
            <w:pPr>
              <w:pStyle w:val="Contedodatabelauser"/>
              <w:widowControl w:val="false"/>
              <w:jc w:val="center"/>
              <w:rPr>
                <w:rFonts w:ascii="Arial" w:hAnsi="Arial"/>
                <w:sz w:val="18"/>
                <w:szCs w:val="18"/>
              </w:rPr>
            </w:pPr>
            <w:r>
              <w:rPr>
                <w:rFonts w:cs="Times New Roman" w:ascii="Arial" w:hAnsi="Arial"/>
                <w:b/>
                <w:bCs/>
                <w:sz w:val="18"/>
                <w:szCs w:val="18"/>
              </w:rPr>
              <w:t>DETALHAMENTO DESTE ITEM</w:t>
            </w:r>
          </w:p>
        </w:tc>
      </w:tr>
      <w:tr>
        <w:trPr/>
        <w:tc>
          <w:tcPr>
            <w:tcW w:w="1650" w:type="dxa"/>
            <w:tcBorders>
              <w:left w:val="single" w:sz="2" w:space="0" w:color="000000"/>
              <w:bottom w:val="single" w:sz="2" w:space="0" w:color="000000"/>
            </w:tcBorders>
            <w:shd w:color="auto" w:fill="auto" w:val="clear"/>
          </w:tcPr>
          <w:p>
            <w:pPr>
              <w:pStyle w:val="Contedodatabelauser"/>
              <w:widowControl w:val="false"/>
              <w:jc w:val="both"/>
              <w:rPr>
                <w:rFonts w:ascii="Arial" w:hAnsi="Arial"/>
                <w:sz w:val="18"/>
                <w:szCs w:val="18"/>
              </w:rPr>
            </w:pPr>
            <w:r>
              <w:rPr>
                <w:rFonts w:cs="Times New Roman" w:ascii="Arial" w:hAnsi="Arial"/>
                <w:sz w:val="18"/>
                <w:szCs w:val="18"/>
              </w:rPr>
              <w:t>Linhas Atendidas</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Qtd de Km percorrido por linha/viagem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Nº de viagens</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Km percorrido por dia</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Km percorrido por mês</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Km percorrido por ano</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L01: JARDIM NOVA ERA X GUARAJUBA X LAGES</w:t>
            </w:r>
          </w:p>
        </w:tc>
        <w:tc>
          <w:tcPr>
            <w:tcW w:w="1470" w:type="dxa"/>
            <w:tcBorders>
              <w:left w:val="single" w:sz="2" w:space="0" w:color="000000"/>
              <w:bottom w:val="single" w:sz="2" w:space="0" w:color="000000"/>
            </w:tcBorders>
            <w:shd w:color="auto" w:fill="FFFFFF"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 km</w:t>
            </w:r>
          </w:p>
        </w:tc>
        <w:tc>
          <w:tcPr>
            <w:tcW w:w="1454" w:type="dxa"/>
            <w:tcBorders>
              <w:left w:val="single" w:sz="2" w:space="0" w:color="000000"/>
              <w:bottom w:val="single" w:sz="2" w:space="0" w:color="000000"/>
            </w:tcBorders>
            <w:shd w:color="auto" w:fill="FFFFFF"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25</w:t>
            </w:r>
          </w:p>
        </w:tc>
        <w:tc>
          <w:tcPr>
            <w:tcW w:w="2236" w:type="dxa"/>
            <w:tcBorders>
              <w:left w:val="single" w:sz="2" w:space="0" w:color="000000"/>
              <w:bottom w:val="single" w:sz="2" w:space="0" w:color="000000"/>
            </w:tcBorders>
            <w:shd w:color="auto" w:fill="auto" w:val="clear"/>
            <w:vAlign w:val="bottom"/>
          </w:tcPr>
          <w:p>
            <w:pPr>
              <w:pStyle w:val="Contedodatabelauser"/>
              <w:widowControl w:val="false"/>
              <w:jc w:val="center"/>
              <w:rPr>
                <w:rFonts w:ascii="Arial" w:hAnsi="Arial"/>
                <w:sz w:val="18"/>
                <w:szCs w:val="18"/>
              </w:rPr>
            </w:pPr>
            <w:r>
              <w:rPr>
                <w:rFonts w:cs="Times New Roman" w:ascii="Arial" w:hAnsi="Arial"/>
                <w:sz w:val="18"/>
                <w:szCs w:val="18"/>
              </w:rPr>
              <w:t>525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11.550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138.600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L01: JARDIM NOVA ERA X GUARAJUBA X LAGES ( FDS)</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13</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273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2.184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26.208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L02: JARDIM NOVA ERA X LAGES X GUARAJUBA</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23</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483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10.626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127.512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L02: JARDIM NOVA ERA X LAGES X GUARAJUBA</w:t>
            </w:r>
          </w:p>
        </w:tc>
        <w:tc>
          <w:tcPr>
            <w:tcW w:w="1470" w:type="dxa"/>
            <w:tcBorders>
              <w:left w:val="single" w:sz="2" w:space="0" w:color="000000"/>
              <w:bottom w:val="single" w:sz="2" w:space="0" w:color="000000"/>
            </w:tcBorders>
            <w:shd w:color="auto" w:fill="FFFFFF"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11</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231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1.848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22.176 km</w:t>
            </w:r>
          </w:p>
        </w:tc>
      </w:tr>
      <w:tr>
        <w:trPr/>
        <w:tc>
          <w:tcPr>
            <w:tcW w:w="1650" w:type="dxa"/>
            <w:tcBorders>
              <w:left w:val="single" w:sz="2" w:space="0" w:color="000000"/>
              <w:bottom w:val="single" w:sz="2" w:space="0" w:color="000000"/>
            </w:tcBorders>
            <w:shd w:color="auto" w:fill="FFFFFF"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L03: PARACAMBI X SAUDOSO</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16, 7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03</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50,1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1.503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18.036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L04: PARACAMBI X  PONTE COBERTA</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97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03</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291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8.730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104.760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L05: PARACAMBI X CASCATA</w:t>
            </w:r>
          </w:p>
        </w:tc>
        <w:tc>
          <w:tcPr>
            <w:tcW w:w="1470" w:type="dxa"/>
            <w:tcBorders>
              <w:left w:val="single" w:sz="2" w:space="0" w:color="000000"/>
              <w:bottom w:val="single" w:sz="2" w:space="0" w:color="000000"/>
            </w:tcBorders>
            <w:shd w:color="auto" w:fill="FFFFFF" w:val="clear"/>
          </w:tcPr>
          <w:p>
            <w:pPr>
              <w:pStyle w:val="Contedodatabelauser"/>
              <w:widowControl w:val="false"/>
              <w:jc w:val="center"/>
              <w:rPr>
                <w:rFonts w:ascii="Arial" w:hAnsi="Arial"/>
                <w:sz w:val="18"/>
                <w:szCs w:val="18"/>
              </w:rPr>
            </w:pPr>
            <w:r>
              <w:rPr>
                <w:rFonts w:cs="Times New Roman" w:ascii="Arial" w:hAnsi="Arial"/>
                <w:sz w:val="18"/>
                <w:szCs w:val="18"/>
              </w:rPr>
              <w:t>7,5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11</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82,5 km</w:t>
            </w:r>
          </w:p>
        </w:tc>
        <w:tc>
          <w:tcPr>
            <w:tcW w:w="2269" w:type="dxa"/>
            <w:tcBorders>
              <w:left w:val="single" w:sz="2" w:space="0" w:color="000000"/>
              <w:bottom w:val="single" w:sz="2" w:space="0" w:color="000000"/>
            </w:tcBorders>
            <w:shd w:color="auto" w:fill="FFFFFF" w:val="clear"/>
          </w:tcPr>
          <w:p>
            <w:pPr>
              <w:pStyle w:val="Contedodatabelauser"/>
              <w:widowControl w:val="false"/>
              <w:jc w:val="center"/>
              <w:rPr>
                <w:rFonts w:ascii="Arial" w:hAnsi="Arial"/>
                <w:sz w:val="18"/>
                <w:szCs w:val="18"/>
              </w:rPr>
            </w:pPr>
            <w:r>
              <w:rPr>
                <w:rFonts w:cs="Times New Roman" w:ascii="Arial" w:hAnsi="Arial"/>
                <w:sz w:val="18"/>
                <w:szCs w:val="18"/>
              </w:rPr>
              <w:t>2.475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29.700</w:t>
            </w:r>
          </w:p>
        </w:tc>
      </w:tr>
      <w:tr>
        <w:trPr/>
        <w:tc>
          <w:tcPr>
            <w:tcW w:w="1650" w:type="dxa"/>
            <w:tcBorders>
              <w:left w:val="single" w:sz="2" w:space="0" w:color="000000"/>
              <w:bottom w:val="single" w:sz="2" w:space="0" w:color="000000"/>
            </w:tcBorders>
            <w:shd w:color="auto" w:fill="auto" w:val="clear"/>
            <w:vAlign w:val="cente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L06: PARACAMBI X SABUGO</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7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06</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42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1.260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15.120 km</w:t>
            </w:r>
          </w:p>
        </w:tc>
      </w:tr>
      <w:tr>
        <w:trPr/>
        <w:tc>
          <w:tcPr>
            <w:tcW w:w="1650" w:type="dxa"/>
            <w:tcBorders>
              <w:left w:val="single" w:sz="2" w:space="0" w:color="000000"/>
              <w:bottom w:val="single" w:sz="2" w:space="0" w:color="000000"/>
            </w:tcBorders>
            <w:shd w:color="auto" w:fill="auto" w:val="clear"/>
            <w:vAlign w:val="cente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L07: PARACAMBI X BOM JARDIM</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14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14</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196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5.880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70.560 km</w:t>
            </w:r>
          </w:p>
        </w:tc>
      </w:tr>
      <w:tr>
        <w:trPr/>
        <w:tc>
          <w:tcPr>
            <w:tcW w:w="1650" w:type="dxa"/>
            <w:tcBorders>
              <w:left w:val="single" w:sz="2" w:space="0" w:color="000000"/>
              <w:bottom w:val="single" w:sz="2" w:space="0" w:color="000000"/>
            </w:tcBorders>
            <w:shd w:color="auto" w:fill="auto" w:val="clear"/>
            <w:vAlign w:val="center"/>
          </w:tcPr>
          <w:p>
            <w:pPr>
              <w:pStyle w:val="Standard"/>
              <w:widowControl w:val="false"/>
              <w:rPr>
                <w:rFonts w:ascii="Arial" w:hAnsi="Arial"/>
                <w:i w:val="false"/>
                <w:i w:val="false"/>
                <w:iCs w:val="false"/>
                <w:sz w:val="18"/>
                <w:szCs w:val="18"/>
              </w:rPr>
            </w:pPr>
            <w:r>
              <w:rPr>
                <w:rFonts w:eastAsia="Nimbus Sans L" w:cs="Nimbus Sans L" w:ascii="Arial" w:hAnsi="Arial"/>
                <w:i w:val="false"/>
                <w:iCs w:val="false"/>
                <w:sz w:val="18"/>
                <w:szCs w:val="18"/>
              </w:rPr>
              <w:t>L08: PARACAMBI X SÃO JOSÉ</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18,4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03</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55,2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1.656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19.872 km</w:t>
            </w:r>
          </w:p>
        </w:tc>
      </w:tr>
      <w:tr>
        <w:trPr/>
        <w:tc>
          <w:tcPr>
            <w:tcW w:w="1650" w:type="dxa"/>
            <w:tcBorders>
              <w:left w:val="single" w:sz="2" w:space="0" w:color="000000"/>
              <w:bottom w:val="single" w:sz="2" w:space="0" w:color="000000"/>
            </w:tcBorders>
            <w:shd w:color="auto" w:fill="auto" w:val="clear"/>
          </w:tcPr>
          <w:p>
            <w:pPr>
              <w:pStyle w:val="Standard"/>
              <w:widowControl w:val="false"/>
              <w:rPr>
                <w:rFonts w:ascii="Arial" w:hAnsi="Arial"/>
                <w:sz w:val="18"/>
                <w:szCs w:val="18"/>
              </w:rPr>
            </w:pPr>
            <w:r>
              <w:rPr>
                <w:rFonts w:eastAsia="Nimbus Sans L" w:cs="Nimbus Sans L" w:ascii="Arial" w:hAnsi="Arial"/>
                <w:b/>
                <w:bCs/>
                <w:i/>
                <w:iCs/>
                <w:sz w:val="18"/>
                <w:szCs w:val="18"/>
              </w:rPr>
              <w:t>TOTAL:</w:t>
            </w:r>
          </w:p>
        </w:tc>
        <w:tc>
          <w:tcPr>
            <w:tcW w:w="1470"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244,6 km</w:t>
            </w:r>
          </w:p>
        </w:tc>
        <w:tc>
          <w:tcPr>
            <w:tcW w:w="1454"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112</w:t>
            </w:r>
          </w:p>
        </w:tc>
        <w:tc>
          <w:tcPr>
            <w:tcW w:w="2236"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2228,8 km</w:t>
            </w:r>
          </w:p>
        </w:tc>
        <w:tc>
          <w:tcPr>
            <w:tcW w:w="2269" w:type="dxa"/>
            <w:tcBorders>
              <w:left w:val="single" w:sz="2" w:space="0" w:color="000000"/>
              <w:bottom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47712 km</w:t>
            </w:r>
          </w:p>
        </w:tc>
        <w:tc>
          <w:tcPr>
            <w:tcW w:w="1761" w:type="dxa"/>
            <w:tcBorders>
              <w:left w:val="single" w:sz="2" w:space="0" w:color="000000"/>
              <w:bottom w:val="single" w:sz="2" w:space="0" w:color="000000"/>
              <w:right w:val="single" w:sz="2"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572544 km</w:t>
            </w:r>
          </w:p>
        </w:tc>
      </w:tr>
      <w:tr>
        <w:trPr/>
        <w:tc>
          <w:tcPr>
            <w:tcW w:w="10840" w:type="dxa"/>
            <w:gridSpan w:val="6"/>
            <w:tcBorders>
              <w:left w:val="single" w:sz="2" w:space="0" w:color="000000"/>
              <w:bottom w:val="single" w:sz="2" w:space="0" w:color="000000"/>
              <w:right w:val="single" w:sz="2" w:space="0" w:color="000000"/>
            </w:tcBorders>
            <w:shd w:color="auto" w:fill="DCE6F1" w:val="clear"/>
          </w:tcPr>
          <w:p>
            <w:pPr>
              <w:pStyle w:val="Standard"/>
              <w:widowControl w:val="false"/>
              <w:jc w:val="center"/>
              <w:rPr>
                <w:rFonts w:ascii="Arial" w:hAnsi="Arial" w:eastAsia="Nimbus Sans L" w:cs="Nimbus Sans L"/>
                <w:b/>
                <w:bCs/>
                <w:i/>
                <w:i/>
                <w:iCs/>
                <w:color w:val="FF0000"/>
                <w:sz w:val="18"/>
                <w:szCs w:val="18"/>
              </w:rPr>
            </w:pPr>
            <w:r>
              <w:rPr>
                <w:rFonts w:eastAsia="Nimbus Sans L" w:cs="Nimbus Sans L" w:ascii="Arial" w:hAnsi="Arial"/>
                <w:b/>
                <w:bCs/>
                <w:i/>
                <w:iCs/>
                <w:color w:val="FF0000"/>
                <w:sz w:val="18"/>
                <w:szCs w:val="18"/>
              </w:rPr>
            </w:r>
          </w:p>
        </w:tc>
      </w:tr>
    </w:tbl>
    <w:p>
      <w:pPr>
        <w:pStyle w:val="NormalWeb"/>
        <w:spacing w:lineRule="auto" w:line="240" w:before="280" w:after="280"/>
        <w:rPr>
          <w:rFonts w:ascii="Arial" w:hAnsi="Arial"/>
          <w:b/>
          <w:bCs/>
          <w:sz w:val="12"/>
          <w:szCs w:val="12"/>
        </w:rPr>
      </w:pPr>
      <w:r>
        <w:rPr>
          <w:rFonts w:ascii="Arial" w:hAnsi="Arial"/>
          <w:b/>
          <w:bCs/>
          <w:sz w:val="12"/>
          <w:szCs w:val="12"/>
        </w:rPr>
      </w:r>
    </w:p>
    <w:tbl>
      <w:tblPr>
        <w:tblW w:w="10860" w:type="dxa"/>
        <w:jc w:val="left"/>
        <w:tblInd w:w="143" w:type="dxa"/>
        <w:tblLayout w:type="fixed"/>
        <w:tblCellMar>
          <w:top w:w="0" w:type="dxa"/>
          <w:left w:w="108" w:type="dxa"/>
          <w:bottom w:w="0" w:type="dxa"/>
          <w:right w:w="108" w:type="dxa"/>
        </w:tblCellMar>
        <w:tblLook w:val="0000"/>
      </w:tblPr>
      <w:tblGrid>
        <w:gridCol w:w="4560"/>
        <w:gridCol w:w="1530"/>
        <w:gridCol w:w="2387"/>
        <w:gridCol w:w="2382"/>
      </w:tblGrid>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
                <w:bCs/>
                <w:sz w:val="18"/>
                <w:szCs w:val="18"/>
              </w:rPr>
              <w:t>VEICULOS</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
                <w:bCs/>
                <w:sz w:val="18"/>
                <w:szCs w:val="18"/>
              </w:rPr>
              <w:t>KM DIA</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
                <w:bCs/>
                <w:sz w:val="18"/>
                <w:szCs w:val="18"/>
              </w:rPr>
              <w:t>KM MÊS</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
                <w:bCs/>
                <w:sz w:val="18"/>
                <w:szCs w:val="18"/>
              </w:rPr>
              <w:t>KM ANO</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 xml:space="preserve">ONIBUS - </w:t>
            </w:r>
            <w:r>
              <w:rPr>
                <w:rFonts w:eastAsia="Nimbus Sans L" w:cs="Nimbus Sans L" w:ascii="Arial" w:hAnsi="Arial"/>
                <w:i w:val="false"/>
                <w:iCs w:val="false"/>
                <w:sz w:val="18"/>
                <w:szCs w:val="18"/>
              </w:rPr>
              <w:t>JARDIM NOVA ERA X GUARAJUBA X LAGES</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Contedodatabelauser"/>
              <w:widowControl w:val="false"/>
              <w:jc w:val="center"/>
              <w:rPr>
                <w:rFonts w:ascii="Arial" w:hAnsi="Arial"/>
                <w:sz w:val="18"/>
                <w:szCs w:val="18"/>
              </w:rPr>
            </w:pPr>
            <w:r>
              <w:rPr>
                <w:rFonts w:cs="Times New Roman" w:ascii="Arial" w:hAnsi="Arial"/>
                <w:sz w:val="18"/>
                <w:szCs w:val="18"/>
              </w:rPr>
              <w:t>525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11.550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138.600 km</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ONIBUS -</w:t>
            </w:r>
            <w:r>
              <w:rPr>
                <w:rFonts w:eastAsia="Nimbus Sans L" w:cs="Nimbus Sans L" w:ascii="Arial" w:hAnsi="Arial"/>
                <w:i w:val="false"/>
                <w:iCs w:val="false"/>
                <w:sz w:val="18"/>
                <w:szCs w:val="18"/>
              </w:rPr>
              <w:t xml:space="preserve"> JARDIM NOVA ERA X GUARAJUBA X LAGES ( FDS)</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273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2.184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26.208 km</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 xml:space="preserve">ONIBUS- </w:t>
            </w:r>
            <w:r>
              <w:rPr>
                <w:rFonts w:eastAsia="Nimbus Sans L" w:cs="Nimbus Sans L" w:ascii="Arial" w:hAnsi="Arial"/>
                <w:i w:val="false"/>
                <w:iCs w:val="false"/>
                <w:sz w:val="18"/>
                <w:szCs w:val="18"/>
              </w:rPr>
              <w:t>JARDIM NOVA ERA X LAGES X GUARAJUBA</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483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10.626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127.512 km</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 xml:space="preserve">ONIBUS- </w:t>
            </w:r>
            <w:r>
              <w:rPr>
                <w:rFonts w:eastAsia="Nimbus Sans L" w:cs="Nimbus Sans L" w:ascii="Arial" w:hAnsi="Arial"/>
                <w:i w:val="false"/>
                <w:iCs w:val="false"/>
                <w:sz w:val="18"/>
                <w:szCs w:val="18"/>
              </w:rPr>
              <w:t>JARDIM NOVA ERA X LAGES X GUARAJUBA  ( FDS)</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231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1.848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cs="Times New Roman"/>
                <w:sz w:val="18"/>
                <w:szCs w:val="18"/>
              </w:rPr>
            </w:pPr>
            <w:r>
              <w:rPr>
                <w:rFonts w:cs="Times New Roman" w:ascii="Arial" w:hAnsi="Arial"/>
                <w:sz w:val="18"/>
                <w:szCs w:val="18"/>
              </w:rPr>
            </w:r>
          </w:p>
          <w:p>
            <w:pPr>
              <w:pStyle w:val="Contedodatabelauser"/>
              <w:widowControl w:val="false"/>
              <w:jc w:val="center"/>
              <w:rPr>
                <w:rFonts w:ascii="Arial" w:hAnsi="Arial"/>
                <w:sz w:val="18"/>
                <w:szCs w:val="18"/>
              </w:rPr>
            </w:pPr>
            <w:r>
              <w:rPr>
                <w:rFonts w:cs="Times New Roman" w:ascii="Arial" w:hAnsi="Arial"/>
                <w:sz w:val="18"/>
                <w:szCs w:val="18"/>
              </w:rPr>
              <w:t>22.176 km</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 xml:space="preserve">MICRO-ONIBUS- </w:t>
            </w:r>
            <w:r>
              <w:rPr>
                <w:rFonts w:eastAsia="Nimbus Sans L" w:cs="Nimbus Sans L" w:ascii="Arial" w:hAnsi="Arial"/>
                <w:i w:val="false"/>
                <w:iCs w:val="false"/>
                <w:sz w:val="18"/>
                <w:szCs w:val="18"/>
              </w:rPr>
              <w:t>PARACAMBI X SAUDOSO, PARACAMBI X SABUGO , PARACAMBI X  PONTE COBERTA</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383,1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11.493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137.916 km</w:t>
            </w:r>
          </w:p>
        </w:tc>
      </w:tr>
      <w:tr>
        <w:trPr>
          <w:trHeight w:val="684" w:hRule="atLeast"/>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280"/>
              <w:rPr>
                <w:rFonts w:ascii="Arial" w:hAnsi="Arial"/>
                <w:i w:val="false"/>
                <w:i w:val="false"/>
                <w:iCs w:val="false"/>
                <w:sz w:val="18"/>
                <w:szCs w:val="18"/>
              </w:rPr>
            </w:pPr>
            <w:r>
              <w:rPr>
                <w:rFonts w:ascii="Arial" w:hAnsi="Arial"/>
                <w:bCs/>
                <w:i w:val="false"/>
                <w:iCs w:val="false"/>
                <w:sz w:val="18"/>
                <w:szCs w:val="18"/>
              </w:rPr>
              <w:t>ONIBUS-</w:t>
            </w:r>
            <w:r>
              <w:rPr>
                <w:rFonts w:eastAsia="Nimbus Sans L" w:cs="Nimbus Sans L" w:ascii="Arial" w:hAnsi="Arial"/>
                <w:i w:val="false"/>
                <w:iCs w:val="false"/>
                <w:sz w:val="18"/>
                <w:szCs w:val="18"/>
              </w:rPr>
              <w:t xml:space="preserve"> PARACAMBI X CASCATA, PARACAMBI X BOM JARDIM</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278,5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8.355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jc w:val="center"/>
              <w:rPr>
                <w:rFonts w:ascii="Arial" w:hAnsi="Arial"/>
                <w:sz w:val="18"/>
                <w:szCs w:val="18"/>
              </w:rPr>
            </w:pPr>
            <w:r>
              <w:rPr>
                <w:rFonts w:ascii="Arial" w:hAnsi="Arial"/>
                <w:bCs/>
                <w:sz w:val="18"/>
                <w:szCs w:val="18"/>
              </w:rPr>
              <w:t>100.260 km</w:t>
            </w:r>
          </w:p>
        </w:tc>
      </w:tr>
      <w:tr>
        <w:trPr>
          <w:trHeight w:val="405" w:hRule="atLeast"/>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i w:val="false"/>
                <w:i w:val="false"/>
                <w:iCs w:val="false"/>
                <w:sz w:val="18"/>
                <w:szCs w:val="18"/>
              </w:rPr>
            </w:pPr>
            <w:r>
              <w:rPr>
                <w:rFonts w:ascii="Arial" w:hAnsi="Arial"/>
                <w:bCs/>
                <w:i w:val="false"/>
                <w:iCs w:val="false"/>
                <w:sz w:val="18"/>
                <w:szCs w:val="18"/>
              </w:rPr>
              <w:t xml:space="preserve">VAN - </w:t>
            </w:r>
            <w:r>
              <w:rPr>
                <w:rFonts w:eastAsia="Nimbus Sans L" w:cs="Nimbus Sans L" w:ascii="Arial" w:hAnsi="Arial"/>
                <w:i w:val="false"/>
                <w:iCs w:val="false"/>
                <w:sz w:val="18"/>
                <w:szCs w:val="18"/>
              </w:rPr>
              <w:t>PARACAMBI X SÃO JOSE</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55,2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1.656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19.872 km</w:t>
            </w:r>
          </w:p>
        </w:tc>
      </w:tr>
      <w:tr>
        <w:trPr/>
        <w:tc>
          <w:tcPr>
            <w:tcW w:w="4560"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lineRule="atLeast" w:line="283" w:before="0" w:after="0"/>
              <w:rPr>
                <w:rFonts w:ascii="Arial" w:hAnsi="Arial"/>
                <w:sz w:val="18"/>
                <w:szCs w:val="18"/>
              </w:rPr>
            </w:pPr>
            <w:r>
              <w:rPr>
                <w:rFonts w:ascii="Arial" w:hAnsi="Arial"/>
                <w:bCs/>
                <w:sz w:val="18"/>
                <w:szCs w:val="18"/>
              </w:rPr>
              <w:t>TOTAL</w:t>
            </w:r>
          </w:p>
        </w:tc>
        <w:tc>
          <w:tcPr>
            <w:tcW w:w="1530"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2228,8 km</w:t>
            </w:r>
          </w:p>
        </w:tc>
        <w:tc>
          <w:tcPr>
            <w:tcW w:w="2387"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66864 km</w:t>
            </w:r>
          </w:p>
        </w:tc>
        <w:tc>
          <w:tcPr>
            <w:tcW w:w="238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user"/>
              <w:widowControl w:val="false"/>
              <w:jc w:val="center"/>
              <w:rPr>
                <w:rFonts w:ascii="Arial" w:hAnsi="Arial"/>
                <w:sz w:val="18"/>
                <w:szCs w:val="18"/>
              </w:rPr>
            </w:pPr>
            <w:r>
              <w:rPr>
                <w:rFonts w:cs="Times New Roman" w:ascii="Arial" w:hAnsi="Arial"/>
                <w:sz w:val="18"/>
                <w:szCs w:val="18"/>
              </w:rPr>
              <w:t>572.544 km</w:t>
            </w:r>
          </w:p>
        </w:tc>
      </w:tr>
    </w:tbl>
    <w:p>
      <w:pPr>
        <w:pStyle w:val="Normal"/>
        <w:spacing w:lineRule="auto" w:line="276"/>
        <w:jc w:val="both"/>
        <w:rPr>
          <w:rFonts w:ascii="Arial" w:hAnsi="Arial"/>
          <w:sz w:val="18"/>
          <w:szCs w:val="18"/>
        </w:rPr>
      </w:pPr>
      <w:r>
        <w:rPr>
          <w:rFonts w:eastAsia="Arial" w:cs="Arial" w:ascii="Arial" w:hAnsi="Arial"/>
          <w:i/>
          <w:color w:val="FF0000"/>
          <w:sz w:val="18"/>
          <w:szCs w:val="18"/>
        </w:rPr>
        <w:t>.</w:t>
      </w:r>
    </w:p>
    <w:p>
      <w:pPr>
        <w:pStyle w:val="Normal"/>
        <w:spacing w:lineRule="auto" w:line="276"/>
        <w:jc w:val="both"/>
        <w:rPr>
          <w:rFonts w:ascii="Arial" w:hAnsi="Arial"/>
          <w:sz w:val="18"/>
          <w:szCs w:val="18"/>
        </w:rPr>
      </w:pPr>
      <w:r>
        <w:rPr>
          <w:rFonts w:eastAsia="Arial" w:cs="Arial" w:ascii="Arial" w:hAnsi="Arial"/>
          <w:b/>
          <w:sz w:val="18"/>
          <w:szCs w:val="18"/>
        </w:rPr>
        <w:t>5 – LEVANTAMENTO DE MERCADO</w:t>
      </w:r>
    </w:p>
    <w:p>
      <w:pPr>
        <w:pStyle w:val="Normal"/>
        <w:spacing w:lineRule="auto" w:line="276"/>
        <w:jc w:val="both"/>
        <w:rPr>
          <w:rFonts w:ascii="Arial" w:hAnsi="Arial" w:eastAsia="Arial" w:cs="Arial"/>
          <w:b/>
          <w:sz w:val="18"/>
          <w:szCs w:val="18"/>
        </w:rPr>
      </w:pPr>
      <w:r>
        <w:rPr>
          <w:rFonts w:eastAsia="Arial" w:cs="Arial" w:ascii="Arial" w:hAnsi="Arial"/>
          <w:b/>
          <w:sz w:val="18"/>
          <w:szCs w:val="18"/>
        </w:rPr>
      </w:r>
    </w:p>
    <w:p>
      <w:pPr>
        <w:pStyle w:val="Normal"/>
        <w:spacing w:lineRule="auto" w:line="276"/>
        <w:jc w:val="both"/>
        <w:rPr>
          <w:rFonts w:ascii="Arial" w:hAnsi="Arial"/>
          <w:sz w:val="18"/>
          <w:szCs w:val="18"/>
        </w:rPr>
      </w:pPr>
      <w:r>
        <w:rPr>
          <w:rFonts w:eastAsia="Arial" w:cs="Arial" w:ascii="Arial" w:hAnsi="Arial"/>
          <w:color w:val="000000"/>
          <w:sz w:val="18"/>
          <w:szCs w:val="18"/>
        </w:rPr>
        <w:t>É importante ressaltar que fora utilizado como levantamento de mercado a licitação que se encontrava em vigor para esta municipalidade onde podemos destacar o Contrato nº 037/2024 que teve sua origem da ata de registro de preços nº 034/2023 de procedimento administrativo nº 5437/2023 e edital de licitação nº 027/CPL/2023.</w:t>
      </w:r>
    </w:p>
    <w:p>
      <w:pPr>
        <w:pStyle w:val="Normal"/>
        <w:spacing w:lineRule="auto" w:line="276"/>
        <w:jc w:val="both"/>
        <w:rPr>
          <w:rFonts w:ascii="Arial" w:hAnsi="Arial" w:eastAsia="Arial" w:cs="Arial"/>
          <w:color w:val="000000"/>
          <w:sz w:val="18"/>
          <w:szCs w:val="18"/>
        </w:rPr>
      </w:pPr>
      <w:r>
        <w:rPr>
          <w:rFonts w:eastAsia="Arial" w:cs="Arial" w:ascii="Arial" w:hAnsi="Arial"/>
          <w:color w:val="000000"/>
          <w:sz w:val="18"/>
          <w:szCs w:val="18"/>
        </w:rPr>
      </w:r>
    </w:p>
    <w:p>
      <w:pPr>
        <w:pStyle w:val="Normal"/>
        <w:spacing w:lineRule="auto" w:line="276"/>
        <w:jc w:val="both"/>
        <w:rPr>
          <w:rFonts w:ascii="Arial" w:hAnsi="Arial"/>
          <w:sz w:val="18"/>
          <w:szCs w:val="18"/>
        </w:rPr>
      </w:pPr>
      <w:r>
        <w:rPr>
          <w:rFonts w:eastAsia="Arial" w:cs="Arial" w:ascii="Arial" w:hAnsi="Arial"/>
          <w:b/>
          <w:color w:val="000000"/>
          <w:sz w:val="18"/>
          <w:szCs w:val="18"/>
        </w:rPr>
        <w:t>6 – ESTIMATIVA DO PREÇO DA CONTRATAÇÃO</w:t>
      </w:r>
    </w:p>
    <w:p>
      <w:pPr>
        <w:pStyle w:val="Normal"/>
        <w:spacing w:lineRule="auto" w:line="276"/>
        <w:jc w:val="both"/>
        <w:rPr>
          <w:rFonts w:ascii="Arial" w:hAnsi="Arial" w:eastAsia="Arial" w:cs="Arial"/>
          <w:b/>
          <w:color w:val="000000"/>
          <w:sz w:val="18"/>
          <w:szCs w:val="18"/>
        </w:rPr>
      </w:pPr>
      <w:r>
        <w:rPr>
          <w:rFonts w:eastAsia="Arial" w:cs="Arial" w:ascii="Arial" w:hAnsi="Arial"/>
          <w:b/>
          <w:color w:val="000000"/>
          <w:sz w:val="18"/>
          <w:szCs w:val="18"/>
        </w:rPr>
      </w:r>
    </w:p>
    <w:p>
      <w:pPr>
        <w:pStyle w:val="Normal"/>
        <w:spacing w:lineRule="auto" w:line="276"/>
        <w:jc w:val="both"/>
        <w:rPr>
          <w:rFonts w:ascii="Arial" w:hAnsi="Arial"/>
          <w:sz w:val="18"/>
          <w:szCs w:val="18"/>
        </w:rPr>
      </w:pPr>
      <w:r>
        <w:rPr>
          <w:rFonts w:eastAsia="Arial" w:cs="Arial" w:ascii="Arial" w:hAnsi="Arial"/>
          <w:color w:val="000000"/>
          <w:sz w:val="18"/>
          <w:szCs w:val="18"/>
        </w:rPr>
        <w:t>Observado assim pode-se aferir que o preço estimado por KM rodado seria de R$ 13,25 ( treze reais e vinte e cinco centavos).</w:t>
      </w:r>
    </w:p>
    <w:p>
      <w:pPr>
        <w:pStyle w:val="Normal"/>
        <w:spacing w:lineRule="auto" w:line="276"/>
        <w:jc w:val="both"/>
        <w:rPr>
          <w:rFonts w:ascii="Arial" w:hAnsi="Arial"/>
          <w:sz w:val="18"/>
          <w:szCs w:val="18"/>
        </w:rPr>
      </w:pPr>
      <w:r>
        <w:rPr>
          <w:rFonts w:eastAsia="Arial" w:cs="Arial" w:ascii="Arial" w:hAnsi="Arial"/>
          <w:color w:val="000000"/>
          <w:sz w:val="18"/>
          <w:szCs w:val="18"/>
        </w:rPr>
        <w:t>Com uma estimativa total de 572.544 Km por ano, seria estimada a contratação no valor anual de R$ 7.586.208,00 ( Sete milhões quinhentos e oitenta e seis mil e duzentos e oito reais).</w:t>
      </w:r>
    </w:p>
    <w:p>
      <w:pPr>
        <w:pStyle w:val="Normal"/>
        <w:spacing w:lineRule="auto" w:line="276"/>
        <w:jc w:val="both"/>
        <w:rPr>
          <w:rFonts w:ascii="Arial" w:hAnsi="Arial" w:eastAsia="Arial" w:cs="Arial"/>
          <w:color w:val="000000"/>
          <w:sz w:val="18"/>
          <w:szCs w:val="18"/>
        </w:rPr>
      </w:pPr>
      <w:r>
        <w:rPr>
          <w:rFonts w:eastAsia="Arial" w:cs="Arial" w:ascii="Arial" w:hAnsi="Arial"/>
          <w:color w:val="000000"/>
          <w:sz w:val="18"/>
          <w:szCs w:val="18"/>
        </w:rPr>
      </w:r>
    </w:p>
    <w:p>
      <w:pPr>
        <w:pStyle w:val="Normal"/>
        <w:spacing w:lineRule="auto" w:line="276"/>
        <w:jc w:val="both"/>
        <w:rPr>
          <w:rFonts w:ascii="Arial" w:hAnsi="Arial"/>
          <w:sz w:val="18"/>
          <w:szCs w:val="18"/>
        </w:rPr>
      </w:pPr>
      <w:r>
        <w:rPr>
          <w:rFonts w:eastAsia="Arial" w:cs="Arial" w:ascii="Arial" w:hAnsi="Arial"/>
          <w:b/>
          <w:sz w:val="18"/>
          <w:szCs w:val="18"/>
        </w:rPr>
        <w:t>7 - DESCRIÇÃO DA SOLUÇÃO COMO UM TODO</w:t>
      </w:r>
    </w:p>
    <w:p>
      <w:pPr>
        <w:pStyle w:val="Normal"/>
        <w:tabs>
          <w:tab w:val="clear" w:pos="720"/>
          <w:tab w:val="left" w:pos="3343" w:leader="none"/>
          <w:tab w:val="left" w:pos="3344" w:leader="none"/>
        </w:tabs>
        <w:jc w:val="both"/>
        <w:rPr>
          <w:rFonts w:ascii="Arial" w:hAnsi="Arial"/>
          <w:sz w:val="18"/>
          <w:szCs w:val="18"/>
        </w:rPr>
      </w:pPr>
      <w:r>
        <w:rPr>
          <w:rFonts w:ascii="Arial" w:hAnsi="Arial"/>
          <w:sz w:val="18"/>
          <w:szCs w:val="18"/>
        </w:rPr>
      </w:r>
    </w:p>
    <w:p>
      <w:pPr>
        <w:pStyle w:val="Normal"/>
        <w:tabs>
          <w:tab w:val="clear" w:pos="720"/>
          <w:tab w:val="left" w:pos="3343" w:leader="none"/>
          <w:tab w:val="left" w:pos="3344" w:leader="none"/>
        </w:tabs>
        <w:jc w:val="both"/>
        <w:rPr/>
      </w:pPr>
      <w:r>
        <w:rPr>
          <w:rFonts w:eastAsia="Arial" w:cs="Arial" w:ascii="Arial" w:hAnsi="Arial"/>
          <w:b w:val="false"/>
          <w:bCs w:val="false"/>
          <w:i w:val="false"/>
          <w:iCs w:val="false"/>
          <w:color w:val="000000"/>
          <w:sz w:val="18"/>
          <w:szCs w:val="18"/>
          <w:shd w:fill="auto" w:val="clear"/>
        </w:rPr>
        <w:t xml:space="preserve">A solução proposta é a </w:t>
      </w:r>
      <w:r>
        <w:rPr>
          <w:rFonts w:eastAsia="Arial" w:cs="Times New Roman" w:ascii="Arial" w:hAnsi="Arial"/>
          <w:b w:val="false"/>
          <w:bCs w:val="false"/>
          <w:i w:val="false"/>
          <w:iCs w:val="false"/>
          <w:color w:val="000000"/>
          <w:sz w:val="18"/>
          <w:szCs w:val="18"/>
          <w:shd w:fill="auto" w:val="clear"/>
        </w:rPr>
        <w:t>C</w:t>
      </w:r>
      <w:r>
        <w:rPr>
          <w:rStyle w:val="Fontepargpadro"/>
          <w:rFonts w:eastAsia="Nimbus Sans L" w:cs="Nimbus Sans L" w:ascii="Arial" w:hAnsi="Arial"/>
          <w:b w:val="false"/>
          <w:bCs w:val="false"/>
          <w:i w:val="false"/>
          <w:iCs w:val="false"/>
          <w:color w:val="000000"/>
          <w:sz w:val="18"/>
          <w:szCs w:val="18"/>
          <w:shd w:fill="auto" w:val="clear"/>
        </w:rPr>
        <w:t>ontratação de empresa especializada no serviço de Transporte Coletivo no âmbito Municipal, utilizando veículos dos tipos ÔNIBUS, MICRO-ÔNIBUS e VAN, com a (s) empresa (s) fornecendo motorista e combustível, para atendimento específico ao Transporte Público de Passageiros em diversas localidades do Município de Paracambi</w:t>
      </w:r>
      <w:r>
        <w:rPr>
          <w:rStyle w:val="Fontepargpadro"/>
          <w:rFonts w:eastAsia="Arial" w:cs="Arial" w:ascii="Arial" w:hAnsi="Arial"/>
          <w:b w:val="false"/>
          <w:bCs w:val="false"/>
          <w:i w:val="false"/>
          <w:iCs w:val="false"/>
          <w:color w:val="000000"/>
          <w:kern w:val="0"/>
          <w:sz w:val="18"/>
          <w:szCs w:val="18"/>
          <w:shd w:fill="auto" w:val="clear"/>
        </w:rPr>
        <w:t>, através de processo de Licitação pelo método de Registro de Preços.</w:t>
      </w:r>
    </w:p>
    <w:p>
      <w:pPr>
        <w:pStyle w:val="BodyText"/>
        <w:rPr>
          <w:rFonts w:ascii="Arial" w:hAnsi="Arial"/>
          <w:sz w:val="18"/>
          <w:szCs w:val="18"/>
        </w:rPr>
      </w:pPr>
      <w:r>
        <w:rPr>
          <w:rFonts w:ascii="Arial" w:hAnsi="Arial"/>
          <w:sz w:val="18"/>
          <w:szCs w:val="18"/>
        </w:rPr>
      </w:r>
    </w:p>
    <w:p>
      <w:pPr>
        <w:pStyle w:val="Normal"/>
        <w:spacing w:lineRule="auto" w:line="276"/>
        <w:jc w:val="both"/>
        <w:rPr>
          <w:highlight w:val="none"/>
          <w:shd w:fill="auto" w:val="clear"/>
        </w:rPr>
      </w:pPr>
      <w:r>
        <w:rPr>
          <w:rFonts w:eastAsia="Arial" w:cs="Arial" w:ascii="Arial" w:hAnsi="Arial"/>
          <w:b/>
          <w:bCs/>
          <w:color w:val="000000"/>
          <w:sz w:val="18"/>
          <w:szCs w:val="18"/>
          <w:shd w:fill="auto" w:val="clear"/>
        </w:rPr>
        <w:t>8 – JUSTIFICATIVA PARA PARCELAMENTO</w:t>
      </w:r>
    </w:p>
    <w:p>
      <w:pPr>
        <w:pStyle w:val="Normal"/>
        <w:spacing w:lineRule="auto" w:line="276"/>
        <w:jc w:val="both"/>
        <w:rPr>
          <w:rFonts w:ascii="Arial" w:hAnsi="Arial" w:eastAsia="Arial" w:cs="Arial"/>
          <w:b/>
          <w:bCs/>
          <w:color w:val="000000"/>
          <w:sz w:val="18"/>
          <w:szCs w:val="18"/>
          <w:highlight w:val="none"/>
          <w:shd w:fill="auto" w:val="clear"/>
        </w:rPr>
      </w:pPr>
      <w:r>
        <w:rPr>
          <w:rFonts w:eastAsia="Arial" w:cs="Arial" w:ascii="Arial" w:hAnsi="Arial"/>
          <w:b/>
          <w:bCs/>
          <w:color w:val="000000"/>
          <w:sz w:val="18"/>
          <w:szCs w:val="18"/>
          <w:shd w:fill="auto" w:val="clear"/>
        </w:rPr>
      </w:r>
    </w:p>
    <w:p>
      <w:pPr>
        <w:pStyle w:val="Normal"/>
        <w:spacing w:lineRule="auto" w:line="276"/>
        <w:jc w:val="both"/>
        <w:rPr>
          <w:b w:val="false"/>
          <w:bCs w:val="false"/>
        </w:rPr>
      </w:pPr>
      <w:r>
        <w:rPr>
          <w:rFonts w:eastAsia="Arial" w:cs="Arial" w:ascii="Arial" w:hAnsi="Arial"/>
          <w:b w:val="false"/>
          <w:bCs w:val="false"/>
          <w:color w:val="000000"/>
          <w:sz w:val="18"/>
          <w:szCs w:val="18"/>
          <w:shd w:fill="auto" w:val="clear"/>
        </w:rPr>
        <w:t xml:space="preserve">Para fins de licitação, utilizar-se-á o critério de julgamento menor preço por item O julgamento das propostas levará em consideração o </w:t>
      </w:r>
      <w:r>
        <w:rPr>
          <w:rFonts w:eastAsia="Arial" w:cs="Arial" w:ascii="Arial" w:hAnsi="Arial"/>
          <w:b/>
          <w:bCs/>
          <w:color w:val="000000"/>
          <w:sz w:val="18"/>
          <w:szCs w:val="18"/>
          <w:shd w:fill="B5B2B2" w:val="clear"/>
        </w:rPr>
        <w:t xml:space="preserve">MENOR PREÇO POR </w:t>
      </w:r>
      <w:r>
        <w:rPr>
          <w:rFonts w:eastAsia="Arial" w:cs="Arial" w:ascii="Arial" w:hAnsi="Arial"/>
          <w:b/>
          <w:bCs/>
          <w:color w:val="000000"/>
          <w:kern w:val="0"/>
          <w:sz w:val="18"/>
          <w:szCs w:val="18"/>
          <w:shd w:fill="B5B2B2" w:val="clear"/>
          <w:lang w:val="pt-BR" w:eastAsia="pt-BR" w:bidi="ar-SA"/>
        </w:rPr>
        <w:t>ITEM</w:t>
      </w:r>
      <w:r>
        <w:rPr>
          <w:rFonts w:eastAsia="Arial" w:cs="Arial" w:ascii="Arial" w:hAnsi="Arial"/>
          <w:b w:val="false"/>
          <w:bCs w:val="false"/>
          <w:color w:val="000000"/>
          <w:sz w:val="18"/>
          <w:szCs w:val="18"/>
          <w:shd w:fill="auto" w:val="clear"/>
        </w:rPr>
        <w:t xml:space="preserve">.                                                           </w:t>
        <w:br/>
        <w:t xml:space="preserve">Não haverá divisões por lote por entender essa Secretaria que a divisão poderia gerar elementos desertos em virtude de serem áreas rurais sem grande poder atrativo. </w:t>
      </w:r>
    </w:p>
    <w:p>
      <w:pPr>
        <w:pStyle w:val="Normal"/>
        <w:spacing w:lineRule="auto" w:line="276"/>
        <w:jc w:val="both"/>
        <w:rPr>
          <w:rFonts w:ascii="Arial" w:hAnsi="Arial" w:eastAsia="Arial" w:cs="Arial"/>
          <w:color w:val="000000"/>
          <w:sz w:val="18"/>
          <w:szCs w:val="18"/>
        </w:rPr>
      </w:pPr>
      <w:r>
        <w:rPr>
          <w:rFonts w:eastAsia="Arial" w:cs="Arial" w:ascii="Arial" w:hAnsi="Arial"/>
          <w:color w:val="000000"/>
          <w:sz w:val="18"/>
          <w:szCs w:val="18"/>
        </w:rPr>
      </w:r>
    </w:p>
    <w:p>
      <w:pPr>
        <w:pStyle w:val="Normal"/>
        <w:spacing w:lineRule="auto" w:line="276"/>
        <w:jc w:val="both"/>
        <w:rPr>
          <w:rFonts w:ascii="Arial" w:hAnsi="Arial"/>
          <w:sz w:val="18"/>
          <w:szCs w:val="18"/>
        </w:rPr>
      </w:pPr>
      <w:r>
        <w:rPr>
          <w:rFonts w:eastAsia="Arial" w:cs="Arial" w:ascii="Arial" w:hAnsi="Arial"/>
          <w:b/>
          <w:sz w:val="18"/>
          <w:szCs w:val="18"/>
        </w:rPr>
        <w:t>9 - DEMONSTRATIVO DOS RESULTADOS PRETENDIDOS</w:t>
      </w:r>
    </w:p>
    <w:p>
      <w:pPr>
        <w:pStyle w:val="Normal"/>
        <w:shd w:val="clear" w:color="auto" w:fill="FFFFFF"/>
        <w:rPr>
          <w:rFonts w:ascii="Arial" w:hAnsi="Arial" w:eastAsia="Arial" w:cs="Arial"/>
          <w:color w:val="000000"/>
          <w:sz w:val="18"/>
          <w:szCs w:val="18"/>
        </w:rPr>
      </w:pPr>
      <w:r>
        <w:rPr>
          <w:rFonts w:eastAsia="Arial" w:cs="Arial" w:ascii="Arial" w:hAnsi="Arial"/>
          <w:color w:val="000000"/>
          <w:sz w:val="18"/>
          <w:szCs w:val="18"/>
        </w:rPr>
      </w:r>
    </w:p>
    <w:p>
      <w:pPr>
        <w:pStyle w:val="Normal"/>
        <w:shd w:val="clear" w:color="auto" w:fill="FFFFFF"/>
        <w:jc w:val="both"/>
        <w:rPr>
          <w:rFonts w:ascii="Arial" w:hAnsi="Arial"/>
          <w:sz w:val="18"/>
          <w:szCs w:val="18"/>
        </w:rPr>
      </w:pPr>
      <w:r>
        <w:rPr>
          <w:rFonts w:eastAsia="Arial" w:cs="Arial" w:ascii="Arial" w:hAnsi="Arial"/>
          <w:color w:val="000000"/>
          <w:sz w:val="18"/>
          <w:szCs w:val="18"/>
        </w:rPr>
        <w:t>A administração pública pretende que a necessidade de garantir que os serviços contratados sejam executados de acordo com o previsto.</w:t>
      </w:r>
    </w:p>
    <w:p>
      <w:pPr>
        <w:pStyle w:val="Normal"/>
        <w:shd w:val="clear" w:color="auto" w:fill="FFFFFF"/>
        <w:jc w:val="both"/>
        <w:rPr>
          <w:rFonts w:ascii="Arial" w:hAnsi="Arial"/>
          <w:sz w:val="18"/>
          <w:szCs w:val="18"/>
        </w:rPr>
      </w:pPr>
      <w:r>
        <w:rPr>
          <w:rFonts w:eastAsia="Arial" w:cs="Arial" w:ascii="Arial" w:hAnsi="Arial"/>
          <w:color w:val="000000"/>
          <w:sz w:val="18"/>
          <w:szCs w:val="18"/>
        </w:rPr>
        <w:t>A gestão e fiscalização de contratos são ações que visam:</w:t>
      </w:r>
    </w:p>
    <w:p>
      <w:pPr>
        <w:pStyle w:val="Normal"/>
        <w:shd w:val="clear" w:color="auto" w:fill="FFFFFF"/>
        <w:jc w:val="both"/>
        <w:rPr>
          <w:rFonts w:ascii="Arial" w:hAnsi="Arial"/>
          <w:sz w:val="18"/>
          <w:szCs w:val="18"/>
        </w:rPr>
      </w:pPr>
      <w:r>
        <w:rPr>
          <w:rFonts w:ascii="Arial" w:hAnsi="Arial"/>
          <w:sz w:val="18"/>
          <w:szCs w:val="18"/>
        </w:rPr>
      </w:r>
    </w:p>
    <w:p>
      <w:pPr>
        <w:pStyle w:val="Normal"/>
        <w:numPr>
          <w:ilvl w:val="0"/>
          <w:numId w:val="2"/>
        </w:numPr>
        <w:shd w:val="clear" w:color="auto" w:fill="FFFFFF"/>
        <w:spacing w:before="0" w:after="120"/>
        <w:jc w:val="both"/>
        <w:rPr>
          <w:rFonts w:ascii="Arial" w:hAnsi="Arial"/>
          <w:sz w:val="18"/>
          <w:szCs w:val="18"/>
        </w:rPr>
      </w:pPr>
      <w:r>
        <w:rPr>
          <w:rFonts w:eastAsia="Arial" w:cs="Arial" w:ascii="Arial" w:hAnsi="Arial"/>
          <w:color w:val="000000"/>
          <w:sz w:val="18"/>
          <w:szCs w:val="18"/>
        </w:rPr>
        <w:t>* Verificar se as obrigações trabalhistas, fiscais e previdenciárias estão em ordem</w:t>
      </w:r>
    </w:p>
    <w:p>
      <w:pPr>
        <w:pStyle w:val="Normal"/>
        <w:numPr>
          <w:ilvl w:val="0"/>
          <w:numId w:val="2"/>
        </w:numPr>
        <w:shd w:val="clear" w:color="auto" w:fill="FFFFFF"/>
        <w:spacing w:before="0" w:after="120"/>
        <w:jc w:val="both"/>
        <w:rPr>
          <w:rFonts w:ascii="Arial" w:hAnsi="Arial"/>
          <w:sz w:val="18"/>
          <w:szCs w:val="18"/>
        </w:rPr>
      </w:pPr>
      <w:r>
        <w:rPr>
          <w:rFonts w:eastAsia="Arial" w:cs="Arial" w:ascii="Arial" w:hAnsi="Arial"/>
          <w:color w:val="000000"/>
          <w:sz w:val="18"/>
          <w:szCs w:val="18"/>
        </w:rPr>
        <w:t>* Aferir se os resultados previstos pela Administração estão sendo cumpridos</w:t>
      </w:r>
    </w:p>
    <w:p>
      <w:pPr>
        <w:pStyle w:val="Normal"/>
        <w:numPr>
          <w:ilvl w:val="0"/>
          <w:numId w:val="2"/>
        </w:numPr>
        <w:shd w:val="clear" w:color="auto" w:fill="FFFFFF"/>
        <w:spacing w:before="0" w:after="120"/>
        <w:jc w:val="both"/>
        <w:rPr>
          <w:rFonts w:ascii="Arial" w:hAnsi="Arial"/>
          <w:sz w:val="18"/>
          <w:szCs w:val="18"/>
        </w:rPr>
      </w:pPr>
      <w:r>
        <w:rPr>
          <w:rFonts w:eastAsia="Arial" w:cs="Arial" w:ascii="Arial" w:hAnsi="Arial"/>
          <w:color w:val="000000"/>
          <w:sz w:val="18"/>
          <w:szCs w:val="18"/>
        </w:rPr>
        <w:t>* Controlar os prazos de vencimento e prorrogação</w:t>
      </w:r>
    </w:p>
    <w:p>
      <w:pPr>
        <w:pStyle w:val="Normal"/>
        <w:numPr>
          <w:ilvl w:val="0"/>
          <w:numId w:val="2"/>
        </w:numPr>
        <w:shd w:val="clear" w:color="auto" w:fill="FFFFFF"/>
        <w:jc w:val="both"/>
        <w:rPr>
          <w:rFonts w:ascii="Arial" w:hAnsi="Arial"/>
          <w:sz w:val="18"/>
          <w:szCs w:val="18"/>
        </w:rPr>
      </w:pPr>
      <w:r>
        <w:rPr>
          <w:rFonts w:eastAsia="Arial" w:cs="Arial" w:ascii="Arial" w:hAnsi="Arial"/>
          <w:color w:val="000000"/>
          <w:sz w:val="18"/>
          <w:szCs w:val="18"/>
        </w:rPr>
        <w:t>* Zelar pelo reequilíbrio econômico-financeiro</w:t>
      </w:r>
    </w:p>
    <w:p>
      <w:pPr>
        <w:pStyle w:val="Normal"/>
        <w:numPr>
          <w:ilvl w:val="0"/>
          <w:numId w:val="2"/>
        </w:numPr>
        <w:shd w:val="clear" w:color="auto" w:fill="FFFFFF"/>
        <w:jc w:val="both"/>
        <w:rPr>
          <w:sz w:val="12"/>
          <w:szCs w:val="12"/>
        </w:rPr>
      </w:pPr>
      <w:r>
        <w:rPr>
          <w:sz w:val="12"/>
          <w:szCs w:val="12"/>
        </w:rPr>
      </w:r>
    </w:p>
    <w:p>
      <w:pPr>
        <w:pStyle w:val="Normal"/>
        <w:shd w:val="clear" w:color="auto" w:fill="FFFFFF"/>
        <w:jc w:val="both"/>
        <w:rPr/>
      </w:pPr>
      <w:r>
        <w:rPr>
          <w:rFonts w:eastAsia="Arial" w:cs="Arial" w:ascii="Arial" w:hAnsi="Arial"/>
          <w:color w:val="000000"/>
          <w:sz w:val="18"/>
          <w:szCs w:val="18"/>
        </w:rPr>
        <w:t>A capacitação dos servidores é importante para que eles possam atuar de forma adequada na fiscalização e gestão dos contratos.</w:t>
      </w:r>
    </w:p>
    <w:p>
      <w:pPr>
        <w:pStyle w:val="Normal"/>
        <w:shd w:val="clear" w:color="auto" w:fill="FFFFFF"/>
        <w:jc w:val="both"/>
        <w:rPr/>
      </w:pPr>
      <w:r>
        <w:rPr>
          <w:rFonts w:eastAsia="Arial" w:cs="Arial" w:ascii="Arial" w:hAnsi="Arial"/>
          <w:color w:val="000000"/>
          <w:sz w:val="18"/>
          <w:szCs w:val="18"/>
        </w:rPr>
        <w:t>Para garantir a capacitação dos servidores, a administração irá:</w:t>
      </w:r>
    </w:p>
    <w:p>
      <w:pPr>
        <w:pStyle w:val="Normal"/>
        <w:shd w:val="clear" w:color="auto" w:fill="FFFFFF"/>
        <w:jc w:val="both"/>
        <w:rPr>
          <w:rFonts w:ascii="Arial" w:hAnsi="Arial" w:eastAsia="Arial" w:cs="Arial"/>
          <w:color w:val="000000"/>
        </w:rPr>
      </w:pPr>
      <w:r>
        <w:rPr>
          <w:rFonts w:eastAsia="Arial" w:cs="Arial" w:ascii="Arial" w:hAnsi="Arial"/>
          <w:color w:val="000000"/>
        </w:rPr>
      </w:r>
    </w:p>
    <w:p>
      <w:pPr>
        <w:pStyle w:val="Normal"/>
        <w:numPr>
          <w:ilvl w:val="0"/>
          <w:numId w:val="3"/>
        </w:numPr>
        <w:shd w:val="clear" w:color="auto" w:fill="FFFFFF"/>
        <w:spacing w:before="0" w:after="120"/>
        <w:jc w:val="both"/>
        <w:rPr/>
      </w:pPr>
      <w:r>
        <w:rPr>
          <w:rFonts w:eastAsia="Arial" w:cs="Arial" w:ascii="Arial" w:hAnsi="Arial"/>
          <w:color w:val="000000"/>
          <w:sz w:val="18"/>
          <w:szCs w:val="18"/>
        </w:rPr>
        <w:t>* Elaborar um cronograma com as atividades necessárias</w:t>
      </w:r>
    </w:p>
    <w:p>
      <w:pPr>
        <w:pStyle w:val="Normal"/>
        <w:numPr>
          <w:ilvl w:val="0"/>
          <w:numId w:val="3"/>
        </w:numPr>
        <w:shd w:val="clear" w:color="auto" w:fill="FFFFFF"/>
        <w:spacing w:before="0" w:after="120"/>
        <w:jc w:val="both"/>
        <w:rPr>
          <w:rFonts w:ascii="Arial" w:hAnsi="Arial"/>
          <w:sz w:val="18"/>
          <w:szCs w:val="18"/>
        </w:rPr>
      </w:pPr>
      <w:r>
        <w:rPr>
          <w:rFonts w:eastAsia="Arial" w:cs="Arial" w:ascii="Arial" w:hAnsi="Arial"/>
          <w:color w:val="000000"/>
          <w:sz w:val="18"/>
          <w:szCs w:val="18"/>
        </w:rPr>
        <w:t>* Considerar a necessidade de capacitação de acordo com as especificidades do contrato</w:t>
      </w:r>
    </w:p>
    <w:p>
      <w:pPr>
        <w:pStyle w:val="Normal"/>
        <w:numPr>
          <w:ilvl w:val="0"/>
          <w:numId w:val="3"/>
        </w:numPr>
        <w:shd w:val="clear" w:color="auto" w:fill="FFFFFF"/>
        <w:jc w:val="both"/>
        <w:rPr>
          <w:rFonts w:ascii="Arial" w:hAnsi="Arial"/>
          <w:sz w:val="18"/>
          <w:szCs w:val="18"/>
        </w:rPr>
      </w:pPr>
      <w:r>
        <w:rPr>
          <w:rFonts w:eastAsia="Arial" w:cs="Arial" w:ascii="Arial" w:hAnsi="Arial"/>
          <w:color w:val="000000"/>
          <w:sz w:val="18"/>
          <w:szCs w:val="18"/>
        </w:rPr>
        <w:t>* Juntar o cronograma ao processo</w:t>
      </w:r>
    </w:p>
    <w:p>
      <w:pPr>
        <w:pStyle w:val="Normal"/>
        <w:shd w:val="clear" w:color="auto" w:fill="FFFFFF"/>
        <w:ind w:hanging="0" w:left="720"/>
        <w:jc w:val="both"/>
        <w:rPr>
          <w:rFonts w:ascii="Arial" w:hAnsi="Arial" w:eastAsia="Arial" w:cs="Arial"/>
          <w:color w:val="000000"/>
          <w:sz w:val="18"/>
          <w:szCs w:val="18"/>
        </w:rPr>
      </w:pPr>
      <w:r>
        <w:rPr>
          <w:rFonts w:eastAsia="Arial" w:cs="Arial" w:ascii="Arial" w:hAnsi="Arial"/>
          <w:color w:val="000000"/>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b/>
          <w:color w:val="000000"/>
          <w:sz w:val="18"/>
          <w:szCs w:val="18"/>
        </w:rPr>
        <w:t>10 – PROVIDÊNCIAS PRÉVIAS AO CONTRATO</w:t>
      </w:r>
    </w:p>
    <w:p>
      <w:pPr>
        <w:pStyle w:val="Normal"/>
        <w:shd w:val="clear" w:color="auto" w:fill="FFFFFF"/>
        <w:spacing w:lineRule="auto" w:line="276"/>
        <w:jc w:val="both"/>
        <w:rPr>
          <w:rFonts w:ascii="Arial" w:hAnsi="Arial" w:eastAsia="Arial" w:cs="Arial"/>
          <w:b/>
          <w:color w:val="000000"/>
          <w:sz w:val="18"/>
          <w:szCs w:val="18"/>
        </w:rPr>
      </w:pPr>
      <w:r>
        <w:rPr>
          <w:rFonts w:eastAsia="Arial" w:cs="Arial" w:ascii="Arial" w:hAnsi="Arial"/>
          <w:b/>
          <w:color w:val="000000"/>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color w:val="000000"/>
          <w:sz w:val="18"/>
          <w:szCs w:val="18"/>
        </w:rPr>
        <w:t>Será designação da equipe de fiscalização aprovar antes da emissão da ordem de serviço as condições que se encontram os veículos para que seja identificada se estão de acordo com o previsto em contrato para garantir o início regular da execução do contrato.</w:t>
      </w:r>
    </w:p>
    <w:p>
      <w:pPr>
        <w:pStyle w:val="Normal"/>
        <w:shd w:val="clear" w:color="auto" w:fill="FFFFFF"/>
        <w:spacing w:lineRule="auto" w:line="276"/>
        <w:jc w:val="both"/>
        <w:rPr>
          <w:rFonts w:ascii="Arial" w:hAnsi="Arial" w:eastAsia="Arial" w:cs="Arial"/>
          <w:color w:val="000000"/>
          <w:sz w:val="18"/>
          <w:szCs w:val="18"/>
        </w:rPr>
      </w:pPr>
      <w:r>
        <w:rPr>
          <w:rFonts w:eastAsia="Arial" w:cs="Arial" w:ascii="Arial" w:hAnsi="Arial"/>
          <w:color w:val="000000"/>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b/>
          <w:color w:val="000000"/>
          <w:sz w:val="18"/>
          <w:szCs w:val="18"/>
        </w:rPr>
        <w:t>11 – CONTRATAÇÕES CORRELATAS/INTERDEPENDENTES</w:t>
      </w:r>
    </w:p>
    <w:p>
      <w:pPr>
        <w:pStyle w:val="Normal"/>
        <w:spacing w:lineRule="auto" w:line="276"/>
        <w:jc w:val="both"/>
        <w:rPr>
          <w:rFonts w:ascii="Arial" w:hAnsi="Arial" w:eastAsia="Arial" w:cs="Arial"/>
          <w:bCs/>
          <w:iCs/>
          <w:sz w:val="18"/>
          <w:szCs w:val="18"/>
        </w:rPr>
      </w:pPr>
      <w:r>
        <w:rPr>
          <w:rFonts w:eastAsia="Arial" w:cs="Arial" w:ascii="Arial" w:hAnsi="Arial"/>
          <w:bCs/>
          <w:iCs/>
          <w:sz w:val="18"/>
          <w:szCs w:val="18"/>
        </w:rPr>
      </w:r>
    </w:p>
    <w:p>
      <w:pPr>
        <w:pStyle w:val="Normal"/>
        <w:spacing w:lineRule="auto" w:line="276"/>
        <w:jc w:val="both"/>
        <w:rPr>
          <w:rFonts w:ascii="Arial" w:hAnsi="Arial"/>
          <w:sz w:val="18"/>
          <w:szCs w:val="18"/>
        </w:rPr>
      </w:pPr>
      <w:r>
        <w:rPr>
          <w:rFonts w:eastAsia="Arial" w:cs="Arial" w:ascii="Arial" w:hAnsi="Arial"/>
          <w:bCs/>
          <w:iCs/>
          <w:sz w:val="18"/>
          <w:szCs w:val="18"/>
        </w:rPr>
        <w:t xml:space="preserve">Neste caso em tela não se verifica a existência de contratações correlatadas, visto o objeto ser bem especifico e não carecendo de complementações, ficando a cargo da contratada todas as obrigações secundarias. </w:t>
      </w:r>
    </w:p>
    <w:p>
      <w:pPr>
        <w:pStyle w:val="Normal"/>
        <w:spacing w:lineRule="auto" w:line="276"/>
        <w:jc w:val="both"/>
        <w:rPr>
          <w:rFonts w:ascii="Arial" w:hAnsi="Arial" w:eastAsia="Arial" w:cs="Arial"/>
          <w:bCs/>
          <w:iCs/>
          <w:sz w:val="18"/>
          <w:szCs w:val="18"/>
        </w:rPr>
      </w:pPr>
      <w:r>
        <w:rPr>
          <w:rFonts w:eastAsia="Arial" w:cs="Arial" w:ascii="Arial" w:hAnsi="Arial"/>
          <w:bCs/>
          <w:iCs/>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b/>
          <w:color w:val="000000"/>
          <w:sz w:val="18"/>
          <w:szCs w:val="18"/>
        </w:rPr>
        <w:t>12 – IMPACTOS AMBIENTAIS</w:t>
      </w:r>
    </w:p>
    <w:p>
      <w:pPr>
        <w:pStyle w:val="Normal"/>
        <w:shd w:val="clear" w:color="auto" w:fill="FFFFFF"/>
        <w:spacing w:lineRule="auto" w:line="276"/>
        <w:jc w:val="both"/>
        <w:rPr>
          <w:rFonts w:ascii="Arial" w:hAnsi="Arial"/>
          <w:sz w:val="18"/>
          <w:szCs w:val="18"/>
        </w:rPr>
      </w:pPr>
      <w:r>
        <w:rPr>
          <w:rFonts w:ascii="Arial" w:hAnsi="Arial"/>
          <w:sz w:val="18"/>
          <w:szCs w:val="18"/>
        </w:rPr>
      </w:r>
    </w:p>
    <w:p>
      <w:pPr>
        <w:pStyle w:val="Normal"/>
        <w:shd w:val="clear" w:color="auto" w:fill="FFFFFF"/>
        <w:spacing w:lineRule="auto" w:line="276"/>
        <w:jc w:val="both"/>
        <w:rPr>
          <w:rFonts w:ascii="Arial" w:hAnsi="Arial"/>
          <w:sz w:val="18"/>
          <w:szCs w:val="18"/>
        </w:rPr>
      </w:pPr>
      <w:r>
        <w:rPr>
          <w:rFonts w:eastAsia="Arial" w:cs="Arial" w:ascii="Arial" w:hAnsi="Arial"/>
          <w:bCs/>
          <w:iCs/>
          <w:sz w:val="18"/>
          <w:szCs w:val="18"/>
        </w:rPr>
        <w:t xml:space="preserve">Por se tratar de utilização de veículos automotores de grande porte sendo assim, </w:t>
      </w:r>
      <w:r>
        <w:rPr>
          <w:rFonts w:eastAsia="Arial" w:cs="Arial" w:ascii="Arial" w:hAnsi="Arial"/>
          <w:bCs/>
          <w:i w:val="false"/>
          <w:iCs w:val="false"/>
          <w:sz w:val="18"/>
          <w:szCs w:val="18"/>
        </w:rPr>
        <w:t>menos poluentes que carros e motos, substituem até 40 veículos nas ruas e são economicamente sustentáveis</w:t>
      </w:r>
      <w:r>
        <w:rPr>
          <w:rFonts w:eastAsia="Arial" w:cs="Arial" w:ascii="Arial" w:hAnsi="Arial"/>
          <w:bCs/>
          <w:iCs/>
          <w:sz w:val="18"/>
          <w:szCs w:val="18"/>
        </w:rPr>
        <w:t xml:space="preserve"> se levarmos em conta que o ônibus transporta uma quantidade muito maior de passageiros. Afinal, eles diminuem os congestionamentos, a emissão de gases poluentes na atmosfera, além do estresse causado quando se perde horas no trânsito.</w:t>
      </w:r>
    </w:p>
    <w:p>
      <w:pPr>
        <w:pStyle w:val="Normal"/>
        <w:shd w:val="clear" w:color="auto" w:fill="FFFFFF"/>
        <w:spacing w:lineRule="auto" w:line="276"/>
        <w:jc w:val="both"/>
        <w:rPr>
          <w:rFonts w:ascii="Arial" w:hAnsi="Arial"/>
          <w:sz w:val="18"/>
          <w:szCs w:val="18"/>
        </w:rPr>
      </w:pPr>
      <w:r>
        <w:rPr>
          <w:rFonts w:eastAsia="Arial" w:cs="Arial" w:ascii="Arial" w:hAnsi="Arial"/>
          <w:bCs/>
          <w:iCs/>
          <w:sz w:val="18"/>
          <w:szCs w:val="18"/>
        </w:rPr>
        <w:t>Os carros de passeio são os principais causadores da poluição no setor de transportes, na medida em que respondem por 72% de toda a poluição do setor, e transportam apenas 30%. Além disso, os ônibus são 8 vezes menos poluentes que os carros e 4 vezes menos que as motos</w:t>
      </w:r>
    </w:p>
    <w:p>
      <w:pPr>
        <w:pStyle w:val="Normal"/>
        <w:shd w:val="clear" w:color="auto" w:fill="FFFFFF"/>
        <w:spacing w:lineRule="auto" w:line="276"/>
        <w:jc w:val="both"/>
        <w:rPr>
          <w:rFonts w:ascii="Arial" w:hAnsi="Arial"/>
          <w:sz w:val="18"/>
          <w:szCs w:val="18"/>
        </w:rPr>
      </w:pPr>
      <w:r>
        <w:rPr>
          <w:rFonts w:eastAsia="Arial" w:cs="Arial" w:ascii="Arial" w:hAnsi="Arial"/>
          <w:bCs/>
          <w:iCs/>
          <w:sz w:val="18"/>
          <w:szCs w:val="18"/>
        </w:rPr>
        <w:t>Ainda deve ser dada prioridade para produtos reciclados e recicláveis e para bens, serviços e obras que considerem critérios compatíveis com padrões de consumo social e ambientalmente sustentáveis.</w:t>
      </w:r>
    </w:p>
    <w:p>
      <w:pPr>
        <w:pStyle w:val="Normal"/>
        <w:shd w:val="clear" w:color="auto" w:fill="FFFFFF"/>
        <w:spacing w:lineRule="auto" w:line="276"/>
        <w:jc w:val="both"/>
        <w:rPr>
          <w:rFonts w:ascii="Arial" w:hAnsi="Arial" w:eastAsia="Arial" w:cs="Arial"/>
          <w:b/>
          <w:color w:val="000000"/>
          <w:sz w:val="18"/>
          <w:szCs w:val="18"/>
        </w:rPr>
      </w:pPr>
      <w:r>
        <w:rPr>
          <w:rFonts w:eastAsia="Arial" w:cs="Arial" w:ascii="Arial" w:hAnsi="Arial"/>
          <w:b/>
          <w:color w:val="000000"/>
          <w:sz w:val="18"/>
          <w:szCs w:val="18"/>
        </w:rPr>
      </w:r>
    </w:p>
    <w:p>
      <w:pPr>
        <w:pStyle w:val="Normal"/>
        <w:spacing w:lineRule="auto" w:line="276" w:before="0" w:after="160"/>
        <w:jc w:val="both"/>
        <w:rPr>
          <w:rFonts w:ascii="Arial" w:hAnsi="Arial"/>
          <w:sz w:val="18"/>
          <w:szCs w:val="18"/>
        </w:rPr>
      </w:pPr>
      <w:r>
        <w:rPr>
          <w:rFonts w:eastAsia="Arial" w:cs="Arial" w:ascii="Arial" w:hAnsi="Arial"/>
          <w:b/>
          <w:color w:val="000000"/>
          <w:sz w:val="18"/>
          <w:szCs w:val="18"/>
        </w:rPr>
        <w:t>13 – VIABILIDADE DA CONTRATAÇÃO</w:t>
      </w:r>
    </w:p>
    <w:p>
      <w:pPr>
        <w:pStyle w:val="Normal"/>
        <w:spacing w:lineRule="auto" w:line="360"/>
        <w:jc w:val="both"/>
        <w:rPr>
          <w:rFonts w:ascii="Arial" w:hAnsi="Arial"/>
          <w:sz w:val="18"/>
          <w:szCs w:val="18"/>
        </w:rPr>
      </w:pPr>
      <w:r>
        <w:rPr>
          <w:rFonts w:eastAsia="Arial" w:cs="Arial" w:ascii="Arial" w:hAnsi="Arial"/>
          <w:bCs/>
          <w:iCs/>
          <w:sz w:val="18"/>
          <w:szCs w:val="18"/>
        </w:rPr>
        <w:t xml:space="preserve">Considerando o estudo acima disposto, declaro ser viável a contratação de serviço de </w:t>
      </w:r>
      <w:r>
        <w:rPr>
          <w:rFonts w:eastAsia="Arial" w:cs="Arial" w:ascii="Arial" w:hAnsi="Arial"/>
          <w:color w:val="000000"/>
          <w:sz w:val="18"/>
          <w:szCs w:val="18"/>
        </w:rPr>
        <w:t>transporte público coletivo eficiente e eficaz</w:t>
      </w:r>
      <w:r>
        <w:rPr>
          <w:rFonts w:eastAsia="Arial" w:cs="Arial" w:ascii="Arial" w:hAnsi="Arial"/>
          <w:bCs/>
          <w:iCs/>
          <w:sz w:val="18"/>
          <w:szCs w:val="18"/>
        </w:rPr>
        <w:t xml:space="preserve"> pois atende à demanda existente respeitando os princípios da economicidade e eficiência da administração pública.</w:t>
      </w:r>
    </w:p>
    <w:p>
      <w:pPr>
        <w:pStyle w:val="Normal"/>
        <w:spacing w:lineRule="auto" w:line="360"/>
        <w:jc w:val="both"/>
        <w:rPr>
          <w:rFonts w:ascii="Arial" w:hAnsi="Arial" w:eastAsia="Arial" w:cs="Arial"/>
          <w:sz w:val="18"/>
          <w:szCs w:val="18"/>
        </w:rPr>
      </w:pPr>
      <w:r>
        <w:rPr>
          <w:rFonts w:eastAsia="Arial" w:cs="Arial" w:ascii="Arial" w:hAnsi="Arial"/>
          <w:sz w:val="18"/>
          <w:szCs w:val="18"/>
        </w:rPr>
      </w:r>
    </w:p>
    <w:p>
      <w:pPr>
        <w:pStyle w:val="Normal"/>
        <w:spacing w:before="0" w:after="360"/>
        <w:ind w:hanging="0" w:left="360"/>
        <w:jc w:val="right"/>
        <w:rPr>
          <w:rFonts w:ascii="Arial" w:hAnsi="Arial"/>
          <w:sz w:val="18"/>
          <w:szCs w:val="18"/>
        </w:rPr>
      </w:pPr>
      <w:r>
        <w:rPr>
          <w:rFonts w:eastAsia="Arial" w:cs="Arial" w:ascii="Arial" w:hAnsi="Arial"/>
          <w:i w:val="false"/>
          <w:iCs w:val="false"/>
          <w:color w:val="000000"/>
          <w:sz w:val="18"/>
          <w:szCs w:val="18"/>
        </w:rPr>
        <w:t>Paracambi-RJ, 12 de Fevereiro de 2025</w:t>
      </w:r>
      <w:r>
        <w:rPr>
          <w:rFonts w:eastAsia="Arial" w:cs="Arial" w:ascii="Arial" w:hAnsi="Arial"/>
          <w:i/>
          <w:color w:val="000000"/>
          <w:sz w:val="18"/>
          <w:szCs w:val="18"/>
        </w:rPr>
        <w:t>.</w:t>
      </w:r>
      <w:r>
        <w:rPr>
          <w:rFonts w:eastAsia="Arial" w:cs="Arial" w:ascii="Arial" w:hAnsi="Arial"/>
          <w:color w:val="FF0000"/>
          <w:sz w:val="18"/>
          <w:szCs w:val="18"/>
        </w:rPr>
        <w:t xml:space="preserve"> </w:t>
      </w:r>
    </w:p>
    <w:p>
      <w:pPr>
        <w:pStyle w:val="Normal"/>
        <w:spacing w:lineRule="auto" w:line="360"/>
        <w:jc w:val="both"/>
        <w:rPr>
          <w:rFonts w:ascii="Arial" w:hAnsi="Arial" w:eastAsia="Arial" w:cs="Arial"/>
          <w:sz w:val="18"/>
          <w:szCs w:val="18"/>
        </w:rPr>
      </w:pPr>
      <w:r>
        <w:rPr>
          <w:rFonts w:eastAsia="Arial" w:cs="Arial" w:ascii="Arial" w:hAnsi="Arial"/>
          <w:sz w:val="18"/>
          <w:szCs w:val="18"/>
        </w:rPr>
      </w:r>
    </w:p>
    <w:tbl>
      <w:tblPr>
        <w:tblStyle w:val="Tabelacomgrade"/>
        <w:tblW w:w="9421" w:type="dxa"/>
        <w:jc w:val="center"/>
        <w:tblInd w:w="0" w:type="dxa"/>
        <w:tblLayout w:type="fixed"/>
        <w:tblCellMar>
          <w:top w:w="0" w:type="dxa"/>
          <w:left w:w="108" w:type="dxa"/>
          <w:bottom w:w="0" w:type="dxa"/>
          <w:right w:w="108" w:type="dxa"/>
        </w:tblCellMar>
        <w:tblLook w:val="04a0"/>
      </w:tblPr>
      <w:tblGrid>
        <w:gridCol w:w="3090"/>
        <w:gridCol w:w="229"/>
        <w:gridCol w:w="3101"/>
        <w:gridCol w:w="234"/>
        <w:gridCol w:w="2767"/>
      </w:tblGrid>
      <w:tr>
        <w:trPr>
          <w:trHeight w:val="265" w:hRule="atLeast"/>
        </w:trPr>
        <w:tc>
          <w:tcPr>
            <w:tcW w:w="3090"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b/>
                <w:bCs/>
                <w:kern w:val="2"/>
                <w:sz w:val="18"/>
                <w:szCs w:val="18"/>
                <w:lang w:val="pt-BR" w:eastAsia="zh-CN" w:bidi="hi-IN"/>
              </w:rPr>
              <w:t>Renê Barzan Cardoso</w:t>
            </w:r>
          </w:p>
        </w:tc>
        <w:tc>
          <w:tcPr>
            <w:tcW w:w="229" w:type="dxa"/>
            <w:tcBorders/>
          </w:tcPr>
          <w:p>
            <w:pPr>
              <w:pStyle w:val="Normal"/>
              <w:widowControl w:val="false"/>
              <w:suppressAutoHyphens w:val="true"/>
              <w:spacing w:lineRule="auto" w:line="276" w:before="0" w:after="0"/>
              <w:jc w:val="both"/>
              <w:rPr>
                <w:rFonts w:ascii="Arial" w:hAnsi="Arial" w:cs="Arial"/>
                <w:b/>
                <w:bCs/>
                <w:sz w:val="18"/>
                <w:szCs w:val="18"/>
              </w:rPr>
            </w:pPr>
            <w:r>
              <w:rPr>
                <w:rFonts w:cs="Arial" w:ascii="Arial" w:hAnsi="Arial"/>
                <w:b/>
                <w:bCs/>
                <w:sz w:val="18"/>
                <w:szCs w:val="18"/>
              </w:rPr>
            </w:r>
          </w:p>
        </w:tc>
        <w:tc>
          <w:tcPr>
            <w:tcW w:w="3101"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b/>
                <w:bCs/>
                <w:kern w:val="2"/>
                <w:sz w:val="18"/>
                <w:szCs w:val="18"/>
                <w:lang w:val="pt-BR" w:eastAsia="zh-CN" w:bidi="hi-IN"/>
              </w:rPr>
              <w:t>José Ronaldo Nogueira</w:t>
            </w:r>
          </w:p>
        </w:tc>
        <w:tc>
          <w:tcPr>
            <w:tcW w:w="234" w:type="dxa"/>
            <w:tcBorders/>
          </w:tcPr>
          <w:p>
            <w:pPr>
              <w:pStyle w:val="Normal"/>
              <w:widowControl w:val="false"/>
              <w:suppressAutoHyphens w:val="true"/>
              <w:spacing w:lineRule="auto" w:line="276" w:before="0" w:after="0"/>
              <w:ind w:hanging="0" w:right="3160"/>
              <w:jc w:val="both"/>
              <w:rPr>
                <w:rFonts w:ascii="Arial" w:hAnsi="Arial" w:cs="Arial"/>
                <w:b/>
                <w:bCs/>
                <w:sz w:val="18"/>
                <w:szCs w:val="18"/>
                <w:highlight w:val="yellow"/>
              </w:rPr>
            </w:pPr>
            <w:r>
              <w:rPr>
                <w:rFonts w:cs="Arial" w:ascii="Arial" w:hAnsi="Arial"/>
                <w:b/>
                <w:bCs/>
                <w:sz w:val="18"/>
                <w:szCs w:val="18"/>
                <w:highlight w:val="yellow"/>
              </w:rPr>
            </w:r>
          </w:p>
        </w:tc>
        <w:tc>
          <w:tcPr>
            <w:tcW w:w="2767" w:type="dxa"/>
            <w:tcBorders/>
          </w:tcPr>
          <w:p>
            <w:pPr>
              <w:pStyle w:val="Normal"/>
              <w:widowControl w:val="false"/>
              <w:suppressAutoHyphens w:val="true"/>
              <w:spacing w:lineRule="auto" w:line="276" w:before="0" w:after="0"/>
              <w:ind w:hanging="0" w:right="-114"/>
              <w:jc w:val="both"/>
              <w:rPr>
                <w:rFonts w:ascii="Arial" w:hAnsi="Arial"/>
                <w:sz w:val="18"/>
                <w:szCs w:val="18"/>
              </w:rPr>
            </w:pPr>
            <w:r>
              <w:rPr>
                <w:rFonts w:eastAsia="NSimSun" w:cs="Arial" w:ascii="Arial" w:hAnsi="Arial"/>
                <w:b/>
                <w:bCs/>
                <w:kern w:val="2"/>
                <w:sz w:val="18"/>
                <w:szCs w:val="18"/>
                <w:lang w:val="pt-BR" w:eastAsia="zh-CN" w:bidi="hi-IN"/>
              </w:rPr>
              <w:t>Gisele R dos Anjos</w:t>
            </w:r>
          </w:p>
        </w:tc>
      </w:tr>
      <w:tr>
        <w:trPr>
          <w:trHeight w:val="265" w:hRule="atLeast"/>
        </w:trPr>
        <w:tc>
          <w:tcPr>
            <w:tcW w:w="3090"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kern w:val="2"/>
                <w:sz w:val="18"/>
                <w:szCs w:val="18"/>
                <w:lang w:val="pt-BR" w:eastAsia="zh-CN" w:bidi="hi-IN"/>
              </w:rPr>
              <w:t>Diretor de Fiscalização</w:t>
            </w:r>
          </w:p>
        </w:tc>
        <w:tc>
          <w:tcPr>
            <w:tcW w:w="229" w:type="dxa"/>
            <w:tcBorders/>
          </w:tcPr>
          <w:p>
            <w:pPr>
              <w:pStyle w:val="Normal"/>
              <w:widowControl w:val="false"/>
              <w:suppressAutoHyphens w:val="true"/>
              <w:spacing w:lineRule="auto" w:line="276" w:before="0" w:after="0"/>
              <w:jc w:val="both"/>
              <w:rPr>
                <w:rFonts w:ascii="Arial" w:hAnsi="Arial" w:cs="Arial"/>
                <w:sz w:val="18"/>
                <w:szCs w:val="18"/>
              </w:rPr>
            </w:pPr>
            <w:r>
              <w:rPr>
                <w:rFonts w:cs="Arial" w:ascii="Arial" w:hAnsi="Arial"/>
                <w:sz w:val="18"/>
                <w:szCs w:val="18"/>
              </w:rPr>
            </w:r>
          </w:p>
        </w:tc>
        <w:tc>
          <w:tcPr>
            <w:tcW w:w="3101"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kern w:val="2"/>
                <w:sz w:val="18"/>
                <w:szCs w:val="18"/>
                <w:lang w:val="pt-BR" w:eastAsia="zh-CN" w:bidi="hi-IN"/>
              </w:rPr>
              <w:t>Diretor Administrativo</w:t>
            </w:r>
          </w:p>
        </w:tc>
        <w:tc>
          <w:tcPr>
            <w:tcW w:w="234" w:type="dxa"/>
            <w:tcBorders/>
          </w:tcPr>
          <w:p>
            <w:pPr>
              <w:pStyle w:val="Normal"/>
              <w:widowControl w:val="false"/>
              <w:suppressAutoHyphens w:val="true"/>
              <w:spacing w:lineRule="auto" w:line="276" w:before="0" w:after="0"/>
              <w:ind w:hanging="0" w:right="3160"/>
              <w:jc w:val="both"/>
              <w:rPr>
                <w:rFonts w:ascii="Arial" w:hAnsi="Arial" w:cs="Arial"/>
                <w:sz w:val="18"/>
                <w:szCs w:val="18"/>
              </w:rPr>
            </w:pPr>
            <w:r>
              <w:rPr>
                <w:rFonts w:cs="Arial" w:ascii="Arial" w:hAnsi="Arial"/>
                <w:sz w:val="18"/>
                <w:szCs w:val="18"/>
              </w:rPr>
            </w:r>
          </w:p>
        </w:tc>
        <w:tc>
          <w:tcPr>
            <w:tcW w:w="2767" w:type="dxa"/>
            <w:tcBorders/>
          </w:tcPr>
          <w:p>
            <w:pPr>
              <w:pStyle w:val="Normal"/>
              <w:widowControl w:val="false"/>
              <w:suppressAutoHyphens w:val="true"/>
              <w:spacing w:lineRule="auto" w:line="276" w:before="0" w:after="0"/>
              <w:ind w:hanging="0" w:right="-114"/>
              <w:jc w:val="both"/>
              <w:rPr>
                <w:rFonts w:ascii="Arial" w:hAnsi="Arial"/>
                <w:sz w:val="18"/>
                <w:szCs w:val="18"/>
              </w:rPr>
            </w:pPr>
            <w:r>
              <w:rPr>
                <w:rFonts w:eastAsia="NSimSun" w:cs="Arial" w:ascii="Arial" w:hAnsi="Arial"/>
                <w:kern w:val="2"/>
                <w:sz w:val="18"/>
                <w:szCs w:val="18"/>
                <w:lang w:val="pt-BR" w:eastAsia="zh-CN" w:bidi="hi-IN"/>
              </w:rPr>
              <w:t>Assistente Administrativo</w:t>
            </w:r>
          </w:p>
        </w:tc>
      </w:tr>
      <w:tr>
        <w:trPr>
          <w:trHeight w:val="265" w:hRule="atLeast"/>
        </w:trPr>
        <w:tc>
          <w:tcPr>
            <w:tcW w:w="3090"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kern w:val="2"/>
                <w:sz w:val="18"/>
                <w:szCs w:val="18"/>
                <w:lang w:val="pt-BR" w:eastAsia="zh-CN" w:bidi="hi-IN"/>
              </w:rPr>
              <w:t>Matrícula: 15.574</w:t>
            </w:r>
          </w:p>
        </w:tc>
        <w:tc>
          <w:tcPr>
            <w:tcW w:w="229" w:type="dxa"/>
            <w:tcBorders/>
          </w:tcPr>
          <w:p>
            <w:pPr>
              <w:pStyle w:val="Normal"/>
              <w:widowControl w:val="false"/>
              <w:suppressAutoHyphens w:val="true"/>
              <w:spacing w:lineRule="auto" w:line="276" w:before="0" w:after="0"/>
              <w:jc w:val="both"/>
              <w:rPr>
                <w:rFonts w:ascii="Arial" w:hAnsi="Arial" w:cs="Arial"/>
                <w:sz w:val="18"/>
                <w:szCs w:val="18"/>
              </w:rPr>
            </w:pPr>
            <w:r>
              <w:rPr>
                <w:rFonts w:cs="Arial" w:ascii="Arial" w:hAnsi="Arial"/>
                <w:sz w:val="18"/>
                <w:szCs w:val="18"/>
              </w:rPr>
            </w:r>
          </w:p>
        </w:tc>
        <w:tc>
          <w:tcPr>
            <w:tcW w:w="3101" w:type="dxa"/>
            <w:tcBorders/>
          </w:tcPr>
          <w:p>
            <w:pPr>
              <w:pStyle w:val="Normal"/>
              <w:widowControl w:val="false"/>
              <w:suppressAutoHyphens w:val="true"/>
              <w:spacing w:lineRule="auto" w:line="276" w:before="0" w:after="0"/>
              <w:jc w:val="both"/>
              <w:rPr>
                <w:rFonts w:ascii="Arial" w:hAnsi="Arial"/>
                <w:sz w:val="18"/>
                <w:szCs w:val="18"/>
              </w:rPr>
            </w:pPr>
            <w:r>
              <w:rPr>
                <w:rFonts w:eastAsia="NSimSun" w:cs="Arial" w:ascii="Arial" w:hAnsi="Arial"/>
                <w:kern w:val="2"/>
                <w:sz w:val="18"/>
                <w:szCs w:val="18"/>
                <w:lang w:val="pt-BR" w:eastAsia="zh-CN" w:bidi="hi-IN"/>
              </w:rPr>
              <w:t>Matrícula: 15.556</w:t>
            </w:r>
          </w:p>
        </w:tc>
        <w:tc>
          <w:tcPr>
            <w:tcW w:w="234" w:type="dxa"/>
            <w:tcBorders/>
          </w:tcPr>
          <w:p>
            <w:pPr>
              <w:pStyle w:val="Normal"/>
              <w:widowControl w:val="false"/>
              <w:suppressAutoHyphens w:val="true"/>
              <w:spacing w:lineRule="auto" w:line="276" w:before="0" w:after="0"/>
              <w:ind w:hanging="0" w:right="3160"/>
              <w:jc w:val="both"/>
              <w:rPr>
                <w:rFonts w:ascii="Arial" w:hAnsi="Arial" w:cs="Arial"/>
                <w:sz w:val="18"/>
                <w:szCs w:val="18"/>
              </w:rPr>
            </w:pPr>
            <w:r>
              <w:rPr>
                <w:rFonts w:cs="Arial" w:ascii="Arial" w:hAnsi="Arial"/>
                <w:sz w:val="18"/>
                <w:szCs w:val="18"/>
              </w:rPr>
            </w:r>
          </w:p>
        </w:tc>
        <w:tc>
          <w:tcPr>
            <w:tcW w:w="2767" w:type="dxa"/>
            <w:tcBorders/>
          </w:tcPr>
          <w:p>
            <w:pPr>
              <w:pStyle w:val="Normal"/>
              <w:widowControl w:val="false"/>
              <w:suppressAutoHyphens w:val="true"/>
              <w:spacing w:lineRule="auto" w:line="276" w:before="0" w:after="0"/>
              <w:ind w:hanging="0" w:right="-114"/>
              <w:jc w:val="both"/>
              <w:rPr>
                <w:rFonts w:ascii="Arial" w:hAnsi="Arial"/>
                <w:sz w:val="18"/>
                <w:szCs w:val="18"/>
              </w:rPr>
            </w:pPr>
            <w:r>
              <w:rPr>
                <w:rFonts w:eastAsia="NSimSun" w:cs="Arial" w:ascii="Arial" w:hAnsi="Arial"/>
                <w:kern w:val="2"/>
                <w:sz w:val="18"/>
                <w:szCs w:val="18"/>
                <w:lang w:val="pt-BR" w:eastAsia="zh-CN" w:bidi="hi-IN"/>
              </w:rPr>
              <w:t>Matrícula: 15.576</w:t>
            </w:r>
          </w:p>
        </w:tc>
      </w:tr>
    </w:tbl>
    <w:p>
      <w:pPr>
        <w:pStyle w:val="Normal"/>
        <w:rPr>
          <w:rFonts w:ascii="Arial" w:hAnsi="Arial" w:cs="Arial"/>
          <w:sz w:val="18"/>
          <w:szCs w:val="18"/>
        </w:rPr>
      </w:pPr>
      <w:r>
        <w:rPr>
          <w:rFonts w:cs="Arial" w:ascii="Arial" w:hAnsi="Arial"/>
          <w:sz w:val="18"/>
          <w:szCs w:val="18"/>
        </w:rPr>
      </w:r>
    </w:p>
    <w:p>
      <w:pPr>
        <w:pStyle w:val="Normal"/>
        <w:spacing w:lineRule="auto" w:line="360"/>
        <w:jc w:val="both"/>
        <w:rPr>
          <w:rFonts w:ascii="Arial" w:hAnsi="Arial" w:eastAsia="Arial" w:cs="Arial"/>
          <w:sz w:val="18"/>
          <w:szCs w:val="18"/>
        </w:rPr>
      </w:pPr>
      <w:r>
        <w:rPr>
          <w:rFonts w:eastAsia="Arial" w:cs="Arial" w:ascii="Arial" w:hAnsi="Arial"/>
          <w:sz w:val="18"/>
          <w:szCs w:val="18"/>
        </w:rPr>
      </w:r>
    </w:p>
    <w:p>
      <w:pPr>
        <w:pStyle w:val="Normal"/>
        <w:spacing w:lineRule="auto" w:line="360"/>
        <w:jc w:val="both"/>
        <w:rPr>
          <w:rFonts w:ascii="Arial" w:hAnsi="Arial" w:eastAsia="Arial" w:cs="Arial"/>
          <w:sz w:val="18"/>
          <w:szCs w:val="18"/>
        </w:rPr>
      </w:pPr>
      <w:r>
        <w:rPr>
          <w:rFonts w:eastAsia="Arial" w:cs="Arial" w:ascii="Arial" w:hAnsi="Arial"/>
          <w:sz w:val="18"/>
          <w:szCs w:val="18"/>
        </w:rPr>
      </w:r>
    </w:p>
    <w:p>
      <w:pPr>
        <w:pStyle w:val="Normal"/>
        <w:rPr>
          <w:rFonts w:ascii="Arial" w:hAnsi="Arial"/>
          <w:sz w:val="18"/>
          <w:szCs w:val="18"/>
        </w:rPr>
      </w:pPr>
      <w:r>
        <w:rPr>
          <w:rFonts w:cs="Arial" w:ascii="Arial" w:hAnsi="Arial"/>
          <w:bCs/>
          <w:sz w:val="18"/>
          <w:szCs w:val="18"/>
        </w:rPr>
        <w:t>Aprovado:</w:t>
      </w:r>
    </w:p>
    <w:p>
      <w:pPr>
        <w:pStyle w:val="Normal"/>
        <w:rPr>
          <w:rFonts w:ascii="Arial" w:hAnsi="Arial" w:cs="Arial"/>
          <w:bCs/>
          <w:sz w:val="18"/>
          <w:szCs w:val="18"/>
        </w:rPr>
      </w:pPr>
      <w:r>
        <w:rPr>
          <w:rFonts w:cs="Arial" w:ascii="Arial" w:hAnsi="Arial"/>
          <w:bCs/>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sz w:val="18"/>
          <w:szCs w:val="18"/>
        </w:rPr>
      </w:pPr>
      <w:r>
        <w:rPr>
          <w:rFonts w:cs="Arial" w:ascii="Arial" w:hAnsi="Arial"/>
          <w:b/>
          <w:bCs/>
          <w:sz w:val="18"/>
          <w:szCs w:val="18"/>
        </w:rPr>
        <w:t>Carlos Alberto Callegaris Neves</w:t>
      </w:r>
    </w:p>
    <w:p>
      <w:pPr>
        <w:pStyle w:val="Normal"/>
        <w:rPr>
          <w:rFonts w:ascii="Arial" w:hAnsi="Arial"/>
          <w:sz w:val="18"/>
          <w:szCs w:val="18"/>
        </w:rPr>
      </w:pPr>
      <w:r>
        <w:rPr>
          <w:rFonts w:cs="Arial" w:ascii="Arial" w:hAnsi="Arial"/>
          <w:bCs/>
          <w:sz w:val="18"/>
          <w:szCs w:val="18"/>
        </w:rPr>
        <w:t xml:space="preserve">Secretario de Trânsito e Transportes </w:t>
      </w:r>
    </w:p>
    <w:p>
      <w:pPr>
        <w:pStyle w:val="Normal"/>
        <w:rPr>
          <w:rFonts w:ascii="Arial" w:hAnsi="Arial"/>
          <w:sz w:val="18"/>
          <w:szCs w:val="18"/>
        </w:rPr>
      </w:pPr>
      <w:r>
        <w:rPr>
          <w:rFonts w:cs="Arial" w:ascii="Arial" w:hAnsi="Arial"/>
          <w:sz w:val="18"/>
          <w:szCs w:val="18"/>
        </w:rPr>
        <w:t>Mat. 15.569</w:t>
      </w:r>
    </w:p>
    <w:p>
      <w:pPr>
        <w:pStyle w:val="Normal"/>
        <w:spacing w:lineRule="auto" w:line="360"/>
        <w:jc w:val="both"/>
        <w:rPr>
          <w:rFonts w:ascii="Arial" w:hAnsi="Arial"/>
          <w:sz w:val="18"/>
          <w:szCs w:val="18"/>
        </w:rPr>
      </w:pPr>
      <w:r>
        <w:rPr>
          <w:rFonts w:ascii="Arial" w:hAnsi="Arial"/>
          <w:sz w:val="18"/>
          <w:szCs w:val="18"/>
        </w:rPr>
      </w:r>
    </w:p>
    <w:p>
      <w:pPr>
        <w:pStyle w:val="Normal"/>
        <w:jc w:val="both"/>
        <w:rPr>
          <w:rFonts w:ascii="Arial" w:hAnsi="Arial"/>
          <w:b w:val="false"/>
          <w:bCs w:val="false"/>
          <w:sz w:val="20"/>
          <w:szCs w:val="20"/>
          <w:u w:val="none"/>
          <w:shd w:fill="auto" w:val="clear"/>
        </w:rPr>
      </w:pPr>
      <w:r>
        <w:rPr>
          <w:rFonts w:ascii="Arial" w:hAnsi="Arial"/>
          <w:b w:val="false"/>
          <w:bCs w:val="false"/>
          <w:sz w:val="20"/>
          <w:szCs w:val="20"/>
          <w:u w:val="none"/>
          <w:shd w:fill="auto" w:val="clear"/>
        </w:rPr>
      </w:r>
    </w:p>
    <w:p>
      <w:pPr>
        <w:pStyle w:val="Normal"/>
        <w:jc w:val="both"/>
        <w:rPr>
          <w:rFonts w:ascii="Arial" w:hAnsi="Arial"/>
          <w:sz w:val="20"/>
          <w:szCs w:val="20"/>
          <w:u w:val="none"/>
        </w:rPr>
      </w:pPr>
      <w:r>
        <w:rPr>
          <w:rFonts w:ascii="Arial" w:hAnsi="Arial"/>
          <w:sz w:val="20"/>
          <w:szCs w:val="20"/>
          <w:u w:val="none"/>
        </w:rPr>
      </w:r>
    </w:p>
    <w:p>
      <w:pPr>
        <w:pStyle w:val="Normal"/>
        <w:jc w:val="center"/>
        <w:rPr>
          <w:rFonts w:ascii="Arial" w:hAnsi="Arial"/>
          <w:sz w:val="20"/>
          <w:szCs w:val="20"/>
          <w:u w:val="none"/>
        </w:rPr>
      </w:pPr>
      <w:r>
        <w:rPr>
          <w:rFonts w:ascii="Arial" w:hAnsi="Arial"/>
          <w:sz w:val="20"/>
          <w:szCs w:val="20"/>
          <w:u w:val="none"/>
        </w:rPr>
      </w:r>
    </w:p>
    <w:p>
      <w:pPr>
        <w:pStyle w:val="Normal"/>
        <w:jc w:val="center"/>
        <w:rPr>
          <w:rFonts w:ascii="Arial" w:hAnsi="Arial"/>
          <w:b w:val="false"/>
          <w:bCs w:val="false"/>
          <w:sz w:val="20"/>
          <w:szCs w:val="20"/>
          <w:u w:val="none"/>
          <w:shd w:fill="auto" w:val="clear"/>
        </w:rPr>
      </w:pPr>
      <w:r>
        <w:rPr>
          <w:rFonts w:ascii="Arial" w:hAnsi="Arial"/>
          <w:b w:val="false"/>
          <w:bCs w:val="false"/>
          <w:sz w:val="20"/>
          <w:szCs w:val="20"/>
          <w:u w:val="none"/>
          <w:shd w:fill="auto" w:val="clear"/>
        </w:rPr>
      </w:r>
    </w:p>
    <w:p>
      <w:pPr>
        <w:pStyle w:val="Normal"/>
        <w:jc w:val="both"/>
        <w:rPr>
          <w:rFonts w:ascii="Arial" w:hAnsi="Arial"/>
          <w:sz w:val="20"/>
          <w:szCs w:val="20"/>
          <w:u w:val="none"/>
        </w:rPr>
      </w:pPr>
      <w:r>
        <w:rPr>
          <w:rFonts w:ascii="Arial" w:hAnsi="Arial"/>
          <w:sz w:val="20"/>
          <w:szCs w:val="20"/>
          <w:u w:val="none"/>
        </w:rPr>
      </w:r>
    </w:p>
    <w:p>
      <w:pPr>
        <w:pStyle w:val="Normal"/>
        <w:jc w:val="both"/>
        <w:rPr>
          <w:b w:val="false"/>
          <w:bCs w:val="false"/>
          <w:u w:val="none"/>
          <w:shd w:fill="FFFF00" w:val="clear"/>
        </w:rPr>
      </w:pPr>
      <w:r>
        <w:rPr>
          <w:b w:val="false"/>
          <w:bCs w:val="false"/>
          <w:u w:val="none"/>
          <w:shd w:fill="FFFF00" w:val="clear"/>
        </w:rPr>
      </w:r>
    </w:p>
    <w:p>
      <w:pPr>
        <w:pStyle w:val="Normal"/>
        <w:jc w:val="both"/>
        <w:rPr>
          <w:b w:val="false"/>
          <w:bCs w:val="false"/>
          <w:u w:val="none"/>
          <w:shd w:fill="FFFF00" w:val="clear"/>
        </w:rPr>
      </w:pPr>
      <w:r>
        <w:rPr>
          <w:b w:val="false"/>
          <w:bCs w:val="false"/>
          <w:u w:val="none"/>
          <w:shd w:fill="FFFF00"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jc w:val="center"/>
        <w:rPr>
          <w:rFonts w:ascii="Arial" w:hAnsi="Arial"/>
          <w:b/>
          <w:bCs/>
          <w:sz w:val="20"/>
          <w:szCs w:val="20"/>
          <w:u w:val="single"/>
          <w:shd w:fill="auto" w:val="clear"/>
        </w:rPr>
      </w:pPr>
      <w:r>
        <w:rPr>
          <w:rFonts w:ascii="Arial" w:hAnsi="Arial"/>
          <w:b/>
          <w:bCs/>
          <w:sz w:val="20"/>
          <w:szCs w:val="20"/>
          <w:u w:val="single"/>
          <w:shd w:fill="auto" w:val="clear"/>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t>ANEXO I</w:t>
      </w:r>
      <w:r>
        <w:rPr>
          <w:rFonts w:eastAsia="Arial" w:cs="Arial" w:ascii="Arial" w:hAnsi="Arial"/>
          <w:b/>
          <w:color w:val="auto"/>
          <w:kern w:val="0"/>
          <w:sz w:val="20"/>
          <w:szCs w:val="20"/>
          <w:u w:val="single"/>
          <w:lang w:val="pt-BR" w:eastAsia="pt-BR" w:bidi="ar-SA"/>
        </w:rPr>
        <w:t>II</w:t>
      </w:r>
    </w:p>
    <w:p>
      <w:pPr>
        <w:pStyle w:val="Normal"/>
        <w:tabs>
          <w:tab w:val="clear" w:pos="720"/>
          <w:tab w:val="left" w:pos="4135" w:leader="none"/>
          <w:tab w:val="left" w:pos="10301" w:leader="none"/>
        </w:tabs>
        <w:ind w:hanging="0" w:left="551" w:right="0"/>
        <w:jc w:val="center"/>
        <w:rPr/>
      </w:pPr>
      <w:r>
        <w:rPr>
          <w:rFonts w:ascii="Arial" w:hAnsi="Arial"/>
          <w:b/>
          <w:sz w:val="18"/>
          <w:szCs w:val="18"/>
          <w:shd w:fill="D9D9D9" w:val="clear"/>
        </w:rPr>
        <w:t>PLANILHA DE VALORES E QUANTITATIVOS</w:t>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tbl>
      <w:tblPr>
        <w:tblW w:w="5000" w:type="pct"/>
        <w:jc w:val="left"/>
        <w:tblInd w:w="55" w:type="dxa"/>
        <w:tblLayout w:type="fixed"/>
        <w:tblCellMar>
          <w:top w:w="55" w:type="dxa"/>
          <w:left w:w="55" w:type="dxa"/>
          <w:bottom w:w="55" w:type="dxa"/>
          <w:right w:w="55" w:type="dxa"/>
        </w:tblCellMar>
      </w:tblPr>
      <w:tblGrid>
        <w:gridCol w:w="1581"/>
        <w:gridCol w:w="1360"/>
        <w:gridCol w:w="852"/>
        <w:gridCol w:w="1200"/>
        <w:gridCol w:w="1288"/>
        <w:gridCol w:w="1251"/>
        <w:gridCol w:w="1101"/>
        <w:gridCol w:w="1100"/>
        <w:gridCol w:w="1201"/>
      </w:tblGrid>
      <w:tr>
        <w:trPr/>
        <w:tc>
          <w:tcPr>
            <w:tcW w:w="1581" w:type="dxa"/>
            <w:tcBorders>
              <w:top w:val="single" w:sz="2" w:space="0" w:color="000000"/>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ITEM 01</w:t>
            </w:r>
          </w:p>
        </w:tc>
        <w:tc>
          <w:tcPr>
            <w:tcW w:w="9353"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76" w:before="0" w:after="0"/>
              <w:jc w:val="both"/>
              <w:rPr/>
            </w:pPr>
            <w:r>
              <w:rPr>
                <w:rStyle w:val="Fontepargpadro"/>
                <w:rFonts w:ascii="Arial" w:hAnsi="Arial"/>
                <w:b/>
                <w:bCs/>
                <w:i w:val="false"/>
                <w:iCs w:val="false"/>
                <w:color w:val="000000"/>
                <w:sz w:val="18"/>
                <w:szCs w:val="18"/>
                <w:shd w:fill="auto" w:val="clear"/>
              </w:rPr>
              <w:t>Contratação de empresa especializada no serviço de Transporte Coletivo no âmbito Municipal, utilizando veículos dos tipos ÔNIBUS, MICRO-ÔNIBUS e VAN, com a (s) empresa (s) fornecendo motorista e combustível, para atendimento específico ao Transporte Público de Passageiros em diversas localidades do Município de Paracambi.</w:t>
            </w:r>
          </w:p>
        </w:tc>
      </w:tr>
      <w:tr>
        <w:trPr/>
        <w:tc>
          <w:tcPr>
            <w:tcW w:w="158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Linhas Atendidas</w:t>
            </w:r>
          </w:p>
        </w:tc>
        <w:tc>
          <w:tcPr>
            <w:tcW w:w="1360" w:type="dxa"/>
            <w:tcBorders>
              <w:left w:val="single" w:sz="2" w:space="0" w:color="000000"/>
              <w:bottom w:val="single" w:sz="2" w:space="0" w:color="000000"/>
            </w:tcBorders>
            <w:shd w:fill="FFFFFF"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Qtd de Km percorrido por linha/viagem</w:t>
            </w:r>
          </w:p>
        </w:tc>
        <w:tc>
          <w:tcPr>
            <w:tcW w:w="852"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Nº de viagens</w:t>
            </w:r>
          </w:p>
        </w:tc>
        <w:tc>
          <w:tcPr>
            <w:tcW w:w="1200"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Km percorrido por dia</w:t>
            </w:r>
          </w:p>
        </w:tc>
        <w:tc>
          <w:tcPr>
            <w:tcW w:w="1288"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Km percorrido por mês</w:t>
            </w:r>
          </w:p>
        </w:tc>
        <w:tc>
          <w:tcPr>
            <w:tcW w:w="125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Km percorrido por ano</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Valor por Km percorrido</w:t>
            </w:r>
          </w:p>
        </w:tc>
        <w:tc>
          <w:tcPr>
            <w:tcW w:w="1100"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Valor Mensal</w:t>
            </w:r>
          </w:p>
        </w:tc>
        <w:tc>
          <w:tcPr>
            <w:tcW w:w="1201" w:type="dxa"/>
            <w:tcBorders>
              <w:left w:val="single" w:sz="2" w:space="0" w:color="000000"/>
              <w:bottom w:val="single" w:sz="2" w:space="0" w:color="000000"/>
              <w:right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Valor Anual</w:t>
            </w:r>
          </w:p>
        </w:tc>
      </w:tr>
      <w:tr>
        <w:trPr/>
        <w:tc>
          <w:tcPr>
            <w:tcW w:w="10934" w:type="dxa"/>
            <w:gridSpan w:val="9"/>
            <w:tcBorders>
              <w:left w:val="single" w:sz="2" w:space="0" w:color="000000"/>
              <w:bottom w:val="single" w:sz="2" w:space="0" w:color="000000"/>
              <w:right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t>DETALHAMENTO DESTE ITEM</w:t>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L01: JARDIM NOVA ERA X GUARAJUBA X LAGES</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21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25</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525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11.550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138.600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vAlign w:val="cente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vAlign w:val="center"/>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L01: JARDIM NOVA ERA X GUARAJUBA X LAGES ( FDS)</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21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13</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273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2.184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26.208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pPr>
            <w:r>
              <w:rPr>
                <w:rStyle w:val="Fontepargpadro"/>
                <w:rFonts w:eastAsia="Nimbus Sans L" w:cs="Nimbus Sans L" w:ascii="Arial" w:hAnsi="Arial"/>
                <w:i w:val="false"/>
                <w:iCs w:val="false"/>
                <w:color w:val="000000"/>
                <w:sz w:val="18"/>
                <w:szCs w:val="18"/>
              </w:rPr>
              <w:t>L02: JARDIM NOVA ERA X LAGES X GUARAJUBA</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21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23</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483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10.626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127.512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L02: JARDIM NOVA ERA X LAGES X GUARAJUBA  (FDS)</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21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11</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231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1.848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r>
          </w:p>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22.176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L03: PARACAMBI X SAUDOSO</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16, 7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03</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50,1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1.503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18.036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L04: PARACAMBI X  PONTE COBERTA</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97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03</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291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8.730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104.760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L05: PARACAMBI X CASCATA</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7,5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11</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82,5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2.475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29.700</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L06: PARACAMBI X SABUGO</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7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06</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42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1.260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15.120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L07: PARACAMBI X BOM JARDIM</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14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14</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196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5.880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70.560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tcPr>
          <w:p>
            <w:pPr>
              <w:pStyle w:val="Normal"/>
              <w:widowControl w:val="false"/>
              <w:rPr>
                <w:rFonts w:ascii="Arial" w:hAnsi="Arial" w:eastAsia="Nimbus Sans L" w:cs="Nimbus Sans L"/>
                <w:i w:val="false"/>
                <w:i w:val="false"/>
                <w:iCs w:val="false"/>
                <w:color w:val="000000"/>
                <w:sz w:val="18"/>
                <w:szCs w:val="18"/>
              </w:rPr>
            </w:pPr>
            <w:r>
              <w:rPr>
                <w:rFonts w:eastAsia="Nimbus Sans L" w:cs="Nimbus Sans L" w:ascii="Arial" w:hAnsi="Arial"/>
                <w:i w:val="false"/>
                <w:iCs w:val="false"/>
                <w:color w:val="000000"/>
                <w:sz w:val="18"/>
                <w:szCs w:val="18"/>
              </w:rPr>
              <w:t>L08: PARACAMBI X SÃO JOSE</w:t>
            </w:r>
          </w:p>
        </w:tc>
        <w:tc>
          <w:tcPr>
            <w:tcW w:w="136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18,4 km</w:t>
            </w:r>
          </w:p>
        </w:tc>
        <w:tc>
          <w:tcPr>
            <w:tcW w:w="852"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03</w:t>
            </w:r>
          </w:p>
        </w:tc>
        <w:tc>
          <w:tcPr>
            <w:tcW w:w="1200"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55,2 km</w:t>
            </w:r>
          </w:p>
        </w:tc>
        <w:tc>
          <w:tcPr>
            <w:tcW w:w="1288"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1.656 km</w:t>
            </w:r>
          </w:p>
        </w:tc>
        <w:tc>
          <w:tcPr>
            <w:tcW w:w="1251" w:type="dxa"/>
            <w:tcBorders>
              <w:left w:val="single" w:sz="2" w:space="0" w:color="000000"/>
              <w:bottom w:val="single" w:sz="2" w:space="0" w:color="000000"/>
            </w:tcBorders>
          </w:tcPr>
          <w:p>
            <w:pPr>
              <w:pStyle w:val="Contedodatabelauser"/>
              <w:widowControl w:val="false"/>
              <w:jc w:val="center"/>
              <w:rPr>
                <w:rFonts w:ascii="Arial" w:hAnsi="Arial" w:cs="Times New Roman"/>
                <w:i w:val="false"/>
                <w:i w:val="false"/>
                <w:iCs w:val="false"/>
                <w:color w:val="000000"/>
                <w:sz w:val="18"/>
                <w:szCs w:val="18"/>
              </w:rPr>
            </w:pPr>
            <w:r>
              <w:rPr>
                <w:rFonts w:cs="Times New Roman" w:ascii="Arial" w:hAnsi="Arial"/>
                <w:i w:val="false"/>
                <w:iCs w:val="false"/>
                <w:color w:val="000000"/>
                <w:sz w:val="18"/>
                <w:szCs w:val="18"/>
              </w:rPr>
              <w:t>19.872 km</w:t>
            </w:r>
          </w:p>
        </w:tc>
        <w:tc>
          <w:tcPr>
            <w:tcW w:w="1101" w:type="dxa"/>
            <w:tcBorders>
              <w:left w:val="single" w:sz="2" w:space="0" w:color="000000"/>
              <w:bottom w:val="single" w:sz="2" w:space="0" w:color="000000"/>
            </w:tcBorders>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581" w:type="dxa"/>
            <w:tcBorders>
              <w:left w:val="single" w:sz="2" w:space="0" w:color="000000"/>
              <w:bottom w:val="single" w:sz="2" w:space="0" w:color="000000"/>
            </w:tcBorders>
            <w:shd w:fill="DCE6F1" w:val="clear"/>
          </w:tcPr>
          <w:p>
            <w:pPr>
              <w:pStyle w:val="Normal"/>
              <w:widowControl w:val="false"/>
              <w:rPr/>
            </w:pPr>
            <w:r>
              <w:rPr>
                <w:rStyle w:val="Fontepargpadro"/>
                <w:rFonts w:eastAsia="Nimbus Sans L" w:cs="Nimbus Sans L" w:ascii="Arial" w:hAnsi="Arial"/>
                <w:b/>
                <w:bCs/>
                <w:i w:val="false"/>
                <w:iCs w:val="false"/>
                <w:color w:val="000000"/>
                <w:sz w:val="18"/>
                <w:szCs w:val="18"/>
              </w:rPr>
              <w:t>Total:</w:t>
            </w:r>
          </w:p>
        </w:tc>
        <w:tc>
          <w:tcPr>
            <w:tcW w:w="1360"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852"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0"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88"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51"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1"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tcPr>
          <w:p>
            <w:pPr>
              <w:pStyle w:val="Normal"/>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7532" w:type="dxa"/>
            <w:gridSpan w:val="6"/>
            <w:tcBorders>
              <w:left w:val="single" w:sz="2" w:space="0" w:color="000000"/>
              <w:bottom w:val="single" w:sz="2" w:space="0" w:color="000000"/>
            </w:tcBorders>
            <w:shd w:fill="DCE6F1" w:val="clear"/>
          </w:tcPr>
          <w:p>
            <w:pPr>
              <w:pStyle w:val="Normal"/>
              <w:widowControl w:val="false"/>
              <w:jc w:val="center"/>
              <w:rPr>
                <w:rFonts w:ascii="Arial" w:hAnsi="Arial" w:eastAsia="Nimbus Sans L" w:cs="Nimbus Sans L"/>
                <w:b/>
                <w:bCs/>
                <w:i w:val="false"/>
                <w:i w:val="false"/>
                <w:iCs w:val="false"/>
                <w:color w:val="000000"/>
                <w:sz w:val="18"/>
                <w:szCs w:val="18"/>
              </w:rPr>
            </w:pPr>
            <w:r>
              <w:rPr>
                <w:rFonts w:eastAsia="Nimbus Sans L" w:cs="Nimbus Sans L" w:ascii="Arial" w:hAnsi="Arial"/>
                <w:b/>
                <w:bCs/>
                <w:i w:val="false"/>
                <w:iCs w:val="false"/>
                <w:color w:val="000000"/>
                <w:sz w:val="18"/>
                <w:szCs w:val="18"/>
              </w:rPr>
              <w:t>Km total percorrido por ano</w:t>
            </w:r>
          </w:p>
        </w:tc>
        <w:tc>
          <w:tcPr>
            <w:tcW w:w="1101"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7532" w:type="dxa"/>
            <w:gridSpan w:val="6"/>
            <w:tcBorders>
              <w:left w:val="single" w:sz="2" w:space="0" w:color="000000"/>
              <w:bottom w:val="single" w:sz="2" w:space="0" w:color="000000"/>
            </w:tcBorders>
            <w:shd w:fill="DCE6F1" w:val="clear"/>
          </w:tcPr>
          <w:p>
            <w:pPr>
              <w:pStyle w:val="Normal"/>
              <w:widowControl w:val="false"/>
              <w:jc w:val="center"/>
              <w:rPr>
                <w:rFonts w:ascii="Arial" w:hAnsi="Arial" w:eastAsia="Nimbus Sans L" w:cs="Nimbus Sans L"/>
                <w:b/>
                <w:bCs/>
                <w:i w:val="false"/>
                <w:i w:val="false"/>
                <w:iCs w:val="false"/>
                <w:color w:val="000000"/>
                <w:sz w:val="18"/>
                <w:szCs w:val="18"/>
              </w:rPr>
            </w:pPr>
            <w:r>
              <w:rPr>
                <w:rFonts w:eastAsia="Nimbus Sans L" w:cs="Nimbus Sans L" w:ascii="Arial" w:hAnsi="Arial"/>
                <w:b/>
                <w:bCs/>
                <w:i w:val="false"/>
                <w:iCs w:val="false"/>
                <w:color w:val="000000"/>
                <w:sz w:val="18"/>
                <w:szCs w:val="18"/>
              </w:rPr>
              <w:t>Valor Total Anual (Valor Km percorrido x Km total percorrido por ano)</w:t>
            </w:r>
          </w:p>
        </w:tc>
        <w:tc>
          <w:tcPr>
            <w:tcW w:w="1101"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100" w:type="dxa"/>
            <w:tcBorders>
              <w:left w:val="single" w:sz="2" w:space="0" w:color="000000"/>
              <w:bottom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c>
          <w:tcPr>
            <w:tcW w:w="1201" w:type="dxa"/>
            <w:tcBorders>
              <w:left w:val="single" w:sz="2" w:space="0" w:color="000000"/>
              <w:bottom w:val="single" w:sz="2" w:space="0" w:color="000000"/>
              <w:right w:val="single" w:sz="2" w:space="0" w:color="000000"/>
            </w:tcBorders>
            <w:shd w:fill="DCE6F1" w:val="clear"/>
          </w:tcPr>
          <w:p>
            <w:pPr>
              <w:pStyle w:val="Contedodatabelauser"/>
              <w:widowControl w:val="false"/>
              <w:jc w:val="center"/>
              <w:rPr>
                <w:rFonts w:ascii="Arial" w:hAnsi="Arial"/>
                <w:i w:val="false"/>
                <w:i w:val="false"/>
                <w:iCs w:val="false"/>
                <w:color w:val="000000"/>
                <w:sz w:val="18"/>
                <w:szCs w:val="18"/>
              </w:rPr>
            </w:pPr>
            <w:r>
              <w:rPr>
                <w:rFonts w:ascii="Arial" w:hAnsi="Arial"/>
                <w:i w:val="false"/>
                <w:iCs w:val="false"/>
                <w:color w:val="000000"/>
                <w:sz w:val="18"/>
                <w:szCs w:val="18"/>
              </w:rPr>
            </w:r>
          </w:p>
        </w:tc>
      </w:tr>
      <w:tr>
        <w:trPr/>
        <w:tc>
          <w:tcPr>
            <w:tcW w:w="10934" w:type="dxa"/>
            <w:gridSpan w:val="9"/>
            <w:tcBorders>
              <w:left w:val="single" w:sz="2" w:space="0" w:color="000000"/>
              <w:bottom w:val="single" w:sz="2" w:space="0" w:color="000000"/>
              <w:right w:val="single" w:sz="2" w:space="0" w:color="000000"/>
            </w:tcBorders>
          </w:tcPr>
          <w:p>
            <w:pPr>
              <w:pStyle w:val="Normal"/>
              <w:widowControl w:val="false"/>
              <w:jc w:val="center"/>
              <w:rPr>
                <w:rFonts w:ascii="Arial" w:hAnsi="Arial" w:eastAsia="Nimbus Sans L" w:cs="Nimbus Sans L"/>
                <w:b/>
                <w:bCs/>
                <w:i w:val="false"/>
                <w:i w:val="false"/>
                <w:iCs w:val="false"/>
                <w:color w:val="000000"/>
                <w:sz w:val="18"/>
                <w:szCs w:val="18"/>
              </w:rPr>
            </w:pPr>
            <w:r>
              <w:rPr>
                <w:rFonts w:eastAsia="Nimbus Sans L" w:cs="Nimbus Sans L" w:ascii="Arial" w:hAnsi="Arial"/>
                <w:b/>
                <w:bCs/>
                <w:i w:val="false"/>
                <w:iCs w:val="false"/>
                <w:color w:val="000000"/>
                <w:sz w:val="18"/>
                <w:szCs w:val="18"/>
              </w:rPr>
              <w:t>Observação: Para o atendimento da demanda supracitada, serão necessários 10 carros</w:t>
            </w:r>
          </w:p>
        </w:tc>
      </w:tr>
    </w:tbl>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pPr>
      <w:r>
        <w:rPr>
          <w:rStyle w:val="Fontepargpadro"/>
          <w:rFonts w:ascii="Arial" w:hAnsi="Arial"/>
          <w:b/>
          <w:sz w:val="18"/>
          <w:szCs w:val="18"/>
          <w:u w:val="single"/>
          <w:shd w:fill="D9D9D9" w:val="clear"/>
        </w:rPr>
        <w:t>ANEXO IV</w:t>
      </w:r>
    </w:p>
    <w:p>
      <w:pPr>
        <w:pStyle w:val="Normal"/>
        <w:tabs>
          <w:tab w:val="clear" w:pos="720"/>
          <w:tab w:val="left" w:pos="4135" w:leader="none"/>
          <w:tab w:val="left" w:pos="10301" w:leader="none"/>
        </w:tabs>
        <w:ind w:hanging="0" w:left="551" w:right="0"/>
        <w:jc w:val="center"/>
        <w:rPr>
          <w:rStyle w:val="Fontepargpadro"/>
          <w:rFonts w:ascii="Arial" w:hAnsi="Arial"/>
          <w:b/>
          <w:sz w:val="18"/>
          <w:szCs w:val="18"/>
          <w:shd w:fill="D9D9D9" w:val="clear"/>
        </w:rPr>
      </w:pPr>
      <w:r>
        <w:rPr>
          <w:rFonts w:ascii="Arial" w:hAnsi="Arial"/>
          <w:b/>
          <w:sz w:val="18"/>
          <w:szCs w:val="18"/>
          <w:shd w:fill="D9D9D9" w:val="clear"/>
        </w:rPr>
      </w:r>
    </w:p>
    <w:p>
      <w:pPr>
        <w:pStyle w:val="Normal"/>
        <w:tabs>
          <w:tab w:val="clear" w:pos="720"/>
          <w:tab w:val="left" w:pos="4135" w:leader="none"/>
          <w:tab w:val="left" w:pos="10301" w:leader="none"/>
        </w:tabs>
        <w:ind w:hanging="0" w:left="551" w:right="0"/>
        <w:jc w:val="center"/>
        <w:rPr/>
      </w:pPr>
      <w:r>
        <w:rPr>
          <w:rStyle w:val="Fontepargpadro"/>
          <w:rFonts w:ascii="Arial" w:hAnsi="Arial"/>
          <w:b/>
          <w:sz w:val="18"/>
          <w:szCs w:val="18"/>
          <w:shd w:fill="D9D9D9" w:val="clear"/>
        </w:rPr>
        <w:t>FOLHA</w:t>
      </w:r>
      <w:r>
        <w:rPr>
          <w:rStyle w:val="Fontepargpadro"/>
          <w:rFonts w:ascii="Arial" w:hAnsi="Arial"/>
          <w:b/>
          <w:spacing w:val="-6"/>
          <w:sz w:val="18"/>
          <w:szCs w:val="18"/>
          <w:shd w:fill="D9D9D9" w:val="clear"/>
        </w:rPr>
        <w:t xml:space="preserve"> </w:t>
      </w:r>
      <w:r>
        <w:rPr>
          <w:rStyle w:val="Fontepargpadro"/>
          <w:rFonts w:ascii="Arial" w:hAnsi="Arial"/>
          <w:b/>
          <w:sz w:val="18"/>
          <w:szCs w:val="18"/>
          <w:shd w:fill="D9D9D9" w:val="clear"/>
        </w:rPr>
        <w:t>DE</w:t>
      </w:r>
      <w:r>
        <w:rPr>
          <w:rStyle w:val="Fontepargpadro"/>
          <w:rFonts w:ascii="Arial" w:hAnsi="Arial"/>
          <w:b/>
          <w:spacing w:val="-1"/>
          <w:sz w:val="18"/>
          <w:szCs w:val="18"/>
          <w:shd w:fill="D9D9D9" w:val="clear"/>
        </w:rPr>
        <w:t xml:space="preserve"> </w:t>
      </w:r>
      <w:r>
        <w:rPr>
          <w:rStyle w:val="Fontepargpadro"/>
          <w:rFonts w:ascii="Arial" w:hAnsi="Arial"/>
          <w:b/>
          <w:sz w:val="18"/>
          <w:szCs w:val="18"/>
          <w:shd w:fill="D9D9D9" w:val="clear"/>
        </w:rPr>
        <w:t>INFORMAÇÕES</w:t>
      </w:r>
    </w:p>
    <w:p>
      <w:pPr>
        <w:pStyle w:val="Normal"/>
        <w:tabs>
          <w:tab w:val="clear" w:pos="720"/>
        </w:tabs>
        <w:spacing w:before="93" w:after="0"/>
        <w:ind w:firstLine="333" w:left="1264" w:right="750"/>
        <w:jc w:val="center"/>
        <w:rPr/>
      </w:pPr>
      <w:r>
        <w:rPr>
          <w:rStyle w:val="Fontepargpadro"/>
          <w:rFonts w:ascii="Arial" w:hAnsi="Arial"/>
          <w:b/>
          <w:sz w:val="18"/>
          <w:szCs w:val="18"/>
        </w:rPr>
        <w:t>EM COMPLEMENTO ÀS INFORMAÇÕES CONTIDAS NO TEMO DE REFERÊNCIA,</w:t>
      </w:r>
      <w:r>
        <w:rPr>
          <w:rStyle w:val="Fontepargpadro"/>
          <w:rFonts w:ascii="Arial" w:hAnsi="Arial"/>
          <w:b/>
          <w:spacing w:val="1"/>
          <w:sz w:val="18"/>
          <w:szCs w:val="18"/>
        </w:rPr>
        <w:t xml:space="preserve"> </w:t>
      </w:r>
      <w:r>
        <w:rPr>
          <w:rStyle w:val="Fontepargpadro"/>
          <w:rFonts w:ascii="Arial" w:hAnsi="Arial"/>
          <w:b/>
          <w:sz w:val="18"/>
          <w:szCs w:val="18"/>
        </w:rPr>
        <w:t>SEGUEM</w:t>
      </w:r>
      <w:r>
        <w:rPr>
          <w:rStyle w:val="Fontepargpadro"/>
          <w:rFonts w:ascii="Arial" w:hAnsi="Arial"/>
          <w:b/>
          <w:spacing w:val="1"/>
          <w:sz w:val="18"/>
          <w:szCs w:val="18"/>
        </w:rPr>
        <w:t xml:space="preserve"> </w:t>
      </w:r>
      <w:r>
        <w:rPr>
          <w:rStyle w:val="Fontepargpadro"/>
          <w:rFonts w:ascii="Arial" w:hAnsi="Arial"/>
          <w:b/>
          <w:sz w:val="18"/>
          <w:szCs w:val="18"/>
        </w:rPr>
        <w:t>ABAIXO</w:t>
      </w:r>
      <w:r>
        <w:rPr>
          <w:rStyle w:val="Fontepargpadro"/>
          <w:rFonts w:ascii="Arial" w:hAnsi="Arial"/>
          <w:b/>
          <w:spacing w:val="-3"/>
          <w:sz w:val="18"/>
          <w:szCs w:val="18"/>
        </w:rPr>
        <w:t xml:space="preserve"> </w:t>
      </w:r>
      <w:r>
        <w:rPr>
          <w:rStyle w:val="Fontepargpadro"/>
          <w:rFonts w:ascii="Arial" w:hAnsi="Arial"/>
          <w:b/>
          <w:sz w:val="18"/>
          <w:szCs w:val="18"/>
        </w:rPr>
        <w:t>INFORMAÇÕES</w:t>
      </w:r>
      <w:r>
        <w:rPr>
          <w:rStyle w:val="Fontepargpadro"/>
          <w:rFonts w:ascii="Arial" w:hAnsi="Arial"/>
          <w:b/>
          <w:spacing w:val="-1"/>
          <w:sz w:val="18"/>
          <w:szCs w:val="18"/>
        </w:rPr>
        <w:t xml:space="preserve"> </w:t>
      </w:r>
      <w:r>
        <w:rPr>
          <w:rStyle w:val="Fontepargpadro"/>
          <w:rFonts w:ascii="Arial" w:hAnsi="Arial"/>
          <w:b/>
          <w:sz w:val="18"/>
          <w:szCs w:val="18"/>
        </w:rPr>
        <w:t>REFERENTES À</w:t>
      </w:r>
      <w:r>
        <w:rPr>
          <w:rStyle w:val="Fontepargpadro"/>
          <w:rFonts w:ascii="Arial" w:hAnsi="Arial"/>
          <w:b/>
          <w:spacing w:val="-6"/>
          <w:sz w:val="18"/>
          <w:szCs w:val="18"/>
        </w:rPr>
        <w:t xml:space="preserve"> </w:t>
      </w:r>
      <w:r>
        <w:rPr>
          <w:rStyle w:val="Fontepargpadro"/>
          <w:rFonts w:ascii="Arial" w:hAnsi="Arial"/>
          <w:b/>
          <w:sz w:val="18"/>
          <w:szCs w:val="18"/>
        </w:rPr>
        <w:t>ESTIMATIVA</w:t>
      </w:r>
      <w:r>
        <w:rPr>
          <w:rStyle w:val="Fontepargpadro"/>
          <w:rFonts w:ascii="Arial" w:hAnsi="Arial"/>
          <w:b/>
          <w:spacing w:val="-8"/>
          <w:sz w:val="18"/>
          <w:szCs w:val="18"/>
        </w:rPr>
        <w:t xml:space="preserve"> </w:t>
      </w:r>
      <w:r>
        <w:rPr>
          <w:rStyle w:val="Fontepargpadro"/>
          <w:rFonts w:ascii="Arial" w:hAnsi="Arial"/>
          <w:b/>
          <w:sz w:val="18"/>
          <w:szCs w:val="18"/>
        </w:rPr>
        <w:t>DE</w:t>
      </w:r>
      <w:r>
        <w:rPr>
          <w:rStyle w:val="Fontepargpadro"/>
          <w:rFonts w:ascii="Arial" w:hAnsi="Arial"/>
          <w:b/>
          <w:spacing w:val="-4"/>
          <w:sz w:val="18"/>
          <w:szCs w:val="18"/>
        </w:rPr>
        <w:t xml:space="preserve"> </w:t>
      </w:r>
      <w:r>
        <w:rPr>
          <w:rStyle w:val="Fontepargpadro"/>
          <w:rFonts w:ascii="Arial" w:hAnsi="Arial"/>
          <w:b/>
          <w:sz w:val="18"/>
          <w:szCs w:val="18"/>
        </w:rPr>
        <w:t>PERCURSO</w:t>
      </w:r>
      <w:r>
        <w:rPr>
          <w:rStyle w:val="Fontepargpadro"/>
          <w:rFonts w:ascii="Arial" w:hAnsi="Arial"/>
          <w:b/>
          <w:spacing w:val="-3"/>
          <w:sz w:val="18"/>
          <w:szCs w:val="18"/>
        </w:rPr>
        <w:t xml:space="preserve"> </w:t>
      </w:r>
      <w:r>
        <w:rPr>
          <w:rStyle w:val="Fontepargpadro"/>
          <w:rFonts w:ascii="Arial" w:hAnsi="Arial"/>
          <w:b/>
          <w:sz w:val="18"/>
          <w:szCs w:val="18"/>
        </w:rPr>
        <w:t>DIÁRIO:</w:t>
      </w:r>
    </w:p>
    <w:p>
      <w:pPr>
        <w:pStyle w:val="BodyText"/>
        <w:jc w:val="center"/>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180"/>
        <w:gridCol w:w="7755"/>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01</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JARDIM NOVA ERA   X  GUARAJUBA X LAGES  (CIRCULAR)</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22 DIAS  UTEIS</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EXTENSÃO TOTAL DO PERCURSO:</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21 KM</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TOTAL APROXIMADO KM/DIA:</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525  KM /DIA       (SOMA DOIS VEÍCULOS)</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TOTAL APROXIMADO KM/MÊS: *</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11 550  KM/MÊS CONSIDERANDO 22 DIAS  ( SOMA DOS DOIS VEÍCULOS )</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NÚMERO MÉDIO  DE VIAGENS DIA :*</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25 VIAGENS DE IDA E VOLTA/DIA    (DOIS VEÍCULOS )</w:t>
            </w:r>
          </w:p>
        </w:tc>
      </w:tr>
      <w:tr>
        <w:trPr>
          <w:trHeight w:val="293"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rPr>
                <w:rFonts w:ascii="Arial" w:hAnsi="Arial"/>
                <w:kern w:val="0"/>
                <w:sz w:val="18"/>
                <w:szCs w:val="18"/>
                <w:lang w:eastAsia="en-US"/>
              </w:rPr>
            </w:pPr>
            <w:r>
              <w:rPr>
                <w:rFonts w:ascii="Arial" w:hAnsi="Arial"/>
                <w:kern w:val="0"/>
                <w:sz w:val="18"/>
                <w:szCs w:val="18"/>
                <w:lang w:eastAsia="en-US"/>
              </w:rPr>
              <w:t>NÚMERO DE  VEÍCULO:</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color w:val="000000"/>
                <w:kern w:val="0"/>
                <w:sz w:val="18"/>
                <w:szCs w:val="18"/>
                <w:lang w:eastAsia="en-US"/>
              </w:rPr>
            </w:pPr>
            <w:r>
              <w:rPr>
                <w:rFonts w:ascii="Arial" w:hAnsi="Arial"/>
                <w:color w:val="000000"/>
                <w:kern w:val="0"/>
                <w:sz w:val="18"/>
                <w:szCs w:val="18"/>
                <w:lang w:eastAsia="en-US"/>
              </w:rPr>
              <w:t>02 VEÍCULO</w:t>
            </w:r>
          </w:p>
        </w:tc>
      </w:tr>
      <w:tr>
        <w:trPr>
          <w:trHeight w:val="1639" w:hRule="atLeast"/>
        </w:trPr>
        <w:tc>
          <w:tcPr>
            <w:tcW w:w="3180"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755"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spacing w:before="1" w:after="0"/>
              <w:ind w:hanging="0" w:left="110" w:right="0"/>
              <w:rPr>
                <w:rFonts w:ascii="Arial" w:hAnsi="Arial"/>
                <w:b w:val="false"/>
                <w:bCs w:val="false"/>
                <w:kern w:val="0"/>
                <w:sz w:val="18"/>
                <w:szCs w:val="18"/>
                <w:lang w:eastAsia="en-US"/>
              </w:rPr>
            </w:pPr>
            <w:r>
              <w:rPr>
                <w:rFonts w:ascii="Arial" w:hAnsi="Arial"/>
                <w:b w:val="false"/>
                <w:bCs w:val="false"/>
                <w:kern w:val="0"/>
                <w:sz w:val="18"/>
                <w:szCs w:val="18"/>
                <w:lang w:eastAsia="en-US"/>
              </w:rPr>
              <w:t>TIPO:ÔNIBUS</w:t>
            </w:r>
          </w:p>
          <w:p>
            <w:pPr>
              <w:pStyle w:val="TableParagraph"/>
              <w:widowControl w:val="false"/>
              <w:tabs>
                <w:tab w:val="clear" w:pos="720"/>
              </w:tabs>
              <w:ind w:hanging="0" w:left="110" w:right="1512"/>
              <w:rPr>
                <w:rFonts w:ascii="Arial" w:hAnsi="Arial"/>
                <w:b w:val="false"/>
                <w:bCs w:val="false"/>
                <w:kern w:val="0"/>
                <w:sz w:val="18"/>
                <w:szCs w:val="18"/>
                <w:lang w:eastAsia="en-US"/>
              </w:rPr>
            </w:pPr>
            <w:r>
              <w:rPr>
                <w:rFonts w:ascii="Arial" w:hAnsi="Arial"/>
                <w:b w:val="false"/>
                <w:bCs w:val="false"/>
                <w:kern w:val="0"/>
                <w:sz w:val="18"/>
                <w:szCs w:val="18"/>
                <w:lang w:eastAsia="en-US"/>
              </w:rPr>
              <w:t>LOTAÇÃO: 70 PASSAGEIROS SENTADOS E EM PE</w:t>
            </w:r>
          </w:p>
          <w:p>
            <w:pPr>
              <w:pStyle w:val="TableParagraph"/>
              <w:widowControl w:val="false"/>
              <w:tabs>
                <w:tab w:val="clear" w:pos="720"/>
              </w:tabs>
              <w:ind w:hanging="0" w:left="110" w:right="2311"/>
              <w:rPr/>
            </w:pPr>
            <w:r>
              <w:rPr>
                <w:rStyle w:val="Fontepargpadro"/>
                <w:rFonts w:ascii="Arial" w:hAnsi="Arial"/>
                <w:b w:val="false"/>
                <w:bCs w:val="false"/>
                <w:kern w:val="0"/>
                <w:sz w:val="18"/>
                <w:szCs w:val="18"/>
                <w:lang w:eastAsia="en-US"/>
              </w:rPr>
              <w:t>MOTORIZAÇÃO MÍNIMA:</w:t>
            </w:r>
            <w:r>
              <w:rPr>
                <w:rStyle w:val="Fontepargpadro"/>
                <w:rFonts w:ascii="Arial" w:hAnsi="Arial"/>
                <w:b w:val="false"/>
                <w:bCs w:val="false"/>
                <w:spacing w:val="-2"/>
                <w:kern w:val="0"/>
                <w:sz w:val="18"/>
                <w:szCs w:val="18"/>
                <w:lang w:eastAsia="en-US"/>
              </w:rPr>
              <w:t xml:space="preserve"> 200</w:t>
            </w:r>
            <w:r>
              <w:rPr>
                <w:rStyle w:val="Fontepargpadro"/>
                <w:rFonts w:ascii="Arial" w:hAnsi="Arial"/>
                <w:b w:val="false"/>
                <w:bCs w:val="false"/>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kern w:val="0"/>
                <w:sz w:val="16"/>
                <w:szCs w:val="16"/>
                <w:lang w:eastAsia="en-US"/>
              </w:rPr>
              <w:t>EQUIPAMENTOS: AR CONDICIONADO E TACÓGRAFO VELOCIDADE MÁXIMA:</w:t>
            </w:r>
            <w:r>
              <w:rPr>
                <w:rStyle w:val="Fontepargpadro"/>
                <w:rFonts w:ascii="Arial" w:hAnsi="Arial"/>
                <w:b w:val="false"/>
                <w:bCs w:val="false"/>
                <w:spacing w:val="-2"/>
                <w:kern w:val="0"/>
                <w:sz w:val="16"/>
                <w:szCs w:val="16"/>
                <w:lang w:eastAsia="en-US"/>
              </w:rPr>
              <w:t xml:space="preserve">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kern w:val="0"/>
                <w:sz w:val="16"/>
                <w:szCs w:val="16"/>
                <w:lang w:eastAsia="en-US"/>
              </w:rPr>
              <w:t xml:space="preserve">) </w:t>
            </w:r>
            <w:r>
              <w:rPr>
                <w:rStyle w:val="Fontepargpadro"/>
                <w:rFonts w:ascii="Arial" w:hAnsi="Arial"/>
                <w:b w:val="false"/>
                <w:bCs w:val="false"/>
                <w:spacing w:val="-2"/>
                <w:kern w:val="0"/>
                <w:sz w:val="16"/>
                <w:szCs w:val="16"/>
                <w:lang w:eastAsia="en-US"/>
              </w:rPr>
              <w:t>DE USO</w:t>
            </w:r>
          </w:p>
          <w:p>
            <w:pPr>
              <w:pStyle w:val="TableParagraph"/>
              <w:widowControl w:val="false"/>
              <w:tabs>
                <w:tab w:val="clear" w:pos="720"/>
              </w:tabs>
              <w:spacing w:lineRule="exact" w:line="293"/>
              <w:ind w:hanging="0" w:left="110" w:right="0"/>
              <w:rPr>
                <w:rFonts w:ascii="Arial" w:hAnsi="Arial"/>
                <w:b w:val="false"/>
                <w:bCs w:val="false"/>
                <w:kern w:val="0"/>
                <w:sz w:val="18"/>
                <w:szCs w:val="18"/>
                <w:lang w:eastAsia="en-US"/>
              </w:rPr>
            </w:pPr>
            <w:r>
              <w:rPr>
                <w:rFonts w:ascii="Arial" w:hAnsi="Arial"/>
                <w:b w:val="false"/>
                <w:bCs w:val="false"/>
                <w:kern w:val="0"/>
                <w:sz w:val="18"/>
                <w:szCs w:val="18"/>
                <w:lang w:eastAsia="en-US"/>
              </w:rPr>
              <w:t>DEVIDAMENTE REGISTRADO E VISTORIADO PELO DETRAN</w:t>
            </w:r>
          </w:p>
        </w:tc>
      </w:tr>
      <w:tr>
        <w:trPr>
          <w:trHeight w:val="292" w:hRule="atLeast"/>
        </w:trPr>
        <w:tc>
          <w:tcPr>
            <w:tcW w:w="318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HORÁRIO DE SAÍDA:</w:t>
            </w:r>
          </w:p>
        </w:tc>
        <w:tc>
          <w:tcPr>
            <w:tcW w:w="775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JARDIM NOVA ERA</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639"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jc w:val="both"/>
              <w:rPr/>
            </w:pPr>
            <w:r>
              <w:rPr>
                <w:rStyle w:val="Fontepargpadro"/>
                <w:rFonts w:ascii="Arial" w:hAnsi="Arial"/>
                <w:b/>
                <w:kern w:val="0"/>
                <w:sz w:val="18"/>
                <w:szCs w:val="18"/>
                <w:lang w:eastAsia="en-US"/>
              </w:rPr>
              <w:t xml:space="preserve">PERCURSO 1 : SAÍDA DO PONTO: </w:t>
            </w:r>
            <w:r>
              <w:rPr>
                <w:rStyle w:val="Fontepargpadro"/>
                <w:rFonts w:ascii="Arial" w:hAnsi="Arial"/>
                <w:kern w:val="0"/>
                <w:sz w:val="18"/>
                <w:szCs w:val="18"/>
                <w:lang w:eastAsia="en-US"/>
              </w:rPr>
              <w:t xml:space="preserve">JARDIM NOVA ERA, RUA ANTÚRIOS ,RUA CRAVOS ,RUA DA AZALEIAS ,RUA PROFESSOR MORACYR FRANCO, RUA RIO DE JANEIRO, ESTRADA RJ 127, AMÉRICO RODRIGUES FERREIRA, AVENIDA DOS OPERÁRIOS, RUA DOMINIQUE LEVEL, RUA CORONEL OTHON, RUA DR SOARES FILHO, FAZ O RETORNO NO CENTRO DE PARACAMBI ACESSANDO A RUA DÉLIO BASÍLIO LEAL E VOLTANDO A RUA DOMINIQUE LEVEL, CORONEL OTHON, RJ 127, ACESSANDO A RUA SÃO JORGE,RUA SÃO JUDAS TADEU, RUA GENERAL ZEDA, RUA SÃO PAULO, RETORNO NA RUA SANTA TERESINHA, ACESSANDO  RJ 127, ENTRANDO À DIREITA NA RUA DEPUTADO ROMEU NATAL,RUA PASTOR JOSUÉ ANTONIO DELON,PLÍNIO ALVES DE MOURA ,PREFEITO BENTO BARBOSA ,JUSCELINO KUBITSHEC ,RUA JONAS LEAL, LEAL DE CARVALHO, RUA PREFEITO BENTO BARBOSA , MAXIMIANO DE CARVALHO, RUA  OTON DOS SANTOS , RUA ORMINDA LOPES , RUA BEZERRA DE MENEZES , PREFEITO HÉLIO FERREIRA DA SILVA , RJ 127 , DR SOARES FILHO, RUA DELIO BASÍLIO LEAL, AV. DOS OPERÁRIOS, RUA AMÉRICO RODRIGUES FERREIRA, RJ 127, RUA RIO DE JANEIRO, RUA PREFEITO  MORACYR FRANCO </w:t>
            </w:r>
            <w:r>
              <w:rPr>
                <w:rStyle w:val="Fontepargpadro"/>
                <w:rFonts w:eastAsia="Times New Roman" w:cs="Times New Roman" w:ascii="Arial" w:hAnsi="Arial"/>
                <w:color w:val="auto"/>
                <w:kern w:val="0"/>
                <w:sz w:val="18"/>
                <w:szCs w:val="18"/>
                <w:lang w:val="pt-BR" w:eastAsia="en-US" w:bidi="ar-SA"/>
              </w:rPr>
              <w:t>E</w:t>
            </w:r>
            <w:r>
              <w:rPr>
                <w:rStyle w:val="Fontepargpadro"/>
                <w:rFonts w:ascii="Arial" w:hAnsi="Arial"/>
                <w:kern w:val="0"/>
                <w:sz w:val="18"/>
                <w:szCs w:val="18"/>
                <w:lang w:eastAsia="en-US"/>
              </w:rPr>
              <w:t xml:space="preserve"> RUA ANTÚRIOS.</w:t>
            </w:r>
          </w:p>
          <w:p>
            <w:pPr>
              <w:pStyle w:val="TableParagraph"/>
              <w:widowControl w:val="false"/>
              <w:tabs>
                <w:tab w:val="clear" w:pos="720"/>
              </w:tabs>
              <w:spacing w:lineRule="auto" w:line="276"/>
              <w:ind w:hanging="0" w:left="107" w:right="94"/>
              <w:rPr>
                <w:rFonts w:ascii="Arial" w:hAnsi="Arial"/>
                <w:color w:val="538135"/>
                <w:kern w:val="0"/>
                <w:sz w:val="18"/>
                <w:szCs w:val="18"/>
                <w:lang w:eastAsia="en-US"/>
              </w:rPr>
            </w:pPr>
            <w:r>
              <w:rPr>
                <w:rFonts w:ascii="Arial" w:hAnsi="Arial"/>
                <w:color w:val="538135"/>
                <w:kern w:val="0"/>
                <w:sz w:val="18"/>
                <w:szCs w:val="18"/>
                <w:lang w:eastAsia="en-US"/>
              </w:rPr>
            </w:r>
            <w:bookmarkStart w:id="0" w:name="_Hlk104133668"/>
            <w:bookmarkStart w:id="1" w:name="_Hlk104133668"/>
            <w:bookmarkEnd w:id="1"/>
          </w:p>
        </w:tc>
      </w:tr>
    </w:tbl>
    <w:p>
      <w:pPr>
        <w:pStyle w:val="Normal"/>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t xml:space="preserve">                                 </w:t>
      </w:r>
      <w:r>
        <w:rPr>
          <w:rFonts w:ascii="Arial" w:hAnsi="Arial"/>
          <w:sz w:val="18"/>
          <w:szCs w:val="18"/>
          <w:shd w:fill="auto" w:val="clear"/>
        </w:rPr>
        <w:t xml:space="preserve"> </w:t>
      </w:r>
      <w:r>
        <w:rPr>
          <w:rFonts w:ascii="Arial" w:hAnsi="Arial"/>
          <w:b/>
          <w:bCs/>
          <w:sz w:val="18"/>
          <w:szCs w:val="18"/>
          <w:shd w:fill="B7B4B4" w:val="clear"/>
        </w:rPr>
        <w:t>*CONSIDERANDO O MÊS COM 22(VINTE E DOIS)DIAS ÚTEIS</w:t>
      </w:r>
    </w:p>
    <w:p>
      <w:pPr>
        <w:pStyle w:val="Normal"/>
        <w:tabs>
          <w:tab w:val="clear" w:pos="720"/>
          <w:tab w:val="left" w:pos="2970" w:leader="none"/>
        </w:tabs>
        <w:rPr>
          <w:rFonts w:ascii="Arial" w:hAnsi="Arial"/>
          <w:sz w:val="18"/>
          <w:szCs w:val="18"/>
        </w:rPr>
      </w:pPr>
      <w:r>
        <w:rPr>
          <w:rFonts w:ascii="Arial" w:hAnsi="Arial"/>
          <w:sz w:val="18"/>
          <w:szCs w:val="18"/>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18" w:leader="none"/>
          <w:tab w:val="left" w:pos="10301" w:leader="none"/>
        </w:tabs>
        <w:spacing w:before="92" w:after="0"/>
        <w:ind w:hanging="0" w:left="551" w:right="0"/>
        <w:jc w:val="center"/>
        <w:rPr/>
      </w:pPr>
      <w:r>
        <w:rPr>
          <w:rStyle w:val="Fontepargpadro"/>
          <w:rFonts w:ascii="Arial" w:hAnsi="Arial"/>
          <w:b/>
          <w:sz w:val="18"/>
          <w:szCs w:val="18"/>
          <w:shd w:fill="D9D9D9" w:val="clear"/>
        </w:rPr>
        <w:t>HORÁRIO DA LINHA   01  DIAS UTEIS</w:t>
      </w:r>
    </w:p>
    <w:p>
      <w:pPr>
        <w:pStyle w:val="Normal"/>
        <w:tabs>
          <w:tab w:val="clear" w:pos="720"/>
          <w:tab w:val="left" w:pos="2970" w:leader="none"/>
        </w:tabs>
        <w:jc w:val="center"/>
        <w:rPr>
          <w:rFonts w:ascii="Arial" w:hAnsi="Arial"/>
          <w:b/>
          <w:sz w:val="18"/>
          <w:szCs w:val="18"/>
        </w:rPr>
      </w:pPr>
      <w:r>
        <w:rPr>
          <w:rFonts w:ascii="Arial" w:hAnsi="Arial"/>
          <w:b/>
          <w:sz w:val="18"/>
          <w:szCs w:val="18"/>
        </w:rPr>
        <w:t>JARDIM NOVA ERA X GUARAJUBA X LAGES  (CIRCULAR)</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5000" w:type="pct"/>
        <w:jc w:val="left"/>
        <w:tblInd w:w="99" w:type="dxa"/>
        <w:tblLayout w:type="fixed"/>
        <w:tblCellMar>
          <w:top w:w="100" w:type="dxa"/>
          <w:left w:w="100" w:type="dxa"/>
          <w:bottom w:w="100" w:type="dxa"/>
          <w:right w:w="100" w:type="dxa"/>
        </w:tblCellMar>
      </w:tblPr>
      <w:tblGrid>
        <w:gridCol w:w="5155"/>
        <w:gridCol w:w="5780"/>
      </w:tblGrid>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1º turno</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2 º  turno</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05:00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13º  13:00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05:40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14º  13:40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06:20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15º  14:40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07:00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16º  15:20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07:40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17º  16:00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08:20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18º  16:40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9:00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19º 17:20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09:40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20º 18:00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9º 10:20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21º 18:40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11:00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22º 19:30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11:40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23º 20:30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12º 12:20</w:t>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24º 21:30</w:t>
            </w:r>
          </w:p>
        </w:tc>
      </w:tr>
      <w:tr>
        <w:trPr/>
        <w:tc>
          <w:tcPr>
            <w:tcW w:w="515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r>
          </w:p>
        </w:tc>
        <w:tc>
          <w:tcPr>
            <w:tcW w:w="578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25º 22:00</w:t>
            </w:r>
          </w:p>
        </w:tc>
      </w:tr>
    </w:tbl>
    <w:p>
      <w:pPr>
        <w:pStyle w:val="Normal"/>
        <w:tabs>
          <w:tab w:val="clear" w:pos="720"/>
          <w:tab w:val="left" w:pos="2970" w:leader="none"/>
        </w:tabs>
        <w:rPr>
          <w:rFonts w:ascii="Arial" w:hAnsi="Arial"/>
          <w:sz w:val="18"/>
          <w:szCs w:val="18"/>
        </w:rPr>
      </w:pPr>
      <w:r>
        <w:rPr>
          <w:rFonts w:ascii="Arial" w:hAnsi="Arial"/>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5000" w:type="pct"/>
        <w:jc w:val="left"/>
        <w:tblInd w:w="5" w:type="dxa"/>
        <w:tblLayout w:type="fixed"/>
        <w:tblCellMar>
          <w:top w:w="0" w:type="dxa"/>
          <w:left w:w="5" w:type="dxa"/>
          <w:bottom w:w="0" w:type="dxa"/>
          <w:right w:w="5" w:type="dxa"/>
        </w:tblCellMar>
      </w:tblPr>
      <w:tblGrid>
        <w:gridCol w:w="2707"/>
        <w:gridCol w:w="8228"/>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pPr>
            <w:r>
              <w:rPr>
                <w:rStyle w:val="Fontepargpadro"/>
                <w:rFonts w:ascii="Arial" w:hAnsi="Arial"/>
                <w:b/>
                <w:kern w:val="0"/>
                <w:sz w:val="18"/>
                <w:szCs w:val="18"/>
                <w:lang w:eastAsia="en-US"/>
              </w:rPr>
              <w:t>LINHA    01</w:t>
            </w:r>
            <w:r>
              <w:rPr>
                <w:rStyle w:val="Fontepargpadro"/>
                <w:rFonts w:ascii="Arial" w:hAnsi="Arial"/>
                <w:b/>
                <w:color w:val="FF0000"/>
                <w:kern w:val="0"/>
                <w:sz w:val="18"/>
                <w:szCs w:val="18"/>
                <w:lang w:eastAsia="en-US"/>
              </w:rPr>
              <w:t xml:space="preserve"> </w:t>
            </w:r>
            <w:r>
              <w:rPr>
                <w:rStyle w:val="Fontepargpadro"/>
                <w:rFonts w:ascii="Arial" w:hAnsi="Arial"/>
                <w:b/>
                <w:kern w:val="0"/>
                <w:sz w:val="18"/>
                <w:szCs w:val="18"/>
                <w:lang w:eastAsia="en-US"/>
              </w:rPr>
              <w:t>FINAIS DE SEMANA</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JARDIM NOVA ERA   X  GUARAJUBA X LAGES  (CIRCULAR)</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08 DIAS UTEIS</w:t>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MUNICÍPIO DE ORIGEM:</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21 KM</w:t>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 :</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273 KM /DIA</w:t>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2.184 KM/MÊS</w:t>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  DIA :</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13 VIAGENS DE IDA E VOLTA/DIA</w:t>
            </w:r>
          </w:p>
        </w:tc>
      </w:tr>
      <w:tr>
        <w:trPr>
          <w:trHeight w:val="293"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2051" w:hRule="atLeast"/>
        </w:trPr>
        <w:tc>
          <w:tcPr>
            <w:tcW w:w="2707"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8228"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TIPO:ÔNIBUS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70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200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270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822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JARDIM NOVA ERA</w:t>
            </w:r>
          </w:p>
        </w:tc>
      </w:tr>
    </w:tbl>
    <w:p>
      <w:pPr>
        <w:pStyle w:val="Normal"/>
        <w:tabs>
          <w:tab w:val="clear" w:pos="720"/>
          <w:tab w:val="left" w:pos="2970" w:leader="none"/>
        </w:tabs>
        <w:rPr>
          <w:rFonts w:ascii="Arial" w:hAnsi="Arial"/>
          <w:sz w:val="18"/>
          <w:szCs w:val="18"/>
        </w:rPr>
      </w:pPr>
      <w:r>
        <w:rPr>
          <w:rFonts w:ascii="Arial" w:hAnsi="Arial"/>
          <w:sz w:val="18"/>
          <w:szCs w:val="18"/>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t>HORARIO DA LINHA   01   FINAIS DE SEMANA</w:t>
      </w:r>
    </w:p>
    <w:p>
      <w:pPr>
        <w:pStyle w:val="Normal"/>
        <w:tabs>
          <w:tab w:val="clear" w:pos="720"/>
          <w:tab w:val="left" w:pos="2970" w:leader="none"/>
        </w:tabs>
        <w:jc w:val="center"/>
        <w:rPr>
          <w:rFonts w:ascii="Arial" w:hAnsi="Arial"/>
          <w:b/>
          <w:sz w:val="18"/>
          <w:szCs w:val="18"/>
        </w:rPr>
      </w:pPr>
      <w:r>
        <w:rPr>
          <w:rFonts w:ascii="Arial" w:hAnsi="Arial"/>
          <w:b/>
          <w:sz w:val="18"/>
          <w:szCs w:val="18"/>
        </w:rPr>
        <w:t>JARDIM NOVA ERA X GUARAJUBA X LAGES  (CIRCULAR)</w:t>
      </w:r>
    </w:p>
    <w:p>
      <w:pPr>
        <w:pStyle w:val="Normal"/>
        <w:jc w:val="center"/>
        <w:rPr>
          <w:rFonts w:ascii="Arial" w:hAnsi="Arial"/>
          <w:sz w:val="18"/>
          <w:szCs w:val="18"/>
        </w:rPr>
      </w:pPr>
      <w:r>
        <w:rPr>
          <w:rFonts w:ascii="Arial" w:hAnsi="Arial"/>
          <w:sz w:val="18"/>
          <w:szCs w:val="18"/>
        </w:rPr>
      </w:r>
    </w:p>
    <w:p>
      <w:pPr>
        <w:pStyle w:val="Normal"/>
        <w:rPr>
          <w:rFonts w:ascii="Arial" w:hAnsi="Arial"/>
          <w:sz w:val="18"/>
          <w:szCs w:val="18"/>
        </w:rPr>
      </w:pPr>
      <w:r>
        <w:rPr>
          <w:rFonts w:ascii="Arial" w:hAnsi="Arial"/>
          <w:sz w:val="18"/>
          <w:szCs w:val="18"/>
        </w:rPr>
      </w:r>
    </w:p>
    <w:tbl>
      <w:tblPr>
        <w:tblW w:w="5000" w:type="pct"/>
        <w:jc w:val="left"/>
        <w:tblInd w:w="99" w:type="dxa"/>
        <w:tblLayout w:type="fixed"/>
        <w:tblCellMar>
          <w:top w:w="100" w:type="dxa"/>
          <w:left w:w="100" w:type="dxa"/>
          <w:bottom w:w="100" w:type="dxa"/>
          <w:right w:w="100" w:type="dxa"/>
        </w:tblCellMar>
      </w:tblPr>
      <w:tblGrid>
        <w:gridCol w:w="5394"/>
        <w:gridCol w:w="5541"/>
      </w:tblGrid>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1º  TURNO</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 xml:space="preserve"> </w:t>
            </w:r>
            <w:r>
              <w:rPr>
                <w:rFonts w:ascii="Arial" w:hAnsi="Arial"/>
                <w:sz w:val="18"/>
                <w:szCs w:val="18"/>
              </w:rPr>
              <w:t>JARDIM NOVA ERA  2º TURNO</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5:00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13:20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6:40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14:40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8:00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9º 16:00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9:20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17:20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10:40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18:00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12:00</w:t>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12º 19:20</w:t>
            </w:r>
          </w:p>
        </w:tc>
      </w:tr>
      <w:tr>
        <w:trPr/>
        <w:tc>
          <w:tcPr>
            <w:tcW w:w="5394"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r>
          </w:p>
        </w:tc>
        <w:tc>
          <w:tcPr>
            <w:tcW w:w="554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13º 21:00</w:t>
            </w:r>
          </w:p>
        </w:tc>
      </w:tr>
    </w:tbl>
    <w:p>
      <w:pPr>
        <w:pStyle w:val="Normal"/>
        <w:tabs>
          <w:tab w:val="clear" w:pos="720"/>
          <w:tab w:val="left" w:pos="3709" w:leader="none"/>
        </w:tabs>
        <w:rPr>
          <w:rFonts w:ascii="Arial" w:hAnsi="Arial"/>
          <w:b/>
          <w:sz w:val="18"/>
          <w:szCs w:val="18"/>
        </w:rPr>
      </w:pPr>
      <w:r>
        <w:rPr>
          <w:rFonts w:ascii="Arial" w:hAnsi="Arial"/>
          <w:b/>
          <w:sz w:val="18"/>
          <w:szCs w:val="18"/>
        </w:rPr>
      </w:r>
    </w:p>
    <w:p>
      <w:pPr>
        <w:pStyle w:val="Normal"/>
        <w:tabs>
          <w:tab w:val="clear" w:pos="720"/>
          <w:tab w:val="left" w:pos="3709" w:leader="none"/>
        </w:tabs>
        <w:rPr>
          <w:rFonts w:ascii="Arial" w:hAnsi="Arial"/>
          <w:b/>
          <w:sz w:val="18"/>
          <w:szCs w:val="18"/>
        </w:rPr>
      </w:pPr>
      <w:r>
        <w:rPr>
          <w:rFonts w:ascii="Arial" w:hAnsi="Arial"/>
          <w:b/>
          <w:sz w:val="18"/>
          <w:szCs w:val="18"/>
        </w:rPr>
      </w:r>
    </w:p>
    <w:p>
      <w:pPr>
        <w:pStyle w:val="Normal"/>
        <w:tabs>
          <w:tab w:val="clear" w:pos="720"/>
          <w:tab w:val="left" w:pos="3709" w:leader="none"/>
        </w:tabs>
        <w:rPr>
          <w:rFonts w:ascii="Arial" w:hAnsi="Arial"/>
          <w:b/>
          <w:sz w:val="18"/>
          <w:szCs w:val="18"/>
        </w:rPr>
      </w:pPr>
      <w:r>
        <w:rPr>
          <w:rFonts w:ascii="Arial" w:hAnsi="Arial"/>
          <w:b/>
          <w:sz w:val="18"/>
          <w:szCs w:val="18"/>
        </w:rPr>
      </w:r>
    </w:p>
    <w:p>
      <w:pPr>
        <w:pStyle w:val="Normal"/>
        <w:tabs>
          <w:tab w:val="clear" w:pos="720"/>
          <w:tab w:val="left" w:pos="3709" w:leader="none"/>
        </w:tabs>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464"/>
        <w:gridCol w:w="7471"/>
      </w:tblGrid>
      <w:tr>
        <w:trPr>
          <w:trHeight w:val="900"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02</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JARDIM NOVA ERA   X  LAGES  X GUARAJUBA  (CIRCULAR)</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22 DIAS  UTEIS</w:t>
            </w:r>
          </w:p>
        </w:tc>
      </w:tr>
      <w:tr>
        <w:trPr>
          <w:trHeight w:val="292"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MUNICÍPIO DE ORIGEM:</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21 KM/DIA  (SOMA DOS DOIS VEICULOS )</w:t>
            </w:r>
          </w:p>
        </w:tc>
      </w:tr>
      <w:tr>
        <w:trPr>
          <w:trHeight w:val="292"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 :</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483 KM/DIA    ( SOMA DOS DOIS VEICULOS)</w:t>
            </w:r>
          </w:p>
        </w:tc>
      </w:tr>
      <w:tr>
        <w:trPr>
          <w:trHeight w:val="292"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10.626  VIAGENS DE IDA E VOLTA/DIA  (SOMA DOS DOIS VEICULOS)</w:t>
            </w:r>
          </w:p>
        </w:tc>
      </w:tr>
      <w:tr>
        <w:trPr>
          <w:trHeight w:val="293"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  DIA :</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23 VIAGENS DE IDA E VOLTA/DIA</w:t>
            </w:r>
          </w:p>
        </w:tc>
      </w:tr>
      <w:tr>
        <w:trPr>
          <w:trHeight w:val="293"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02 VEÍCULO</w:t>
            </w:r>
          </w:p>
        </w:tc>
      </w:tr>
      <w:tr>
        <w:trPr>
          <w:trHeight w:val="1445" w:hRule="atLeast"/>
        </w:trPr>
        <w:tc>
          <w:tcPr>
            <w:tcW w:w="3464"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471"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TIPO:ÔNIBUS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70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200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46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747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JARDIM NOVA  ERA</w:t>
            </w:r>
          </w:p>
        </w:tc>
      </w:tr>
      <w:tr>
        <w:trPr>
          <w:trHeight w:val="587" w:hRule="atLeast"/>
        </w:trPr>
        <w:tc>
          <w:tcPr>
            <w:tcW w:w="3464" w:type="dxa"/>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c>
          <w:tcPr>
            <w:tcW w:w="7471" w:type="dxa"/>
            <w:tcBorders/>
            <w:tcMar>
              <w:top w:w="55" w:type="dxa"/>
              <w:left w:w="55" w:type="dxa"/>
              <w:bottom w:w="55" w:type="dxa"/>
              <w:right w:w="55" w:type="dxa"/>
            </w:tcM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r>
          </w:p>
        </w:tc>
      </w:tr>
      <w:tr>
        <w:trPr>
          <w:trHeight w:val="1639"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jc w:val="both"/>
              <w:rPr/>
            </w:pPr>
            <w:r>
              <w:rPr>
                <w:rStyle w:val="Fontepargpadro"/>
                <w:rFonts w:ascii="Arial" w:hAnsi="Arial"/>
                <w:b/>
                <w:kern w:val="0"/>
                <w:sz w:val="18"/>
                <w:szCs w:val="18"/>
                <w:lang w:eastAsia="en-US"/>
              </w:rPr>
              <w:t>PERCURSO 1:SAÍDA DO PONTO:</w:t>
            </w:r>
            <w:r>
              <w:rPr>
                <w:rStyle w:val="Fontepargpadro"/>
                <w:rFonts w:ascii="Arial" w:hAnsi="Arial"/>
                <w:kern w:val="0"/>
                <w:sz w:val="18"/>
                <w:szCs w:val="18"/>
                <w:lang w:eastAsia="en-US"/>
              </w:rPr>
              <w:t xml:space="preserve"> JARDIM NOVA ERA, RUA ANTURIOS ,RUA CRAVOS ,RUA DA AZALEIAS ,RUA PROFESSOR MOACYR FRANCO, RUA RIO DE JANEIRO, ESTRADA RJ 127, AMÉRICO RODRIGUES FERREIRA, AVENIDA DOS OPERÁRIOS, RUA DOMINIQUE LEVEL, RUA CORONEL OTHON, RUA DR SOARES FILHO, FAZ O RETORNO NO CENTRO DE PARACAMBI ACESSANDO A RUA DÉLIO BASÍLIO LEAL E VOLTANDO A RUA DOMINIQUE LEVEL, CORONEL OTHON, RJ 127, AV.  HELIO FERREIRA DA SILVA, AV. PREF. HELIO FERREIRA DA SILVA , RUA BEZERRA DE MENEZES , PROF. ORMINDA LOPES , RUA OTHON DOS SANTOS , </w:t>
            </w:r>
            <w:r>
              <w:rPr>
                <w:rFonts w:ascii="Arial" w:hAnsi="Arial"/>
                <w:kern w:val="0"/>
                <w:sz w:val="18"/>
                <w:szCs w:val="18"/>
                <w:lang w:eastAsia="en-US"/>
              </w:rPr>
              <w:t xml:space="preserve"> MAXIMILIANO  DE CARVALHO , PREF.BENTO BARBOSA , RUA  LEAL DE CARVALHO , AV.JONAS LEAL , JUCELINO KUBITSCHEK , PREFEITO BENTO BARBOSA , RUA PREF. PLINIO ALVES DE MOURA , RUA PASTOR JOSUE ANTONIO DELEON , RUA DEPUTADO ROMEU NATAL (RUA 10), RJ 127 ,  RUA SÃO JORGE,RUA SAO JUDAS TADEU, RUA GENERAL ZEDA, RUA SÃO PAULO, </w:t>
            </w: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RUA SANTA TERESINHA,RJ 127 ,  DR SOARES FILHO,DELIO BASILIO LEAL, AV. DOS OPERARIOS,RUA AMERICO RODRIGUES FERREIRA,RJ 127,RUA RIO DE JANEIRO, PROFESSOR MOACYR FRANCO  E RUA ANTURIOS.</w:t>
            </w:r>
          </w:p>
          <w:p>
            <w:pPr>
              <w:pStyle w:val="Normal"/>
              <w:widowControl w:val="false"/>
              <w:jc w:val="both"/>
              <w:rPr>
                <w:rFonts w:ascii="Arial" w:hAnsi="Arial"/>
                <w:kern w:val="0"/>
                <w:sz w:val="18"/>
                <w:szCs w:val="18"/>
                <w:lang w:eastAsia="en-US"/>
              </w:rPr>
            </w:pPr>
            <w:r>
              <w:rPr>
                <w:rFonts w:ascii="Arial" w:hAnsi="Arial"/>
                <w:kern w:val="0"/>
                <w:sz w:val="18"/>
                <w:szCs w:val="18"/>
                <w:lang w:eastAsia="en-US"/>
              </w:rPr>
            </w:r>
          </w:p>
        </w:tc>
      </w:tr>
    </w:tbl>
    <w:p>
      <w:pPr>
        <w:pStyle w:val="Normal"/>
        <w:rPr>
          <w:rFonts w:ascii="Arial" w:hAnsi="Arial"/>
          <w:b/>
          <w:sz w:val="18"/>
          <w:szCs w:val="18"/>
        </w:rPr>
      </w:pPr>
      <w:r>
        <w:rPr>
          <w:rFonts w:ascii="Arial" w:hAnsi="Arial"/>
          <w:b/>
          <w:sz w:val="18"/>
          <w:szCs w:val="18"/>
        </w:rPr>
      </w:r>
    </w:p>
    <w:p>
      <w:pPr>
        <w:pStyle w:val="Normal"/>
        <w:spacing w:before="51" w:after="0"/>
        <w:jc w:val="center"/>
        <w:rPr>
          <w:rFonts w:ascii="Arial" w:hAnsi="Arial"/>
          <w:sz w:val="18"/>
          <w:szCs w:val="18"/>
        </w:rPr>
      </w:pPr>
      <w:r>
        <w:rPr>
          <w:rFonts w:ascii="Arial" w:hAnsi="Arial"/>
          <w:sz w:val="18"/>
          <w:szCs w:val="18"/>
        </w:rPr>
        <w:t xml:space="preserve">                      </w:t>
      </w:r>
      <w:r>
        <w:rPr>
          <w:rFonts w:ascii="Arial" w:hAnsi="Arial"/>
          <w:sz w:val="18"/>
          <w:szCs w:val="18"/>
          <w:shd w:fill="B7B4B4" w:val="clear"/>
        </w:rPr>
        <w:t xml:space="preserve"> </w:t>
      </w:r>
      <w:r>
        <w:rPr>
          <w:rFonts w:ascii="Arial" w:hAnsi="Arial"/>
          <w:b/>
          <w:bCs/>
          <w:sz w:val="18"/>
          <w:szCs w:val="18"/>
          <w:shd w:fill="B7B4B4" w:val="clear"/>
        </w:rPr>
        <w:t>*CONSIDERANDO 22 DIAS UTEIS</w:t>
      </w:r>
    </w:p>
    <w:p>
      <w:pPr>
        <w:pStyle w:val="Normal"/>
        <w:rPr>
          <w:rFonts w:ascii="Arial" w:hAnsi="Arial"/>
          <w:b/>
          <w:sz w:val="18"/>
          <w:szCs w:val="18"/>
        </w:rPr>
      </w:pPr>
      <w:r>
        <w:rPr>
          <w:rFonts w:ascii="Arial" w:hAnsi="Arial"/>
          <w:b/>
          <w:sz w:val="18"/>
          <w:szCs w:val="18"/>
        </w:rPr>
      </w:r>
    </w:p>
    <w:p>
      <w:pPr>
        <w:pStyle w:val="Normal"/>
        <w:tabs>
          <w:tab w:val="clear" w:pos="720"/>
          <w:tab w:val="left" w:pos="4118" w:leader="none"/>
          <w:tab w:val="left" w:pos="10301" w:leader="none"/>
        </w:tabs>
        <w:spacing w:before="92" w:after="0"/>
        <w:jc w:val="center"/>
        <w:rPr/>
      </w:pPr>
      <w:r>
        <w:rPr>
          <w:rStyle w:val="Fontepargpadro"/>
          <w:rFonts w:ascii="Arial" w:hAnsi="Arial"/>
          <w:b/>
          <w:sz w:val="18"/>
          <w:szCs w:val="18"/>
          <w:shd w:fill="D9D9D9" w:val="clear"/>
        </w:rPr>
        <w:t>HORARIO DA LINHA   02  DIAS UTEIS</w:t>
      </w:r>
    </w:p>
    <w:p>
      <w:pPr>
        <w:pStyle w:val="Normal"/>
        <w:tabs>
          <w:tab w:val="clear" w:pos="720"/>
          <w:tab w:val="left" w:pos="2970" w:leader="none"/>
        </w:tabs>
        <w:jc w:val="center"/>
        <w:rPr>
          <w:rFonts w:ascii="Arial" w:hAnsi="Arial"/>
          <w:b/>
          <w:sz w:val="18"/>
          <w:szCs w:val="18"/>
        </w:rPr>
      </w:pPr>
      <w:r>
        <w:rPr>
          <w:rFonts w:ascii="Arial" w:hAnsi="Arial"/>
          <w:b/>
          <w:sz w:val="18"/>
          <w:szCs w:val="18"/>
        </w:rPr>
        <w:t>JARDIM NOVA ERA X LAGES X GUARAJUBA  (CIRCULAR)</w:t>
      </w:r>
    </w:p>
    <w:p>
      <w:pPr>
        <w:pStyle w:val="Normal"/>
        <w:tabs>
          <w:tab w:val="clear" w:pos="720"/>
          <w:tab w:val="left" w:pos="2970" w:leader="none"/>
        </w:tabs>
        <w:jc w:val="center"/>
        <w:rPr>
          <w:rFonts w:ascii="Arial" w:hAnsi="Arial"/>
          <w:sz w:val="18"/>
          <w:szCs w:val="18"/>
        </w:rPr>
      </w:pPr>
      <w:r>
        <w:rPr>
          <w:rFonts w:ascii="Arial" w:hAnsi="Arial"/>
          <w:sz w:val="18"/>
          <w:szCs w:val="18"/>
        </w:rPr>
      </w:r>
    </w:p>
    <w:tbl>
      <w:tblPr>
        <w:tblW w:w="5000" w:type="pct"/>
        <w:jc w:val="left"/>
        <w:tblInd w:w="99" w:type="dxa"/>
        <w:tblLayout w:type="fixed"/>
        <w:tblCellMar>
          <w:top w:w="100" w:type="dxa"/>
          <w:left w:w="100" w:type="dxa"/>
          <w:bottom w:w="100" w:type="dxa"/>
          <w:right w:w="100" w:type="dxa"/>
        </w:tblCellMar>
      </w:tblPr>
      <w:tblGrid>
        <w:gridCol w:w="5228"/>
        <w:gridCol w:w="5707"/>
      </w:tblGrid>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1º turno</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2 º  turno</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05:20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12º  13:30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06:00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13º  14:20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06:40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14º  15:00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07:20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15º  15:40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08:00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16º  16:20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09:20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17º  17:00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10:00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18º 17:40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10:40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19º 18:20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9º 11:20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20º 19:00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12:00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21º 19:30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12:40</w:t>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22º 20:00</w:t>
            </w:r>
          </w:p>
        </w:tc>
      </w:tr>
      <w:tr>
        <w:trPr/>
        <w:tc>
          <w:tcPr>
            <w:tcW w:w="522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r>
          </w:p>
        </w:tc>
        <w:tc>
          <w:tcPr>
            <w:tcW w:w="570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23º 21:00</w:t>
            </w:r>
          </w:p>
        </w:tc>
      </w:tr>
    </w:tbl>
    <w:p>
      <w:pPr>
        <w:pStyle w:val="LO-Normal3"/>
        <w:rPr>
          <w:rFonts w:ascii="Arial" w:hAnsi="Arial"/>
          <w:vanish/>
          <w:sz w:val="18"/>
          <w:szCs w:val="18"/>
        </w:rPr>
      </w:pPr>
      <w:r>
        <w:rPr>
          <w:rFonts w:ascii="Arial" w:hAnsi="Arial"/>
          <w:vanish/>
          <w:sz w:val="18"/>
          <w:szCs w:val="18"/>
        </w:rPr>
      </w:r>
    </w:p>
    <w:tbl>
      <w:tblPr>
        <w:tblW w:w="5000" w:type="pct"/>
        <w:jc w:val="left"/>
        <w:tblInd w:w="5" w:type="dxa"/>
        <w:tblLayout w:type="fixed"/>
        <w:tblCellMar>
          <w:top w:w="0" w:type="dxa"/>
          <w:left w:w="5" w:type="dxa"/>
          <w:bottom w:w="0" w:type="dxa"/>
          <w:right w:w="5" w:type="dxa"/>
        </w:tblCellMar>
      </w:tblPr>
      <w:tblGrid>
        <w:gridCol w:w="3058"/>
        <w:gridCol w:w="7877"/>
      </w:tblGrid>
      <w:tr>
        <w:trPr>
          <w:trHeight w:val="1080"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02</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JARDIM NOVA ERA   X  LAGES  X GUARAJUBA  (CIRCULAR)</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08 DIAS  ( FINAIS DE SEMANA)</w:t>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21 KM</w:t>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231 KM /DIA</w:t>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1.848 KM/MÊS</w:t>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11 VIAGENS DE IDA E VOLTA/DIA</w:t>
            </w:r>
          </w:p>
        </w:tc>
      </w:tr>
      <w:tr>
        <w:trPr>
          <w:trHeight w:val="293"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435" w:hRule="atLeast"/>
        </w:trPr>
        <w:tc>
          <w:tcPr>
            <w:tcW w:w="3058"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877"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TIPO:ÔNIBUS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70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200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05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787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JARDIM NOVA ERA</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639"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jc w:val="both"/>
              <w:rPr/>
            </w:pPr>
            <w:r>
              <w:rPr>
                <w:rStyle w:val="Fontepargpadro"/>
                <w:rFonts w:ascii="Arial" w:hAnsi="Arial"/>
                <w:b/>
                <w:kern w:val="0"/>
                <w:sz w:val="18"/>
                <w:szCs w:val="18"/>
                <w:lang w:eastAsia="en-US"/>
              </w:rPr>
              <w:t>PERCURSO 1: SAÍDA DO PONTO:</w:t>
            </w:r>
            <w:r>
              <w:rPr>
                <w:rStyle w:val="Fontepargpadro"/>
                <w:rFonts w:ascii="Arial" w:hAnsi="Arial"/>
                <w:kern w:val="0"/>
                <w:sz w:val="18"/>
                <w:szCs w:val="18"/>
                <w:lang w:eastAsia="en-US"/>
              </w:rPr>
              <w:t xml:space="preserve"> JARDIM NOVA ERA, RUA ANTURIOS ,RUA CRAVOS ,RUA DA AZALEIAS ,RUA PROFESSOR MOACYR FRANCO, RUA RIO DE JANEIRO, ESTRADA RJ 127, AMÉRICO RODRIGUES FERREIRA, AVENIDA DOS OPERÁRIOS, RUA DOMINIQUE LEVEL, RUA CORONEL OTHON, RUA DR SOARES FILHO, FAZ O RETORNO NO CENTRO DE PARACAMBI ACESSANDO A RUA DÉLIO BASÍLIO LEAL E VOLTANDO A RUA DOMINIQUE LEVEL, CORONEL OTHON, RJ 127, AV.  HELIO FERREIRA DA SILVA , AV. PREF. HELIO FERREIRA DA SILVA , RUA BEZERRA DE MENEZES , PROF. ORMINDA LOPES , RUA OTHON DOS SANTOS, </w:t>
            </w:r>
            <w:r>
              <w:rPr>
                <w:rFonts w:ascii="Arial" w:hAnsi="Arial"/>
                <w:kern w:val="0"/>
                <w:sz w:val="18"/>
                <w:szCs w:val="18"/>
                <w:lang w:eastAsia="en-US"/>
              </w:rPr>
              <w:t xml:space="preserve"> MAXIMILIANO  DE CARVALHO , PREF.BENTO BARBOSA , RUA  LEAL DE CARVALHO , AV.JONAS LEAL , JUCELINO KUBITSCHEK , PREFEITO BENTO BARBOSA , RUA PREF. PLINIO ALVES DE MOURA , RUA PASTOR JOSUE ANTONIO DELEON , RUA DEPUTADO ROMEU NATAL (RUA 10), RJ 127 ,  RUA SÃO JORGE,RUA SAO JUDAS TADEU, RUA GENERAL ZEDA, RUA SÃO PAULO, </w:t>
            </w: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RUA SANTA TERESINHA,RJ 127 ,  DR SOARESFILHO,DELIO BASILIO LEAL,AV. DOS OPERARIOS,RUA AMERICO RODRIGUES FERREIRA,RJ 127,RUA RIO DE JANEIRO, PROFESSOR MOACYR FRANCO ,RUA ANTURIOS.</w:t>
            </w:r>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t>HORARIO DA LINHA   02  FINAIS DE SEMANA</w:t>
      </w:r>
    </w:p>
    <w:p>
      <w:pPr>
        <w:pStyle w:val="Normal"/>
        <w:tabs>
          <w:tab w:val="clear" w:pos="720"/>
          <w:tab w:val="left" w:pos="2970" w:leader="none"/>
        </w:tabs>
        <w:jc w:val="center"/>
        <w:rPr>
          <w:rFonts w:ascii="Arial" w:hAnsi="Arial"/>
          <w:b/>
          <w:sz w:val="18"/>
          <w:szCs w:val="18"/>
        </w:rPr>
      </w:pPr>
      <w:r>
        <w:rPr>
          <w:rFonts w:ascii="Arial" w:hAnsi="Arial"/>
          <w:b/>
          <w:sz w:val="18"/>
          <w:szCs w:val="18"/>
        </w:rPr>
        <w:t>JARDIM NOVA ERA X LAGES X GUARAJUBA  (CIRCULAR)</w:t>
      </w:r>
    </w:p>
    <w:p>
      <w:pPr>
        <w:pStyle w:val="Normal"/>
        <w:tabs>
          <w:tab w:val="clear" w:pos="720"/>
          <w:tab w:val="left" w:pos="2970" w:leader="none"/>
        </w:tabs>
        <w:jc w:val="center"/>
        <w:rPr>
          <w:rFonts w:ascii="Arial" w:hAnsi="Arial"/>
          <w:b/>
          <w:sz w:val="18"/>
          <w:szCs w:val="18"/>
        </w:rPr>
      </w:pPr>
      <w:r>
        <w:rPr>
          <w:rFonts w:ascii="Arial" w:hAnsi="Arial"/>
          <w:b/>
          <w:sz w:val="18"/>
          <w:szCs w:val="18"/>
        </w:rPr>
        <w:t>8 DIAS  (FINAIS DE SEMANA)</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jc w:val="center"/>
        <w:rPr>
          <w:rFonts w:ascii="Arial" w:hAnsi="Arial"/>
          <w:sz w:val="18"/>
          <w:szCs w:val="18"/>
        </w:rPr>
      </w:pPr>
      <w:r>
        <w:rPr>
          <w:rFonts w:ascii="Arial" w:hAnsi="Arial"/>
          <w:sz w:val="18"/>
          <w:szCs w:val="18"/>
        </w:rPr>
      </w:r>
    </w:p>
    <w:tbl>
      <w:tblPr>
        <w:tblW w:w="5000" w:type="pct"/>
        <w:jc w:val="left"/>
        <w:tblInd w:w="99" w:type="dxa"/>
        <w:tblLayout w:type="fixed"/>
        <w:tblCellMar>
          <w:top w:w="100" w:type="dxa"/>
          <w:left w:w="100" w:type="dxa"/>
          <w:bottom w:w="100" w:type="dxa"/>
          <w:right w:w="100" w:type="dxa"/>
        </w:tblCellMar>
      </w:tblPr>
      <w:tblGrid>
        <w:gridCol w:w="5283"/>
        <w:gridCol w:w="5652"/>
      </w:tblGrid>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1º turno</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JARDIM NOVA ERA       2 º  turno</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05:50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14:00</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07:20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15:20</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08:40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9º  16:40</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10:00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18:40</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11:20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21:10</w:t>
            </w:r>
          </w:p>
        </w:tc>
      </w:tr>
      <w:tr>
        <w:trPr/>
        <w:tc>
          <w:tcPr>
            <w:tcW w:w="5283"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12:40</w:t>
            </w:r>
          </w:p>
        </w:tc>
        <w:tc>
          <w:tcPr>
            <w:tcW w:w="565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r>
          </w:p>
        </w:tc>
      </w:tr>
    </w:tbl>
    <w:p>
      <w:pPr>
        <w:pStyle w:val="Normal"/>
        <w:tabs>
          <w:tab w:val="clear" w:pos="720"/>
          <w:tab w:val="left" w:pos="2970" w:leader="none"/>
        </w:tabs>
        <w:rPr>
          <w:rFonts w:ascii="Arial" w:hAnsi="Arial"/>
          <w:sz w:val="18"/>
          <w:szCs w:val="18"/>
        </w:rPr>
      </w:pPr>
      <w:r>
        <w:rPr>
          <w:rFonts w:ascii="Arial" w:hAnsi="Arial"/>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063"/>
        <w:gridCol w:w="7872"/>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3</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SAUDOSO</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MUNICÍPIO DE ORIGEM:</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16,7 KM</w:t>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50,1 KM</w:t>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1.503 CONSIDERANDO 30 DIAS</w:t>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03 VIAGENS DIA</w:t>
            </w:r>
          </w:p>
        </w:tc>
      </w:tr>
      <w:tr>
        <w:trPr>
          <w:trHeight w:val="293"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524" w:hRule="atLeast"/>
        </w:trPr>
        <w:tc>
          <w:tcPr>
            <w:tcW w:w="3063"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872"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TIPO:MICRO ONIBUS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40 /50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160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0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787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158"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auto" w:line="276"/>
              <w:ind w:hanging="0" w:left="107" w:right="94"/>
              <w:rPr/>
            </w:pPr>
            <w:r>
              <w:rPr>
                <w:rStyle w:val="Fontepargpadro"/>
                <w:rFonts w:ascii="Arial" w:hAnsi="Arial"/>
                <w:b/>
                <w:bCs/>
                <w:kern w:val="0"/>
                <w:sz w:val="18"/>
                <w:szCs w:val="18"/>
                <w:lang w:eastAsia="en-US"/>
              </w:rPr>
              <w:t>PERCURSO 1</w:t>
            </w:r>
            <w:r>
              <w:rPr>
                <w:rStyle w:val="Fontepargpadro"/>
                <w:rFonts w:ascii="Arial" w:hAnsi="Arial"/>
                <w:kern w:val="0"/>
                <w:sz w:val="18"/>
                <w:szCs w:val="18"/>
                <w:lang w:eastAsia="en-US"/>
              </w:rPr>
              <w:t xml:space="preserve"> : SAIDA PONTO : AV. DELIO BASILIO LEAL , DOMINIQUE  LEVEL , AV. PRES. JOAO GOULART , BERALDO SACCHI , RUA FELICIANO DOS ANJOS TEXEIRA , ESTRADA DA FLORESTA , ESTRADA DO SAUDOSO.</w:t>
            </w:r>
          </w:p>
          <w:p>
            <w:pPr>
              <w:pStyle w:val="TableParagraph"/>
              <w:widowControl w:val="false"/>
              <w:tabs>
                <w:tab w:val="clear" w:pos="720"/>
              </w:tabs>
              <w:spacing w:lineRule="auto" w:line="276"/>
              <w:ind w:hanging="0" w:left="107" w:right="94"/>
              <w:rPr/>
            </w:pP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xml:space="preserve"> : ESTRADA DO SAUDOSO , ESTRADA DA FLORESTA , BERALDO SACHIS , AV. PRES. JOAO GOULART ,AV. CORONEL OTHON , RUA  SOARES FILHO , AV.  DELIO BASILIO LEAL .</w:t>
            </w:r>
            <w:bookmarkStart w:id="2" w:name="_Hlk103891871"/>
            <w:bookmarkEnd w:id="2"/>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tabs>
          <w:tab w:val="clear" w:pos="720"/>
          <w:tab w:val="left" w:pos="4118" w:leader="none"/>
          <w:tab w:val="left" w:pos="10301" w:leader="none"/>
        </w:tabs>
        <w:spacing w:before="92" w:after="0"/>
        <w:ind w:hanging="0" w:left="551" w:right="0"/>
        <w:jc w:val="center"/>
        <w:rPr/>
      </w:pPr>
      <w:r>
        <w:rPr>
          <w:rStyle w:val="Fontepargpadro"/>
          <w:rFonts w:ascii="Arial" w:hAnsi="Arial"/>
          <w:b/>
          <w:sz w:val="18"/>
          <w:szCs w:val="18"/>
          <w:shd w:fill="D9D9D9" w:val="clear"/>
        </w:rPr>
        <w:t>HORARIO DA LINHA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PARACAMBI X SAUDOSO</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30 DIAS</w:t>
      </w:r>
    </w:p>
    <w:p>
      <w:pPr>
        <w:pStyle w:val="Normal"/>
        <w:tabs>
          <w:tab w:val="clear" w:pos="720"/>
          <w:tab w:val="left" w:pos="2970" w:leader="none"/>
        </w:tabs>
        <w:jc w:val="center"/>
        <w:rPr>
          <w:rFonts w:ascii="Arial" w:hAnsi="Arial"/>
          <w:sz w:val="18"/>
          <w:szCs w:val="18"/>
        </w:rPr>
      </w:pPr>
      <w:r>
        <w:rPr>
          <w:rFonts w:ascii="Arial" w:hAnsi="Arial"/>
          <w:sz w:val="18"/>
          <w:szCs w:val="18"/>
        </w:rPr>
      </w:r>
    </w:p>
    <w:tbl>
      <w:tblPr>
        <w:tblW w:w="5812" w:type="dxa"/>
        <w:jc w:val="center"/>
        <w:tblInd w:w="0" w:type="dxa"/>
        <w:tblLayout w:type="fixed"/>
        <w:tblCellMar>
          <w:top w:w="100" w:type="dxa"/>
          <w:left w:w="100" w:type="dxa"/>
          <w:bottom w:w="100" w:type="dxa"/>
          <w:right w:w="100" w:type="dxa"/>
        </w:tblCellMar>
      </w:tblPr>
      <w:tblGrid>
        <w:gridCol w:w="5812"/>
      </w:tblGrid>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6:40</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12:40</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16:40                                            2º TURNO</w:t>
            </w:r>
          </w:p>
        </w:tc>
      </w:tr>
    </w:tbl>
    <w:p>
      <w:pPr>
        <w:pStyle w:val="Normal"/>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056"/>
        <w:gridCol w:w="7879"/>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4</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PONTE COBERTA</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MUNICÍPIO DE ORIGEM:</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1º VIAGEM  36,2 KM , DEMAIS 60,8</w:t>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97  KM</w:t>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8.730   KM/MES CONSIDERANDO 30 DIAS</w:t>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03 VIAGENS  DIA</w:t>
            </w:r>
          </w:p>
        </w:tc>
      </w:tr>
      <w:tr>
        <w:trPr>
          <w:trHeight w:val="293"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542" w:hRule="atLeast"/>
        </w:trPr>
        <w:tc>
          <w:tcPr>
            <w:tcW w:w="3056"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879"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jc w:val="both"/>
              <w:rPr>
                <w:rFonts w:ascii="Arial" w:hAnsi="Arial"/>
                <w:kern w:val="0"/>
                <w:sz w:val="18"/>
                <w:szCs w:val="18"/>
                <w:lang w:eastAsia="en-US"/>
              </w:rPr>
            </w:pPr>
            <w:r>
              <w:rPr>
                <w:rFonts w:ascii="Arial" w:hAnsi="Arial"/>
                <w:kern w:val="0"/>
                <w:sz w:val="18"/>
                <w:szCs w:val="18"/>
                <w:lang w:eastAsia="en-US"/>
              </w:rPr>
              <w:t>TIPO: MICRO ONIBUS</w:t>
            </w:r>
          </w:p>
          <w:p>
            <w:pPr>
              <w:pStyle w:val="TableParagraph"/>
              <w:widowControl w:val="false"/>
              <w:tabs>
                <w:tab w:val="clear" w:pos="720"/>
              </w:tabs>
              <w:ind w:hanging="0" w:left="110" w:right="1512"/>
              <w:jc w:val="both"/>
              <w:rPr/>
            </w:pPr>
            <w:r>
              <w:rPr>
                <w:rFonts w:ascii="Arial" w:hAnsi="Arial"/>
                <w:kern w:val="0"/>
                <w:sz w:val="18"/>
                <w:szCs w:val="18"/>
                <w:lang w:eastAsia="en-US"/>
              </w:rPr>
              <w:t xml:space="preserve">LOTAÇÃO: 40 /50 PASSAGEIROS SENTADOS E EM PE </w:t>
            </w: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160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05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787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009"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rPr/>
            </w:pPr>
            <w:r>
              <w:rPr>
                <w:rStyle w:val="Fontepargpadro"/>
                <w:rFonts w:ascii="Arial" w:hAnsi="Arial"/>
                <w:b/>
                <w:kern w:val="0"/>
                <w:sz w:val="18"/>
                <w:szCs w:val="18"/>
                <w:lang w:eastAsia="en-US"/>
              </w:rPr>
              <w:t>PERCURSO 01:SAÍDA DO PONTO: AV.</w:t>
            </w:r>
            <w:r>
              <w:rPr>
                <w:rStyle w:val="Fontepargpadro"/>
                <w:rFonts w:ascii="Arial" w:hAnsi="Arial"/>
                <w:kern w:val="0"/>
                <w:sz w:val="18"/>
                <w:szCs w:val="18"/>
                <w:lang w:eastAsia="en-US"/>
              </w:rPr>
              <w:t xml:space="preserve"> DÉLIO BASÍLIO LEAL , RUA DOMINIQUE LEVEL, CORONEL OTHON, RJ 127, BR 116 (VIA DULTRA) , SAIDA 219 , EDUARDO PEREIRA DIAS .</w:t>
            </w:r>
          </w:p>
          <w:p>
            <w:pPr>
              <w:pStyle w:val="Normal"/>
              <w:widowControl w:val="false"/>
              <w:rPr/>
            </w:pP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xml:space="preserve"> : EDUARDO PEREIRA DIAS , RJ 127 , DR SOARES FILHO ,  AV.DELIO BASILIO LEAL.</w:t>
            </w:r>
            <w:bookmarkStart w:id="3" w:name="_Hlk104126797"/>
            <w:bookmarkEnd w:id="3"/>
          </w:p>
        </w:tc>
      </w:tr>
    </w:tbl>
    <w:p>
      <w:pPr>
        <w:pStyle w:val="Normal"/>
        <w:tabs>
          <w:tab w:val="clear" w:pos="720"/>
          <w:tab w:val="left" w:pos="4118" w:leader="none"/>
          <w:tab w:val="left" w:pos="10301" w:leader="none"/>
        </w:tabs>
        <w:spacing w:before="92" w:after="0"/>
        <w:ind w:hanging="0" w:left="551" w:right="0"/>
        <w:jc w:val="center"/>
        <w:rPr>
          <w:shd w:fill="D9D9D9" w:val="clear"/>
        </w:rPr>
      </w:pPr>
      <w:r>
        <w:rPr>
          <w:shd w:fill="D9D9D9" w:val="clear"/>
        </w:rPr>
      </w:r>
    </w:p>
    <w:p>
      <w:pPr>
        <w:pStyle w:val="Normal"/>
        <w:tabs>
          <w:tab w:val="clear" w:pos="720"/>
          <w:tab w:val="left" w:pos="4118" w:leader="none"/>
          <w:tab w:val="left" w:pos="10301" w:leader="none"/>
        </w:tabs>
        <w:spacing w:before="92" w:after="0"/>
        <w:ind w:hanging="0" w:left="551" w:right="0"/>
        <w:jc w:val="center"/>
        <w:rPr>
          <w:shd w:fill="D9D9D9" w:val="clear"/>
        </w:rPr>
      </w:pPr>
      <w:r>
        <w:rPr>
          <w:shd w:fill="D9D9D9" w:val="clear"/>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rPr>
      </w:pPr>
      <w:r>
        <w:rPr>
          <w:rFonts w:ascii="Arial" w:hAnsi="Arial"/>
          <w:b/>
          <w:sz w:val="18"/>
          <w:szCs w:val="18"/>
          <w:shd w:fill="D9D9D9" w:val="clear"/>
        </w:rPr>
        <w:t>HORARIO DA LINHA</w:t>
      </w:r>
    </w:p>
    <w:p>
      <w:pPr>
        <w:pStyle w:val="Normal"/>
        <w:tabs>
          <w:tab w:val="clear" w:pos="720"/>
          <w:tab w:val="left" w:pos="2970" w:leader="none"/>
        </w:tabs>
        <w:jc w:val="center"/>
        <w:rPr/>
      </w:pPr>
      <w:r>
        <w:rPr>
          <w:rStyle w:val="Fontepargpadro"/>
          <w:rFonts w:ascii="Arial" w:hAnsi="Arial"/>
          <w:b/>
          <w:sz w:val="18"/>
          <w:szCs w:val="18"/>
        </w:rPr>
        <w:t xml:space="preserve">                     </w:t>
      </w:r>
      <w:r>
        <w:rPr>
          <w:rStyle w:val="Fontepargpadro"/>
          <w:rFonts w:ascii="Arial" w:hAnsi="Arial"/>
          <w:b/>
          <w:sz w:val="18"/>
          <w:szCs w:val="18"/>
        </w:rPr>
        <w:t>PARACAMBI X PONTE COBERTA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30 DIAS</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5812" w:type="dxa"/>
        <w:jc w:val="center"/>
        <w:tblInd w:w="0" w:type="dxa"/>
        <w:tblLayout w:type="fixed"/>
        <w:tblCellMar>
          <w:top w:w="100" w:type="dxa"/>
          <w:left w:w="100" w:type="dxa"/>
          <w:bottom w:w="100" w:type="dxa"/>
          <w:right w:w="100" w:type="dxa"/>
        </w:tblCellMar>
      </w:tblPr>
      <w:tblGrid>
        <w:gridCol w:w="5812"/>
      </w:tblGrid>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5:30</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12:00</w:t>
            </w:r>
          </w:p>
        </w:tc>
      </w:tr>
      <w:tr>
        <w:trPr/>
        <w:tc>
          <w:tcPr>
            <w:tcW w:w="5812"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17:00                                         2º TURNO</w:t>
            </w:r>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510"/>
        <w:gridCol w:w="7425"/>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5</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CASCATA</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7.5 km cascata         /</w:t>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82,5  KM</w:t>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2,475    KM/MES CONSIDERANDO 30 DIAS</w:t>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11   VIAGENS DIA</w:t>
            </w:r>
          </w:p>
        </w:tc>
      </w:tr>
      <w:tr>
        <w:trPr>
          <w:trHeight w:val="293"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414" w:hRule="atLeast"/>
        </w:trPr>
        <w:tc>
          <w:tcPr>
            <w:tcW w:w="3510"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425"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 ONIBUS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40 /50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160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51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7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168"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rPr/>
            </w:pPr>
            <w:r>
              <w:rPr>
                <w:rStyle w:val="Fontepargpadro"/>
                <w:rFonts w:ascii="Arial" w:hAnsi="Arial"/>
                <w:b/>
                <w:color w:val="000000"/>
                <w:kern w:val="0"/>
                <w:sz w:val="18"/>
                <w:szCs w:val="18"/>
                <w:lang w:eastAsia="en-US"/>
              </w:rPr>
              <w:t>PERCURSO 01:SAÍDA DO PONTO: AV.</w:t>
            </w:r>
            <w:r>
              <w:rPr>
                <w:rStyle w:val="Fontepargpadro"/>
                <w:rFonts w:ascii="Arial" w:hAnsi="Arial"/>
                <w:color w:val="000000"/>
                <w:kern w:val="0"/>
                <w:sz w:val="18"/>
                <w:szCs w:val="18"/>
                <w:lang w:eastAsia="en-US"/>
              </w:rPr>
              <w:t>DÉLIO BASÍLIO LEAL , AV.  DOS  OPERARIOS , R. AMERICO RODRIGUES FERREIRA , ESTRADA GOVERNADOR ROBERTO  SILVEIRA , VICENTE CICARINO , R. TEN.BERNADINO BASTOS</w:t>
            </w:r>
          </w:p>
          <w:p>
            <w:pPr>
              <w:pStyle w:val="Normal"/>
              <w:widowControl w:val="false"/>
              <w:rPr/>
            </w:pPr>
            <w:r>
              <w:rPr>
                <w:rStyle w:val="Fontepargpadro"/>
                <w:rFonts w:ascii="Arial" w:hAnsi="Arial"/>
                <w:b/>
                <w:bCs/>
                <w:color w:val="000000"/>
                <w:kern w:val="0"/>
                <w:sz w:val="18"/>
                <w:szCs w:val="18"/>
                <w:lang w:eastAsia="en-US"/>
              </w:rPr>
              <w:t>RETORNO</w:t>
            </w:r>
            <w:r>
              <w:rPr>
                <w:rStyle w:val="Fontepargpadro"/>
                <w:rFonts w:ascii="Arial" w:hAnsi="Arial"/>
                <w:color w:val="000000"/>
                <w:kern w:val="0"/>
                <w:sz w:val="18"/>
                <w:szCs w:val="18"/>
                <w:lang w:eastAsia="en-US"/>
              </w:rPr>
              <w:t xml:space="preserve"> : R. TEN. BERNADINO BASTOS , VICENTE CICARINO , ESTRADA GOVERNADOR ROBERTO SILVEIRA , RUA AMERICO RODRIGUES FERREIRA , AV. OPERARIOS , RUA DOMINIQUE LEVEL , AV. CORONEL OTHON , RUA SORES FILHO ,  AV.DELIO BASILIO LEAL.</w:t>
            </w:r>
          </w:p>
          <w:p>
            <w:pPr>
              <w:pStyle w:val="TableParagraph"/>
              <w:widowControl w:val="false"/>
              <w:tabs>
                <w:tab w:val="clear" w:pos="720"/>
              </w:tabs>
              <w:spacing w:lineRule="auto" w:line="276"/>
              <w:ind w:hanging="0" w:left="107" w:right="94"/>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lineRule="auto" w:line="276"/>
              <w:ind w:hanging="0" w:left="0" w:right="94"/>
              <w:rPr>
                <w:rFonts w:ascii="Arial" w:hAnsi="Arial"/>
                <w:kern w:val="0"/>
                <w:sz w:val="18"/>
                <w:szCs w:val="18"/>
                <w:lang w:eastAsia="en-US"/>
              </w:rPr>
            </w:pPr>
            <w:r>
              <w:rPr>
                <w:rFonts w:ascii="Arial" w:hAnsi="Arial"/>
                <w:kern w:val="0"/>
                <w:sz w:val="18"/>
                <w:szCs w:val="18"/>
                <w:lang w:eastAsia="en-US"/>
              </w:rPr>
            </w:r>
            <w:bookmarkStart w:id="4" w:name="_Hlk104280121"/>
            <w:bookmarkStart w:id="5" w:name="_Hlk104280121"/>
            <w:bookmarkEnd w:id="5"/>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jc w:val="center"/>
        <w:rPr/>
      </w:pPr>
      <w:r>
        <w:rPr>
          <w:rStyle w:val="Fontepargpadro"/>
          <w:rFonts w:ascii="Arial" w:hAnsi="Arial"/>
          <w:b/>
          <w:sz w:val="18"/>
          <w:szCs w:val="18"/>
          <w:shd w:fill="D9D9D9" w:val="clear"/>
        </w:rPr>
        <w:t>HORARIO DA LINHA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PARACAMBI X CASCATA</w:t>
      </w:r>
    </w:p>
    <w:p>
      <w:pPr>
        <w:pStyle w:val="Normal"/>
        <w:tabs>
          <w:tab w:val="clear" w:pos="720"/>
          <w:tab w:val="left" w:pos="2970" w:leader="none"/>
        </w:tabs>
        <w:jc w:val="center"/>
        <w:rPr>
          <w:rFonts w:ascii="Arial" w:hAnsi="Arial"/>
          <w:sz w:val="18"/>
          <w:szCs w:val="18"/>
        </w:rPr>
      </w:pPr>
      <w:r>
        <w:rPr>
          <w:rFonts w:ascii="Arial" w:hAnsi="Arial"/>
          <w:sz w:val="18"/>
          <w:szCs w:val="18"/>
        </w:rPr>
      </w:r>
    </w:p>
    <w:tbl>
      <w:tblPr>
        <w:tblW w:w="5000" w:type="pct"/>
        <w:jc w:val="left"/>
        <w:tblInd w:w="15" w:type="dxa"/>
        <w:tblLayout w:type="fixed"/>
        <w:tblCellMar>
          <w:top w:w="0" w:type="dxa"/>
          <w:left w:w="10" w:type="dxa"/>
          <w:bottom w:w="0" w:type="dxa"/>
          <w:right w:w="10" w:type="dxa"/>
        </w:tblCellMar>
      </w:tblPr>
      <w:tblGrid>
        <w:gridCol w:w="2388"/>
        <w:gridCol w:w="3120"/>
        <w:gridCol w:w="5427"/>
      </w:tblGrid>
      <w:tr>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6:40</w:t>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13:40</w:t>
            </w:r>
          </w:p>
        </w:tc>
      </w:tr>
      <w:tr>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7:40</w:t>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14:40</w:t>
            </w:r>
          </w:p>
        </w:tc>
      </w:tr>
      <w:tr>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9:00</w:t>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16:00</w:t>
            </w:r>
          </w:p>
        </w:tc>
      </w:tr>
      <w:tr>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10:30</w:t>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9º  18:40</w:t>
            </w:r>
          </w:p>
        </w:tc>
      </w:tr>
      <w:tr>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12:00</w:t>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19:40</w:t>
            </w:r>
          </w:p>
        </w:tc>
      </w:tr>
      <w:tr>
        <w:trPr>
          <w:trHeight w:val="1330" w:hRule="atLeast"/>
        </w:trPr>
        <w:tc>
          <w:tcPr>
            <w:tcW w:w="5508"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r>
          </w:p>
        </w:tc>
        <w:tc>
          <w:tcPr>
            <w:tcW w:w="5427"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20:50</w:t>
            </w:r>
            <w:bookmarkStart w:id="6" w:name="_Hlk104283180"/>
            <w:bookmarkEnd w:id="6"/>
          </w:p>
        </w:tc>
      </w:tr>
      <w:tr>
        <w:trPr>
          <w:trHeight w:val="683" w:hRule="atLeast"/>
        </w:trPr>
        <w:tc>
          <w:tcPr>
            <w:tcW w:w="10935" w:type="dxa"/>
            <w:gridSpan w:val="3"/>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6</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SABUGO</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7 km</w:t>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42 KM</w:t>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1,260 KM/MES CONSIDERANDO 30 DIAS</w:t>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6  VIAGENS DIA</w:t>
            </w:r>
          </w:p>
        </w:tc>
      </w:tr>
      <w:tr>
        <w:trPr>
          <w:trHeight w:val="293"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611" w:hRule="atLeast"/>
        </w:trPr>
        <w:tc>
          <w:tcPr>
            <w:tcW w:w="2388"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8547"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TIPO:MICRO ONIBUS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40 /50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160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854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3"/>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163" w:hRule="atLeast"/>
        </w:trPr>
        <w:tc>
          <w:tcPr>
            <w:tcW w:w="10935" w:type="dxa"/>
            <w:gridSpan w:val="3"/>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rPr/>
            </w:pPr>
            <w:r>
              <w:rPr>
                <w:rStyle w:val="Fontepargpadro"/>
                <w:rFonts w:ascii="Arial" w:hAnsi="Arial"/>
                <w:b/>
                <w:kern w:val="0"/>
                <w:sz w:val="18"/>
                <w:szCs w:val="18"/>
                <w:lang w:eastAsia="en-US"/>
              </w:rPr>
              <w:t>PERCURSO 01:SAÍDA DO PONTO: AV.</w:t>
            </w:r>
            <w:r>
              <w:rPr>
                <w:rStyle w:val="Fontepargpadro"/>
                <w:rFonts w:ascii="Arial" w:hAnsi="Arial"/>
                <w:kern w:val="0"/>
                <w:sz w:val="18"/>
                <w:szCs w:val="18"/>
                <w:lang w:eastAsia="en-US"/>
              </w:rPr>
              <w:t>DÉLIO BASÍLIO LEAL , AV.  DOS  OPERARIOS , R. AMERICO RODRIGUES FERREIRA , ESTRADA GOVERNADOR ROBERTO  SILVEIRA , VICENTE CICARINO , R. TEN.BERNADINO BASTOS</w:t>
            </w:r>
          </w:p>
          <w:p>
            <w:pPr>
              <w:pStyle w:val="Normal"/>
              <w:widowControl w:val="false"/>
              <w:rPr/>
            </w:pP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xml:space="preserve"> : R. TEN. BERNADINO BASTOS , VICENTE CICARINO , ESTRADA GOVERNADOR ROBERTO SILVEIRA , RUA AMERICO RODRIGUES FERREIRA , AV.DOS OPERARIOS , RUA DOMINIQUE LEVEL , AV. CORONEL OTHON , RUA SORES FILHO ,  AV.DELIO BASILIO LEAL.</w:t>
            </w:r>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t>HORARIO DA LINHA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PARACAMBI X SABUGO</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7520" w:type="dxa"/>
        <w:jc w:val="left"/>
        <w:tblInd w:w="1516" w:type="dxa"/>
        <w:tblLayout w:type="fixed"/>
        <w:tblCellMar>
          <w:top w:w="100" w:type="dxa"/>
          <w:left w:w="100" w:type="dxa"/>
          <w:bottom w:w="100" w:type="dxa"/>
          <w:right w:w="100" w:type="dxa"/>
        </w:tblCellMar>
      </w:tblPr>
      <w:tblGrid>
        <w:gridCol w:w="3798"/>
        <w:gridCol w:w="3721"/>
      </w:tblGrid>
      <w:tr>
        <w:trPr>
          <w:trHeight w:val="273" w:hRule="atLeast"/>
        </w:trPr>
        <w:tc>
          <w:tcPr>
            <w:tcW w:w="379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       1º turno</w:t>
            </w:r>
          </w:p>
        </w:tc>
        <w:tc>
          <w:tcPr>
            <w:tcW w:w="372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      2 º  turno</w:t>
            </w:r>
          </w:p>
        </w:tc>
      </w:tr>
      <w:tr>
        <w:trPr>
          <w:trHeight w:val="213" w:hRule="atLeast"/>
        </w:trPr>
        <w:tc>
          <w:tcPr>
            <w:tcW w:w="379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8:30</w:t>
            </w:r>
          </w:p>
        </w:tc>
        <w:tc>
          <w:tcPr>
            <w:tcW w:w="372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15:10</w:t>
            </w:r>
          </w:p>
        </w:tc>
      </w:tr>
      <w:tr>
        <w:trPr>
          <w:trHeight w:val="228" w:hRule="atLeast"/>
        </w:trPr>
        <w:tc>
          <w:tcPr>
            <w:tcW w:w="379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9:45</w:t>
            </w:r>
          </w:p>
        </w:tc>
        <w:tc>
          <w:tcPr>
            <w:tcW w:w="372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17:10</w:t>
            </w:r>
          </w:p>
        </w:tc>
      </w:tr>
      <w:tr>
        <w:trPr>
          <w:trHeight w:val="228" w:hRule="atLeast"/>
        </w:trPr>
        <w:tc>
          <w:tcPr>
            <w:tcW w:w="3798"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11:15</w:t>
            </w:r>
          </w:p>
        </w:tc>
        <w:tc>
          <w:tcPr>
            <w:tcW w:w="3721"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20:10</w:t>
            </w:r>
            <w:bookmarkStart w:id="7" w:name="_Hlk104831952"/>
            <w:bookmarkEnd w:id="7"/>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bookmarkStart w:id="8" w:name="_Hlk104283204"/>
      <w:bookmarkStart w:id="9" w:name="_Hlk104283204"/>
      <w:bookmarkEnd w:id="9"/>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3747"/>
        <w:gridCol w:w="7188"/>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7</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BOM JARDIM</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14</w:t>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196  KM</w:t>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5.880  KM</w:t>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14  DIA</w:t>
            </w:r>
          </w:p>
        </w:tc>
      </w:tr>
      <w:tr>
        <w:trPr>
          <w:trHeight w:val="293"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519" w:hRule="atLeast"/>
        </w:trPr>
        <w:tc>
          <w:tcPr>
            <w:tcW w:w="3747"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7188"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 ONIBUS</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40 /50 PASSAGEIROS SENTADOS E EM PE</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160</w:t>
            </w:r>
            <w:r>
              <w:rPr>
                <w:rStyle w:val="Fontepargpadro"/>
                <w:rFonts w:ascii="Arial" w:hAnsi="Arial"/>
                <w:kern w:val="0"/>
                <w:sz w:val="18"/>
                <w:szCs w:val="18"/>
                <w:lang w:eastAsia="en-US"/>
              </w:rPr>
              <w:t xml:space="preserve"> 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3747"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LOCALE HORÁRIODESAÍDA:</w:t>
            </w:r>
          </w:p>
        </w:tc>
        <w:tc>
          <w:tcPr>
            <w:tcW w:w="718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00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rPr/>
            </w:pPr>
            <w:r>
              <w:rPr>
                <w:rStyle w:val="Fontepargpadro"/>
                <w:rFonts w:ascii="Arial" w:hAnsi="Arial"/>
                <w:b/>
                <w:kern w:val="0"/>
                <w:sz w:val="18"/>
                <w:szCs w:val="18"/>
                <w:lang w:eastAsia="en-US"/>
              </w:rPr>
              <w:t>PERCURSO 01:SAÍDA DO PONTO: AV.</w:t>
            </w:r>
            <w:r>
              <w:rPr>
                <w:rStyle w:val="Fontepargpadro"/>
                <w:rFonts w:ascii="Arial" w:hAnsi="Arial"/>
                <w:kern w:val="0"/>
                <w:sz w:val="18"/>
                <w:szCs w:val="18"/>
                <w:lang w:eastAsia="en-US"/>
              </w:rPr>
              <w:t xml:space="preserve"> DÉLIO BASÍLIO LEAL , RUA DOMINIQUE LEVEL, CORONEL OTHON, RJ 127, AV.  HELIO FERREIRA DA SILVA , RUA BEZERRA DE MENEZES , RUA PREF. PLINIO ALVES DE MOURA , ESTRADA BON JARDIM ,</w:t>
            </w:r>
          </w:p>
          <w:p>
            <w:pPr>
              <w:pStyle w:val="Normal"/>
              <w:widowControl w:val="false"/>
              <w:rPr/>
            </w:pPr>
            <w:r>
              <w:rPr>
                <w:rStyle w:val="Fontepargpadro"/>
                <w:rFonts w:ascii="Arial" w:hAnsi="Arial"/>
                <w:b/>
                <w:bCs/>
                <w:kern w:val="0"/>
                <w:sz w:val="18"/>
                <w:szCs w:val="18"/>
                <w:lang w:eastAsia="en-US"/>
              </w:rPr>
              <w:t>RETORNO</w:t>
            </w:r>
            <w:r>
              <w:rPr>
                <w:rStyle w:val="Fontepargpadro"/>
                <w:rFonts w:ascii="Arial" w:hAnsi="Arial"/>
                <w:kern w:val="0"/>
                <w:sz w:val="18"/>
                <w:szCs w:val="18"/>
                <w:lang w:eastAsia="en-US"/>
              </w:rPr>
              <w:t xml:space="preserve"> : ESTRADA BON JARDIM , RUA PREF. PLINIO ALVES DE MOURA , RUA BEZERRA DE MENEZES , AV. HELIO FERREIRA DA SILVA , RJ 127 , RUA SORES FILHO , AV. DELIO BASILIO LEAL.</w:t>
            </w:r>
          </w:p>
          <w:p>
            <w:pPr>
              <w:pStyle w:val="TableParagraph"/>
              <w:widowControl w:val="false"/>
              <w:tabs>
                <w:tab w:val="clear" w:pos="720"/>
              </w:tabs>
              <w:spacing w:lineRule="auto" w:line="276"/>
              <w:ind w:hanging="0" w:left="107" w:right="94"/>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lineRule="auto" w:line="276"/>
              <w:ind w:hanging="0" w:left="0" w:right="94"/>
              <w:rPr>
                <w:rFonts w:ascii="Arial" w:hAnsi="Arial"/>
                <w:kern w:val="0"/>
                <w:sz w:val="18"/>
                <w:szCs w:val="18"/>
                <w:lang w:eastAsia="en-US"/>
              </w:rPr>
            </w:pPr>
            <w:r>
              <w:rPr>
                <w:rFonts w:ascii="Arial" w:hAnsi="Arial"/>
                <w:kern w:val="0"/>
                <w:sz w:val="18"/>
                <w:szCs w:val="18"/>
                <w:lang w:eastAsia="en-US"/>
              </w:rPr>
            </w:r>
          </w:p>
        </w:tc>
      </w:tr>
    </w:tbl>
    <w:p>
      <w:pPr>
        <w:pStyle w:val="Normal"/>
        <w:rPr>
          <w:rFonts w:ascii="Arial" w:hAnsi="Arial"/>
          <w:b/>
          <w:sz w:val="18"/>
          <w:szCs w:val="18"/>
        </w:rPr>
      </w:pPr>
      <w:r>
        <w:rPr>
          <w:rFonts w:ascii="Arial" w:hAnsi="Arial"/>
          <w:b/>
          <w:sz w:val="18"/>
          <w:szCs w:val="18"/>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t>HORARIO DA LINHA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PARACAMBI X BOM JARDIM</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8406" w:type="dxa"/>
        <w:jc w:val="left"/>
        <w:tblInd w:w="1501" w:type="dxa"/>
        <w:tblLayout w:type="fixed"/>
        <w:tblCellMar>
          <w:top w:w="100" w:type="dxa"/>
          <w:left w:w="100" w:type="dxa"/>
          <w:bottom w:w="100" w:type="dxa"/>
          <w:right w:w="100" w:type="dxa"/>
        </w:tblCellMar>
      </w:tblPr>
      <w:tblGrid>
        <w:gridCol w:w="4035"/>
        <w:gridCol w:w="4370"/>
      </w:tblGrid>
      <w:tr>
        <w:trPr>
          <w:trHeight w:val="256"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       1º turno</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      2 º  turno</w:t>
            </w:r>
          </w:p>
        </w:tc>
      </w:tr>
      <w:tr>
        <w:trPr>
          <w:trHeight w:val="199"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6:00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8º   13:30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7:30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 xml:space="preserve">   </w:t>
            </w:r>
            <w:r>
              <w:rPr>
                <w:rFonts w:ascii="Arial" w:hAnsi="Arial"/>
                <w:sz w:val="18"/>
                <w:szCs w:val="18"/>
              </w:rPr>
              <w:t>9º14:30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8:30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10º  15:30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4º 9:30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11º 17:30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5º 10:30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12º 18:30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6º 11:30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13º  19:30</w:t>
            </w:r>
          </w:p>
        </w:tc>
      </w:tr>
      <w:tr>
        <w:trPr>
          <w:trHeight w:val="213" w:hRule="atLeast"/>
        </w:trPr>
        <w:tc>
          <w:tcPr>
            <w:tcW w:w="4035"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7º 12:30</w:t>
            </w:r>
          </w:p>
        </w:tc>
        <w:tc>
          <w:tcPr>
            <w:tcW w:w="437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14º  20:30</w:t>
            </w:r>
          </w:p>
        </w:tc>
      </w:tr>
    </w:tbl>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p>
      <w:pPr>
        <w:pStyle w:val="Normal"/>
        <w:rPr>
          <w:rFonts w:ascii="Arial" w:hAnsi="Arial"/>
          <w:b/>
          <w:sz w:val="18"/>
          <w:szCs w:val="18"/>
        </w:rPr>
      </w:pPr>
      <w:r>
        <w:rPr>
          <w:rFonts w:ascii="Arial" w:hAnsi="Arial"/>
          <w:b/>
          <w:sz w:val="18"/>
          <w:szCs w:val="18"/>
        </w:rPr>
      </w:r>
    </w:p>
    <w:tbl>
      <w:tblPr>
        <w:tblW w:w="5000" w:type="pct"/>
        <w:jc w:val="left"/>
        <w:tblInd w:w="5" w:type="dxa"/>
        <w:tblLayout w:type="fixed"/>
        <w:tblCellMar>
          <w:top w:w="0" w:type="dxa"/>
          <w:left w:w="5" w:type="dxa"/>
          <w:bottom w:w="0" w:type="dxa"/>
          <w:right w:w="5" w:type="dxa"/>
        </w:tblCellMar>
      </w:tblPr>
      <w:tblGrid>
        <w:gridCol w:w="2881"/>
        <w:gridCol w:w="8054"/>
      </w:tblGrid>
      <w:tr>
        <w:trPr>
          <w:trHeight w:val="683"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LINHA 8</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PARACAMBI  X  SAO JOSE</w:t>
            </w:r>
          </w:p>
          <w:p>
            <w:pPr>
              <w:pStyle w:val="TableParagraph"/>
              <w:widowControl w:val="false"/>
              <w:tabs>
                <w:tab w:val="clear" w:pos="720"/>
              </w:tabs>
              <w:spacing w:lineRule="exact" w:line="341"/>
              <w:ind w:hanging="0" w:left="2275" w:right="1512"/>
              <w:jc w:val="center"/>
              <w:rPr>
                <w:rFonts w:ascii="Arial" w:hAnsi="Arial"/>
                <w:b/>
                <w:kern w:val="0"/>
                <w:sz w:val="18"/>
                <w:szCs w:val="18"/>
                <w:lang w:eastAsia="en-US"/>
              </w:rPr>
            </w:pPr>
            <w:r>
              <w:rPr>
                <w:rFonts w:ascii="Arial" w:hAnsi="Arial"/>
                <w:b/>
                <w:kern w:val="0"/>
                <w:sz w:val="18"/>
                <w:szCs w:val="18"/>
                <w:lang w:eastAsia="en-US"/>
              </w:rPr>
              <w:t>30 DIAS</w:t>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MUNICÍPIO DE ORIGEM:</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PARACAMBI</w:t>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EXTENSÃO TOTAL DO PERCURSO:</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18,4 km</w:t>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KM/DIA:</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55,20 KM</w:t>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TOTAL APROXIMADO KM/MÊS: *</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1.656 KM/MES CONSIDERANDO 30 DIAS</w:t>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NÚMERO MÉDIO DE VIAGENS:*</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10" w:right="0"/>
              <w:rPr>
                <w:rFonts w:ascii="Arial" w:hAnsi="Arial"/>
                <w:kern w:val="0"/>
                <w:sz w:val="18"/>
                <w:szCs w:val="18"/>
                <w:lang w:eastAsia="en-US"/>
              </w:rPr>
            </w:pPr>
            <w:r>
              <w:rPr>
                <w:rFonts w:ascii="Arial" w:hAnsi="Arial"/>
                <w:kern w:val="0"/>
                <w:sz w:val="18"/>
                <w:szCs w:val="18"/>
                <w:lang w:eastAsia="en-US"/>
              </w:rPr>
              <w:t>03 VIAGENS DIA</w:t>
            </w:r>
          </w:p>
        </w:tc>
      </w:tr>
      <w:tr>
        <w:trPr>
          <w:trHeight w:val="293"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07" w:right="0"/>
              <w:rPr>
                <w:rFonts w:ascii="Arial" w:hAnsi="Arial"/>
                <w:kern w:val="0"/>
                <w:sz w:val="18"/>
                <w:szCs w:val="18"/>
                <w:lang w:eastAsia="en-US"/>
              </w:rPr>
            </w:pPr>
            <w:r>
              <w:rPr>
                <w:rFonts w:ascii="Arial" w:hAnsi="Arial"/>
                <w:kern w:val="0"/>
                <w:sz w:val="18"/>
                <w:szCs w:val="18"/>
                <w:lang w:eastAsia="en-US"/>
              </w:rPr>
              <w:t>NÚMERO DE VEÍCULO:</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3"/>
              <w:ind w:hanging="0" w:left="110" w:right="0"/>
              <w:rPr>
                <w:rFonts w:ascii="Arial" w:hAnsi="Arial"/>
                <w:kern w:val="0"/>
                <w:sz w:val="18"/>
                <w:szCs w:val="18"/>
                <w:lang w:eastAsia="en-US"/>
              </w:rPr>
            </w:pPr>
            <w:r>
              <w:rPr>
                <w:rFonts w:ascii="Arial" w:hAnsi="Arial"/>
                <w:kern w:val="0"/>
                <w:sz w:val="18"/>
                <w:szCs w:val="18"/>
                <w:lang w:eastAsia="en-US"/>
              </w:rPr>
              <w:t>01 VEÍCULO</w:t>
            </w:r>
          </w:p>
        </w:tc>
      </w:tr>
      <w:tr>
        <w:trPr>
          <w:trHeight w:val="1505" w:hRule="atLeast"/>
        </w:trPr>
        <w:tc>
          <w:tcPr>
            <w:tcW w:w="2881"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rPr>
                <w:rFonts w:ascii="Arial" w:hAnsi="Arial"/>
                <w:kern w:val="0"/>
                <w:sz w:val="18"/>
                <w:szCs w:val="18"/>
                <w:lang w:eastAsia="en-US"/>
              </w:rPr>
            </w:pPr>
            <w:r>
              <w:rPr>
                <w:rFonts w:ascii="Arial" w:hAnsi="Arial"/>
                <w:kern w:val="0"/>
                <w:sz w:val="18"/>
                <w:szCs w:val="18"/>
                <w:lang w:eastAsia="en-US"/>
              </w:rPr>
            </w:r>
          </w:p>
          <w:p>
            <w:pPr>
              <w:pStyle w:val="TableParagraph"/>
              <w:widowControl w:val="false"/>
              <w:spacing w:before="1" w:after="0"/>
              <w:rPr>
                <w:rFonts w:ascii="Arial" w:hAnsi="Arial"/>
                <w:kern w:val="0"/>
                <w:sz w:val="18"/>
                <w:szCs w:val="18"/>
                <w:lang w:eastAsia="en-US"/>
              </w:rPr>
            </w:pPr>
            <w:r>
              <w:rPr>
                <w:rFonts w:ascii="Arial" w:hAnsi="Arial"/>
                <w:kern w:val="0"/>
                <w:sz w:val="18"/>
                <w:szCs w:val="18"/>
                <w:lang w:eastAsia="en-US"/>
              </w:rPr>
            </w:r>
          </w:p>
          <w:p>
            <w:pPr>
              <w:pStyle w:val="TableParagraph"/>
              <w:widowControl w:val="false"/>
              <w:tabs>
                <w:tab w:val="clear" w:pos="720"/>
              </w:tabs>
              <w:ind w:hanging="0" w:left="107" w:right="0"/>
              <w:rPr>
                <w:rFonts w:ascii="Arial" w:hAnsi="Arial"/>
                <w:kern w:val="0"/>
                <w:sz w:val="18"/>
                <w:szCs w:val="18"/>
                <w:lang w:eastAsia="en-US"/>
              </w:rPr>
            </w:pPr>
            <w:r>
              <w:rPr>
                <w:rFonts w:ascii="Arial" w:hAnsi="Arial"/>
                <w:kern w:val="0"/>
                <w:sz w:val="18"/>
                <w:szCs w:val="18"/>
                <w:lang w:eastAsia="en-US"/>
              </w:rPr>
              <w:t>ESPECIFICAÇÃO DOS VEÍCULOS</w:t>
            </w:r>
          </w:p>
        </w:tc>
        <w:tc>
          <w:tcPr>
            <w:tcW w:w="8054" w:type="dxa"/>
            <w:tcBorders>
              <w:top w:val="single" w:sz="4" w:space="0" w:color="000000"/>
              <w:left w:val="single" w:sz="4" w:space="0" w:color="000000"/>
              <w:bottom w:val="single" w:sz="4" w:space="0" w:color="000000"/>
              <w:right w:val="single" w:sz="4" w:space="0" w:color="000000"/>
            </w:tcBorders>
            <w:shd w:fill="D9D9D9" w:val="clear"/>
          </w:tcPr>
          <w:p>
            <w:pPr>
              <w:pStyle w:val="TableParagraph"/>
              <w:widowControl w:val="false"/>
              <w:tabs>
                <w:tab w:val="clear" w:pos="720"/>
              </w:tabs>
              <w:spacing w:before="1" w:after="0"/>
              <w:ind w:hanging="0" w:left="110" w:right="0"/>
              <w:rPr>
                <w:rFonts w:ascii="Arial" w:hAnsi="Arial"/>
                <w:kern w:val="0"/>
                <w:sz w:val="18"/>
                <w:szCs w:val="18"/>
                <w:lang w:eastAsia="en-US"/>
              </w:rPr>
            </w:pPr>
            <w:r>
              <w:rPr>
                <w:rFonts w:ascii="Arial" w:hAnsi="Arial"/>
                <w:kern w:val="0"/>
                <w:sz w:val="18"/>
                <w:szCs w:val="18"/>
                <w:lang w:eastAsia="en-US"/>
              </w:rPr>
              <w:t>TIPO:</w:t>
            </w:r>
            <w:r>
              <w:rPr>
                <w:rFonts w:ascii="Arial" w:hAnsi="Arial"/>
                <w:kern w:val="0"/>
                <w:sz w:val="18"/>
                <w:szCs w:val="18"/>
                <w:shd w:fill="auto" w:val="clear"/>
                <w:lang w:eastAsia="en-US"/>
              </w:rPr>
              <w:t xml:space="preserve"> </w:t>
            </w:r>
            <w:r>
              <w:rPr>
                <w:rFonts w:ascii="Arial" w:hAnsi="Arial"/>
                <w:b/>
                <w:bCs/>
                <w:kern w:val="0"/>
                <w:sz w:val="18"/>
                <w:szCs w:val="18"/>
                <w:shd w:fill="auto" w:val="clear"/>
                <w:lang w:eastAsia="en-US"/>
              </w:rPr>
              <w:t>VAN</w:t>
            </w:r>
          </w:p>
          <w:p>
            <w:pPr>
              <w:pStyle w:val="TableParagraph"/>
              <w:widowControl w:val="false"/>
              <w:tabs>
                <w:tab w:val="clear" w:pos="720"/>
              </w:tabs>
              <w:ind w:hanging="0" w:left="110" w:right="1512"/>
              <w:rPr>
                <w:rFonts w:ascii="Arial" w:hAnsi="Arial"/>
                <w:kern w:val="0"/>
                <w:sz w:val="18"/>
                <w:szCs w:val="18"/>
                <w:lang w:eastAsia="en-US"/>
              </w:rPr>
            </w:pPr>
            <w:r>
              <w:rPr>
                <w:rFonts w:ascii="Arial" w:hAnsi="Arial"/>
                <w:kern w:val="0"/>
                <w:sz w:val="18"/>
                <w:szCs w:val="18"/>
                <w:lang w:eastAsia="en-US"/>
              </w:rPr>
              <w:t>LOTAÇÃO: 15 PASSAGEIROS SENTADOS</w:t>
            </w:r>
          </w:p>
          <w:p>
            <w:pPr>
              <w:pStyle w:val="TableParagraph"/>
              <w:widowControl w:val="false"/>
              <w:tabs>
                <w:tab w:val="clear" w:pos="720"/>
              </w:tabs>
              <w:ind w:hanging="0" w:left="110" w:right="2311"/>
              <w:rPr/>
            </w:pPr>
            <w:r>
              <w:rPr>
                <w:rStyle w:val="Fontepargpadro"/>
                <w:rFonts w:ascii="Arial" w:hAnsi="Arial"/>
                <w:kern w:val="0"/>
                <w:sz w:val="18"/>
                <w:szCs w:val="18"/>
                <w:lang w:eastAsia="en-US"/>
              </w:rPr>
              <w:t>MOTORIZAÇÃO MÍNIMA:</w:t>
            </w:r>
            <w:r>
              <w:rPr>
                <w:rStyle w:val="Fontepargpadro"/>
                <w:rFonts w:ascii="Arial" w:hAnsi="Arial"/>
                <w:spacing w:val="-2"/>
                <w:kern w:val="0"/>
                <w:sz w:val="18"/>
                <w:szCs w:val="18"/>
                <w:lang w:eastAsia="en-US"/>
              </w:rPr>
              <w:t xml:space="preserve"> </w:t>
            </w:r>
            <w:r>
              <w:rPr>
                <w:rStyle w:val="Fontepargpadro"/>
                <w:rFonts w:ascii="Arial" w:hAnsi="Arial"/>
                <w:color w:val="000000"/>
                <w:spacing w:val="-2"/>
                <w:kern w:val="0"/>
                <w:sz w:val="18"/>
                <w:szCs w:val="18"/>
                <w:lang w:eastAsia="en-US"/>
              </w:rPr>
              <w:t>160</w:t>
            </w:r>
            <w:r>
              <w:rPr>
                <w:rStyle w:val="Fontepargpadro"/>
                <w:rFonts w:ascii="Arial" w:hAnsi="Arial"/>
                <w:color w:val="FF0000"/>
                <w:kern w:val="0"/>
                <w:sz w:val="18"/>
                <w:szCs w:val="18"/>
                <w:lang w:eastAsia="en-US"/>
              </w:rPr>
              <w:t xml:space="preserve"> </w:t>
            </w:r>
            <w:r>
              <w:rPr>
                <w:rStyle w:val="Fontepargpadro"/>
                <w:rFonts w:ascii="Arial" w:hAnsi="Arial"/>
                <w:kern w:val="0"/>
                <w:sz w:val="18"/>
                <w:szCs w:val="18"/>
                <w:lang w:eastAsia="en-US"/>
              </w:rPr>
              <w:t>CV</w:t>
            </w:r>
          </w:p>
          <w:p>
            <w:pPr>
              <w:pStyle w:val="TableParagraph"/>
              <w:widowControl w:val="false"/>
              <w:tabs>
                <w:tab w:val="clear" w:pos="720"/>
              </w:tabs>
              <w:suppressAutoHyphens w:val="true"/>
              <w:overflowPunct w:val="false"/>
              <w:bidi w:val="0"/>
              <w:spacing w:before="0" w:after="0"/>
              <w:ind w:hanging="0" w:left="113" w:right="0"/>
              <w:jc w:val="left"/>
              <w:rPr/>
            </w:pPr>
            <w:r>
              <w:rPr>
                <w:rStyle w:val="Fontepargpadro"/>
                <w:rFonts w:ascii="Arial" w:hAnsi="Arial"/>
                <w:b w:val="false"/>
                <w:bCs w:val="false"/>
                <w:spacing w:val="-2"/>
                <w:kern w:val="0"/>
                <w:sz w:val="16"/>
                <w:szCs w:val="16"/>
                <w:lang w:eastAsia="en-US"/>
              </w:rPr>
              <w:t>EQUIPAMENTOS: AR CONDICIONADO E TACÓGRAFO VELOCIDADE MÁXIMA: 2 ANOS (</w:t>
            </w:r>
            <w:r>
              <w:rPr>
                <w:rStyle w:val="Fontepargpadro"/>
                <w:rFonts w:ascii="Arial" w:hAnsi="Arial"/>
                <w:b w:val="false"/>
                <w:bCs w:val="false"/>
                <w:spacing w:val="-1"/>
                <w:kern w:val="0"/>
                <w:sz w:val="16"/>
                <w:szCs w:val="16"/>
                <w:lang w:eastAsia="en-US"/>
              </w:rPr>
              <w:t>DOIS</w:t>
            </w:r>
            <w:r>
              <w:rPr>
                <w:rStyle w:val="Fontepargpadro"/>
                <w:rFonts w:ascii="Arial" w:hAnsi="Arial"/>
                <w:b w:val="false"/>
                <w:bCs w:val="false"/>
                <w:spacing w:val="-2"/>
                <w:kern w:val="0"/>
                <w:sz w:val="16"/>
                <w:szCs w:val="16"/>
                <w:lang w:eastAsia="en-US"/>
              </w:rPr>
              <w:t>) DE USO</w:t>
            </w:r>
          </w:p>
          <w:p>
            <w:pPr>
              <w:pStyle w:val="TableParagraph"/>
              <w:widowControl w:val="false"/>
              <w:tabs>
                <w:tab w:val="clear" w:pos="720"/>
              </w:tabs>
              <w:spacing w:lineRule="exact" w:line="293"/>
              <w:ind w:hanging="0" w:left="110" w:right="0"/>
              <w:rPr>
                <w:rFonts w:ascii="Arial" w:hAnsi="Arial"/>
                <w:kern w:val="0"/>
                <w:sz w:val="18"/>
                <w:szCs w:val="18"/>
                <w:lang w:eastAsia="en-US"/>
              </w:rPr>
            </w:pPr>
            <w:r>
              <w:rPr>
                <w:rFonts w:ascii="Arial" w:hAnsi="Arial"/>
                <w:kern w:val="0"/>
                <w:sz w:val="18"/>
                <w:szCs w:val="18"/>
                <w:lang w:eastAsia="en-US"/>
              </w:rPr>
              <w:t>DEVIDAMENTE REGISTRADO E VISTORIADO PELO DETRAN</w:t>
            </w:r>
          </w:p>
          <w:p>
            <w:pPr>
              <w:pStyle w:val="TableParagraph"/>
              <w:widowControl w:val="false"/>
              <w:tabs>
                <w:tab w:val="clear" w:pos="720"/>
              </w:tabs>
              <w:spacing w:lineRule="exact" w:line="293"/>
              <w:ind w:hanging="0" w:left="110" w:right="1204"/>
              <w:rPr>
                <w:rFonts w:ascii="Arial" w:hAnsi="Arial"/>
                <w:color w:val="C45911"/>
                <w:spacing w:val="-2"/>
                <w:kern w:val="0"/>
                <w:sz w:val="18"/>
                <w:szCs w:val="18"/>
                <w:lang w:eastAsia="en-US"/>
              </w:rPr>
            </w:pPr>
            <w:r>
              <w:rPr>
                <w:rFonts w:ascii="Arial" w:hAnsi="Arial"/>
                <w:color w:val="C45911"/>
                <w:spacing w:val="-2"/>
                <w:kern w:val="0"/>
                <w:sz w:val="18"/>
                <w:szCs w:val="18"/>
                <w:lang w:eastAsia="en-US"/>
              </w:rPr>
            </w:r>
          </w:p>
        </w:tc>
      </w:tr>
      <w:tr>
        <w:trPr>
          <w:trHeight w:val="292" w:hRule="atLeast"/>
        </w:trPr>
        <w:tc>
          <w:tcPr>
            <w:tcW w:w="288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s>
              <w:spacing w:lineRule="exact" w:line="272"/>
              <w:ind w:hanging="0" w:left="107" w:right="0"/>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LOCAL E HORÁRIO DE SAÍDA:</w:t>
            </w:r>
          </w:p>
        </w:tc>
        <w:tc>
          <w:tcPr>
            <w:tcW w:w="805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2"/>
              <w:rPr>
                <w:rFonts w:ascii="Arial" w:hAnsi="Arial"/>
                <w:kern w:val="0"/>
                <w:sz w:val="18"/>
                <w:szCs w:val="18"/>
                <w:lang w:eastAsia="en-US"/>
              </w:rPr>
            </w:pPr>
            <w:r>
              <w:rPr>
                <w:rFonts w:ascii="Arial" w:hAnsi="Arial"/>
                <w:kern w:val="0"/>
                <w:sz w:val="18"/>
                <w:szCs w:val="18"/>
                <w:lang w:eastAsia="en-US"/>
              </w:rPr>
              <w:t xml:space="preserve"> </w:t>
            </w:r>
            <w:r>
              <w:rPr>
                <w:rFonts w:ascii="Arial" w:hAnsi="Arial"/>
                <w:kern w:val="0"/>
                <w:sz w:val="18"/>
                <w:szCs w:val="18"/>
                <w:lang w:eastAsia="en-US"/>
              </w:rPr>
              <w:t>CENTRO DE PARACAMBI</w:t>
            </w:r>
          </w:p>
        </w:tc>
      </w:tr>
      <w:tr>
        <w:trPr>
          <w:trHeight w:val="587" w:hRule="atLeast"/>
        </w:trPr>
        <w:tc>
          <w:tcPr>
            <w:tcW w:w="10935" w:type="dxa"/>
            <w:gridSpan w:val="2"/>
            <w:tcBorders/>
            <w:tcMar>
              <w:top w:w="55" w:type="dxa"/>
              <w:left w:w="55" w:type="dxa"/>
              <w:bottom w:w="55" w:type="dxa"/>
              <w:right w:w="55" w:type="dxa"/>
            </w:tcMar>
          </w:tcPr>
          <w:p>
            <w:pPr>
              <w:pStyle w:val="TableParagraph"/>
              <w:widowControl w:val="false"/>
              <w:tabs>
                <w:tab w:val="clear" w:pos="720"/>
              </w:tabs>
              <w:spacing w:before="1" w:after="0"/>
              <w:ind w:hanging="0" w:left="107" w:right="0"/>
              <w:rPr>
                <w:rFonts w:ascii="Arial" w:hAnsi="Arial"/>
                <w:kern w:val="0"/>
                <w:sz w:val="18"/>
                <w:szCs w:val="18"/>
                <w:lang w:eastAsia="en-US"/>
              </w:rPr>
            </w:pPr>
            <w:r>
              <w:rPr>
                <w:rFonts w:ascii="Arial" w:hAnsi="Arial"/>
                <w:kern w:val="0"/>
                <w:sz w:val="18"/>
                <w:szCs w:val="18"/>
                <w:lang w:eastAsia="en-US"/>
              </w:rPr>
            </w:r>
          </w:p>
        </w:tc>
      </w:tr>
      <w:tr>
        <w:trPr>
          <w:trHeight w:val="1154" w:hRule="atLeast"/>
        </w:trPr>
        <w:tc>
          <w:tcPr>
            <w:tcW w:w="1093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rPr/>
            </w:pPr>
            <w:r>
              <w:rPr>
                <w:rStyle w:val="Fontepargpadro"/>
                <w:rFonts w:ascii="Arial" w:hAnsi="Arial"/>
                <w:b/>
                <w:color w:val="000000"/>
                <w:kern w:val="0"/>
                <w:sz w:val="18"/>
                <w:szCs w:val="18"/>
                <w:lang w:eastAsia="en-US"/>
              </w:rPr>
              <w:t>PERCURSO 01:SAÍDA DO PONTO: AV.</w:t>
            </w:r>
            <w:r>
              <w:rPr>
                <w:rStyle w:val="Fontepargpadro"/>
                <w:rFonts w:ascii="Arial" w:hAnsi="Arial"/>
                <w:color w:val="000000"/>
                <w:kern w:val="0"/>
                <w:sz w:val="18"/>
                <w:szCs w:val="18"/>
                <w:lang w:eastAsia="en-US"/>
              </w:rPr>
              <w:t>DÉLIO BASÍLIO LEAL , AV.  DOS  OPERARIOS , R. AMERICO RODRIGUES FERREIRA , ESTRADA GOVERNADOR ROBERTO  SILVEIRA , VICENTE CICARINO , R. TEN.BERNADINO BASTOS</w:t>
            </w:r>
          </w:p>
          <w:p>
            <w:pPr>
              <w:pStyle w:val="Normal"/>
              <w:widowControl w:val="false"/>
              <w:rPr/>
            </w:pPr>
            <w:r>
              <w:rPr>
                <w:rStyle w:val="Fontepargpadro"/>
                <w:rFonts w:ascii="Arial" w:hAnsi="Arial"/>
                <w:b/>
                <w:bCs/>
                <w:color w:val="000000"/>
                <w:kern w:val="0"/>
                <w:sz w:val="18"/>
                <w:szCs w:val="18"/>
                <w:lang w:eastAsia="en-US"/>
              </w:rPr>
              <w:t>RETORNO</w:t>
            </w:r>
            <w:r>
              <w:rPr>
                <w:rStyle w:val="Fontepargpadro"/>
                <w:rFonts w:ascii="Arial" w:hAnsi="Arial"/>
                <w:color w:val="000000"/>
                <w:kern w:val="0"/>
                <w:sz w:val="18"/>
                <w:szCs w:val="18"/>
                <w:lang w:eastAsia="en-US"/>
              </w:rPr>
              <w:t xml:space="preserve"> : R. TEN. BERNADINO BASTOS , VICENTE CICARINO , ESTRADA GOVERNADOR ROBERTO SILVEIRA , RUA AMERICO RODRIGUES FERREIRA , AV. OPERARIOS , RUA DOMINIQUE LEVEL , AV. CORONEL OTHON , RUA SORES FILHO ,  AV.DELIO BASILIO LEAL.</w:t>
            </w:r>
          </w:p>
        </w:tc>
      </w:tr>
    </w:tbl>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r>
    </w:p>
    <w:p>
      <w:pPr>
        <w:pStyle w:val="Normal"/>
        <w:tabs>
          <w:tab w:val="clear" w:pos="720"/>
          <w:tab w:val="left" w:pos="4118" w:leader="none"/>
          <w:tab w:val="left" w:pos="10301" w:leader="none"/>
        </w:tabs>
        <w:spacing w:before="92" w:after="0"/>
        <w:ind w:hanging="0" w:left="551" w:right="0"/>
        <w:jc w:val="center"/>
        <w:rPr>
          <w:rFonts w:ascii="Arial" w:hAnsi="Arial"/>
          <w:b/>
          <w:sz w:val="18"/>
          <w:szCs w:val="18"/>
          <w:shd w:fill="D9D9D9" w:val="clear"/>
        </w:rPr>
      </w:pPr>
      <w:r>
        <w:rPr>
          <w:rFonts w:ascii="Arial" w:hAnsi="Arial"/>
          <w:b/>
          <w:sz w:val="18"/>
          <w:szCs w:val="18"/>
          <w:shd w:fill="D9D9D9" w:val="clear"/>
        </w:rPr>
        <w:t>HORARIO DA LINHA</w:t>
      </w:r>
    </w:p>
    <w:p>
      <w:pPr>
        <w:pStyle w:val="Normal"/>
        <w:tabs>
          <w:tab w:val="clear" w:pos="720"/>
          <w:tab w:val="left" w:pos="2970" w:leader="none"/>
        </w:tabs>
        <w:jc w:val="center"/>
        <w:rPr>
          <w:rFonts w:ascii="Arial" w:hAnsi="Arial"/>
          <w:b/>
          <w:sz w:val="18"/>
          <w:szCs w:val="18"/>
        </w:rPr>
      </w:pPr>
      <w:r>
        <w:rPr>
          <w:rFonts w:ascii="Arial" w:hAnsi="Arial"/>
          <w:b/>
          <w:sz w:val="18"/>
          <w:szCs w:val="18"/>
        </w:rPr>
        <w:t xml:space="preserve">         </w:t>
      </w:r>
      <w:r>
        <w:rPr>
          <w:rFonts w:ascii="Arial" w:hAnsi="Arial"/>
          <w:b/>
          <w:sz w:val="18"/>
          <w:szCs w:val="18"/>
        </w:rPr>
        <w:t>PARACAMBI X SAO  JOSE</w:t>
      </w:r>
    </w:p>
    <w:p>
      <w:pPr>
        <w:pStyle w:val="Normal"/>
        <w:tabs>
          <w:tab w:val="clear" w:pos="720"/>
          <w:tab w:val="left" w:pos="2970" w:leader="none"/>
        </w:tabs>
        <w:jc w:val="center"/>
        <w:rPr>
          <w:rFonts w:ascii="Arial" w:hAnsi="Arial"/>
          <w:b/>
          <w:sz w:val="18"/>
          <w:szCs w:val="18"/>
        </w:rPr>
      </w:pPr>
      <w:r>
        <w:rPr>
          <w:rFonts w:ascii="Arial" w:hAnsi="Arial"/>
          <w:b/>
          <w:sz w:val="18"/>
          <w:szCs w:val="18"/>
        </w:rPr>
      </w:r>
    </w:p>
    <w:p>
      <w:pPr>
        <w:pStyle w:val="Normal"/>
        <w:tabs>
          <w:tab w:val="clear" w:pos="720"/>
          <w:tab w:val="left" w:pos="2970" w:leader="none"/>
        </w:tabs>
        <w:rPr>
          <w:rFonts w:ascii="Arial" w:hAnsi="Arial"/>
          <w:sz w:val="18"/>
          <w:szCs w:val="18"/>
        </w:rPr>
      </w:pPr>
      <w:r>
        <w:rPr>
          <w:rFonts w:ascii="Arial" w:hAnsi="Arial"/>
          <w:sz w:val="18"/>
          <w:szCs w:val="18"/>
        </w:rPr>
      </w:r>
    </w:p>
    <w:tbl>
      <w:tblPr>
        <w:tblW w:w="4860" w:type="dxa"/>
        <w:jc w:val="left"/>
        <w:tblInd w:w="2217" w:type="dxa"/>
        <w:tblLayout w:type="fixed"/>
        <w:tblCellMar>
          <w:top w:w="100" w:type="dxa"/>
          <w:left w:w="100" w:type="dxa"/>
          <w:bottom w:w="100" w:type="dxa"/>
          <w:right w:w="100" w:type="dxa"/>
        </w:tblCellMar>
      </w:tblPr>
      <w:tblGrid>
        <w:gridCol w:w="4860"/>
      </w:tblGrid>
      <w:tr>
        <w:trPr>
          <w:trHeight w:val="260" w:hRule="atLeast"/>
        </w:trPr>
        <w:tc>
          <w:tcPr>
            <w:tcW w:w="486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PARACAMBI</w:t>
            </w:r>
          </w:p>
        </w:tc>
      </w:tr>
      <w:tr>
        <w:trPr>
          <w:trHeight w:val="203" w:hRule="atLeast"/>
        </w:trPr>
        <w:tc>
          <w:tcPr>
            <w:tcW w:w="486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1º 06:00</w:t>
            </w:r>
          </w:p>
        </w:tc>
      </w:tr>
      <w:tr>
        <w:trPr>
          <w:trHeight w:val="217" w:hRule="atLeast"/>
        </w:trPr>
        <w:tc>
          <w:tcPr>
            <w:tcW w:w="486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2º 12:20</w:t>
            </w:r>
          </w:p>
        </w:tc>
      </w:tr>
      <w:tr>
        <w:trPr>
          <w:trHeight w:val="217" w:hRule="atLeast"/>
        </w:trPr>
        <w:tc>
          <w:tcPr>
            <w:tcW w:w="4860" w:type="dxa"/>
            <w:tcBorders>
              <w:top w:val="single" w:sz="8" w:space="0" w:color="000000"/>
              <w:left w:val="single" w:sz="8" w:space="0" w:color="000000"/>
              <w:bottom w:val="single" w:sz="8" w:space="0" w:color="000000"/>
              <w:right w:val="single" w:sz="8" w:space="0" w:color="000000"/>
            </w:tcBorders>
          </w:tcPr>
          <w:p>
            <w:pPr>
              <w:pStyle w:val="Normal"/>
              <w:widowControl w:val="false"/>
              <w:rPr>
                <w:rFonts w:ascii="Arial" w:hAnsi="Arial"/>
                <w:sz w:val="18"/>
                <w:szCs w:val="18"/>
              </w:rPr>
            </w:pPr>
            <w:r>
              <w:rPr>
                <w:rFonts w:ascii="Arial" w:hAnsi="Arial"/>
                <w:sz w:val="18"/>
                <w:szCs w:val="18"/>
              </w:rPr>
              <w:t>3º 17:20</w:t>
            </w:r>
          </w:p>
        </w:tc>
      </w:tr>
    </w:tbl>
    <w:p>
      <w:pPr>
        <w:pStyle w:val="Normal"/>
        <w:rPr>
          <w:rFonts w:ascii="Arial" w:hAnsi="Arial"/>
          <w:sz w:val="18"/>
          <w:szCs w:val="18"/>
        </w:rPr>
      </w:pPr>
      <w:r>
        <w:rPr>
          <w:rFonts w:ascii="Arial" w:hAnsi="Arial"/>
          <w:sz w:val="18"/>
          <w:szCs w:val="18"/>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sz w:val="20"/>
          <w:szCs w:val="20"/>
          <w:u w:val="single"/>
        </w:rPr>
      </w:r>
    </w:p>
    <w:p>
      <w:pPr>
        <w:pStyle w:val="Normal"/>
        <w:spacing w:lineRule="auto" w:line="360" w:before="0" w:after="0"/>
        <w:ind w:hanging="0" w:left="0" w:right="-15"/>
        <w:jc w:val="center"/>
        <w:rPr>
          <w:rFonts w:ascii="Arial" w:hAnsi="Arial" w:eastAsia="Arial" w:cs="Arial"/>
          <w:b/>
          <w:sz w:val="20"/>
          <w:szCs w:val="20"/>
          <w:u w:val="single"/>
        </w:rPr>
      </w:pPr>
      <w:r>
        <w:rPr>
          <w:rFonts w:eastAsia="Arial" w:cs="Arial" w:ascii="Arial" w:hAnsi="Arial"/>
          <w:b/>
          <w:color w:val="auto"/>
          <w:kern w:val="0"/>
          <w:sz w:val="20"/>
          <w:szCs w:val="20"/>
          <w:u w:val="single"/>
          <w:lang w:val="pt-BR" w:eastAsia="pt-BR" w:bidi="ar-SA"/>
        </w:rPr>
        <w:t>ANEXO V</w:t>
      </w:r>
    </w:p>
    <w:p>
      <w:pPr>
        <w:pStyle w:val="Normal"/>
        <w:spacing w:lineRule="auto" w:line="360" w:before="0" w:after="0"/>
        <w:ind w:hanging="0" w:left="0" w:right="-15"/>
        <w:jc w:val="center"/>
        <w:rPr>
          <w:highlight w:val="none"/>
          <w:shd w:fill="auto" w:val="clear"/>
        </w:rPr>
      </w:pPr>
      <w:r>
        <w:rPr>
          <w:rFonts w:eastAsia="Arial" w:cs="Arial" w:ascii="Arial" w:hAnsi="Arial"/>
          <w:b/>
          <w:sz w:val="20"/>
          <w:szCs w:val="20"/>
          <w:shd w:fill="auto" w:val="clear"/>
        </w:rPr>
        <w:t>MINUTA ATA DE REGISTRO DE PREÇOS Nº _____</w:t>
      </w:r>
      <w:r>
        <w:rPr>
          <w:rFonts w:eastAsia="Arial" w:cs="Arial" w:ascii="Arial" w:hAnsi="Arial"/>
          <w:b/>
          <w:color w:val="000000"/>
          <w:sz w:val="20"/>
          <w:szCs w:val="20"/>
          <w:shd w:fill="auto" w:val="clear"/>
        </w:rPr>
        <w:t>/202</w:t>
      </w:r>
      <w:r>
        <w:rPr>
          <w:rFonts w:eastAsia="Arial" w:cs="Arial" w:ascii="Arial" w:hAnsi="Arial"/>
          <w:b/>
          <w:color w:val="000000"/>
          <w:kern w:val="0"/>
          <w:sz w:val="20"/>
          <w:szCs w:val="20"/>
          <w:shd w:fill="auto" w:val="clear"/>
          <w:lang w:val="pt-BR" w:eastAsia="pt-BR" w:bidi="ar-SA"/>
        </w:rPr>
        <w:t>5</w:t>
      </w:r>
      <w:r>
        <w:rPr>
          <w:rFonts w:eastAsia="Arial" w:cs="Arial" w:ascii="Arial" w:hAnsi="Arial"/>
          <w:b/>
          <w:color w:val="000000"/>
          <w:sz w:val="20"/>
          <w:szCs w:val="20"/>
          <w:shd w:fill="auto" w:val="clear"/>
        </w:rPr>
        <w:t>.</w:t>
      </w:r>
    </w:p>
    <w:p>
      <w:pPr>
        <w:pStyle w:val="Normal"/>
        <w:spacing w:lineRule="auto" w:line="360" w:before="0" w:after="0"/>
        <w:ind w:hanging="0" w:left="0" w:right="-15"/>
        <w:jc w:val="center"/>
        <w:rPr>
          <w:rFonts w:ascii="Arial" w:hAnsi="Arial" w:eastAsia="Arial" w:cs="Arial"/>
          <w:b/>
          <w:color w:val="000000"/>
          <w:sz w:val="20"/>
          <w:szCs w:val="20"/>
        </w:rPr>
      </w:pPr>
      <w:r>
        <w:rPr>
          <w:rFonts w:eastAsia="Arial" w:cs="Arial" w:ascii="Arial" w:hAnsi="Arial"/>
          <w:b/>
          <w:color w:val="000000"/>
          <w:sz w:val="20"/>
          <w:szCs w:val="20"/>
        </w:rPr>
        <w:t>LEI Nº 14.133/2021</w:t>
      </w:r>
    </w:p>
    <w:p>
      <w:pPr>
        <w:pStyle w:val="Normal"/>
        <w:spacing w:lineRule="auto" w:line="276" w:before="120" w:after="120"/>
        <w:ind w:firstLine="360" w:left="0" w:right="0"/>
        <w:jc w:val="both"/>
        <w:rPr>
          <w:rFonts w:ascii="Arial" w:hAnsi="Arial"/>
          <w:sz w:val="20"/>
          <w:szCs w:val="20"/>
        </w:rPr>
      </w:pPr>
      <w:r>
        <w:rPr>
          <w:rFonts w:eastAsia="Arial" w:cs="Arial" w:ascii="Arial" w:hAnsi="Arial"/>
          <w:color w:val="000000"/>
          <w:sz w:val="20"/>
          <w:szCs w:val="20"/>
        </w:rPr>
        <w:t>O MUNICÍPIO DE PARACAMBI, pessoa jurídica de direito público interno,</w:t>
      </w:r>
      <w:r>
        <w:rPr>
          <w:rFonts w:eastAsia="Arial" w:cs="Arial" w:ascii="Arial" w:hAnsi="Arial"/>
          <w:color w:val="FF0000"/>
          <w:sz w:val="20"/>
          <w:szCs w:val="20"/>
        </w:rPr>
        <w:t xml:space="preserve"> </w:t>
      </w:r>
      <w:r>
        <w:rPr>
          <w:rFonts w:eastAsia="Arial" w:cs="Arial" w:ascii="Arial" w:hAnsi="Arial"/>
          <w:color w:val="000000"/>
          <w:sz w:val="20"/>
          <w:szCs w:val="20"/>
        </w:rPr>
        <w:t xml:space="preserve">por intermédio da </w:t>
      </w:r>
      <w:r>
        <w:rPr>
          <w:rFonts w:eastAsia="Arial" w:cs="Arial" w:ascii="Arial" w:hAnsi="Arial"/>
          <w:color w:val="000000"/>
          <w:kern w:val="0"/>
          <w:sz w:val="20"/>
          <w:szCs w:val="20"/>
          <w:lang w:val="pt-BR" w:eastAsia="pt-BR" w:bidi="ar-SA"/>
        </w:rPr>
        <w:t xml:space="preserve">Superintendência de Contratações </w:t>
      </w:r>
      <w:r>
        <w:rPr>
          <w:rFonts w:eastAsia="Arial" w:cs="Arial" w:ascii="Arial" w:hAnsi="Arial"/>
          <w:i w:val="false"/>
          <w:iCs w:val="false"/>
          <w:color w:val="000000"/>
          <w:kern w:val="0"/>
          <w:sz w:val="20"/>
          <w:szCs w:val="20"/>
          <w:lang w:val="pt-BR" w:eastAsia="pt-BR" w:bidi="ar-SA"/>
        </w:rPr>
        <w:t>(órgão gerenciador</w:t>
      </w:r>
      <w:r>
        <w:rPr>
          <w:rFonts w:eastAsia="Arial" w:cs="Arial" w:ascii="Arial" w:hAnsi="Arial"/>
          <w:color w:val="000000"/>
          <w:kern w:val="0"/>
          <w:sz w:val="20"/>
          <w:szCs w:val="20"/>
          <w:lang w:val="pt-BR" w:eastAsia="pt-BR" w:bidi="ar-SA"/>
        </w:rPr>
        <w:t>)</w:t>
      </w:r>
      <w:r>
        <w:rPr>
          <w:rFonts w:eastAsia="Arial" w:cs="Arial" w:ascii="Arial" w:hAnsi="Arial"/>
          <w:color w:val="000000"/>
          <w:sz w:val="20"/>
          <w:szCs w:val="20"/>
        </w:rPr>
        <w:t xml:space="preserve">, sediada </w:t>
      </w:r>
      <w:r>
        <w:rPr>
          <w:rFonts w:eastAsia="Arial" w:cs="Arial" w:ascii="Arial" w:hAnsi="Arial"/>
          <w:color w:val="000000"/>
          <w:kern w:val="0"/>
          <w:sz w:val="20"/>
          <w:szCs w:val="20"/>
          <w:lang w:val="pt-BR" w:eastAsia="pt-BR" w:bidi="ar-SA"/>
        </w:rPr>
        <w:t>Rua: Juiz Emilio Carmo, 50 – Centro – Paracambi/RJ</w:t>
      </w:r>
      <w:r>
        <w:rPr>
          <w:rFonts w:eastAsia="Arial" w:cs="Arial" w:ascii="Arial" w:hAnsi="Arial"/>
          <w:i w:val="false"/>
          <w:iCs w:val="false"/>
          <w:color w:val="000000"/>
          <w:sz w:val="20"/>
          <w:szCs w:val="20"/>
        </w:rPr>
        <w:t>,</w:t>
      </w:r>
      <w:r>
        <w:rPr>
          <w:rFonts w:eastAsia="Arial" w:cs="Arial" w:ascii="Arial" w:hAnsi="Arial"/>
          <w:sz w:val="20"/>
          <w:szCs w:val="20"/>
        </w:rPr>
        <w:t xml:space="preserve"> inscrito(a) </w:t>
      </w:r>
      <w:r>
        <w:rPr>
          <w:rFonts w:eastAsia="Arial" w:cs="Arial" w:ascii="Arial" w:hAnsi="Arial"/>
          <w:color w:val="000000"/>
          <w:sz w:val="20"/>
          <w:szCs w:val="20"/>
        </w:rPr>
        <w:t>CNPJ sob o nº</w:t>
      </w:r>
      <w:r>
        <w:rPr>
          <w:rFonts w:eastAsia="Arial" w:cs="Arial" w:ascii="Arial" w:hAnsi="Arial"/>
          <w:b w:val="false"/>
          <w:bCs w:val="false"/>
          <w:color w:val="000000"/>
          <w:sz w:val="20"/>
          <w:szCs w:val="20"/>
        </w:rPr>
        <w:t xml:space="preserve"> </w:t>
      </w:r>
      <w:r>
        <w:rPr>
          <w:rFonts w:eastAsia="Arial" w:cs="Arial" w:ascii="Arial" w:hAnsi="Arial"/>
          <w:b w:val="false"/>
          <w:bCs w:val="false"/>
          <w:color w:val="000000"/>
          <w:spacing w:val="-3"/>
          <w:sz w:val="20"/>
          <w:szCs w:val="20"/>
        </w:rPr>
        <w:t>29.138.294/0001-02</w:t>
      </w:r>
      <w:r>
        <w:rPr>
          <w:rFonts w:eastAsia="Arial" w:cs="Arial" w:ascii="Arial" w:hAnsi="Arial"/>
          <w:sz w:val="20"/>
          <w:szCs w:val="20"/>
        </w:rPr>
        <w:t xml:space="preserve">, neste ato representado pelo Srº. </w:t>
      </w:r>
      <w:r>
        <w:rPr>
          <w:rFonts w:eastAsia="Arial" w:cs="Arial" w:ascii="Arial" w:hAnsi="Arial"/>
          <w:b/>
          <w:bCs/>
          <w:color w:val="000000"/>
          <w:sz w:val="20"/>
          <w:szCs w:val="20"/>
        </w:rPr>
        <w:t xml:space="preserve"> </w:t>
      </w:r>
      <w:r>
        <w:rPr>
          <w:rFonts w:eastAsia="Arial" w:cs="Arial" w:ascii="Arial" w:hAnsi="Arial"/>
          <w:b/>
          <w:bCs/>
          <w:color w:val="000000"/>
          <w:kern w:val="0"/>
          <w:sz w:val="20"/>
          <w:szCs w:val="20"/>
          <w:lang w:val="pt-BR" w:eastAsia="pt-BR" w:bidi="ar-SA"/>
        </w:rPr>
        <w:t>CARLOS ALBERTO CALLEGARIS NEVES, Secretário de Executivo de Trânsito e Transporte Municipal, Matr.</w:t>
      </w:r>
      <w:r>
        <w:rPr>
          <w:rFonts w:eastAsia="Arial" w:cs="Arial" w:ascii="Arial" w:hAnsi="Arial"/>
          <w:b/>
          <w:bCs/>
          <w:i w:val="false"/>
          <w:iCs w:val="false"/>
          <w:color w:val="000000"/>
          <w:kern w:val="0"/>
          <w:sz w:val="20"/>
          <w:szCs w:val="20"/>
          <w:lang w:val="pt-BR" w:eastAsia="pt-BR" w:bidi="ar-SA"/>
        </w:rPr>
        <w:t>15.569</w:t>
      </w:r>
      <w:r>
        <w:rPr>
          <w:rFonts w:eastAsia="Arial" w:cs="Arial" w:ascii="Arial" w:hAnsi="Arial"/>
          <w:sz w:val="20"/>
          <w:szCs w:val="20"/>
        </w:rPr>
        <w:t xml:space="preserve">, considerando o julgamento da licitação na modalidade de </w:t>
      </w:r>
      <w:r>
        <w:rPr>
          <w:rFonts w:eastAsia="Arial" w:cs="Arial" w:ascii="Arial" w:hAnsi="Arial"/>
          <w:b/>
          <w:bCs/>
          <w:i w:val="false"/>
          <w:iCs w:val="false"/>
          <w:color w:val="000000"/>
          <w:kern w:val="0"/>
          <w:sz w:val="20"/>
          <w:szCs w:val="20"/>
          <w:lang w:val="pt-BR" w:eastAsia="pt-BR" w:bidi="ar-SA"/>
        </w:rPr>
        <w:t>PREGÃO</w:t>
      </w:r>
      <w:r>
        <w:rPr>
          <w:rFonts w:eastAsia="Arial" w:cs="Arial" w:ascii="Arial" w:hAnsi="Arial"/>
          <w:sz w:val="20"/>
          <w:szCs w:val="20"/>
        </w:rPr>
        <w:t xml:space="preserve">, na forma </w:t>
      </w:r>
      <w:r>
        <w:rPr>
          <w:rFonts w:eastAsia="Arial" w:cs="Arial" w:ascii="Arial" w:hAnsi="Arial"/>
          <w:b/>
          <w:bCs/>
          <w:i w:val="false"/>
          <w:iCs w:val="false"/>
          <w:color w:val="000000"/>
          <w:kern w:val="0"/>
          <w:sz w:val="20"/>
          <w:szCs w:val="20"/>
          <w:lang w:val="pt-BR" w:eastAsia="pt-BR" w:bidi="ar-SA"/>
        </w:rPr>
        <w:t>ELETRÔNICA</w:t>
      </w:r>
      <w:r>
        <w:rPr>
          <w:rFonts w:eastAsia="Arial" w:cs="Arial" w:ascii="Arial" w:hAnsi="Arial"/>
          <w:sz w:val="20"/>
          <w:szCs w:val="20"/>
        </w:rPr>
        <w:t xml:space="preserve">, para </w:t>
      </w:r>
      <w:r>
        <w:rPr>
          <w:rFonts w:eastAsia="Arial" w:cs="Arial" w:ascii="Arial" w:hAnsi="Arial"/>
          <w:b/>
          <w:bCs/>
          <w:sz w:val="20"/>
          <w:szCs w:val="20"/>
        </w:rPr>
        <w:t>REGISTRO DE PREÇOS</w:t>
      </w:r>
      <w:r>
        <w:rPr>
          <w:rFonts w:eastAsia="Arial" w:cs="Arial" w:ascii="Arial" w:hAnsi="Arial"/>
          <w:sz w:val="20"/>
          <w:szCs w:val="20"/>
        </w:rPr>
        <w:t xml:space="preserve"> nº </w:t>
      </w:r>
      <w:r>
        <w:rPr>
          <w:rFonts w:eastAsia="Arial" w:cs="Arial" w:ascii="Arial" w:hAnsi="Arial"/>
          <w:color w:val="000000"/>
          <w:kern w:val="0"/>
          <w:sz w:val="20"/>
          <w:szCs w:val="20"/>
          <w:shd w:fill="B7B4B4" w:val="clear"/>
          <w:lang w:val="pt-BR" w:eastAsia="pt-BR" w:bidi="ar-SA"/>
        </w:rPr>
        <w:t>001</w:t>
      </w:r>
      <w:r>
        <w:rPr>
          <w:rFonts w:eastAsia="Arial" w:cs="Arial" w:ascii="Arial" w:hAnsi="Arial"/>
          <w:i/>
          <w:iCs/>
          <w:color w:val="000000"/>
          <w:sz w:val="20"/>
          <w:szCs w:val="20"/>
          <w:shd w:fill="B7B4B4" w:val="clear"/>
        </w:rPr>
        <w:t>/</w:t>
      </w:r>
      <w:r>
        <w:rPr>
          <w:rFonts w:eastAsia="Arial" w:cs="Arial" w:ascii="Arial" w:hAnsi="Arial"/>
          <w:i w:val="false"/>
          <w:iCs w:val="false"/>
          <w:color w:val="000000"/>
          <w:kern w:val="0"/>
          <w:sz w:val="20"/>
          <w:szCs w:val="20"/>
          <w:shd w:fill="B7B4B4" w:val="clear"/>
          <w:lang w:val="pt-BR" w:eastAsia="pt-BR" w:bidi="ar-SA"/>
        </w:rPr>
        <w:t>2025</w:t>
      </w:r>
      <w:r>
        <w:rPr>
          <w:rFonts w:eastAsia="Arial" w:cs="Arial" w:ascii="Arial" w:hAnsi="Arial"/>
          <w:color w:val="000000"/>
          <w:sz w:val="20"/>
          <w:szCs w:val="20"/>
        </w:rPr>
        <w:t>,</w:t>
      </w:r>
      <w:r>
        <w:rPr>
          <w:rFonts w:eastAsia="Arial" w:cs="Arial" w:ascii="Arial" w:hAnsi="Arial"/>
          <w:sz w:val="20"/>
          <w:szCs w:val="20"/>
        </w:rPr>
        <w:t xml:space="preserve"> Processo Administrativo n.º </w:t>
      </w:r>
      <w:r>
        <w:rPr>
          <w:rFonts w:eastAsia="Arial" w:cs="Arial" w:ascii="Arial" w:hAnsi="Arial"/>
          <w:b/>
          <w:bCs/>
          <w:color w:val="000000"/>
          <w:kern w:val="0"/>
          <w:sz w:val="20"/>
          <w:szCs w:val="20"/>
          <w:lang w:val="pt-BR" w:eastAsia="pt-BR" w:bidi="ar-SA"/>
        </w:rPr>
        <w:t>0617/2025</w:t>
      </w:r>
      <w:r>
        <w:rPr>
          <w:rFonts w:eastAsia="Arial" w:cs="Arial" w:ascii="Arial" w:hAnsi="Arial"/>
          <w:sz w:val="20"/>
          <w:szCs w:val="20"/>
        </w:rPr>
        <w:t xml:space="preserve">, RESOLVE registrar os preços das empresas indicadas e qualificadas nesta </w:t>
      </w:r>
      <w:r>
        <w:rPr>
          <w:rFonts w:eastAsia="Arial" w:cs="Arial" w:ascii="Arial" w:hAnsi="Arial"/>
          <w:b/>
          <w:bCs/>
          <w:color w:val="000000"/>
          <w:sz w:val="20"/>
          <w:szCs w:val="20"/>
        </w:rPr>
        <w:t>ATA</w:t>
      </w:r>
      <w:r>
        <w:rPr>
          <w:rFonts w:eastAsia="Arial" w:cs="Arial" w:ascii="Arial" w:hAnsi="Arial"/>
          <w:sz w:val="20"/>
          <w:szCs w:val="20"/>
        </w:rPr>
        <w:t>, de acordo com a classificação por elas alcançadas e nas quantidades cotadas, atendendo as condições previstas no Edital de licitação, sujeitando-se as partes às normas constantes na Lei nº 14.133/2021, no Decreto Municipal nº 5.558/2023, e em conformidade com as disposições a seguir:</w:t>
      </w:r>
    </w:p>
    <w:p>
      <w:pPr>
        <w:pStyle w:val="Normal"/>
        <w:spacing w:lineRule="auto" w:line="276" w:before="120" w:after="120"/>
        <w:jc w:val="both"/>
        <w:rPr>
          <w:rFonts w:ascii="Arial" w:hAnsi="Arial" w:eastAsia="Arial" w:cs="Arial"/>
          <w:b/>
          <w:color w:val="000000"/>
          <w:sz w:val="20"/>
          <w:szCs w:val="20"/>
        </w:rPr>
      </w:pPr>
      <w:r>
        <w:rPr>
          <w:rFonts w:eastAsia="Arial" w:cs="Arial" w:ascii="Arial" w:hAnsi="Arial"/>
          <w:b/>
          <w:color w:val="000000"/>
          <w:sz w:val="20"/>
          <w:szCs w:val="20"/>
        </w:rPr>
        <w:t>1. CLÁUSULA PRIMEIRA – OBJETO</w:t>
      </w:r>
    </w:p>
    <w:p>
      <w:pPr>
        <w:pStyle w:val="Normal"/>
        <w:spacing w:lineRule="auto" w:line="276" w:before="120" w:after="120"/>
        <w:jc w:val="both"/>
        <w:rPr>
          <w:rFonts w:ascii="Arial" w:hAnsi="Arial"/>
          <w:sz w:val="20"/>
          <w:szCs w:val="20"/>
        </w:rPr>
      </w:pPr>
      <w:r>
        <w:rPr>
          <w:rFonts w:eastAsia="Arial" w:cs="Arial" w:ascii="Arial" w:hAnsi="Arial"/>
          <w:color w:val="000000"/>
          <w:sz w:val="20"/>
          <w:szCs w:val="20"/>
        </w:rPr>
        <w:t xml:space="preserve">1.1. A presente Ata tem por objeto o registro de preços para a eventual </w:t>
      </w:r>
      <w:r>
        <w:rPr>
          <w:rFonts w:eastAsia="Arial" w:cs="Arial" w:ascii="Arial" w:hAnsi="Arial"/>
          <w:b/>
          <w:bCs/>
          <w:i w:val="false"/>
          <w:iCs w:val="false"/>
          <w:color w:val="000000"/>
          <w:kern w:val="0"/>
          <w:sz w:val="20"/>
          <w:szCs w:val="20"/>
          <w:lang w:val="pt-BR" w:eastAsia="pt-BR" w:bidi="ar-SA"/>
        </w:rPr>
        <w:t>CONTRATAÇÃO DE EMPRESA PARA PRESTAÇÃO DE SERVIÇO DE TRANSPORTE COLETIVO DE PASSAGEIROS, NOS RESTRITOS LIMITES TERRITORIAIS DO MUNICÍPIO DE PARACAMBI/RJ</w:t>
      </w:r>
      <w:r>
        <w:rPr>
          <w:rFonts w:eastAsia="Arial" w:cs="Arial" w:ascii="Arial" w:hAnsi="Arial"/>
          <w:color w:val="000000"/>
          <w:sz w:val="20"/>
          <w:szCs w:val="20"/>
        </w:rPr>
        <w:t xml:space="preserve">, especificado no Termo de Referência presente no </w:t>
      </w:r>
      <w:r>
        <w:rPr>
          <w:rFonts w:eastAsia="Arial" w:cs="Arial" w:ascii="Arial" w:hAnsi="Arial"/>
          <w:b/>
          <w:bCs/>
          <w:color w:val="000000"/>
          <w:sz w:val="20"/>
          <w:szCs w:val="20"/>
        </w:rPr>
        <w:t xml:space="preserve">anexo </w:t>
      </w:r>
      <w:r>
        <w:rPr>
          <w:rFonts w:eastAsia="Arial" w:cs="Arial" w:ascii="Arial" w:hAnsi="Arial"/>
          <w:b/>
          <w:bCs/>
          <w:color w:val="000000"/>
          <w:kern w:val="0"/>
          <w:sz w:val="20"/>
          <w:szCs w:val="20"/>
          <w:lang w:val="pt-BR" w:eastAsia="pt-BR" w:bidi="ar-SA"/>
        </w:rPr>
        <w:t>I</w:t>
      </w:r>
      <w:r>
        <w:rPr>
          <w:rFonts w:eastAsia="Arial" w:cs="Arial" w:ascii="Arial" w:hAnsi="Arial"/>
          <w:color w:val="000000"/>
          <w:sz w:val="20"/>
          <w:szCs w:val="20"/>
        </w:rPr>
        <w:t xml:space="preserve"> do edital de Licitação nº </w:t>
      </w:r>
      <w:r>
        <w:rPr>
          <w:rFonts w:eastAsia="Arial" w:cs="Arial" w:ascii="Arial" w:hAnsi="Arial"/>
          <w:color w:val="000000"/>
          <w:kern w:val="0"/>
          <w:sz w:val="20"/>
          <w:szCs w:val="20"/>
          <w:shd w:fill="B7B4B4" w:val="clear"/>
          <w:lang w:val="pt-BR" w:eastAsia="pt-BR" w:bidi="ar-SA"/>
        </w:rPr>
        <w:t>001</w:t>
      </w:r>
      <w:r>
        <w:rPr>
          <w:rFonts w:eastAsia="Arial" w:cs="Arial" w:ascii="Arial" w:hAnsi="Arial"/>
          <w:color w:val="000000"/>
          <w:sz w:val="20"/>
          <w:szCs w:val="20"/>
          <w:shd w:fill="B7B4B4" w:val="clear"/>
        </w:rPr>
        <w:t>/2025</w:t>
      </w:r>
      <w:r>
        <w:rPr>
          <w:rFonts w:eastAsia="Arial" w:cs="Arial" w:ascii="Arial" w:hAnsi="Arial"/>
          <w:color w:val="000000"/>
          <w:sz w:val="20"/>
          <w:szCs w:val="20"/>
        </w:rPr>
        <w:t>, que é parte integrante desta Ata, assim como as propostas cujos preços tenham sido registrados, independentemente de transcrição.</w:t>
      </w:r>
    </w:p>
    <w:p>
      <w:pPr>
        <w:pStyle w:val="Normal"/>
        <w:spacing w:lineRule="auto" w:line="276" w:before="120" w:after="120"/>
        <w:jc w:val="both"/>
        <w:rPr/>
      </w:pPr>
      <w:r>
        <w:rPr>
          <w:rFonts w:eastAsia="Arial" w:cs="Arial" w:ascii="Arial" w:hAnsi="Arial"/>
          <w:b/>
          <w:bCs/>
          <w:color w:val="000000"/>
          <w:sz w:val="20"/>
          <w:szCs w:val="20"/>
          <w:shd w:fill="C0C0C0" w:val="clear"/>
        </w:rPr>
        <w:t xml:space="preserve">1.2. </w:t>
      </w:r>
      <w:r>
        <w:rPr>
          <w:rStyle w:val="Fontepargpadro"/>
          <w:rFonts w:eastAsia="Arial" w:cs="Arial" w:ascii="Arial" w:hAnsi="Arial"/>
          <w:b/>
          <w:bCs/>
          <w:i w:val="false"/>
          <w:iCs w:val="false"/>
          <w:color w:val="000000"/>
          <w:sz w:val="20"/>
          <w:szCs w:val="20"/>
          <w:shd w:fill="C0C0C0" w:val="clear"/>
        </w:rPr>
        <w:t xml:space="preserve"> As linhas e os números de viagens poderão ser alterados pela Administração conforme necessidade da operação, desde que obedeça ao quantitativo de quilometragem previsto na memória de cálculo.</w:t>
      </w:r>
    </w:p>
    <w:p>
      <w:pPr>
        <w:pStyle w:val="Normal"/>
        <w:spacing w:lineRule="auto" w:line="276" w:before="120" w:after="120"/>
        <w:jc w:val="both"/>
        <w:rPr>
          <w:rFonts w:ascii="Arial" w:hAnsi="Arial" w:eastAsia="Arial" w:cs="Arial"/>
          <w:b/>
          <w:bCs/>
          <w:color w:val="000000"/>
          <w:sz w:val="20"/>
          <w:szCs w:val="20"/>
        </w:rPr>
      </w:pPr>
      <w:r>
        <w:rPr>
          <w:rFonts w:eastAsia="Arial" w:cs="Arial" w:ascii="Arial" w:hAnsi="Arial"/>
          <w:b/>
          <w:bCs/>
          <w:color w:val="000000"/>
          <w:sz w:val="20"/>
          <w:szCs w:val="20"/>
        </w:rPr>
        <w:t>2. CLÁUSULA SEGUNDA – DOS PREÇOS, ESPECIFICAÇÕES E QUANTITATIVOS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 xml:space="preserve">2.1. O preço registrado, as especificações do objeto, as quantidades mínimas e máximas de cada item, fornecedores e as demais condições ofertadas nas propostas são as indicadas no </w:t>
      </w:r>
      <w:r>
        <w:rPr>
          <w:rFonts w:eastAsia="Arial" w:cs="Arial" w:ascii="Arial" w:hAnsi="Arial"/>
          <w:sz w:val="20"/>
          <w:szCs w:val="20"/>
          <w:shd w:fill="B7B4B4" w:val="clear"/>
        </w:rPr>
        <w:t xml:space="preserve">Anexo VI </w:t>
      </w:r>
      <w:r>
        <w:rPr>
          <w:rFonts w:eastAsia="Arial" w:cs="Arial" w:ascii="Arial" w:hAnsi="Arial"/>
          <w:sz w:val="20"/>
          <w:szCs w:val="20"/>
        </w:rPr>
        <w:t>da presente Ata.</w:t>
      </w:r>
    </w:p>
    <w:p>
      <w:pPr>
        <w:pStyle w:val="Normal"/>
        <w:spacing w:lineRule="auto" w:line="276" w:before="120" w:after="120"/>
        <w:jc w:val="both"/>
        <w:rPr>
          <w:rFonts w:ascii="Arial" w:hAnsi="Arial"/>
          <w:sz w:val="20"/>
          <w:szCs w:val="20"/>
        </w:rPr>
      </w:pPr>
      <w:r>
        <w:rPr>
          <w:rFonts w:eastAsia="Arial" w:cs="Arial" w:ascii="Arial" w:hAnsi="Arial"/>
          <w:color w:val="000000"/>
          <w:sz w:val="20"/>
          <w:szCs w:val="20"/>
        </w:rPr>
        <w:t xml:space="preserve">2.2. A listagem do cadastro de reserva referente ao presente registro de preços consta do </w:t>
      </w:r>
      <w:r>
        <w:rPr>
          <w:rFonts w:eastAsia="Arial" w:cs="Arial" w:ascii="Arial" w:hAnsi="Arial"/>
          <w:color w:val="000000"/>
          <w:sz w:val="20"/>
          <w:szCs w:val="20"/>
          <w:shd w:fill="B7B4B4" w:val="clear"/>
        </w:rPr>
        <w:t xml:space="preserve">Anexo VII </w:t>
      </w:r>
      <w:r>
        <w:rPr>
          <w:rFonts w:eastAsia="Arial" w:cs="Arial" w:ascii="Arial" w:hAnsi="Arial"/>
          <w:color w:val="000000"/>
          <w:sz w:val="20"/>
          <w:szCs w:val="20"/>
        </w:rPr>
        <w:t>desta Ata.</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3. CLÁUSULA TERCEIRA – DO ÓRGÃO GERENCIADOR E PARTICIPANTES</w:t>
      </w:r>
    </w:p>
    <w:p>
      <w:pPr>
        <w:pStyle w:val="Normal"/>
        <w:spacing w:lineRule="auto" w:line="276" w:before="120" w:after="120"/>
        <w:jc w:val="both"/>
        <w:rPr>
          <w:rFonts w:ascii="Arial" w:hAnsi="Arial"/>
          <w:sz w:val="20"/>
          <w:szCs w:val="20"/>
        </w:rPr>
      </w:pPr>
      <w:r>
        <w:rPr>
          <w:rFonts w:eastAsia="Arial" w:cs="Arial" w:ascii="Arial" w:hAnsi="Arial"/>
          <w:sz w:val="20"/>
          <w:szCs w:val="20"/>
        </w:rPr>
        <w:t>3.1. O órgão gerenciador será a</w:t>
      </w:r>
      <w:r>
        <w:rPr>
          <w:rFonts w:eastAsia="Arial" w:cs="Arial" w:ascii="Arial" w:hAnsi="Arial"/>
          <w:i/>
          <w:iCs/>
          <w:color w:val="FF0000"/>
          <w:sz w:val="20"/>
          <w:szCs w:val="20"/>
        </w:rPr>
        <w:t xml:space="preserve"> </w:t>
      </w:r>
      <w:r>
        <w:rPr>
          <w:rFonts w:eastAsia="Arial" w:cs="Arial" w:ascii="Arial" w:hAnsi="Arial"/>
          <w:b/>
          <w:bCs/>
          <w:i w:val="false"/>
          <w:iCs w:val="false"/>
          <w:color w:val="000000"/>
          <w:kern w:val="0"/>
          <w:sz w:val="20"/>
          <w:szCs w:val="20"/>
          <w:shd w:fill="B7B4B4" w:val="clear"/>
          <w:lang w:val="pt-BR" w:eastAsia="pt-BR" w:bidi="ar-SA"/>
        </w:rPr>
        <w:t>Superintendência de Contratações e participante: Secretaria Executiva de Trânsito e Transporte Municipal.</w:t>
      </w:r>
    </w:p>
    <w:tbl>
      <w:tblPr>
        <w:tblW w:w="10935" w:type="dxa"/>
        <w:jc w:val="left"/>
        <w:tblInd w:w="57" w:type="dxa"/>
        <w:tblLayout w:type="fixed"/>
        <w:tblCellMar>
          <w:top w:w="55" w:type="dxa"/>
          <w:left w:w="55" w:type="dxa"/>
          <w:bottom w:w="55" w:type="dxa"/>
          <w:right w:w="55" w:type="dxa"/>
        </w:tblCellMar>
      </w:tblPr>
      <w:tblGrid>
        <w:gridCol w:w="392"/>
        <w:gridCol w:w="867"/>
        <w:gridCol w:w="4472"/>
        <w:gridCol w:w="899"/>
        <w:gridCol w:w="1200"/>
        <w:gridCol w:w="1411"/>
        <w:gridCol w:w="1693"/>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867"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447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899"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200"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411"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w:t>
            </w:r>
          </w:p>
          <w:p>
            <w:pPr>
              <w:pStyle w:val="Contedodatabelauser"/>
              <w:widowControl w:val="false"/>
              <w:spacing w:lineRule="auto" w:line="240"/>
              <w:jc w:val="center"/>
              <w:rPr>
                <w:rFonts w:ascii="Arial" w:hAnsi="Arial"/>
                <w:b/>
                <w:bCs/>
                <w:sz w:val="18"/>
                <w:szCs w:val="18"/>
              </w:rPr>
            </w:pPr>
            <w:r>
              <w:rPr>
                <w:rFonts w:ascii="Arial" w:hAnsi="Arial"/>
                <w:b/>
                <w:bCs/>
                <w:sz w:val="18"/>
                <w:szCs w:val="18"/>
              </w:rPr>
              <w:t>R$</w:t>
            </w:r>
          </w:p>
        </w:tc>
        <w:tc>
          <w:tcPr>
            <w:tcW w:w="1693"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 R$</w:t>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86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472"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89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0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41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9,53</w:t>
            </w:r>
          </w:p>
        </w:tc>
        <w:tc>
          <w:tcPr>
            <w:tcW w:w="1693" w:type="dxa"/>
            <w:tcBorders>
              <w:left w:val="single" w:sz="2" w:space="0" w:color="000000"/>
              <w:bottom w:val="single" w:sz="2" w:space="0" w:color="000000"/>
              <w:right w:val="single" w:sz="2" w:space="0" w:color="000000"/>
            </w:tcBorders>
          </w:tcPr>
          <w:p>
            <w:pPr>
              <w:pStyle w:val="Normal"/>
              <w:bidi w:val="0"/>
              <w:jc w:val="center"/>
              <w:rPr>
                <w:rFonts w:ascii="Arial" w:hAnsi="Arial"/>
                <w:b/>
                <w:i w:val="false"/>
                <w:i w:val="false"/>
                <w:strike w:val="false"/>
                <w:dstrike w:val="false"/>
                <w:outline w:val="false"/>
                <w:shadow w:val="false"/>
                <w:sz w:val="17"/>
                <w:u w:val="none"/>
                <w:em w:val="none"/>
              </w:rPr>
            </w:pPr>
            <w:r>
              <w:rPr>
                <w:rFonts w:eastAsia="Lucidasans" w:ascii="Arial" w:hAnsi="Arial"/>
                <w:b/>
                <w:i w:val="false"/>
                <w:strike w:val="false"/>
                <w:dstrike w:val="false"/>
                <w:outline w:val="false"/>
                <w:shadow w:val="false"/>
                <w:sz w:val="17"/>
                <w:szCs w:val="18"/>
                <w:u w:val="none"/>
                <w:em w:val="none"/>
              </w:rPr>
              <w:t>1314339,48</w:t>
            </w:r>
          </w:p>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86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472"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89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0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41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8,79</w:t>
            </w:r>
          </w:p>
        </w:tc>
        <w:tc>
          <w:tcPr>
            <w:tcW w:w="1693" w:type="dxa"/>
            <w:tcBorders>
              <w:left w:val="single" w:sz="2" w:space="0" w:color="000000"/>
              <w:bottom w:val="single" w:sz="2" w:space="0" w:color="000000"/>
              <w:right w:val="single" w:sz="2" w:space="0" w:color="000000"/>
            </w:tcBorders>
          </w:tcPr>
          <w:p>
            <w:pPr>
              <w:pStyle w:val="Normal"/>
              <w:bidi w:val="0"/>
              <w:jc w:val="center"/>
              <w:rPr>
                <w:rFonts w:ascii="Arial" w:hAnsi="Arial"/>
                <w:b/>
                <w:i w:val="false"/>
                <w:i w:val="false"/>
                <w:strike w:val="false"/>
                <w:dstrike w:val="false"/>
                <w:outline w:val="false"/>
                <w:shadow w:val="false"/>
                <w:sz w:val="17"/>
                <w:u w:val="none"/>
                <w:em w:val="none"/>
              </w:rPr>
            </w:pPr>
            <w:r>
              <w:rPr>
                <w:rFonts w:eastAsia="Lucidasans" w:ascii="Arial" w:hAnsi="Arial"/>
                <w:b/>
                <w:i w:val="false"/>
                <w:strike w:val="false"/>
                <w:dstrike w:val="false"/>
                <w:outline w:val="false"/>
                <w:shadow w:val="false"/>
                <w:sz w:val="17"/>
                <w:szCs w:val="18"/>
                <w:u w:val="none"/>
                <w:em w:val="none"/>
              </w:rPr>
              <w:t>3645705,24</w:t>
            </w:r>
          </w:p>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86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472"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899"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20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41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9,08</w:t>
            </w:r>
          </w:p>
        </w:tc>
        <w:tc>
          <w:tcPr>
            <w:tcW w:w="1693" w:type="dxa"/>
            <w:tcBorders>
              <w:left w:val="single" w:sz="2" w:space="0" w:color="000000"/>
              <w:bottom w:val="single" w:sz="2" w:space="0" w:color="000000"/>
              <w:right w:val="single" w:sz="2" w:space="0" w:color="000000"/>
            </w:tcBorders>
          </w:tcPr>
          <w:p>
            <w:pPr>
              <w:pStyle w:val="Normal"/>
              <w:bidi w:val="0"/>
              <w:jc w:val="center"/>
              <w:rPr>
                <w:rFonts w:ascii="Arial" w:hAnsi="Arial"/>
                <w:b/>
                <w:i w:val="false"/>
                <w:i w:val="false"/>
                <w:strike w:val="false"/>
                <w:dstrike w:val="false"/>
                <w:outline w:val="false"/>
                <w:shadow w:val="false"/>
                <w:sz w:val="17"/>
                <w:u w:val="none"/>
                <w:em w:val="none"/>
              </w:rPr>
            </w:pPr>
            <w:r>
              <w:rPr>
                <w:rFonts w:eastAsia="Lucidasans" w:ascii="Arial" w:hAnsi="Arial"/>
                <w:b/>
                <w:i w:val="false"/>
                <w:strike w:val="false"/>
                <w:dstrike w:val="false"/>
                <w:outline w:val="false"/>
                <w:shadow w:val="false"/>
                <w:sz w:val="17"/>
                <w:szCs w:val="18"/>
                <w:u w:val="none"/>
                <w:em w:val="none"/>
              </w:rPr>
              <w:t>180437,76</w:t>
            </w:r>
          </w:p>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9241"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 R$</w:t>
            </w:r>
          </w:p>
        </w:tc>
        <w:tc>
          <w:tcPr>
            <w:tcW w:w="1693"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cs="Times New Roman"/>
                <w:color w:val="auto"/>
                <w:kern w:val="0"/>
                <w:sz w:val="18"/>
                <w:szCs w:val="18"/>
                <w:lang w:val="pt-BR" w:eastAsia="pt-BR" w:bidi="ar-SA"/>
              </w:rPr>
            </w:pPr>
            <w:r>
              <w:rPr>
                <w:rFonts w:eastAsia="Lucidasans" w:cs="Times New Roman" w:ascii="Arial" w:hAnsi="Arial"/>
                <w:color w:val="auto"/>
                <w:kern w:val="0"/>
                <w:sz w:val="18"/>
                <w:szCs w:val="18"/>
                <w:lang w:val="pt-BR" w:eastAsia="pt-BR" w:bidi="ar-SA"/>
              </w:rPr>
              <w:t>5.140.482,48</w:t>
            </w:r>
          </w:p>
        </w:tc>
      </w:tr>
    </w:tbl>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4. CLÁUSULA QUARTA – DA ADESÃO À ATA DE REGISTRO DE PREÇOS</w:t>
      </w:r>
    </w:p>
    <w:p>
      <w:pPr>
        <w:pStyle w:val="BodyText"/>
        <w:rPr>
          <w:highlight w:val="none"/>
          <w:shd w:fill="B7B4B4" w:val="clear"/>
        </w:rPr>
      </w:pPr>
      <w:r>
        <w:rPr>
          <w:rFonts w:eastAsia="Arial" w:cs="Arial" w:ascii="Arial" w:hAnsi="Arial"/>
          <w:i w:val="false"/>
          <w:iCs w:val="false"/>
          <w:color w:val="000000"/>
          <w:sz w:val="20"/>
          <w:szCs w:val="20"/>
          <w:shd w:fill="B7B4B4" w:val="clear"/>
        </w:rPr>
        <w:t xml:space="preserve">4.1. </w:t>
      </w:r>
      <w:r>
        <w:rPr>
          <w:rFonts w:eastAsia="Arial" w:cs="Arial" w:ascii="Arial" w:hAnsi="Arial"/>
          <w:i w:val="false"/>
          <w:iCs w:val="false"/>
          <w:color w:val="000000"/>
          <w:kern w:val="0"/>
          <w:sz w:val="20"/>
          <w:szCs w:val="20"/>
          <w:shd w:fill="B7B4B4" w:val="clear"/>
          <w:lang w:val="pt-BR" w:eastAsia="pt-BR" w:bidi="ar-SA"/>
        </w:rPr>
        <w:t>Não será admitida a adesão à Ata de Registro de Preços decorrente desta licitação, conforme justificativa apresentada no Termo de Referência (18.1.8)</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5. CLÁUSULA QUINTA – DA VALIDADE, FORMALIZAÇÃO DA ATA DE REGISTRO DE PREÇOS E CADASTRO DE RESERVA</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5.1.2. Na formalização do contrato ou do instrumento substituto deverá haver a indicação da disponibilidade dos créditos orçamentários respectivos.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5.2.1.</w:t>
        <w:tab/>
        <w:t xml:space="preserve"> O instrumento contratual de que trata o item 5.2. deverá ser assinado no prazo de validade da ata de registro de preços.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5.3. Os contratos decorrentes do sistema de registro de preços poderão ser alterados, observado o art. 124 da Lei nº 14.133/2021.</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5.4. Após a homologação da licitação, deverão ser observadas as seguintes condições para formalização da ata de registro de preços:</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5.4.1. Serão registrados na ata os preços e os quantitativos do adjudicatário, vedada a cotação de quantitativo inferior ao máximo previsto no edital, sob pena de desclassificação.</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5.5. Será incluído na ata, na forma do Anexo II, o registro dos licitantes ou dos fornecedores que:</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 xml:space="preserve">5.5.1. Aceitarem cotar os bens, as obras ou os serviços com preços iguais aos do adjudicatário, observada a classificação da licitação; e </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 xml:space="preserve">5.5.2. Mantiverem sua proposta original. </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5.6. Será respeitada, nas contratações, a ordem de classificação dos licitantes ou dos fornecedores registrados na ata.</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5.7. O registro a que se refere o item 5.5 tem por objetivo a formação de cadastro de reserva para o caso de impossibilidade de atendimento pelo signatário da ata.</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5.8. Para fins da ordem de classificação, os licitantes ou fornecedores que aceitarem reduzir suas propostas para o preço do adjudicatário antecederão aqueles que mantiverem sua proposta original.</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5.9. A habilitação dos licitantes que comporão o cadastro de reserva a que se refere o item 5.7 somente será efetuada quando houver necessidade de contratação dos licitantes remanescentes, nas seguintes hipóteses:</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5.9.1. Quando o licitante vencedor não assinar a ata de registro de preços, no prazo e nas condições estabelecidos no edital; e</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5.9.2.</w:t>
        <w:tab/>
        <w:t>Quando houver o cancelamento do registro do licitante ou do registro de preços nas hipóteses previstas no item 9.</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5.10. O preço registrado com indicação dos licitantes e fornecedores será divulgado no PNCP e ficará disponibilizado durante a vigência da ata de registro de preços.</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5.11. Após a homologação da licitação, o licitante mais bem classificado será convocado para assinar a ata de registro de preços, no prazo e nas condições estabelecidos no edital de licitação, sob pena de decair o direito, sem prejuízo das sanções previstas na Lei nº 14.133/2021.</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5.10.1.O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5.12. Quando o convocado não assinar a ata de registro de preços no prazo e nas condições estabelecidos no edital, e observado o disposto no item 5.9, fica facultado à Administração convocar os licitantes remanescentes do cadastro de reserva, na ordem de classificação, para fazê-lo em igual prazo e nas condições propostas pelo primeiro classificado.</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5.13.</w:t>
        <w:tab/>
        <w:t>Na hipótese de nenhum dos licitantes que trata o item 5.5, aceitar a contratação nos termos do item anterior, a Administração, observados o valor estimado e sua eventual atualização nos termos do edital, poderá:</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5.13.2. Adjudicar e firmar o contrato nas condições ofertadas pelos licitantes ou fornecedores remanescentes, atendida a ordem classificatória, quando frustrada a negociação de melhor condição.</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5.14.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6. CLÁUSULA SEXTA – DA ALTERAÇÃO OU ATUALIZAÇÃO DOS PREÇOS REGISTRADOS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6.1. Os preços registrados poderão ser alterados ou atualizados em decorrência de eventual redução dos preços praticados no mercado ou de fato que eleve o custo dos bens ou dos serviços registrados, nas seguintes situações:</w:t>
      </w:r>
    </w:p>
    <w:p>
      <w:pPr>
        <w:pStyle w:val="Normal"/>
        <w:spacing w:lineRule="auto" w:line="276" w:before="120" w:after="120"/>
        <w:ind w:hanging="0" w:left="720" w:right="0"/>
        <w:jc w:val="both"/>
        <w:rPr>
          <w:rFonts w:ascii="Arial" w:hAnsi="Arial"/>
          <w:sz w:val="20"/>
          <w:szCs w:val="20"/>
        </w:rPr>
      </w:pPr>
      <w:r>
        <w:rPr>
          <w:rFonts w:eastAsia="Arial" w:cs="Arial" w:ascii="Arial" w:hAnsi="Arial"/>
          <w:sz w:val="20"/>
          <w:szCs w:val="20"/>
        </w:rPr>
        <w:t>6.1.1.</w:t>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w:t>
      </w:r>
      <w:r>
        <w:rPr>
          <w:rFonts w:eastAsia="Arial" w:cs="Arial" w:ascii="Arial" w:hAnsi="Arial"/>
          <w:bCs/>
          <w:iCs/>
          <w:sz w:val="20"/>
          <w:szCs w:val="20"/>
        </w:rPr>
        <w:t>/</w:t>
      </w:r>
      <w:r>
        <w:rPr>
          <w:rFonts w:eastAsia="Arial" w:cs="Arial" w:ascii="Arial" w:hAnsi="Arial"/>
          <w:sz w:val="20"/>
          <w:szCs w:val="20"/>
        </w:rPr>
        <w:t>2021;</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6.1.2.</w:t>
        <w:tab/>
        <w:t>Em caso de criação, alteração ou extinção de quaisquer tributos ou encargos legais ou a superveniência de disposições legais, com comprovada repercussão sobre os preços registrados.</w:t>
      </w:r>
    </w:p>
    <w:p>
      <w:pPr>
        <w:pStyle w:val="Normal"/>
        <w:spacing w:lineRule="auto" w:line="276" w:before="120" w:after="120"/>
        <w:jc w:val="both"/>
        <w:rPr>
          <w:rFonts w:ascii="Arial" w:hAnsi="Arial"/>
          <w:sz w:val="20"/>
          <w:szCs w:val="20"/>
        </w:rPr>
      </w:pPr>
      <w:r>
        <w:rPr>
          <w:rFonts w:eastAsia="Arial" w:cs="Arial" w:ascii="Arial" w:hAnsi="Arial"/>
          <w:sz w:val="20"/>
          <w:szCs w:val="20"/>
        </w:rPr>
        <w:t>6.2. A ata de registro de preços não será objeto de reajuste, repactuação, revisão, supressão ou acréscimo quantitativo ou qualitativo, sem prejuízo da incidência desses institutos aos contratos dela decorrente, na forma do art. 93 do Decreto Municipal nº 5.558</w:t>
      </w:r>
      <w:r>
        <w:rPr>
          <w:rFonts w:eastAsia="Arial" w:cs="Arial" w:ascii="Arial" w:hAnsi="Arial"/>
          <w:bCs/>
          <w:iCs/>
          <w:sz w:val="20"/>
          <w:szCs w:val="20"/>
        </w:rPr>
        <w:t>/2023.</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7. CLÁUSULA SÉTIMA – DA NEGOCIAÇÃO DOS PREÇOS REGISTRADOS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7.1. Na hipótese de o preço registrado tornar-se superior ao preço praticado no mercado por motivo superveniente, o órgão gerenciador convocará o fornecedor para negociar a redução do preço registrado.</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7.1.1. Caso não aceite reduzir seu preço aos valores praticados pelo mercado, o fornecedor será liberado do compromisso assumido quanto ao item registrado, sem aplicação de penalidades administrativas.</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 xml:space="preserve">7.1.2. 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7.1.3. Se não obtiver êxito nas negociações, o órgão ou entidade gerenciadora procederá ao cancelamento da ata de registro de preços, adotando as medidas cabíveis para obtenção de contratação mais vantajosa.</w:t>
      </w:r>
    </w:p>
    <w:p>
      <w:pPr>
        <w:pStyle w:val="Normal"/>
        <w:spacing w:lineRule="auto" w:line="276" w:before="120" w:after="120"/>
        <w:ind w:hanging="0" w:left="720" w:right="0"/>
        <w:jc w:val="both"/>
        <w:rPr>
          <w:rFonts w:ascii="Arial" w:hAnsi="Arial"/>
          <w:sz w:val="20"/>
          <w:szCs w:val="20"/>
        </w:rPr>
      </w:pPr>
      <w:r>
        <w:rPr>
          <w:rFonts w:eastAsia="Arial" w:cs="Arial" w:ascii="Arial" w:hAnsi="Arial"/>
          <w:sz w:val="20"/>
          <w:szCs w:val="20"/>
        </w:rPr>
        <w:t>7.1.4. 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eastAsia="Arial" w:cs="Arial" w:ascii="Arial" w:hAnsi="Arial"/>
          <w:bCs/>
          <w:iCs/>
          <w:sz w:val="20"/>
          <w:szCs w:val="20"/>
        </w:rPr>
        <w:t>/</w:t>
      </w:r>
      <w:r>
        <w:rPr>
          <w:rFonts w:eastAsia="Arial" w:cs="Arial" w:ascii="Arial" w:hAnsi="Arial"/>
          <w:sz w:val="20"/>
          <w:szCs w:val="20"/>
        </w:rPr>
        <w:t>2021.</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7.2. Na hipótese de o preço de mercado tornar-se superior ao preço registrado e o fornecedor não poder cumprir as obrigações estabelecidas na ata, será facultado ao fornecedor requerer ao órgão gerenciador a alteração do preço registrado, mediante comprovação de fato superveniente que supostamente o impossibilite de cumprir o compromisso.</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7.2.1. Neste caso, o fornecedor encaminhará, juntamente com o pedido de alteração, a documentação comprobatória ou a planilha de custos que demonstre a inviabilidade do preço registrado em relação às condições inicialmente pactuadas.</w:t>
      </w:r>
    </w:p>
    <w:p>
      <w:pPr>
        <w:pStyle w:val="Normal"/>
        <w:spacing w:lineRule="auto" w:line="276" w:before="120" w:after="120"/>
        <w:ind w:hanging="0" w:left="720" w:right="0"/>
        <w:jc w:val="both"/>
        <w:rPr>
          <w:rFonts w:ascii="Arial" w:hAnsi="Arial"/>
          <w:sz w:val="20"/>
          <w:szCs w:val="20"/>
        </w:rPr>
      </w:pPr>
      <w:r>
        <w:rPr>
          <w:rFonts w:eastAsia="Arial" w:cs="Arial" w:ascii="Arial" w:hAnsi="Arial"/>
          <w:sz w:val="20"/>
          <w:szCs w:val="20"/>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w:t>
      </w:r>
      <w:r>
        <w:rPr>
          <w:rFonts w:eastAsia="Arial" w:cs="Arial" w:ascii="Arial" w:hAnsi="Arial"/>
          <w:bCs/>
          <w:iCs/>
          <w:sz w:val="20"/>
          <w:szCs w:val="20"/>
        </w:rPr>
        <w:t>/</w:t>
      </w:r>
      <w:r>
        <w:rPr>
          <w:rFonts w:eastAsia="Arial" w:cs="Arial" w:ascii="Arial" w:hAnsi="Arial"/>
          <w:sz w:val="20"/>
          <w:szCs w:val="20"/>
        </w:rPr>
        <w:t>2021, e na legislação aplicável.</w:t>
      </w:r>
    </w:p>
    <w:p>
      <w:pPr>
        <w:pStyle w:val="Normal"/>
        <w:spacing w:lineRule="auto" w:line="276" w:before="120" w:after="120"/>
        <w:ind w:hanging="0" w:left="720" w:right="0"/>
        <w:jc w:val="both"/>
        <w:rPr>
          <w:rFonts w:ascii="Arial" w:hAnsi="Arial" w:eastAsia="Arial" w:cs="Arial"/>
          <w:color w:val="000000"/>
          <w:sz w:val="20"/>
          <w:szCs w:val="20"/>
        </w:rPr>
      </w:pPr>
      <w:r>
        <w:rPr>
          <w:rFonts w:eastAsia="Arial" w:cs="Arial" w:ascii="Arial" w:hAnsi="Arial"/>
          <w:color w:val="000000"/>
          <w:sz w:val="20"/>
          <w:szCs w:val="20"/>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7.2.4. Se não obtiver êxito nas negociações, o órgão ou entidade gerenciadora procederá ao cancelamento da ata de registro de preços, nos termos do item 9.4, e adotará as medidas cabíveis para a obtenção da contratação mais vantajosa.</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pPr>
        <w:pStyle w:val="Normal"/>
        <w:spacing w:lineRule="auto" w:line="276" w:before="120" w:after="120"/>
        <w:ind w:hanging="0" w:left="720" w:right="0"/>
        <w:jc w:val="both"/>
        <w:rPr>
          <w:rFonts w:ascii="Arial" w:hAnsi="Arial"/>
          <w:sz w:val="20"/>
          <w:szCs w:val="20"/>
        </w:rPr>
      </w:pPr>
      <w:r>
        <w:rPr>
          <w:rFonts w:eastAsia="Arial" w:cs="Arial" w:ascii="Arial" w:hAnsi="Arial"/>
          <w:sz w:val="20"/>
          <w:szCs w:val="20"/>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w:t>
      </w:r>
      <w:r>
        <w:rPr>
          <w:rFonts w:eastAsia="Arial" w:cs="Arial" w:ascii="Arial" w:hAnsi="Arial"/>
          <w:bCs/>
          <w:iCs/>
          <w:sz w:val="20"/>
          <w:szCs w:val="20"/>
        </w:rPr>
        <w:t>/</w:t>
      </w:r>
      <w:r>
        <w:rPr>
          <w:rFonts w:eastAsia="Arial" w:cs="Arial" w:ascii="Arial" w:hAnsi="Arial"/>
          <w:sz w:val="20"/>
          <w:szCs w:val="20"/>
        </w:rPr>
        <w:t>2021.</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8. CLÁUSULA OITAVA – DO CANCELAMENTO DO REGISTRO DO LICITANTE VENCEDOR E DOS PREÇOS REGISTRADOS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8.1. O registro do fornecedor será cancelado pelo gerenciador, quando o fornecedor:</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8.1.1. descumprir as condições da ata de registro de preços, sem motivo justificado;</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8.1.2.</w:t>
        <w:tab/>
        <w:t>não assinar o contrato ou retirar instrumento equivalente, no prazo estabelecido pela Administração sem justificativa razoável;</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8.1.3. não aceitar reduzir o preço de contrato decorrente da ata, na hipótese deste se tornar superior àqueles praticados no mercado; ou</w:t>
      </w:r>
    </w:p>
    <w:p>
      <w:pPr>
        <w:pStyle w:val="Normal"/>
        <w:spacing w:lineRule="auto" w:line="276" w:before="120" w:after="120"/>
        <w:ind w:hanging="0" w:left="720" w:right="0"/>
        <w:jc w:val="both"/>
        <w:rPr>
          <w:rFonts w:ascii="Arial" w:hAnsi="Arial"/>
          <w:sz w:val="20"/>
          <w:szCs w:val="20"/>
        </w:rPr>
      </w:pPr>
      <w:r>
        <w:rPr>
          <w:rFonts w:eastAsia="Arial" w:cs="Arial" w:ascii="Arial" w:hAnsi="Arial"/>
          <w:sz w:val="20"/>
          <w:szCs w:val="20"/>
        </w:rPr>
        <w:t>8.1.4. Sofrer as sanções previstas nos incisos III ou IV do caput do art. 156 da Lei nº 14.133</w:t>
      </w:r>
      <w:r>
        <w:rPr>
          <w:rFonts w:eastAsia="Arial" w:cs="Arial" w:ascii="Arial" w:hAnsi="Arial"/>
          <w:bCs/>
          <w:iCs/>
          <w:sz w:val="20"/>
          <w:szCs w:val="20"/>
        </w:rPr>
        <w:t>/</w:t>
      </w:r>
      <w:r>
        <w:rPr>
          <w:rFonts w:eastAsia="Arial" w:cs="Arial" w:ascii="Arial" w:hAnsi="Arial"/>
          <w:sz w:val="20"/>
          <w:szCs w:val="20"/>
        </w:rPr>
        <w:t>2021.</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8.2. O cancelamento de registros nas hipóteses previstas no item 8.1 será formalizado por despacho do órgão gerenciador, garantidos os princípios do contraditório e da ampla defesa.</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8.3. Na hipótese de cancelamento do registro do fornecedor, o órgão gerenciador poderá convocar os licitantes que compõem o cadastro de reserva, observada a ordem de classificação.</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 xml:space="preserve">8.4. O cancelamento dos preços registrados poderá ser realizado pelo órgão gerenciador, em determinada ata de registro de preços, total ou parcialmente, nas seguintes hipóteses, desde que devidamente comprovadas e justificadas: </w:t>
      </w:r>
    </w:p>
    <w:p>
      <w:pPr>
        <w:pStyle w:val="Normal"/>
        <w:spacing w:lineRule="auto" w:line="276" w:before="120" w:after="120"/>
        <w:ind w:firstLine="720" w:left="0" w:right="0"/>
        <w:jc w:val="both"/>
        <w:rPr>
          <w:rFonts w:ascii="Arial" w:hAnsi="Arial" w:eastAsia="Arial" w:cs="Arial"/>
          <w:sz w:val="20"/>
          <w:szCs w:val="20"/>
        </w:rPr>
      </w:pPr>
      <w:r>
        <w:rPr>
          <w:rFonts w:eastAsia="Arial" w:cs="Arial" w:ascii="Arial" w:hAnsi="Arial"/>
          <w:sz w:val="20"/>
          <w:szCs w:val="20"/>
        </w:rPr>
        <w:t>8.4.1.</w:t>
        <w:tab/>
        <w:t>Por razão de interesse público;</w:t>
      </w:r>
    </w:p>
    <w:p>
      <w:pPr>
        <w:pStyle w:val="Normal"/>
        <w:spacing w:lineRule="auto" w:line="276" w:before="120" w:after="120"/>
        <w:ind w:firstLine="720" w:left="0" w:right="0"/>
        <w:jc w:val="both"/>
        <w:rPr>
          <w:rFonts w:ascii="Arial" w:hAnsi="Arial" w:eastAsia="Arial" w:cs="Arial"/>
          <w:sz w:val="20"/>
          <w:szCs w:val="20"/>
        </w:rPr>
      </w:pPr>
      <w:r>
        <w:rPr>
          <w:rFonts w:eastAsia="Arial" w:cs="Arial" w:ascii="Arial" w:hAnsi="Arial"/>
          <w:sz w:val="20"/>
          <w:szCs w:val="20"/>
        </w:rPr>
        <w:t>8.4.2.</w:t>
        <w:tab/>
        <w:t>A pedido do fornecedor, decorrente de caso fortuito ou força maior; ou</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8.4.3.</w:t>
        <w:tab/>
        <w:t>Se não houver êxito nas negociações, nas hipóteses em que o preço de mercado se tornar superior ou inferior ao preço registrado.</w:t>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t>9. CLÁUSULA NONA – DAS PENALIDADES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9.1. O descumprimento da Ata de Registro de Preços ensejará aplicação das penalidades estabelecidas no edital.</w:t>
      </w:r>
    </w:p>
    <w:p>
      <w:pPr>
        <w:pStyle w:val="Normal"/>
        <w:spacing w:lineRule="auto" w:line="276" w:before="120" w:after="120"/>
        <w:ind w:hanging="0" w:left="720" w:right="0"/>
        <w:jc w:val="both"/>
        <w:rPr>
          <w:rFonts w:ascii="Arial" w:hAnsi="Arial" w:eastAsia="Arial" w:cs="Arial"/>
          <w:sz w:val="20"/>
          <w:szCs w:val="20"/>
        </w:rPr>
      </w:pPr>
      <w:r>
        <w:rPr>
          <w:rFonts w:eastAsia="Arial" w:cs="Arial" w:ascii="Arial" w:hAnsi="Arial"/>
          <w:sz w:val="20"/>
          <w:szCs w:val="20"/>
        </w:rPr>
        <w:t xml:space="preserve">9.1.1. As sanções também se aplicam aos integrantes do cadastro de reserva no registro de preços que, convocados, não honrarem o compromisso assumido injustificadamente após terem assinado a ata. </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9.2. É da competência do órgão gerenciador a aplicação das penalidades decorrentes do descumprimento do pactuado nesta ata de registro de preço (, exceto nas hipóteses em que o descumprimento disser respeito às contratações dos órgãos ou entidade participantes, caso no qual caberá ao respectivo órgão participante a aplicação da penalidade.</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9.3. O órgão ou entidade participante deverá comunicar ao órgão gerenciador qualquer das ocorrências previstas no item 9.1, dada a necessidade de instauração de procedimento para cancelamento do registro do fornecedor.</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both"/>
        <w:rPr>
          <w:b/>
          <w:bCs/>
        </w:rPr>
      </w:pPr>
      <w:r>
        <w:rPr>
          <w:rFonts w:eastAsia="Arial" w:cs="Arial" w:ascii="Arial" w:hAnsi="Arial"/>
          <w:b/>
          <w:bCs/>
          <w:sz w:val="20"/>
          <w:szCs w:val="20"/>
        </w:rPr>
        <w:t>10. CLÁUSULA DÉCIMA – DAS CONDIÇÕES GERAIS</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de licitação.</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10.2. No caso de adjudicação por preço global de grupo de itens, só será admitida a contratação de parte de itens do grupo se houver prévia pesquisa de mercado e demonstração de sua vantagem para o órgão ou a entidade.</w:t>
      </w:r>
    </w:p>
    <w:p>
      <w:pPr>
        <w:pStyle w:val="Normal"/>
        <w:spacing w:lineRule="auto" w:line="276" w:before="120" w:after="120"/>
        <w:ind w:firstLine="720" w:left="0" w:right="0"/>
        <w:jc w:val="both"/>
        <w:rPr>
          <w:rFonts w:ascii="Arial" w:hAnsi="Arial"/>
          <w:sz w:val="20"/>
          <w:szCs w:val="20"/>
        </w:rPr>
      </w:pPr>
      <w:r>
        <w:rPr>
          <w:rFonts w:eastAsia="Arial" w:cs="Arial" w:ascii="Arial" w:hAnsi="Arial"/>
          <w:sz w:val="20"/>
          <w:szCs w:val="20"/>
        </w:rPr>
        <w:t xml:space="preserve">Para firmeza e validade do pactuado, a presente Ata foi lavrada em </w:t>
      </w:r>
      <w:r>
        <w:rPr>
          <w:rFonts w:eastAsia="Arial" w:cs="Arial" w:ascii="Arial" w:hAnsi="Arial"/>
          <w:i w:val="false"/>
          <w:iCs w:val="false"/>
          <w:color w:val="000000"/>
          <w:kern w:val="0"/>
          <w:sz w:val="20"/>
          <w:szCs w:val="20"/>
          <w:lang w:val="pt-BR" w:eastAsia="pt-BR" w:bidi="ar-SA"/>
        </w:rPr>
        <w:t>02 (duas)</w:t>
      </w:r>
      <w:r>
        <w:rPr>
          <w:rFonts w:eastAsia="Arial" w:cs="Arial" w:ascii="Arial" w:hAnsi="Arial"/>
          <w:i/>
          <w:iCs/>
          <w:color w:val="FF0000"/>
          <w:kern w:val="0"/>
          <w:sz w:val="20"/>
          <w:szCs w:val="20"/>
          <w:lang w:val="pt-BR" w:eastAsia="pt-BR" w:bidi="ar-SA"/>
        </w:rPr>
        <w:t xml:space="preserve"> </w:t>
      </w:r>
      <w:r>
        <w:rPr>
          <w:rFonts w:eastAsia="Arial" w:cs="Arial" w:ascii="Arial" w:hAnsi="Arial"/>
          <w:sz w:val="20"/>
          <w:szCs w:val="20"/>
        </w:rPr>
        <w:t xml:space="preserve">vias de igual teor, que, depois de lida e achada em ordem, vai assinada pelas partes </w:t>
      </w:r>
      <w:r>
        <w:rPr>
          <w:rFonts w:eastAsia="Arial" w:cs="Arial" w:ascii="Arial" w:hAnsi="Arial"/>
          <w:i w:val="false"/>
          <w:iCs w:val="false"/>
          <w:color w:val="000000"/>
          <w:sz w:val="20"/>
          <w:szCs w:val="20"/>
        </w:rPr>
        <w:t>e encaminhada cópia aos demais órgãos participantes.</w:t>
      </w:r>
      <w:r>
        <w:rPr>
          <w:rFonts w:eastAsia="Arial" w:cs="Arial" w:ascii="Arial" w:hAnsi="Arial"/>
          <w:sz w:val="20"/>
          <w:szCs w:val="20"/>
        </w:rPr>
        <w:t xml:space="preserve"> </w:t>
      </w:r>
    </w:p>
    <w:p>
      <w:pPr>
        <w:pStyle w:val="Normal"/>
        <w:spacing w:lineRule="auto" w:line="276" w:before="120" w:after="120"/>
        <w:ind w:firstLine="720" w:left="0" w:right="0"/>
        <w:jc w:val="both"/>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right"/>
        <w:rPr>
          <w:rFonts w:ascii="Arial" w:hAnsi="Arial"/>
          <w:sz w:val="20"/>
          <w:szCs w:val="20"/>
        </w:rPr>
      </w:pPr>
      <w:r>
        <w:rPr>
          <w:rFonts w:eastAsia="Arial" w:cs="Arial" w:ascii="Arial" w:hAnsi="Arial"/>
          <w:sz w:val="20"/>
          <w:szCs w:val="20"/>
        </w:rPr>
        <w:t xml:space="preserve">Paracambi, </w:t>
      </w:r>
      <w:r>
        <w:rPr>
          <w:rFonts w:eastAsia="Arial" w:cs="Arial" w:ascii="Arial" w:hAnsi="Arial"/>
          <w:color w:val="000000"/>
          <w:kern w:val="0"/>
          <w:sz w:val="20"/>
          <w:szCs w:val="20"/>
          <w:lang w:val="pt-BR" w:eastAsia="pt-BR" w:bidi="ar-SA"/>
        </w:rPr>
        <w:t xml:space="preserve">13 </w:t>
      </w:r>
      <w:r>
        <w:rPr>
          <w:rFonts w:eastAsia="Arial" w:cs="Arial" w:ascii="Arial" w:hAnsi="Arial"/>
          <w:color w:val="000000"/>
          <w:sz w:val="20"/>
          <w:szCs w:val="20"/>
        </w:rPr>
        <w:t xml:space="preserve">de maio de </w:t>
      </w:r>
      <w:r>
        <w:rPr>
          <w:rFonts w:eastAsia="Arial" w:cs="Arial" w:ascii="Arial" w:hAnsi="Arial"/>
          <w:color w:val="000000"/>
          <w:kern w:val="0"/>
          <w:sz w:val="20"/>
          <w:szCs w:val="20"/>
          <w:lang w:val="pt-BR" w:eastAsia="pt-BR" w:bidi="ar-SA"/>
        </w:rPr>
        <w:t>2025.</w:t>
      </w:r>
    </w:p>
    <w:p>
      <w:pPr>
        <w:pStyle w:val="Normal"/>
        <w:spacing w:lineRule="auto" w:line="276" w:before="120" w:after="120"/>
        <w:jc w:val="right"/>
        <w:rPr>
          <w:rFonts w:ascii="Arial" w:hAnsi="Arial" w:eastAsia="Arial" w:cs="Arial"/>
          <w:color w:val="FF0000"/>
          <w:sz w:val="20"/>
          <w:szCs w:val="20"/>
        </w:rPr>
      </w:pPr>
      <w:r>
        <w:rPr>
          <w:rFonts w:eastAsia="Arial" w:cs="Arial" w:ascii="Arial" w:hAnsi="Arial"/>
          <w:color w:val="FF0000"/>
          <w:sz w:val="20"/>
          <w:szCs w:val="20"/>
        </w:rPr>
      </w:r>
    </w:p>
    <w:p>
      <w:pPr>
        <w:pStyle w:val="Normal"/>
        <w:spacing w:lineRule="auto" w:line="276" w:before="120" w:after="120"/>
        <w:jc w:val="right"/>
        <w:rPr>
          <w:rFonts w:ascii="Arial" w:hAnsi="Arial" w:eastAsia="Arial" w:cs="Arial"/>
          <w:color w:val="FF0000"/>
          <w:sz w:val="20"/>
          <w:szCs w:val="20"/>
        </w:rPr>
      </w:pPr>
      <w:r>
        <w:rPr>
          <w:rFonts w:eastAsia="Arial" w:cs="Arial" w:ascii="Arial" w:hAnsi="Arial"/>
          <w:color w:val="FF0000"/>
          <w:sz w:val="20"/>
          <w:szCs w:val="20"/>
        </w:rPr>
      </w:r>
    </w:p>
    <w:p>
      <w:pPr>
        <w:pStyle w:val="Normal"/>
        <w:spacing w:lineRule="auto" w:line="276" w:before="120" w:after="120"/>
        <w:jc w:val="right"/>
        <w:rPr>
          <w:rFonts w:ascii="Arial" w:hAnsi="Arial" w:eastAsia="Arial" w:cs="Arial"/>
          <w:color w:val="FF0000"/>
          <w:sz w:val="20"/>
          <w:szCs w:val="20"/>
        </w:rPr>
      </w:pPr>
      <w:r>
        <w:rPr>
          <w:rFonts w:eastAsia="Arial" w:cs="Arial" w:ascii="Arial" w:hAnsi="Arial"/>
          <w:color w:val="FF0000"/>
          <w:sz w:val="20"/>
          <w:szCs w:val="20"/>
        </w:rPr>
      </w:r>
    </w:p>
    <w:p>
      <w:pPr>
        <w:pStyle w:val="Normal"/>
        <w:spacing w:lineRule="auto" w:line="240" w:before="6" w:after="6"/>
        <w:ind w:firstLine="360" w:left="0" w:right="0"/>
        <w:jc w:val="center"/>
        <w:rPr>
          <w:i w:val="false"/>
          <w:i w:val="false"/>
          <w:iCs w:val="false"/>
        </w:rPr>
      </w:pPr>
      <w:r>
        <w:rPr>
          <w:rFonts w:eastAsia="Arial" w:cs="Arial" w:ascii="Arial" w:hAnsi="Arial"/>
          <w:b/>
          <w:bCs/>
          <w:i w:val="false"/>
          <w:iCs w:val="false"/>
          <w:color w:val="000000"/>
          <w:sz w:val="20"/>
          <w:szCs w:val="20"/>
        </w:rPr>
        <w:t xml:space="preserve"> </w:t>
      </w:r>
      <w:r>
        <w:rPr>
          <w:rFonts w:eastAsia="Arial" w:cs="Arial" w:ascii="Arial" w:hAnsi="Arial"/>
          <w:b/>
          <w:bCs/>
          <w:i w:val="false"/>
          <w:iCs w:val="false"/>
          <w:color w:val="000000"/>
          <w:kern w:val="0"/>
          <w:sz w:val="20"/>
          <w:szCs w:val="20"/>
          <w:lang w:val="pt-BR" w:eastAsia="pt-BR" w:bidi="ar-SA"/>
        </w:rPr>
        <w:t xml:space="preserve"> </w:t>
      </w:r>
      <w:r>
        <w:rPr>
          <w:rFonts w:eastAsia="Arial" w:cs="Arial" w:ascii="Arial" w:hAnsi="Arial"/>
          <w:b/>
          <w:bCs/>
          <w:i w:val="false"/>
          <w:iCs w:val="false"/>
          <w:color w:val="000000"/>
          <w:kern w:val="0"/>
          <w:sz w:val="20"/>
          <w:szCs w:val="20"/>
          <w:lang w:val="pt-BR" w:eastAsia="pt-BR" w:bidi="ar-SA"/>
        </w:rPr>
        <w:t>CARLOS ALBERTO CALLEGARIS NEVES</w:t>
      </w:r>
    </w:p>
    <w:p>
      <w:pPr>
        <w:pStyle w:val="Normal"/>
        <w:spacing w:lineRule="auto" w:line="240" w:before="6" w:after="6"/>
        <w:ind w:firstLine="360" w:left="0" w:right="0"/>
        <w:jc w:val="center"/>
        <w:rPr>
          <w:i w:val="false"/>
          <w:i w:val="false"/>
          <w:iCs w:val="false"/>
        </w:rPr>
      </w:pPr>
      <w:r>
        <w:rPr>
          <w:rFonts w:eastAsia="Arial" w:cs="Arial" w:ascii="Arial" w:hAnsi="Arial"/>
          <w:b/>
          <w:bCs/>
          <w:i w:val="false"/>
          <w:iCs w:val="false"/>
          <w:color w:val="000000"/>
          <w:kern w:val="0"/>
          <w:sz w:val="20"/>
          <w:szCs w:val="20"/>
          <w:lang w:val="pt-BR" w:eastAsia="pt-BR" w:bidi="ar-SA"/>
        </w:rPr>
        <w:t xml:space="preserve"> </w:t>
      </w:r>
      <w:r>
        <w:rPr>
          <w:rFonts w:eastAsia="Arial" w:cs="Arial" w:ascii="Arial" w:hAnsi="Arial"/>
          <w:b/>
          <w:bCs/>
          <w:i w:val="false"/>
          <w:iCs w:val="false"/>
          <w:color w:val="000000"/>
          <w:kern w:val="0"/>
          <w:sz w:val="20"/>
          <w:szCs w:val="20"/>
          <w:lang w:val="pt-BR" w:eastAsia="pt-BR" w:bidi="ar-SA"/>
        </w:rPr>
        <w:t>Secretário de Executivo de Trânsito e Transporte Municipal</w:t>
      </w:r>
    </w:p>
    <w:p>
      <w:pPr>
        <w:pStyle w:val="Normal"/>
        <w:spacing w:lineRule="auto" w:line="240" w:before="6" w:after="6"/>
        <w:ind w:firstLine="360" w:left="0" w:right="0"/>
        <w:jc w:val="center"/>
        <w:rPr>
          <w:i w:val="false"/>
          <w:i w:val="false"/>
          <w:iCs w:val="false"/>
        </w:rPr>
      </w:pPr>
      <w:r>
        <w:rPr>
          <w:rFonts w:eastAsia="Arial" w:cs="Arial" w:ascii="Arial" w:hAnsi="Arial"/>
          <w:b/>
          <w:bCs/>
          <w:i w:val="false"/>
          <w:iCs w:val="false"/>
          <w:color w:val="000000"/>
          <w:kern w:val="0"/>
          <w:sz w:val="20"/>
          <w:szCs w:val="20"/>
          <w:lang w:val="pt-BR" w:eastAsia="pt-BR" w:bidi="ar-SA"/>
        </w:rPr>
        <w:t xml:space="preserve"> </w:t>
      </w:r>
      <w:r>
        <w:rPr>
          <w:rFonts w:eastAsia="Arial" w:cs="Arial" w:ascii="Arial" w:hAnsi="Arial"/>
          <w:b/>
          <w:bCs/>
          <w:i w:val="false"/>
          <w:iCs w:val="false"/>
          <w:color w:val="000000"/>
          <w:kern w:val="0"/>
          <w:sz w:val="20"/>
          <w:szCs w:val="20"/>
          <w:lang w:val="pt-BR" w:eastAsia="pt-BR" w:bidi="ar-SA"/>
        </w:rPr>
        <w:t>Matr.15.569</w:t>
      </w:r>
    </w:p>
    <w:p>
      <w:pPr>
        <w:pStyle w:val="Normal"/>
        <w:spacing w:lineRule="auto" w:line="240" w:before="6" w:after="6"/>
        <w:ind w:firstLine="360" w:left="0" w:right="0"/>
        <w:jc w:val="center"/>
        <w:rPr>
          <w:rFonts w:ascii="Arial" w:hAnsi="Arial" w:eastAsia="Arial" w:cs="Arial"/>
          <w:b/>
          <w:bCs/>
          <w:color w:val="000000"/>
          <w:kern w:val="0"/>
          <w:sz w:val="20"/>
          <w:szCs w:val="20"/>
          <w:lang w:val="pt-BR" w:eastAsia="pt-BR" w:bidi="ar-SA"/>
        </w:rPr>
      </w:pPr>
      <w:r>
        <w:rPr>
          <w:rFonts w:eastAsia="Arial" w:cs="Arial" w:ascii="Arial" w:hAnsi="Arial"/>
          <w:b/>
          <w:bCs/>
          <w:color w:val="000000"/>
          <w:kern w:val="0"/>
          <w:sz w:val="20"/>
          <w:szCs w:val="20"/>
          <w:lang w:val="pt-BR" w:eastAsia="pt-BR" w:bidi="ar-SA"/>
        </w:rPr>
      </w:r>
    </w:p>
    <w:p>
      <w:pPr>
        <w:pStyle w:val="Normal"/>
        <w:spacing w:lineRule="auto" w:line="240" w:before="6" w:after="6"/>
        <w:ind w:firstLine="360" w:left="0" w:right="0"/>
        <w:jc w:val="center"/>
        <w:rPr>
          <w:rFonts w:ascii="Arial" w:hAnsi="Arial" w:eastAsia="Arial" w:cs="Arial"/>
          <w:b/>
          <w:bCs/>
          <w:color w:val="000000"/>
          <w:kern w:val="0"/>
          <w:sz w:val="20"/>
          <w:szCs w:val="20"/>
          <w:lang w:val="pt-BR" w:eastAsia="pt-BR" w:bidi="ar-SA"/>
        </w:rPr>
      </w:pPr>
      <w:r>
        <w:rPr>
          <w:rFonts w:eastAsia="Arial" w:cs="Arial" w:ascii="Arial" w:hAnsi="Arial"/>
          <w:b/>
          <w:bCs/>
          <w:color w:val="000000"/>
          <w:kern w:val="0"/>
          <w:sz w:val="20"/>
          <w:szCs w:val="20"/>
          <w:lang w:val="pt-BR" w:eastAsia="pt-BR" w:bidi="ar-SA"/>
        </w:rPr>
      </w:r>
    </w:p>
    <w:p>
      <w:pPr>
        <w:pStyle w:val="Normal"/>
        <w:spacing w:lineRule="auto" w:line="240" w:before="6" w:after="6"/>
        <w:ind w:firstLine="360" w:left="0" w:right="0"/>
        <w:jc w:val="center"/>
        <w:rPr>
          <w:rFonts w:ascii="Arial" w:hAnsi="Arial" w:eastAsia="Arial" w:cs="Arial"/>
          <w:b/>
          <w:bCs/>
          <w:color w:val="000000"/>
          <w:kern w:val="0"/>
          <w:sz w:val="20"/>
          <w:szCs w:val="20"/>
          <w:lang w:val="pt-BR" w:eastAsia="pt-BR" w:bidi="ar-SA"/>
        </w:rPr>
      </w:pPr>
      <w:r>
        <w:rPr>
          <w:rFonts w:eastAsia="Arial" w:cs="Arial" w:ascii="Arial" w:hAnsi="Arial"/>
          <w:b/>
          <w:bCs/>
          <w:color w:val="000000"/>
          <w:kern w:val="0"/>
          <w:sz w:val="20"/>
          <w:szCs w:val="20"/>
          <w:lang w:val="pt-BR" w:eastAsia="pt-BR" w:bidi="ar-SA"/>
        </w:rPr>
      </w:r>
    </w:p>
    <w:p>
      <w:pPr>
        <w:pStyle w:val="Normal"/>
        <w:spacing w:lineRule="auto" w:line="240" w:before="6" w:after="6"/>
        <w:ind w:firstLine="360" w:left="0" w:right="0"/>
        <w:jc w:val="center"/>
        <w:rPr>
          <w:rFonts w:ascii="Arial" w:hAnsi="Arial" w:eastAsia="Arial" w:cs="Arial"/>
          <w:b/>
          <w:bCs/>
          <w:color w:val="000000"/>
          <w:kern w:val="0"/>
          <w:sz w:val="20"/>
          <w:szCs w:val="20"/>
          <w:lang w:val="pt-BR" w:eastAsia="pt-BR" w:bidi="ar-SA"/>
        </w:rPr>
      </w:pPr>
      <w:r>
        <w:rPr>
          <w:rFonts w:eastAsia="Arial" w:cs="Arial" w:ascii="Arial" w:hAnsi="Arial"/>
          <w:b/>
          <w:bCs/>
          <w:color w:val="000000"/>
          <w:kern w:val="0"/>
          <w:sz w:val="20"/>
          <w:szCs w:val="20"/>
          <w:lang w:val="pt-BR" w:eastAsia="pt-BR" w:bidi="ar-SA"/>
        </w:rPr>
      </w:r>
    </w:p>
    <w:p>
      <w:pPr>
        <w:pStyle w:val="Normal"/>
        <w:spacing w:lineRule="auto" w:line="276" w:before="120" w:after="120"/>
        <w:jc w:val="center"/>
        <w:rPr>
          <w:i w:val="false"/>
          <w:i w:val="false"/>
          <w:iCs w:val="false"/>
          <w:color w:val="000000"/>
        </w:rPr>
      </w:pPr>
      <w:r>
        <w:rPr>
          <w:rFonts w:eastAsia="Arial" w:cs="Arial" w:ascii="Arial" w:hAnsi="Arial"/>
          <w:i w:val="false"/>
          <w:iCs w:val="false"/>
          <w:color w:val="000000"/>
          <w:sz w:val="20"/>
          <w:szCs w:val="20"/>
        </w:rPr>
        <w:t>_______________________________</w:t>
      </w:r>
    </w:p>
    <w:p>
      <w:pPr>
        <w:pStyle w:val="Normal"/>
        <w:spacing w:lineRule="auto" w:line="276" w:before="120" w:after="120"/>
        <w:jc w:val="center"/>
        <w:rPr>
          <w:i w:val="false"/>
          <w:i w:val="false"/>
          <w:iCs w:val="false"/>
          <w:color w:val="000000"/>
        </w:rPr>
      </w:pPr>
      <w:r>
        <w:rPr>
          <w:rFonts w:eastAsia="Arial" w:cs="Arial" w:ascii="Arial" w:hAnsi="Arial"/>
          <w:i w:val="false"/>
          <w:iCs w:val="false"/>
          <w:color w:val="000000"/>
          <w:sz w:val="20"/>
          <w:szCs w:val="20"/>
        </w:rPr>
        <w:t>Fornecedor</w:t>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sz w:val="20"/>
          <w:szCs w:val="20"/>
        </w:rPr>
      </w:pPr>
      <w:r>
        <w:rPr>
          <w:rFonts w:eastAsia="Arial" w:cs="Arial" w:ascii="Arial" w:hAnsi="Arial"/>
          <w:sz w:val="20"/>
          <w:szCs w:val="20"/>
        </w:rPr>
      </w:r>
    </w:p>
    <w:p>
      <w:pPr>
        <w:pStyle w:val="Normal"/>
        <w:spacing w:lineRule="auto" w:line="276" w:before="120" w:after="120"/>
        <w:jc w:val="center"/>
        <w:rPr>
          <w:rFonts w:ascii="Arial" w:hAnsi="Arial" w:eastAsia="Arial" w:cs="Arial"/>
          <w:b/>
          <w:bCs/>
          <w:sz w:val="20"/>
          <w:szCs w:val="20"/>
        </w:rPr>
      </w:pPr>
      <w:r>
        <w:rPr>
          <w:rFonts w:eastAsia="Arial" w:cs="Arial" w:ascii="Arial" w:hAnsi="Arial"/>
          <w:b/>
          <w:bCs/>
          <w:sz w:val="20"/>
          <w:szCs w:val="20"/>
          <w:u w:val="single"/>
        </w:rPr>
        <w:t xml:space="preserve">ANEXO </w:t>
      </w:r>
      <w:r>
        <w:rPr>
          <w:rFonts w:eastAsia="Arial" w:cs="Arial" w:ascii="Arial" w:hAnsi="Arial"/>
          <w:b/>
          <w:bCs/>
          <w:color w:val="auto"/>
          <w:kern w:val="0"/>
          <w:sz w:val="20"/>
          <w:szCs w:val="20"/>
          <w:u w:val="single"/>
          <w:lang w:val="pt-BR" w:eastAsia="pt-BR" w:bidi="ar-SA"/>
        </w:rPr>
        <w:t>VI</w:t>
      </w:r>
    </w:p>
    <w:p>
      <w:pPr>
        <w:pStyle w:val="Normal"/>
        <w:spacing w:lineRule="auto" w:line="276" w:before="120" w:after="120"/>
        <w:jc w:val="center"/>
        <w:rPr>
          <w:rFonts w:ascii="Arial" w:hAnsi="Arial" w:eastAsia="Arial" w:cs="Arial"/>
          <w:b/>
          <w:bCs/>
          <w:sz w:val="20"/>
          <w:szCs w:val="20"/>
        </w:rPr>
      </w:pPr>
      <w:r>
        <w:rPr>
          <w:rFonts w:eastAsia="Arial" w:cs="Arial" w:ascii="Arial" w:hAnsi="Arial"/>
          <w:b/>
          <w:bCs/>
          <w:sz w:val="20"/>
          <w:szCs w:val="20"/>
          <w:u w:val="single"/>
        </w:rPr>
        <w:t>PREÇOS, ESPECIFICAÇÕES E QUANTITATIVOS</w:t>
      </w:r>
    </w:p>
    <w:tbl>
      <w:tblPr>
        <w:tblW w:w="13994" w:type="dxa"/>
        <w:jc w:val="left"/>
        <w:tblInd w:w="108" w:type="dxa"/>
        <w:tblLayout w:type="fixed"/>
        <w:tblCellMar>
          <w:top w:w="0" w:type="dxa"/>
          <w:left w:w="108" w:type="dxa"/>
          <w:bottom w:w="0" w:type="dxa"/>
          <w:right w:w="108" w:type="dxa"/>
        </w:tblCellMar>
      </w:tblPr>
      <w:tblGrid>
        <w:gridCol w:w="1115"/>
        <w:gridCol w:w="1696"/>
        <w:gridCol w:w="1590"/>
        <w:gridCol w:w="1402"/>
        <w:gridCol w:w="1234"/>
        <w:gridCol w:w="1458"/>
        <w:gridCol w:w="1556"/>
        <w:gridCol w:w="1712"/>
        <w:gridCol w:w="2229"/>
      </w:tblGrid>
      <w:tr>
        <w:trPr/>
        <w:tc>
          <w:tcPr>
            <w:tcW w:w="13992" w:type="dxa"/>
            <w:gridSpan w:val="9"/>
            <w:tcBorders/>
          </w:tcPr>
          <w:p>
            <w:pPr>
              <w:pStyle w:val="Normal"/>
              <w:widowControl w:val="false"/>
              <w:suppressAutoHyphens w:val="true"/>
              <w:spacing w:lineRule="auto" w:line="276" w:before="120" w:after="120"/>
              <w:jc w:val="left"/>
              <w:rPr>
                <w:rFonts w:ascii="Arial" w:hAnsi="Arial" w:eastAsia="Arial" w:cs="Arial"/>
                <w:sz w:val="20"/>
                <w:szCs w:val="20"/>
              </w:rPr>
            </w:pPr>
            <w:r>
              <w:rPr>
                <w:rFonts w:eastAsia="Arial" w:cs="Arial" w:ascii="Arial" w:hAnsi="Arial"/>
                <w:b/>
                <w:bCs/>
                <w:kern w:val="0"/>
                <w:sz w:val="20"/>
                <w:szCs w:val="20"/>
                <w:lang w:val="pt-BR" w:eastAsia="pt-BR" w:bidi="ar-SA"/>
              </w:rPr>
              <w:t>FORNECEDOR:</w:t>
            </w:r>
          </w:p>
          <w:p>
            <w:pPr>
              <w:pStyle w:val="Normal"/>
              <w:widowControl w:val="false"/>
              <w:suppressAutoHyphens w:val="true"/>
              <w:spacing w:lineRule="auto" w:line="276" w:before="120" w:after="120"/>
              <w:jc w:val="left"/>
              <w:rPr>
                <w:rFonts w:ascii="Arial" w:hAnsi="Arial" w:eastAsia="Arial" w:cs="Arial"/>
                <w:b/>
                <w:bCs/>
                <w:color w:val="000000"/>
                <w:sz w:val="20"/>
                <w:szCs w:val="20"/>
              </w:rPr>
            </w:pPr>
            <w:r>
              <w:rPr>
                <w:rFonts w:eastAsia="Arial" w:cs="Arial" w:ascii="Arial" w:hAnsi="Arial"/>
                <w:b/>
                <w:bCs/>
                <w:color w:val="000000"/>
                <w:kern w:val="0"/>
                <w:sz w:val="20"/>
                <w:szCs w:val="20"/>
                <w:lang w:val="pt-BR" w:eastAsia="pt-BR" w:bidi="ar-SA"/>
              </w:rPr>
              <w:t>RAZÃO SOCIAL:</w:t>
            </w:r>
          </w:p>
          <w:p>
            <w:pPr>
              <w:pStyle w:val="Normal"/>
              <w:widowControl w:val="false"/>
              <w:suppressAutoHyphens w:val="true"/>
              <w:spacing w:lineRule="auto" w:line="276" w:before="120" w:after="120"/>
              <w:jc w:val="left"/>
              <w:rPr>
                <w:rFonts w:ascii="Arial" w:hAnsi="Arial" w:eastAsia="Arial" w:cs="Arial"/>
                <w:b/>
                <w:bCs/>
                <w:color w:val="000000"/>
                <w:sz w:val="20"/>
                <w:szCs w:val="20"/>
              </w:rPr>
            </w:pPr>
            <w:r>
              <w:rPr>
                <w:rFonts w:eastAsia="Arial" w:cs="Arial" w:ascii="Arial" w:hAnsi="Arial"/>
                <w:b/>
                <w:bCs/>
                <w:color w:val="000000"/>
                <w:kern w:val="0"/>
                <w:sz w:val="20"/>
                <w:szCs w:val="20"/>
                <w:lang w:val="pt-BR" w:eastAsia="pt-BR" w:bidi="ar-SA"/>
              </w:rPr>
              <w:t>CNPJ:</w:t>
            </w:r>
          </w:p>
          <w:p>
            <w:pPr>
              <w:pStyle w:val="Normal"/>
              <w:widowControl w:val="false"/>
              <w:suppressAutoHyphens w:val="true"/>
              <w:spacing w:lineRule="auto" w:line="276" w:before="120" w:after="120"/>
              <w:jc w:val="left"/>
              <w:rPr>
                <w:rFonts w:ascii="Arial" w:hAnsi="Arial" w:eastAsia="Arial" w:cs="Arial"/>
                <w:b/>
                <w:bCs/>
                <w:color w:val="000000"/>
                <w:sz w:val="20"/>
                <w:szCs w:val="20"/>
              </w:rPr>
            </w:pPr>
            <w:r>
              <w:rPr>
                <w:rFonts w:eastAsia="Arial" w:cs="Arial" w:ascii="Arial" w:hAnsi="Arial"/>
                <w:b/>
                <w:bCs/>
                <w:color w:val="000000"/>
                <w:kern w:val="0"/>
                <w:sz w:val="20"/>
                <w:szCs w:val="20"/>
                <w:lang w:val="pt-BR" w:eastAsia="pt-BR" w:bidi="ar-SA"/>
              </w:rPr>
              <w:t>ENDEREÇOS:</w:t>
            </w:r>
          </w:p>
          <w:p>
            <w:pPr>
              <w:pStyle w:val="Normal"/>
              <w:widowControl w:val="false"/>
              <w:suppressAutoHyphens w:val="true"/>
              <w:spacing w:lineRule="auto" w:line="276" w:before="120" w:after="120"/>
              <w:jc w:val="left"/>
              <w:rPr>
                <w:rFonts w:ascii="Arial" w:hAnsi="Arial" w:eastAsia="Arial" w:cs="Arial"/>
                <w:b/>
                <w:bCs/>
                <w:color w:val="000000"/>
                <w:sz w:val="20"/>
                <w:szCs w:val="20"/>
              </w:rPr>
            </w:pPr>
            <w:r>
              <w:rPr>
                <w:rFonts w:eastAsia="Arial" w:cs="Arial" w:ascii="Arial" w:hAnsi="Arial"/>
                <w:b/>
                <w:bCs/>
                <w:color w:val="000000"/>
                <w:kern w:val="0"/>
                <w:sz w:val="20"/>
                <w:szCs w:val="20"/>
                <w:lang w:val="pt-BR" w:eastAsia="pt-BR" w:bidi="ar-SA"/>
              </w:rPr>
              <w:t>CONTATOS:</w:t>
            </w:r>
          </w:p>
          <w:p>
            <w:pPr>
              <w:pStyle w:val="Normal"/>
              <w:widowControl w:val="false"/>
              <w:suppressAutoHyphens w:val="true"/>
              <w:spacing w:lineRule="auto" w:line="276" w:before="120" w:after="120"/>
              <w:jc w:val="left"/>
              <w:rPr>
                <w:rFonts w:ascii="Arial" w:hAnsi="Arial" w:eastAsia="Arial" w:cs="Arial"/>
                <w:b/>
                <w:bCs/>
                <w:color w:val="000000"/>
                <w:sz w:val="20"/>
                <w:szCs w:val="20"/>
              </w:rPr>
            </w:pPr>
            <w:r>
              <w:rPr>
                <w:rFonts w:eastAsia="Arial" w:cs="Arial" w:ascii="Arial" w:hAnsi="Arial"/>
                <w:b/>
                <w:bCs/>
                <w:color w:val="000000"/>
                <w:kern w:val="0"/>
                <w:sz w:val="20"/>
                <w:szCs w:val="20"/>
                <w:lang w:val="pt-BR" w:eastAsia="pt-BR" w:bidi="ar-SA"/>
              </w:rPr>
              <w:t>REPRESENTANTE(s):</w:t>
            </w:r>
          </w:p>
          <w:p>
            <w:pPr>
              <w:pStyle w:val="Normal"/>
              <w:widowControl w:val="false"/>
              <w:suppressAutoHyphens w:val="true"/>
              <w:spacing w:lineRule="auto" w:line="276" w:before="120" w:after="120"/>
              <w:jc w:val="left"/>
              <w:rPr>
                <w:kern w:val="0"/>
                <w:lang w:val="pt-BR" w:eastAsia="pt-BR" w:bidi="ar-SA"/>
              </w:rPr>
            </w:pPr>
            <w:r>
              <w:rPr>
                <w:kern w:val="0"/>
                <w:lang w:val="pt-BR" w:eastAsia="pt-BR" w:bidi="ar-SA"/>
              </w:rPr>
            </w:r>
          </w:p>
          <w:tbl>
            <w:tblPr>
              <w:tblW w:w="10935" w:type="dxa"/>
              <w:jc w:val="left"/>
              <w:tblInd w:w="0" w:type="dxa"/>
              <w:tblLayout w:type="fixed"/>
              <w:tblCellMar>
                <w:top w:w="55" w:type="dxa"/>
                <w:left w:w="55" w:type="dxa"/>
                <w:bottom w:w="55" w:type="dxa"/>
                <w:right w:w="55" w:type="dxa"/>
              </w:tblCellMar>
            </w:tblPr>
            <w:tblGrid>
              <w:gridCol w:w="392"/>
              <w:gridCol w:w="1212"/>
              <w:gridCol w:w="4516"/>
              <w:gridCol w:w="915"/>
              <w:gridCol w:w="1306"/>
              <w:gridCol w:w="1304"/>
              <w:gridCol w:w="1289"/>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121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451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91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30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304"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 R$</w:t>
                  </w:r>
                </w:p>
              </w:tc>
              <w:tc>
                <w:tcPr>
                  <w:tcW w:w="1289"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w:t>
                  </w:r>
                </w:p>
                <w:p>
                  <w:pPr>
                    <w:pStyle w:val="Contedodatabelauser"/>
                    <w:widowControl w:val="false"/>
                    <w:spacing w:lineRule="auto" w:line="240"/>
                    <w:jc w:val="center"/>
                    <w:rPr>
                      <w:rFonts w:ascii="Arial" w:hAnsi="Arial"/>
                      <w:b/>
                      <w:bCs/>
                      <w:sz w:val="18"/>
                      <w:szCs w:val="18"/>
                    </w:rPr>
                  </w:pPr>
                  <w:r>
                    <w:rPr>
                      <w:rFonts w:ascii="Arial" w:hAnsi="Arial"/>
                      <w:b/>
                      <w:bCs/>
                      <w:sz w:val="18"/>
                      <w:szCs w:val="18"/>
                    </w:rPr>
                    <w:t>R$</w:t>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121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51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91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3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304"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9,53</w:t>
                  </w:r>
                </w:p>
              </w:tc>
              <w:tc>
                <w:tcPr>
                  <w:tcW w:w="12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1314339,48</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121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51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91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3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304"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8,79</w:t>
                  </w:r>
                </w:p>
              </w:tc>
              <w:tc>
                <w:tcPr>
                  <w:tcW w:w="12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3645705,24</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121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51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91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3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304"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9,08</w:t>
                  </w:r>
                </w:p>
              </w:tc>
              <w:tc>
                <w:tcPr>
                  <w:tcW w:w="1289" w:type="dxa"/>
                  <w:tcBorders>
                    <w:left w:val="single" w:sz="2" w:space="0" w:color="000000"/>
                    <w:bottom w:val="single" w:sz="2" w:space="0" w:color="000000"/>
                    <w:right w:val="single" w:sz="2" w:space="0" w:color="000000"/>
                  </w:tcBorders>
                </w:tcPr>
                <w:p>
                  <w:pPr>
                    <w:pStyle w:val="Normal"/>
                    <w:bidi w:val="0"/>
                    <w:jc w:val="center"/>
                    <w:rPr>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180437,76</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9645"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 R$</w:t>
                  </w:r>
                </w:p>
              </w:tc>
              <w:tc>
                <w:tcPr>
                  <w:tcW w:w="1289" w:type="dxa"/>
                  <w:tcBorders>
                    <w:left w:val="single" w:sz="2" w:space="0" w:color="000000"/>
                    <w:bottom w:val="single" w:sz="2" w:space="0" w:color="000000"/>
                    <w:right w:val="single" w:sz="2" w:space="0" w:color="000000"/>
                  </w:tcBorders>
                </w:tcPr>
                <w:p>
                  <w:pPr>
                    <w:pStyle w:val="Normal"/>
                    <w:widowControl w:val="false"/>
                    <w:spacing w:lineRule="auto" w:line="240"/>
                    <w:jc w:val="center"/>
                    <w:rPr>
                      <w:b w:val="false"/>
                      <w:bCs w:val="false"/>
                      <w:sz w:val="18"/>
                      <w:szCs w:val="18"/>
                    </w:rPr>
                  </w:pPr>
                  <w:r>
                    <w:rPr>
                      <w:rFonts w:eastAsia="Lucidasans" w:ascii="Arial" w:hAnsi="Arial"/>
                      <w:b w:val="false"/>
                      <w:bCs w:val="false"/>
                      <w:sz w:val="18"/>
                      <w:szCs w:val="18"/>
                    </w:rPr>
                    <w:t>5.140.482,48</w:t>
                  </w:r>
                </w:p>
              </w:tc>
            </w:tr>
          </w:tbl>
          <w:p>
            <w:pPr>
              <w:pStyle w:val="Normal"/>
              <w:widowControl w:val="false"/>
              <w:suppressAutoHyphens w:val="true"/>
              <w:spacing w:lineRule="auto" w:line="276" w:before="120" w:after="120"/>
              <w:jc w:val="left"/>
              <w:rPr>
                <w:kern w:val="0"/>
                <w:lang w:val="pt-BR" w:eastAsia="pt-BR" w:bidi="ar-SA"/>
              </w:rPr>
            </w:pPr>
            <w:r>
              <w:rPr>
                <w:kern w:val="0"/>
                <w:lang w:val="pt-BR" w:eastAsia="pt-BR" w:bidi="ar-SA"/>
              </w:rPr>
            </w:r>
          </w:p>
          <w:p>
            <w:pPr>
              <w:pStyle w:val="Normal"/>
              <w:widowControl w:val="false"/>
              <w:suppressAutoHyphens w:val="true"/>
              <w:spacing w:lineRule="auto" w:line="276" w:before="120" w:after="120"/>
              <w:jc w:val="left"/>
              <w:rPr>
                <w:kern w:val="0"/>
                <w:lang w:val="pt-BR" w:eastAsia="pt-BR" w:bidi="ar-SA"/>
              </w:rPr>
            </w:pPr>
            <w:r>
              <w:rPr>
                <w:kern w:val="0"/>
                <w:lang w:val="pt-BR" w:eastAsia="pt-BR" w:bidi="ar-SA"/>
              </w:rPr>
            </w:r>
          </w:p>
        </w:tc>
      </w:tr>
      <w:tr>
        <w:trPr/>
        <w:tc>
          <w:tcPr>
            <w:tcW w:w="1115"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696"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590"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402"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234"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458"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556"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1712"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r>
          </w:p>
        </w:tc>
        <w:tc>
          <w:tcPr>
            <w:tcW w:w="2229" w:type="dxa"/>
            <w:tcBorders/>
            <w:vAlign w:val="center"/>
          </w:tcPr>
          <w:p>
            <w:pPr>
              <w:pStyle w:val="Normal"/>
              <w:widowControl w:val="false"/>
              <w:suppressAutoHyphens w:val="true"/>
              <w:spacing w:lineRule="auto" w:line="276" w:before="120" w:after="120"/>
              <w:jc w:val="center"/>
              <w:rPr>
                <w:rFonts w:ascii="Arial" w:hAnsi="Arial" w:eastAsia="Arial" w:cs="Arial"/>
                <w:kern w:val="0"/>
                <w:sz w:val="20"/>
                <w:szCs w:val="20"/>
                <w:lang w:val="pt-BR" w:eastAsia="pt-BR" w:bidi="ar-SA"/>
              </w:rPr>
            </w:pPr>
            <w:r>
              <w:rPr>
                <w:rFonts w:eastAsia="Arial" w:cs="Arial" w:ascii="Arial" w:hAnsi="Arial"/>
                <w:kern w:val="0"/>
                <w:sz w:val="20"/>
                <w:szCs w:val="20"/>
                <w:lang w:val="pt-BR" w:eastAsia="pt-BR" w:bidi="ar-SA"/>
              </w:rPr>
              <w:t>Prazo de garantia ou validade</w:t>
            </w:r>
          </w:p>
        </w:tc>
      </w:tr>
      <w:tr>
        <w:trPr/>
        <w:tc>
          <w:tcPr>
            <w:tcW w:w="1115"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696"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590"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402"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234"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458"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556"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1712"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c>
          <w:tcPr>
            <w:tcW w:w="2229" w:type="dxa"/>
            <w:tcBorders/>
          </w:tcPr>
          <w:p>
            <w:pPr>
              <w:pStyle w:val="Normal"/>
              <w:widowControl w:val="false"/>
              <w:suppressAutoHyphens w:val="true"/>
              <w:spacing w:lineRule="auto" w:line="276" w:before="120" w:after="120"/>
              <w:jc w:val="both"/>
              <w:rPr>
                <w:rFonts w:ascii="Arial" w:hAnsi="Arial" w:eastAsia="Arial" w:cs="Arial"/>
                <w:sz w:val="20"/>
                <w:szCs w:val="20"/>
              </w:rPr>
            </w:pPr>
            <w:r>
              <w:rPr>
                <w:rFonts w:eastAsia="Arial" w:cs="Arial" w:ascii="Arial" w:hAnsi="Arial"/>
                <w:sz w:val="20"/>
                <w:szCs w:val="20"/>
              </w:rPr>
            </w:r>
          </w:p>
        </w:tc>
      </w:tr>
    </w:tbl>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r>
    </w:p>
    <w:p>
      <w:pPr>
        <w:pStyle w:val="Normal"/>
        <w:spacing w:lineRule="auto" w:line="276" w:before="120" w:after="120"/>
        <w:jc w:val="both"/>
        <w:rPr>
          <w:rFonts w:ascii="Arial" w:hAnsi="Arial" w:eastAsia="Arial" w:cs="Arial"/>
          <w:b/>
          <w:bCs/>
          <w:sz w:val="20"/>
          <w:szCs w:val="20"/>
        </w:rPr>
      </w:pPr>
      <w:r>
        <w:rPr>
          <w:rFonts w:eastAsia="Arial" w:cs="Arial" w:ascii="Arial" w:hAnsi="Arial"/>
          <w:b/>
          <w:bCs/>
          <w:sz w:val="20"/>
          <w:szCs w:val="20"/>
        </w:rPr>
      </w:r>
    </w:p>
    <w:p>
      <w:pPr>
        <w:pStyle w:val="Normal"/>
        <w:spacing w:lineRule="auto" w:line="276" w:before="120" w:after="120"/>
        <w:jc w:val="center"/>
        <w:rPr/>
      </w:pPr>
      <w:r>
        <w:rPr>
          <w:rFonts w:eastAsia="Arial" w:cs="Arial" w:ascii="Arial" w:hAnsi="Arial"/>
          <w:b/>
          <w:bCs/>
          <w:sz w:val="20"/>
          <w:szCs w:val="20"/>
          <w:u w:val="single"/>
        </w:rPr>
        <w:t>ANEXO VII</w:t>
      </w:r>
    </w:p>
    <w:p>
      <w:pPr>
        <w:pStyle w:val="Normal"/>
        <w:spacing w:lineRule="auto" w:line="240" w:before="120" w:after="120"/>
        <w:jc w:val="center"/>
        <w:rPr>
          <w:sz w:val="18"/>
          <w:szCs w:val="18"/>
        </w:rPr>
      </w:pPr>
      <w:r>
        <w:rPr>
          <w:rFonts w:eastAsia="Arial" w:cs="Arial" w:ascii="Arial" w:hAnsi="Arial"/>
          <w:b/>
          <w:bCs/>
          <w:sz w:val="18"/>
          <w:szCs w:val="18"/>
          <w:u w:val="single"/>
        </w:rPr>
        <w:t xml:space="preserve"> </w:t>
      </w:r>
      <w:r>
        <w:rPr>
          <w:rFonts w:eastAsia="Arial" w:cs="Arial" w:ascii="Arial" w:hAnsi="Arial"/>
          <w:b/>
          <w:bCs/>
          <w:sz w:val="18"/>
          <w:szCs w:val="18"/>
          <w:u w:val="single"/>
        </w:rPr>
        <w:t>CADASTRO DE RESERVA</w:t>
      </w:r>
    </w:p>
    <w:p>
      <w:pPr>
        <w:pStyle w:val="Normal"/>
        <w:spacing w:lineRule="auto" w:line="240" w:before="120" w:after="120"/>
        <w:jc w:val="both"/>
        <w:rPr>
          <w:sz w:val="18"/>
          <w:szCs w:val="18"/>
        </w:rPr>
      </w:pPr>
      <w:r>
        <w:rPr>
          <w:rFonts w:eastAsia="Arial" w:cs="Arial" w:ascii="Arial" w:hAnsi="Arial"/>
          <w:sz w:val="18"/>
          <w:szCs w:val="18"/>
        </w:rPr>
        <w:t>I – Seguindo a ordem de classificação, segue relação de fornecedores que aceitaram cotar os itens com preços iguais ao do adjudicatário:</w:t>
      </w:r>
    </w:p>
    <w:tbl>
      <w:tblPr>
        <w:tblW w:w="13994" w:type="dxa"/>
        <w:jc w:val="left"/>
        <w:tblInd w:w="108" w:type="dxa"/>
        <w:tblLayout w:type="fixed"/>
        <w:tblCellMar>
          <w:top w:w="0" w:type="dxa"/>
          <w:left w:w="108" w:type="dxa"/>
          <w:bottom w:w="0" w:type="dxa"/>
          <w:right w:w="108" w:type="dxa"/>
        </w:tblCellMar>
      </w:tblPr>
      <w:tblGrid>
        <w:gridCol w:w="13994"/>
      </w:tblGrid>
      <w:tr>
        <w:trPr>
          <w:trHeight w:val="5325" w:hRule="atLeast"/>
        </w:trPr>
        <w:tc>
          <w:tcPr>
            <w:tcW w:w="13994" w:type="dxa"/>
            <w:tcBorders/>
          </w:tcPr>
          <w:p>
            <w:pPr>
              <w:pStyle w:val="Normal"/>
              <w:widowControl w:val="false"/>
              <w:suppressAutoHyphens w:val="true"/>
              <w:spacing w:lineRule="auto" w:line="240" w:before="6" w:after="6"/>
              <w:jc w:val="left"/>
              <w:rPr>
                <w:rFonts w:ascii="Arial" w:hAnsi="Arial" w:eastAsia="Arial" w:cs="Arial"/>
                <w:sz w:val="18"/>
                <w:szCs w:val="18"/>
              </w:rPr>
            </w:pPr>
            <w:r>
              <w:rPr>
                <w:rFonts w:eastAsia="Arial" w:cs="Arial" w:ascii="Arial" w:hAnsi="Arial"/>
                <w:b/>
                <w:bCs/>
                <w:kern w:val="0"/>
                <w:sz w:val="18"/>
                <w:szCs w:val="18"/>
                <w:lang w:val="pt-BR" w:eastAsia="pt-BR" w:bidi="ar-SA"/>
              </w:rPr>
              <w:t>FORNECEDOR:</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RAZÃO SOCIAL:</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CNPJ:</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ENDEREÇOS:</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CONTATOS:</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REPRESENTANTE(s):</w:t>
            </w:r>
          </w:p>
          <w:p>
            <w:pPr>
              <w:pStyle w:val="Normal"/>
              <w:widowControl w:val="false"/>
              <w:suppressAutoHyphens w:val="true"/>
              <w:spacing w:lineRule="auto" w:line="240" w:before="6" w:after="6"/>
              <w:jc w:val="left"/>
              <w:rPr>
                <w:kern w:val="0"/>
                <w:sz w:val="18"/>
                <w:szCs w:val="18"/>
                <w:lang w:val="pt-BR" w:eastAsia="pt-BR" w:bidi="ar-SA"/>
              </w:rPr>
            </w:pPr>
            <w:r>
              <w:rPr>
                <w:kern w:val="0"/>
                <w:sz w:val="18"/>
                <w:szCs w:val="18"/>
                <w:lang w:val="pt-BR" w:eastAsia="pt-BR" w:bidi="ar-SA"/>
              </w:rPr>
            </w:r>
          </w:p>
          <w:tbl>
            <w:tblPr>
              <w:tblW w:w="10935" w:type="dxa"/>
              <w:jc w:val="left"/>
              <w:tblInd w:w="0" w:type="dxa"/>
              <w:tblLayout w:type="fixed"/>
              <w:tblCellMar>
                <w:top w:w="55" w:type="dxa"/>
                <w:left w:w="55" w:type="dxa"/>
                <w:bottom w:w="55" w:type="dxa"/>
                <w:right w:w="55" w:type="dxa"/>
              </w:tblCellMar>
            </w:tblPr>
            <w:tblGrid>
              <w:gridCol w:w="392"/>
              <w:gridCol w:w="793"/>
              <w:gridCol w:w="5385"/>
              <w:gridCol w:w="855"/>
              <w:gridCol w:w="1186"/>
              <w:gridCol w:w="1079"/>
              <w:gridCol w:w="1244"/>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793"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538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85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18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079"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 R$</w:t>
                  </w:r>
                </w:p>
              </w:tc>
              <w:tc>
                <w:tcPr>
                  <w:tcW w:w="1244"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 R$</w:t>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9690"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 R$</w:t>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bl>
          <w:p>
            <w:pPr>
              <w:pStyle w:val="Normal"/>
              <w:widowControl w:val="false"/>
              <w:spacing w:lineRule="auto" w:line="240"/>
              <w:rPr>
                <w:sz w:val="18"/>
                <w:szCs w:val="18"/>
              </w:rPr>
            </w:pPr>
            <w:r>
              <w:rPr>
                <w:sz w:val="18"/>
                <w:szCs w:val="18"/>
              </w:rPr>
            </w:r>
          </w:p>
        </w:tc>
      </w:tr>
    </w:tbl>
    <w:p>
      <w:pPr>
        <w:pStyle w:val="Normal"/>
        <w:spacing w:lineRule="auto" w:line="240" w:before="120" w:after="120"/>
        <w:jc w:val="both"/>
        <w:rPr>
          <w:sz w:val="18"/>
          <w:szCs w:val="18"/>
        </w:rPr>
      </w:pPr>
      <w:r>
        <w:rPr>
          <w:rFonts w:eastAsia="Arial" w:cs="Arial" w:ascii="Arial" w:hAnsi="Arial"/>
          <w:sz w:val="18"/>
          <w:szCs w:val="18"/>
        </w:rPr>
        <w:t>II – Seguindo a ordem de classificação, segue relação de fornecedores que mantiveram sua proposta original:</w:t>
      </w:r>
    </w:p>
    <w:tbl>
      <w:tblPr>
        <w:tblW w:w="13994" w:type="dxa"/>
        <w:jc w:val="left"/>
        <w:tblInd w:w="108" w:type="dxa"/>
        <w:tblLayout w:type="fixed"/>
        <w:tblCellMar>
          <w:top w:w="0" w:type="dxa"/>
          <w:left w:w="108" w:type="dxa"/>
          <w:bottom w:w="0" w:type="dxa"/>
          <w:right w:w="108" w:type="dxa"/>
        </w:tblCellMar>
      </w:tblPr>
      <w:tblGrid>
        <w:gridCol w:w="13994"/>
      </w:tblGrid>
      <w:tr>
        <w:trPr/>
        <w:tc>
          <w:tcPr>
            <w:tcW w:w="13994" w:type="dxa"/>
            <w:tcBorders/>
            <w:vAlign w:val="bottom"/>
          </w:tcPr>
          <w:p>
            <w:pPr>
              <w:pStyle w:val="Normal"/>
              <w:widowControl w:val="false"/>
              <w:suppressAutoHyphens w:val="true"/>
              <w:spacing w:lineRule="auto" w:line="240" w:before="6" w:after="6"/>
              <w:jc w:val="left"/>
              <w:rPr>
                <w:rFonts w:ascii="Arial" w:hAnsi="Arial" w:eastAsia="Arial" w:cs="Arial"/>
                <w:sz w:val="18"/>
                <w:szCs w:val="18"/>
              </w:rPr>
            </w:pPr>
            <w:r>
              <w:rPr>
                <w:rFonts w:eastAsia="Arial" w:cs="Arial" w:ascii="Arial" w:hAnsi="Arial"/>
                <w:b/>
                <w:bCs/>
                <w:kern w:val="0"/>
                <w:sz w:val="18"/>
                <w:szCs w:val="18"/>
                <w:lang w:val="pt-BR" w:eastAsia="pt-BR" w:bidi="ar-SA"/>
              </w:rPr>
              <w:t>FORNECEDOR:</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RAZÃO SOCIAL:</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CNPJ:</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ENDEREÇOS:</w:t>
            </w:r>
          </w:p>
          <w:p>
            <w:pPr>
              <w:pStyle w:val="Normal"/>
              <w:widowControl w:val="false"/>
              <w:suppressAutoHyphens w:val="true"/>
              <w:spacing w:lineRule="auto" w:line="240" w:before="6" w:after="6"/>
              <w:jc w:val="left"/>
              <w:rPr>
                <w:rFonts w:ascii="Arial" w:hAnsi="Arial" w:eastAsia="Arial" w:cs="Arial"/>
                <w:b/>
                <w:bCs/>
                <w:color w:val="000000"/>
                <w:sz w:val="18"/>
                <w:szCs w:val="18"/>
              </w:rPr>
            </w:pPr>
            <w:r>
              <w:rPr>
                <w:rFonts w:eastAsia="Arial" w:cs="Arial" w:ascii="Arial" w:hAnsi="Arial"/>
                <w:b/>
                <w:bCs/>
                <w:color w:val="000000"/>
                <w:kern w:val="0"/>
                <w:sz w:val="18"/>
                <w:szCs w:val="18"/>
                <w:lang w:val="pt-BR" w:eastAsia="pt-BR" w:bidi="ar-SA"/>
              </w:rPr>
              <w:t>CONTATOS:</w:t>
            </w:r>
          </w:p>
          <w:p>
            <w:pPr>
              <w:pStyle w:val="Normal"/>
              <w:widowControl w:val="false"/>
              <w:suppressAutoHyphens w:val="true"/>
              <w:spacing w:lineRule="auto" w:line="240" w:before="6" w:after="6"/>
              <w:jc w:val="left"/>
              <w:rPr>
                <w:rFonts w:ascii="Arial" w:hAnsi="Arial" w:eastAsia="Arial" w:cs="Arial"/>
                <w:color w:val="000000"/>
                <w:sz w:val="18"/>
                <w:szCs w:val="18"/>
              </w:rPr>
            </w:pPr>
            <w:r>
              <w:rPr>
                <w:rFonts w:eastAsia="Arial" w:cs="Arial" w:ascii="Arial" w:hAnsi="Arial"/>
                <w:b/>
                <w:bCs/>
                <w:color w:val="000000"/>
                <w:kern w:val="0"/>
                <w:sz w:val="18"/>
                <w:szCs w:val="18"/>
                <w:lang w:val="pt-BR" w:eastAsia="pt-BR" w:bidi="ar-SA"/>
              </w:rPr>
              <w:t>REPRESENTANTE(s):</w:t>
            </w:r>
          </w:p>
          <w:tbl>
            <w:tblPr>
              <w:tblW w:w="10935" w:type="dxa"/>
              <w:jc w:val="left"/>
              <w:tblInd w:w="0" w:type="dxa"/>
              <w:tblLayout w:type="fixed"/>
              <w:tblCellMar>
                <w:top w:w="55" w:type="dxa"/>
                <w:left w:w="55" w:type="dxa"/>
                <w:bottom w:w="55" w:type="dxa"/>
                <w:right w:w="55" w:type="dxa"/>
              </w:tblCellMar>
            </w:tblPr>
            <w:tblGrid>
              <w:gridCol w:w="392"/>
              <w:gridCol w:w="793"/>
              <w:gridCol w:w="5385"/>
              <w:gridCol w:w="855"/>
              <w:gridCol w:w="1186"/>
              <w:gridCol w:w="1079"/>
              <w:gridCol w:w="1244"/>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793"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538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85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18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079"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 R$</w:t>
                  </w:r>
                </w:p>
              </w:tc>
              <w:tc>
                <w:tcPr>
                  <w:tcW w:w="1244"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 R$</w:t>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392"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793"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5385"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85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079" w:type="dxa"/>
                  <w:tcBorders>
                    <w:left w:val="single" w:sz="2" w:space="0" w:color="000000"/>
                    <w:bottom w:val="single" w:sz="2" w:space="0" w:color="000000"/>
                  </w:tcBorders>
                </w:tcPr>
                <w:p>
                  <w:pPr>
                    <w:pStyle w:val="Normal"/>
                    <w:widowControl w:val="false"/>
                    <w:spacing w:lineRule="auto" w:line="240"/>
                    <w:jc w:val="center"/>
                    <w:rPr>
                      <w:sz w:val="18"/>
                      <w:szCs w:val="18"/>
                    </w:rPr>
                  </w:pPr>
                  <w:r>
                    <w:rPr>
                      <w:sz w:val="18"/>
                      <w:szCs w:val="18"/>
                    </w:rPr>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r>
              <w:trPr/>
              <w:tc>
                <w:tcPr>
                  <w:tcW w:w="9690"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w:t>
                  </w:r>
                </w:p>
              </w:tc>
              <w:tc>
                <w:tcPr>
                  <w:tcW w:w="124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eastAsia="Lucidasans"/>
                      <w:sz w:val="18"/>
                      <w:szCs w:val="18"/>
                    </w:rPr>
                  </w:pPr>
                  <w:r>
                    <w:rPr>
                      <w:rFonts w:eastAsia="Lucidasans" w:ascii="Arial" w:hAnsi="Arial"/>
                      <w:sz w:val="18"/>
                      <w:szCs w:val="18"/>
                    </w:rPr>
                  </w:r>
                </w:p>
              </w:tc>
            </w:tr>
          </w:tbl>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u w:val="none"/>
              </w:rPr>
              <w:t xml:space="preserve">                                                                                              </w:t>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rPr>
            </w:r>
          </w:p>
          <w:p>
            <w:pPr>
              <w:pStyle w:val="Normal"/>
              <w:widowControl w:val="false"/>
              <w:suppressAutoHyphens w:val="true"/>
              <w:spacing w:lineRule="auto" w:line="240" w:before="120" w:after="120"/>
              <w:jc w:val="left"/>
              <w:rPr>
                <w:rFonts w:ascii="Arial" w:hAnsi="Arial" w:eastAsia="Arial" w:cs="Arial"/>
                <w:b/>
                <w:bCs/>
                <w:color w:val="000000"/>
                <w:sz w:val="18"/>
                <w:szCs w:val="18"/>
              </w:rPr>
            </w:pPr>
            <w:r>
              <w:rPr>
                <w:rFonts w:eastAsia="Arial" w:cs="Arial" w:ascii="Arial" w:hAnsi="Arial"/>
                <w:b/>
                <w:bCs/>
                <w:color w:val="000000"/>
                <w:sz w:val="18"/>
                <w:szCs w:val="18"/>
                <w:u w:val="none"/>
              </w:rPr>
              <w:t xml:space="preserve">                                                                                                   </w:t>
            </w:r>
            <w:r>
              <w:rPr>
                <w:rFonts w:eastAsia="Arial" w:cs="Arial" w:ascii="Arial" w:hAnsi="Arial"/>
                <w:b/>
                <w:bCs/>
                <w:color w:val="000000"/>
                <w:sz w:val="18"/>
                <w:szCs w:val="18"/>
                <w:u w:val="single"/>
              </w:rPr>
              <w:t>ANEXO VIII</w:t>
            </w:r>
          </w:p>
        </w:tc>
      </w:tr>
    </w:tbl>
    <w:p>
      <w:pPr>
        <w:pStyle w:val="Normal"/>
        <w:spacing w:lineRule="auto" w:line="240"/>
        <w:jc w:val="center"/>
        <w:rPr>
          <w:rFonts w:ascii="Arial" w:hAnsi="Arial"/>
          <w:b/>
          <w:bCs/>
          <w:sz w:val="20"/>
          <w:szCs w:val="20"/>
          <w:u w:val="single"/>
        </w:rPr>
      </w:pPr>
      <w:r>
        <w:rPr>
          <w:rFonts w:ascii="Arial" w:hAnsi="Arial"/>
          <w:b/>
          <w:bCs/>
          <w:sz w:val="20"/>
          <w:szCs w:val="20"/>
          <w:u w:val="none"/>
        </w:rPr>
        <w:t xml:space="preserve">                     </w:t>
      </w:r>
      <w:r>
        <w:rPr>
          <w:rFonts w:ascii="Arial" w:hAnsi="Arial"/>
          <w:b/>
          <w:bCs/>
          <w:sz w:val="20"/>
          <w:szCs w:val="20"/>
          <w:u w:val="single"/>
        </w:rPr>
        <w:t>CONTRATO</w:t>
      </w:r>
    </w:p>
    <w:p>
      <w:pPr>
        <w:pStyle w:val="Normal"/>
        <w:jc w:val="center"/>
        <w:rPr>
          <w:rFonts w:ascii="Arial" w:hAnsi="Arial"/>
          <w:b/>
          <w:bCs/>
          <w:sz w:val="20"/>
          <w:szCs w:val="20"/>
          <w:u w:val="single"/>
        </w:rPr>
      </w:pPr>
      <w:r>
        <w:rPr>
          <w:rFonts w:ascii="Arial" w:hAnsi="Arial"/>
          <w:b/>
          <w:bCs/>
          <w:sz w:val="20"/>
          <w:szCs w:val="20"/>
          <w:u w:val="single"/>
        </w:rPr>
      </w:r>
    </w:p>
    <w:p>
      <w:pPr>
        <w:pStyle w:val="LO-normal"/>
        <w:spacing w:lineRule="auto" w:line="240" w:before="0" w:after="120"/>
        <w:ind w:hanging="0" w:left="3828" w:right="-15"/>
        <w:jc w:val="both"/>
        <w:rPr>
          <w:rFonts w:ascii="Arial" w:hAnsi="Arial"/>
          <w:sz w:val="20"/>
          <w:szCs w:val="20"/>
        </w:rPr>
      </w:pPr>
      <w:r>
        <w:rPr>
          <w:rFonts w:eastAsia="Arial" w:cs="Arial" w:ascii="Arial" w:hAnsi="Arial"/>
          <w:b w:val="false"/>
          <w:bCs w:val="false"/>
          <w:sz w:val="20"/>
          <w:szCs w:val="20"/>
        </w:rPr>
        <w:t>CONTRATO ADMINISTRATIVO Nº ______</w:t>
      </w:r>
      <w:r>
        <w:rPr>
          <w:rFonts w:eastAsia="Arial" w:cs="Arial" w:ascii="Arial" w:hAnsi="Arial"/>
          <w:b w:val="false"/>
          <w:bCs w:val="false"/>
          <w:color w:val="000000"/>
          <w:kern w:val="2"/>
          <w:sz w:val="20"/>
          <w:szCs w:val="20"/>
          <w:shd w:fill="auto" w:val="clear"/>
          <w:lang w:val="pt-BR" w:eastAsia="zh-CN" w:bidi="hi-IN"/>
        </w:rPr>
        <w:t>/2025</w:t>
      </w:r>
    </w:p>
    <w:p>
      <w:pPr>
        <w:pStyle w:val="LO-normal"/>
        <w:spacing w:lineRule="auto" w:line="240" w:before="0" w:after="120"/>
        <w:ind w:hanging="0" w:left="3828" w:right="-15"/>
        <w:jc w:val="both"/>
        <w:rPr>
          <w:rFonts w:ascii="Arial" w:hAnsi="Arial"/>
          <w:sz w:val="20"/>
          <w:szCs w:val="20"/>
        </w:rPr>
      </w:pPr>
      <w:r>
        <w:rPr>
          <w:rFonts w:eastAsia="Arial" w:cs="Arial" w:ascii="Arial" w:hAnsi="Arial"/>
          <w:b w:val="false"/>
          <w:bCs w:val="false"/>
          <w:sz w:val="20"/>
          <w:szCs w:val="20"/>
        </w:rPr>
        <w:t xml:space="preserve">QUE FAZEM ENTRE SI O MUNICÍPIO DE PARACAMBI, POR INTERMÉDIO DA </w:t>
      </w:r>
      <w:r>
        <w:rPr>
          <w:rFonts w:eastAsia="Arial" w:cs="Arial" w:ascii="Arial" w:hAnsi="Arial"/>
          <w:b/>
          <w:sz w:val="20"/>
          <w:szCs w:val="20"/>
        </w:rPr>
        <w:t xml:space="preserve">SECRETARIA </w:t>
      </w:r>
      <w:r>
        <w:rPr>
          <w:rFonts w:eastAsia="Arial" w:cs="Arial" w:ascii="Arial" w:hAnsi="Arial"/>
          <w:b/>
          <w:color w:val="auto"/>
          <w:kern w:val="2"/>
          <w:sz w:val="20"/>
          <w:szCs w:val="20"/>
          <w:lang w:val="pt-BR" w:eastAsia="zh-CN" w:bidi="hi-IN"/>
        </w:rPr>
        <w:t xml:space="preserve">EXECUTIVA </w:t>
      </w:r>
      <w:r>
        <w:rPr>
          <w:rFonts w:eastAsia="Arial" w:cs="Arial" w:ascii="Arial" w:hAnsi="Arial"/>
          <w:b/>
          <w:sz w:val="20"/>
          <w:szCs w:val="20"/>
        </w:rPr>
        <w:t xml:space="preserve">DE </w:t>
      </w:r>
      <w:r>
        <w:rPr>
          <w:rFonts w:eastAsia="Arial" w:cs="Arial" w:ascii="Arial" w:hAnsi="Arial"/>
          <w:b/>
          <w:color w:val="auto"/>
          <w:kern w:val="2"/>
          <w:sz w:val="20"/>
          <w:szCs w:val="20"/>
          <w:lang w:val="pt-BR" w:eastAsia="zh-CN" w:bidi="hi-IN"/>
        </w:rPr>
        <w:t>TRÂNSITO E TRANSPORTE MUNICIPAL E A</w:t>
      </w:r>
      <w:r>
        <w:rPr>
          <w:rFonts w:eastAsia="Arial" w:cs="Arial" w:ascii="Arial" w:hAnsi="Arial"/>
          <w:b/>
          <w:sz w:val="20"/>
          <w:szCs w:val="20"/>
        </w:rPr>
        <w:t xml:space="preserve"> </w:t>
      </w:r>
      <w:r>
        <w:rPr>
          <w:rFonts w:eastAsia="Arial" w:cs="Arial" w:ascii="Arial" w:hAnsi="Arial"/>
          <w:b w:val="false"/>
          <w:bCs w:val="false"/>
          <w:color w:val="auto"/>
          <w:kern w:val="2"/>
          <w:sz w:val="20"/>
          <w:szCs w:val="20"/>
          <w:lang w:val="pt-BR" w:eastAsia="zh-CN" w:bidi="hi-IN"/>
        </w:rPr>
        <w:t>EMPRESA</w:t>
      </w:r>
      <w:r>
        <w:rPr>
          <w:rFonts w:eastAsia="Arial" w:cs="Arial" w:ascii="Arial" w:hAnsi="Arial"/>
          <w:b/>
          <w:color w:val="auto"/>
          <w:kern w:val="2"/>
          <w:sz w:val="20"/>
          <w:szCs w:val="20"/>
          <w:lang w:val="pt-BR" w:eastAsia="zh-CN" w:bidi="hi-IN"/>
        </w:rPr>
        <w:t>_______________________________________.</w:t>
      </w:r>
      <w:r>
        <w:rPr>
          <w:rFonts w:eastAsia="Arial" w:cs="Arial" w:ascii="Arial" w:hAnsi="Arial"/>
          <w:b/>
          <w:sz w:val="20"/>
          <w:szCs w:val="20"/>
        </w:rPr>
        <w:t xml:space="preserve"> </w:t>
      </w:r>
    </w:p>
    <w:p>
      <w:pPr>
        <w:pStyle w:val="LO-normal"/>
        <w:spacing w:lineRule="auto" w:line="240" w:before="0" w:after="63"/>
        <w:ind w:hanging="0" w:left="2836" w:right="-15"/>
        <w:jc w:val="both"/>
        <w:rPr>
          <w:rFonts w:ascii="Arial" w:hAnsi="Arial" w:eastAsia="Arial" w:cs="Arial"/>
          <w:b/>
          <w:sz w:val="20"/>
          <w:szCs w:val="20"/>
        </w:rPr>
      </w:pPr>
      <w:r>
        <w:rPr>
          <w:rFonts w:eastAsia="Arial" w:cs="Arial" w:ascii="Arial" w:hAnsi="Arial"/>
          <w:b/>
          <w:sz w:val="20"/>
          <w:szCs w:val="20"/>
        </w:rPr>
      </w:r>
    </w:p>
    <w:p>
      <w:pPr>
        <w:pStyle w:val="LO-normal"/>
        <w:spacing w:lineRule="auto" w:line="240" w:before="120" w:after="120"/>
        <w:ind w:firstLine="360" w:left="0" w:right="0"/>
        <w:jc w:val="both"/>
        <w:rPr>
          <w:rFonts w:ascii="Arial" w:hAnsi="Arial"/>
          <w:sz w:val="20"/>
          <w:szCs w:val="20"/>
        </w:rPr>
      </w:pPr>
      <w:r>
        <w:rPr>
          <w:rFonts w:eastAsia="Arial" w:cs="Arial" w:ascii="Arial" w:hAnsi="Arial"/>
          <w:color w:val="000000"/>
          <w:sz w:val="20"/>
          <w:szCs w:val="20"/>
        </w:rPr>
        <w:t>O MUNICÍPIO DE PARACAMBI, pessoa jurídica de direito público interno,</w:t>
      </w:r>
      <w:r>
        <w:rPr>
          <w:rFonts w:eastAsia="Arial" w:cs="Arial" w:ascii="Arial" w:hAnsi="Arial"/>
          <w:color w:val="FF0000"/>
          <w:sz w:val="20"/>
          <w:szCs w:val="20"/>
        </w:rPr>
        <w:t xml:space="preserve"> </w:t>
      </w:r>
      <w:r>
        <w:rPr>
          <w:rFonts w:eastAsia="Arial" w:cs="Arial" w:ascii="Arial" w:hAnsi="Arial"/>
          <w:sz w:val="20"/>
          <w:szCs w:val="20"/>
        </w:rPr>
        <w:t xml:space="preserve">por intermédio da  </w:t>
      </w:r>
      <w:r>
        <w:rPr>
          <w:rFonts w:ascii="Arial" w:hAnsi="Arial"/>
          <w:b/>
          <w:bCs/>
          <w:color w:val="000000"/>
          <w:sz w:val="20"/>
          <w:szCs w:val="20"/>
        </w:rPr>
        <w:t xml:space="preserve">SECRETARIA </w:t>
      </w:r>
      <w:r>
        <w:rPr>
          <w:rFonts w:eastAsia="Calibri" w:cs="Calibri" w:ascii="Arial" w:hAnsi="Arial"/>
          <w:b/>
          <w:bCs/>
          <w:color w:val="000000"/>
          <w:kern w:val="2"/>
          <w:sz w:val="20"/>
          <w:szCs w:val="20"/>
          <w:lang w:val="pt-BR" w:eastAsia="zh-CN" w:bidi="hi-IN"/>
        </w:rPr>
        <w:t xml:space="preserve">EXECUTIVA </w:t>
      </w:r>
      <w:r>
        <w:rPr>
          <w:rFonts w:ascii="Arial" w:hAnsi="Arial"/>
          <w:b/>
          <w:bCs/>
          <w:color w:val="000000"/>
          <w:sz w:val="20"/>
          <w:szCs w:val="20"/>
        </w:rPr>
        <w:t xml:space="preserve">DE </w:t>
      </w:r>
      <w:r>
        <w:rPr>
          <w:rFonts w:eastAsia="Calibri" w:cs="Calibri" w:ascii="Arial" w:hAnsi="Arial"/>
          <w:b/>
          <w:bCs/>
          <w:color w:val="000000"/>
          <w:kern w:val="2"/>
          <w:sz w:val="20"/>
          <w:szCs w:val="20"/>
          <w:lang w:val="pt-BR" w:eastAsia="zh-CN" w:bidi="hi-IN"/>
        </w:rPr>
        <w:t>TRÂNSITO E TRANSPORTE MUNICIPAL</w:t>
      </w:r>
      <w:r>
        <w:rPr>
          <w:rFonts w:eastAsia="Arial" w:cs="Arial" w:ascii="Arial" w:hAnsi="Arial"/>
          <w:sz w:val="20"/>
          <w:szCs w:val="20"/>
        </w:rPr>
        <w:t xml:space="preserve">, com sede na </w:t>
      </w:r>
      <w:r>
        <w:rPr>
          <w:rFonts w:eastAsia="Arial" w:cs="Arial" w:ascii="Arial" w:hAnsi="Arial"/>
          <w:b w:val="false"/>
          <w:bCs w:val="false"/>
          <w:sz w:val="20"/>
          <w:szCs w:val="20"/>
        </w:rPr>
        <w:t>R</w:t>
      </w:r>
      <w:r>
        <w:rPr>
          <w:rFonts w:eastAsia="Arial" w:cs="Arial" w:ascii="Arial" w:hAnsi="Arial"/>
          <w:b w:val="false"/>
          <w:bCs w:val="false"/>
          <w:color w:val="auto"/>
          <w:kern w:val="2"/>
          <w:sz w:val="20"/>
          <w:szCs w:val="20"/>
          <w:lang w:val="pt-BR" w:eastAsia="zh-CN" w:bidi="hi-IN"/>
        </w:rPr>
        <w:t>ua</w:t>
      </w:r>
      <w:r>
        <w:rPr>
          <w:rFonts w:eastAsia="Arial" w:cs="Arial" w:ascii="Arial" w:hAnsi="Arial"/>
          <w:b w:val="false"/>
          <w:bCs w:val="false"/>
          <w:sz w:val="20"/>
          <w:szCs w:val="20"/>
        </w:rPr>
        <w:t xml:space="preserve"> : </w:t>
      </w:r>
      <w:r>
        <w:rPr>
          <w:rFonts w:eastAsia="Arial" w:cs="Arial" w:ascii="Arial" w:hAnsi="Arial"/>
          <w:b w:val="false"/>
          <w:bCs w:val="false"/>
          <w:color w:val="auto"/>
          <w:kern w:val="2"/>
          <w:sz w:val="20"/>
          <w:szCs w:val="20"/>
          <w:lang w:val="pt-BR" w:eastAsia="zh-CN" w:bidi="hi-IN"/>
        </w:rPr>
        <w:t xml:space="preserve">Juiz Emìlio Carmo </w:t>
      </w:r>
      <w:r>
        <w:rPr>
          <w:rFonts w:eastAsia="Arial" w:cs="Arial" w:ascii="Arial" w:hAnsi="Arial"/>
          <w:b w:val="false"/>
          <w:bCs w:val="false"/>
          <w:sz w:val="20"/>
          <w:szCs w:val="20"/>
        </w:rPr>
        <w:t>– 50 - Centro – Paracambi-RJ</w:t>
      </w:r>
      <w:r>
        <w:rPr>
          <w:rFonts w:eastAsia="Arial" w:cs="Arial" w:ascii="Arial" w:hAnsi="Arial"/>
          <w:sz w:val="20"/>
          <w:szCs w:val="20"/>
        </w:rPr>
        <w:t>, inscrito(a) no CNPJ sob o nº</w:t>
      </w:r>
      <w:r>
        <w:rPr>
          <w:rFonts w:eastAsia="Arial" w:cs="Arial" w:ascii="Arial" w:hAnsi="Arial"/>
          <w:b w:val="false"/>
          <w:bCs w:val="false"/>
          <w:sz w:val="20"/>
          <w:szCs w:val="20"/>
        </w:rPr>
        <w:t xml:space="preserve"> </w:t>
      </w:r>
      <w:r>
        <w:rPr>
          <w:rFonts w:cs="Arial" w:ascii="Arial" w:hAnsi="Arial"/>
          <w:b w:val="false"/>
          <w:bCs w:val="false"/>
          <w:spacing w:val="-3"/>
          <w:sz w:val="20"/>
          <w:szCs w:val="20"/>
        </w:rPr>
        <w:t>29.138.294/0001-02</w:t>
      </w:r>
      <w:r>
        <w:rPr>
          <w:rFonts w:ascii="Arial" w:hAnsi="Arial"/>
          <w:spacing w:val="-3"/>
          <w:sz w:val="20"/>
          <w:szCs w:val="20"/>
        </w:rPr>
        <w:t xml:space="preserve"> </w:t>
      </w:r>
      <w:r>
        <w:rPr>
          <w:rFonts w:ascii="Arial" w:hAnsi="Arial"/>
          <w:sz w:val="20"/>
          <w:szCs w:val="20"/>
        </w:rPr>
        <w:t xml:space="preserve"> </w:t>
      </w:r>
      <w:r>
        <w:rPr>
          <w:rFonts w:eastAsia="Arial" w:cs="Arial" w:ascii="Arial" w:hAnsi="Arial"/>
          <w:sz w:val="20"/>
          <w:szCs w:val="20"/>
        </w:rPr>
        <w:t xml:space="preserve">neste ato representado pelo </w:t>
      </w:r>
      <w:r>
        <w:rPr>
          <w:rFonts w:eastAsia="Arial" w:cs="Arial" w:ascii="Arial" w:hAnsi="Arial"/>
          <w:b w:val="false"/>
          <w:bCs w:val="false"/>
          <w:iCs/>
          <w:color w:val="auto"/>
          <w:kern w:val="2"/>
          <w:sz w:val="20"/>
          <w:szCs w:val="20"/>
          <w:lang w:val="pt-BR" w:eastAsia="zh-CN" w:bidi="hi-IN"/>
        </w:rPr>
        <w:t xml:space="preserve">Srº. </w:t>
      </w:r>
      <w:r>
        <w:rPr>
          <w:rFonts w:eastAsia="Arial" w:cs="Arial" w:ascii="Arial" w:hAnsi="Arial"/>
          <w:b/>
          <w:bCs/>
          <w:iCs/>
          <w:color w:val="000000"/>
          <w:kern w:val="2"/>
          <w:sz w:val="20"/>
          <w:szCs w:val="20"/>
          <w:lang w:val="pt-BR" w:eastAsia="zh-CN" w:bidi="hi-IN"/>
        </w:rPr>
        <w:t xml:space="preserve"> </w:t>
      </w:r>
      <w:r>
        <w:rPr>
          <w:rFonts w:eastAsia="Arial" w:cs="Arial" w:ascii="Arial" w:hAnsi="Arial"/>
          <w:b/>
          <w:bCs/>
          <w:iCs/>
          <w:color w:val="000000"/>
          <w:kern w:val="0"/>
          <w:sz w:val="20"/>
          <w:szCs w:val="20"/>
          <w:lang w:val="pt-BR" w:eastAsia="pt-BR" w:bidi="ar-SA"/>
        </w:rPr>
        <w:t>CARLOS ALBERTO CALLEGARIS NEVES, Secretário de Executivo de Trânsito e Transporte Municipal, Matr.</w:t>
      </w:r>
      <w:r>
        <w:rPr>
          <w:rFonts w:eastAsia="Arial" w:cs="Arial" w:ascii="Arial" w:hAnsi="Arial"/>
          <w:b/>
          <w:bCs/>
          <w:i w:val="false"/>
          <w:iCs w:val="false"/>
          <w:color w:val="000000"/>
          <w:kern w:val="0"/>
          <w:sz w:val="20"/>
          <w:szCs w:val="20"/>
          <w:lang w:val="pt-BR" w:eastAsia="pt-BR" w:bidi="ar-SA"/>
        </w:rPr>
        <w:t>15.569</w:t>
      </w:r>
      <w:r>
        <w:rPr>
          <w:rFonts w:eastAsia="Arial" w:cs="Arial" w:ascii="Arial" w:hAnsi="Arial"/>
          <w:sz w:val="20"/>
          <w:szCs w:val="20"/>
        </w:rPr>
        <w:t xml:space="preserve">, doravante denominado </w:t>
      </w:r>
      <w:r>
        <w:rPr>
          <w:rFonts w:eastAsia="Arial" w:cs="Arial" w:ascii="Arial" w:hAnsi="Arial"/>
          <w:b/>
          <w:sz w:val="20"/>
          <w:szCs w:val="20"/>
        </w:rPr>
        <w:t>CONTRATANTE</w:t>
      </w:r>
      <w:r>
        <w:rPr>
          <w:rFonts w:eastAsia="Arial" w:cs="Arial" w:ascii="Arial" w:hAnsi="Arial"/>
          <w:sz w:val="20"/>
          <w:szCs w:val="20"/>
        </w:rPr>
        <w:t xml:space="preserve">, e a Empresa </w:t>
      </w:r>
      <w:r>
        <w:rPr>
          <w:rFonts w:eastAsia="Arial" w:cs="Arial" w:ascii="Arial" w:hAnsi="Arial"/>
          <w:b/>
          <w:bCs/>
          <w:color w:val="000000"/>
          <w:kern w:val="2"/>
          <w:sz w:val="20"/>
          <w:szCs w:val="20"/>
          <w:lang w:val="pt-BR" w:eastAsia="zh-CN" w:bidi="hi-IN"/>
        </w:rPr>
        <w:t>_______________________</w:t>
      </w:r>
      <w:r>
        <w:rPr>
          <w:rFonts w:eastAsia="Arial" w:cs="Arial" w:ascii="Arial" w:hAnsi="Arial"/>
          <w:iCs/>
          <w:sz w:val="20"/>
          <w:szCs w:val="20"/>
        </w:rPr>
        <w:t xml:space="preserve">, doravante designado </w:t>
      </w:r>
      <w:r>
        <w:rPr>
          <w:rFonts w:eastAsia="Arial" w:cs="Arial" w:ascii="Arial" w:hAnsi="Arial"/>
          <w:b/>
          <w:bCs/>
          <w:iCs/>
          <w:color w:val="000000"/>
          <w:sz w:val="20"/>
          <w:szCs w:val="20"/>
        </w:rPr>
        <w:t>CONTRATADO</w:t>
      </w:r>
      <w:r>
        <w:rPr>
          <w:rFonts w:eastAsia="Arial" w:cs="Arial" w:ascii="Arial" w:hAnsi="Arial"/>
          <w:iCs/>
          <w:sz w:val="20"/>
          <w:szCs w:val="20"/>
        </w:rPr>
        <w:t>, neste ato representada p</w:t>
      </w:r>
      <w:r>
        <w:rPr>
          <w:rFonts w:eastAsia="Arial" w:cs="Arial" w:ascii="Arial" w:hAnsi="Arial"/>
          <w:iCs/>
          <w:color w:val="auto"/>
          <w:kern w:val="2"/>
          <w:sz w:val="20"/>
          <w:szCs w:val="20"/>
          <w:lang w:val="pt-BR" w:eastAsia="zh-CN" w:bidi="hi-IN"/>
        </w:rPr>
        <w:t>elo Srº</w:t>
      </w:r>
      <w:r>
        <w:rPr>
          <w:rFonts w:eastAsia="Arial" w:cs="Arial" w:ascii="Arial" w:hAnsi="Arial"/>
          <w:iCs/>
          <w:sz w:val="20"/>
          <w:szCs w:val="20"/>
        </w:rPr>
        <w:t xml:space="preserve"> </w:t>
      </w:r>
      <w:r>
        <w:rPr>
          <w:rFonts w:eastAsia="Arial" w:cs="Arial" w:ascii="Arial" w:hAnsi="Arial"/>
          <w:b/>
          <w:bCs/>
          <w:iCs/>
          <w:color w:val="000000"/>
          <w:sz w:val="20"/>
          <w:szCs w:val="20"/>
        </w:rPr>
        <w:t>__________________função _________________</w:t>
      </w:r>
      <w:r>
        <w:rPr>
          <w:rFonts w:eastAsia="Arial" w:cs="Arial" w:ascii="Arial" w:hAnsi="Arial"/>
          <w:iCs/>
          <w:sz w:val="20"/>
          <w:szCs w:val="20"/>
        </w:rPr>
        <w:t xml:space="preserve">, inscrito no </w:t>
      </w:r>
      <w:r>
        <w:rPr>
          <w:rFonts w:eastAsia="Arial" w:cs="Arial" w:ascii="Arial" w:hAnsi="Arial"/>
          <w:b w:val="false"/>
          <w:bCs w:val="false"/>
          <w:iCs/>
          <w:sz w:val="20"/>
          <w:szCs w:val="20"/>
        </w:rPr>
        <w:t>CPF nº_________________</w:t>
      </w:r>
      <w:r>
        <w:rPr>
          <w:rFonts w:eastAsia="Arial" w:cs="Arial" w:ascii="Arial" w:hAnsi="Arial"/>
          <w:b/>
          <w:bCs/>
          <w:iCs/>
          <w:color w:val="auto"/>
          <w:kern w:val="2"/>
          <w:sz w:val="20"/>
          <w:szCs w:val="20"/>
          <w:lang w:val="pt-BR" w:eastAsia="zh-CN" w:bidi="hi-IN"/>
        </w:rPr>
        <w:t xml:space="preserve">, </w:t>
      </w:r>
      <w:r>
        <w:rPr>
          <w:rFonts w:eastAsia="Arial" w:cs="Arial" w:ascii="Arial" w:hAnsi="Arial"/>
          <w:b w:val="false"/>
          <w:bCs w:val="false"/>
          <w:iCs/>
          <w:color w:val="auto"/>
          <w:kern w:val="2"/>
          <w:sz w:val="20"/>
          <w:szCs w:val="20"/>
          <w:lang w:val="pt-BR" w:eastAsia="zh-CN" w:bidi="hi-IN"/>
        </w:rPr>
        <w:t>residente na</w:t>
      </w:r>
      <w:r>
        <w:rPr>
          <w:rFonts w:eastAsia="Arial" w:cs="Arial" w:ascii="Arial" w:hAnsi="Arial"/>
          <w:b/>
          <w:bCs/>
          <w:iCs/>
          <w:color w:val="auto"/>
          <w:kern w:val="2"/>
          <w:sz w:val="20"/>
          <w:szCs w:val="20"/>
          <w:lang w:val="pt-BR" w:eastAsia="zh-CN" w:bidi="hi-IN"/>
        </w:rPr>
        <w:t xml:space="preserve"> ______________________, </w:t>
      </w:r>
      <w:r>
        <w:rPr>
          <w:rFonts w:eastAsia="Arial" w:cs="Arial" w:ascii="Arial" w:hAnsi="Arial"/>
          <w:sz w:val="20"/>
          <w:szCs w:val="20"/>
        </w:rPr>
        <w:t>tendo em vista o que consta no Processo nº 0</w:t>
      </w:r>
      <w:r>
        <w:rPr>
          <w:rFonts w:eastAsia="Arial" w:cs="Arial" w:ascii="Arial" w:hAnsi="Arial"/>
          <w:b/>
          <w:bCs/>
          <w:color w:val="000000"/>
          <w:kern w:val="2"/>
          <w:sz w:val="20"/>
          <w:szCs w:val="20"/>
          <w:lang w:val="pt-BR" w:eastAsia="zh-CN" w:bidi="hi-IN"/>
        </w:rPr>
        <w:t>617</w:t>
      </w:r>
      <w:r>
        <w:rPr>
          <w:rFonts w:eastAsia="Arial" w:cs="Arial" w:ascii="Arial" w:hAnsi="Arial"/>
          <w:b/>
          <w:bCs/>
          <w:color w:val="000000"/>
          <w:sz w:val="20"/>
          <w:szCs w:val="20"/>
        </w:rPr>
        <w:t>/202</w:t>
      </w:r>
      <w:r>
        <w:rPr>
          <w:rFonts w:eastAsia="Arial" w:cs="Arial" w:ascii="Arial" w:hAnsi="Arial"/>
          <w:b/>
          <w:bCs/>
          <w:color w:val="000000"/>
          <w:kern w:val="2"/>
          <w:sz w:val="20"/>
          <w:szCs w:val="20"/>
          <w:lang w:val="pt-BR" w:eastAsia="zh-CN" w:bidi="hi-IN"/>
        </w:rPr>
        <w:t>5</w:t>
      </w:r>
      <w:r>
        <w:rPr>
          <w:rFonts w:eastAsia="Arial" w:cs="Arial" w:ascii="Arial" w:hAnsi="Arial"/>
          <w:color w:val="FF0000"/>
          <w:sz w:val="20"/>
          <w:szCs w:val="20"/>
        </w:rPr>
        <w:t xml:space="preserve"> </w:t>
      </w:r>
      <w:r>
        <w:rPr>
          <w:rFonts w:eastAsia="Arial" w:cs="Arial" w:ascii="Arial" w:hAnsi="Arial"/>
          <w:sz w:val="20"/>
          <w:szCs w:val="20"/>
        </w:rPr>
        <w:t>e em observância às disposições da Lei nº 14.133</w:t>
      </w:r>
      <w:r>
        <w:rPr>
          <w:rFonts w:eastAsia="Arial" w:cs="Arial" w:ascii="Arial" w:hAnsi="Arial"/>
          <w:color w:val="000000"/>
          <w:sz w:val="20"/>
          <w:szCs w:val="20"/>
        </w:rPr>
        <w:t>/</w:t>
      </w:r>
      <w:r>
        <w:rPr>
          <w:rFonts w:eastAsia="Arial" w:cs="Arial" w:ascii="Arial" w:hAnsi="Arial"/>
          <w:sz w:val="20"/>
          <w:szCs w:val="20"/>
        </w:rPr>
        <w:t>2021 e do Decreto Municipal nº 5.558/</w:t>
      </w:r>
      <w:r>
        <w:rPr>
          <w:rFonts w:eastAsia="Arial" w:cs="Arial" w:ascii="Arial" w:hAnsi="Arial"/>
          <w:color w:val="000000"/>
          <w:sz w:val="20"/>
          <w:szCs w:val="20"/>
        </w:rPr>
        <w:t>2023</w:t>
      </w:r>
      <w:r>
        <w:rPr>
          <w:rFonts w:eastAsia="Arial" w:cs="Arial" w:ascii="Arial" w:hAnsi="Arial"/>
          <w:sz w:val="20"/>
          <w:szCs w:val="20"/>
        </w:rPr>
        <w:t xml:space="preserve">, resolvem celebrar o presente Termo de Contrato, decorrente </w:t>
      </w:r>
      <w:r>
        <w:rPr>
          <w:rFonts w:eastAsia="Arial" w:cs="Arial" w:ascii="Arial" w:hAnsi="Arial"/>
          <w:b/>
          <w:bCs/>
          <w:iCs/>
          <w:color w:val="auto"/>
          <w:kern w:val="2"/>
          <w:sz w:val="20"/>
          <w:szCs w:val="20"/>
          <w:lang w:val="pt-BR" w:eastAsia="zh-CN" w:bidi="hi-IN"/>
        </w:rPr>
        <w:t>PREGÃO ELETRÔNICO</w:t>
      </w:r>
      <w:r>
        <w:rPr>
          <w:rFonts w:eastAsia="Arial" w:cs="Arial" w:ascii="Arial" w:hAnsi="Arial"/>
          <w:b/>
          <w:bCs/>
          <w:iCs/>
          <w:sz w:val="20"/>
          <w:szCs w:val="20"/>
        </w:rPr>
        <w:t xml:space="preserve"> (SRP) nº</w:t>
      </w:r>
      <w:r>
        <w:rPr>
          <w:rFonts w:eastAsia="Arial" w:cs="Arial" w:ascii="Arial" w:hAnsi="Arial"/>
          <w:b/>
          <w:bCs/>
          <w:iCs/>
          <w:color w:val="auto"/>
          <w:kern w:val="2"/>
          <w:sz w:val="20"/>
          <w:szCs w:val="20"/>
          <w:lang w:val="pt-BR" w:eastAsia="zh-CN" w:bidi="hi-IN"/>
        </w:rPr>
        <w:t>001</w:t>
      </w:r>
      <w:r>
        <w:rPr>
          <w:rFonts w:eastAsia="Arial" w:cs="Arial" w:ascii="Arial" w:hAnsi="Arial"/>
          <w:b/>
          <w:bCs/>
          <w:iCs/>
          <w:sz w:val="20"/>
          <w:szCs w:val="20"/>
        </w:rPr>
        <w:t>/202</w:t>
      </w:r>
      <w:r>
        <w:rPr>
          <w:rFonts w:eastAsia="Arial" w:cs="Arial" w:ascii="Arial" w:hAnsi="Arial"/>
          <w:b/>
          <w:bCs/>
          <w:iCs/>
          <w:color w:val="auto"/>
          <w:kern w:val="2"/>
          <w:sz w:val="20"/>
          <w:szCs w:val="20"/>
          <w:lang w:val="pt-BR" w:eastAsia="zh-CN" w:bidi="hi-IN"/>
        </w:rPr>
        <w:t>5</w:t>
      </w:r>
      <w:r>
        <w:rPr>
          <w:rFonts w:eastAsia="Arial" w:cs="Arial" w:ascii="Arial" w:hAnsi="Arial"/>
          <w:sz w:val="20"/>
          <w:szCs w:val="20"/>
        </w:rPr>
        <w:t>mediante as cláusulas e condições a seguir enunciadas.</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 CLÁUSULA PRIMEIRA – OBJETO (art. 92, I e II)</w:t>
      </w:r>
    </w:p>
    <w:p>
      <w:pPr>
        <w:pStyle w:val="LO-normal"/>
        <w:tabs>
          <w:tab w:val="clear" w:pos="720"/>
          <w:tab w:val="left" w:pos="567" w:leader="none"/>
        </w:tabs>
        <w:spacing w:lineRule="auto" w:line="240" w:before="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r>
    </w:p>
    <w:p>
      <w:pPr>
        <w:pStyle w:val="Normal"/>
        <w:spacing w:lineRule="auto" w:line="240"/>
        <w:jc w:val="both"/>
        <w:rPr>
          <w:rFonts w:ascii="Arial" w:hAnsi="Arial"/>
          <w:sz w:val="20"/>
          <w:szCs w:val="20"/>
        </w:rPr>
      </w:pPr>
      <w:r>
        <w:rPr>
          <w:rFonts w:eastAsia="Arial" w:ascii="Arial" w:hAnsi="Arial"/>
          <w:color w:val="000000"/>
          <w:sz w:val="20"/>
          <w:szCs w:val="20"/>
        </w:rPr>
        <w:t xml:space="preserve">1.1. O objeto do presente instrumento é a </w:t>
      </w:r>
      <w:r>
        <w:rPr>
          <w:rFonts w:eastAsia="Arial" w:cs="Arial" w:ascii="Arial" w:hAnsi="Arial"/>
          <w:b/>
          <w:bCs/>
          <w:i w:val="false"/>
          <w:iCs w:val="false"/>
          <w:color w:val="000000"/>
          <w:kern w:val="0"/>
          <w:sz w:val="20"/>
          <w:szCs w:val="20"/>
          <w:lang w:val="pt-BR" w:eastAsia="pt-BR" w:bidi="ar-SA"/>
        </w:rPr>
        <w:t>CONTRATAÇÃO DE EMPRESA PARA PRESTAÇÃO DE SERVIÇO DE TRANSPORTE COLETIVO DE PASSAGEIROS, NOS RESTRITOS LIMITES TERRITORIAIS DO MUNICÍPIO DE PARACAMBI/RJ</w:t>
      </w:r>
      <w:r>
        <w:rPr>
          <w:rFonts w:eastAsia="SimSun" w:ascii="Arial" w:hAnsi="Arial"/>
          <w:b/>
          <w:bCs/>
          <w:color w:val="000000"/>
          <w:spacing w:val="-5"/>
          <w:sz w:val="20"/>
          <w:szCs w:val="20"/>
          <w:lang w:bidi="ar-SA"/>
        </w:rPr>
        <w:t xml:space="preserve">, </w:t>
      </w:r>
      <w:r>
        <w:rPr>
          <w:rFonts w:eastAsia="SimSun" w:ascii="Arial" w:hAnsi="Arial"/>
          <w:b w:val="false"/>
          <w:bCs w:val="false"/>
          <w:color w:val="000000"/>
          <w:spacing w:val="-5"/>
          <w:sz w:val="20"/>
          <w:szCs w:val="20"/>
          <w:lang w:bidi="ar-SA"/>
        </w:rPr>
        <w:t>a serem executados com regime de dedicação exclusiva de mão de obra, nas condições</w:t>
      </w:r>
      <w:r>
        <w:rPr>
          <w:rFonts w:eastAsia="SimSun" w:ascii="Arial" w:hAnsi="Arial"/>
          <w:b/>
          <w:bCs/>
          <w:color w:val="000000"/>
          <w:spacing w:val="-5"/>
          <w:sz w:val="20"/>
          <w:szCs w:val="20"/>
          <w:lang w:bidi="ar-SA"/>
        </w:rPr>
        <w:t xml:space="preserve"> </w:t>
      </w:r>
      <w:r>
        <w:rPr>
          <w:rFonts w:eastAsia="Arial" w:ascii="Arial" w:hAnsi="Arial"/>
          <w:color w:val="000000"/>
          <w:sz w:val="20"/>
          <w:szCs w:val="20"/>
        </w:rPr>
        <w:t>estabelecidas no Termo de Referência.</w:t>
      </w:r>
    </w:p>
    <w:p>
      <w:pPr>
        <w:pStyle w:val="Normal"/>
        <w:spacing w:lineRule="auto" w:line="240"/>
        <w:jc w:val="both"/>
        <w:rPr>
          <w:rFonts w:ascii="Arial" w:hAnsi="Arial"/>
          <w:sz w:val="20"/>
          <w:szCs w:val="20"/>
          <w:highlight w:val="none"/>
          <w:shd w:fill="auto" w:val="clear"/>
        </w:rPr>
      </w:pPr>
      <w:r>
        <w:rPr>
          <w:rFonts w:ascii="Arial" w:hAnsi="Arial"/>
          <w:sz w:val="20"/>
          <w:szCs w:val="20"/>
          <w:shd w:fill="auto" w:val="clear"/>
        </w:rPr>
      </w:r>
    </w:p>
    <w:p>
      <w:pPr>
        <w:pStyle w:val="Normal"/>
        <w:spacing w:lineRule="auto" w:line="240"/>
        <w:jc w:val="both"/>
        <w:rPr/>
      </w:pPr>
      <w:r>
        <w:rPr>
          <w:rFonts w:eastAsia="Arial" w:ascii="Arial" w:hAnsi="Arial"/>
          <w:color w:val="000000"/>
          <w:sz w:val="20"/>
          <w:szCs w:val="20"/>
          <w:shd w:fill="auto" w:val="clear"/>
        </w:rPr>
        <w:t>1.1.1.</w:t>
      </w:r>
      <w:r>
        <w:rPr>
          <w:rStyle w:val="Fontepargpadro"/>
          <w:rFonts w:eastAsia="Arial" w:ascii="Arial" w:hAnsi="Arial"/>
          <w:i w:val="false"/>
          <w:iCs w:val="false"/>
          <w:color w:val="000000"/>
          <w:sz w:val="20"/>
          <w:szCs w:val="20"/>
          <w:shd w:fill="auto" w:val="clear"/>
        </w:rPr>
        <w:t>As linhas e os números de viagens poderão ser alterados pela Administração conforme necessidade da operação, desde que obedeça ao quantitativo de quilometragem previsto na memória de cálculo.</w:t>
      </w:r>
    </w:p>
    <w:p>
      <w:pPr>
        <w:pStyle w:val="Normal"/>
        <w:spacing w:lineRule="auto" w:line="240"/>
        <w:jc w:val="both"/>
        <w:rPr>
          <w:rFonts w:ascii="Arial" w:hAnsi="Arial"/>
          <w:sz w:val="20"/>
          <w:szCs w:val="20"/>
          <w:highlight w:val="none"/>
          <w:shd w:fill="auto" w:val="clear"/>
        </w:rPr>
      </w:pPr>
      <w:r>
        <w:rPr>
          <w:rFonts w:ascii="Arial" w:hAnsi="Arial"/>
          <w:sz w:val="20"/>
          <w:szCs w:val="20"/>
          <w:shd w:fill="auto" w:val="clear"/>
        </w:rPr>
      </w:r>
    </w:p>
    <w:p>
      <w:pPr>
        <w:pStyle w:val="Normal"/>
        <w:spacing w:lineRule="auto" w:line="240"/>
        <w:jc w:val="both"/>
        <w:rPr>
          <w:rFonts w:ascii="Arial" w:hAnsi="Arial"/>
          <w:sz w:val="20"/>
          <w:szCs w:val="20"/>
        </w:rPr>
      </w:pPr>
      <w:r>
        <w:rPr>
          <w:rFonts w:ascii="Arial" w:hAnsi="Arial"/>
          <w:sz w:val="20"/>
          <w:szCs w:val="20"/>
        </w:rPr>
        <w:t>1.2. Objeto da contratação:</w:t>
      </w:r>
    </w:p>
    <w:p>
      <w:pPr>
        <w:pStyle w:val="Normal"/>
        <w:spacing w:lineRule="auto" w:line="240"/>
        <w:jc w:val="both"/>
        <w:rPr>
          <w:rFonts w:ascii="Arial" w:hAnsi="Arial"/>
          <w:sz w:val="20"/>
          <w:szCs w:val="20"/>
        </w:rPr>
      </w:pPr>
      <w:r>
        <w:rPr>
          <w:rFonts w:ascii="Arial" w:hAnsi="Arial"/>
          <w:sz w:val="20"/>
          <w:szCs w:val="20"/>
        </w:rPr>
      </w:r>
    </w:p>
    <w:tbl>
      <w:tblPr>
        <w:tblW w:w="10770" w:type="dxa"/>
        <w:jc w:val="left"/>
        <w:tblInd w:w="57" w:type="dxa"/>
        <w:tblLayout w:type="fixed"/>
        <w:tblCellMar>
          <w:top w:w="55" w:type="dxa"/>
          <w:left w:w="55" w:type="dxa"/>
          <w:bottom w:w="55" w:type="dxa"/>
          <w:right w:w="55" w:type="dxa"/>
        </w:tblCellMar>
      </w:tblPr>
      <w:tblGrid>
        <w:gridCol w:w="397"/>
        <w:gridCol w:w="1206"/>
        <w:gridCol w:w="4696"/>
        <w:gridCol w:w="901"/>
        <w:gridCol w:w="1185"/>
        <w:gridCol w:w="1080"/>
        <w:gridCol w:w="1304"/>
      </w:tblGrid>
      <w:tr>
        <w:trPr>
          <w:tblHeader w:val="true"/>
          <w:trHeight w:val="322" w:hRule="atLeast"/>
        </w:trPr>
        <w:tc>
          <w:tcPr>
            <w:tcW w:w="397"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N°</w:t>
            </w:r>
          </w:p>
        </w:tc>
        <w:tc>
          <w:tcPr>
            <w:tcW w:w="120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Item</w:t>
            </w:r>
          </w:p>
        </w:tc>
        <w:tc>
          <w:tcPr>
            <w:tcW w:w="4696"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Descrição</w:t>
            </w:r>
          </w:p>
        </w:tc>
        <w:tc>
          <w:tcPr>
            <w:tcW w:w="901"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Unidade</w:t>
            </w:r>
          </w:p>
        </w:tc>
        <w:tc>
          <w:tcPr>
            <w:tcW w:w="1185"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Quantidade</w:t>
            </w:r>
          </w:p>
        </w:tc>
        <w:tc>
          <w:tcPr>
            <w:tcW w:w="1080" w:type="dxa"/>
            <w:tcBorders>
              <w:top w:val="single" w:sz="2" w:space="0" w:color="000000"/>
              <w:left w:val="single" w:sz="2" w:space="0" w:color="000000"/>
              <w:bottom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Unitário R$</w:t>
            </w:r>
          </w:p>
        </w:tc>
        <w:tc>
          <w:tcPr>
            <w:tcW w:w="1304" w:type="dxa"/>
            <w:tcBorders>
              <w:top w:val="single" w:sz="2" w:space="0" w:color="000000"/>
              <w:left w:val="single" w:sz="2" w:space="0" w:color="000000"/>
              <w:bottom w:val="single" w:sz="2" w:space="0" w:color="000000"/>
              <w:right w:val="single" w:sz="2" w:space="0" w:color="000000"/>
            </w:tcBorders>
          </w:tcPr>
          <w:p>
            <w:pPr>
              <w:pStyle w:val="Contedodatabelauser"/>
              <w:widowControl w:val="false"/>
              <w:spacing w:lineRule="auto" w:line="240"/>
              <w:jc w:val="center"/>
              <w:rPr>
                <w:rFonts w:ascii="Arial" w:hAnsi="Arial"/>
                <w:b/>
                <w:bCs/>
                <w:sz w:val="18"/>
                <w:szCs w:val="18"/>
              </w:rPr>
            </w:pPr>
            <w:r>
              <w:rPr>
                <w:rFonts w:ascii="Arial" w:hAnsi="Arial"/>
                <w:b/>
                <w:bCs/>
                <w:sz w:val="18"/>
                <w:szCs w:val="18"/>
              </w:rPr>
              <w:t>Valor Total R$</w:t>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w:t>
            </w:r>
          </w:p>
        </w:tc>
        <w:tc>
          <w:tcPr>
            <w:tcW w:w="12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596523</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69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micro-ônibus (micro ônibus acima de 21 lugares), incluindo 03 (três) veículos, combustível e motoristas devidamente habilitados, para atender os cidadãos que necessitam se locomover dentro do município de Paracambi-RJ.</w:t>
            </w:r>
          </w:p>
        </w:tc>
        <w:tc>
          <w:tcPr>
            <w:tcW w:w="90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137.916</w:t>
            </w:r>
          </w:p>
        </w:tc>
        <w:tc>
          <w:tcPr>
            <w:tcW w:w="108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9,53</w:t>
            </w:r>
          </w:p>
        </w:tc>
        <w:tc>
          <w:tcPr>
            <w:tcW w:w="1304" w:type="dxa"/>
            <w:tcBorders>
              <w:left w:val="single" w:sz="2" w:space="0" w:color="000000"/>
              <w:bottom w:val="single" w:sz="2" w:space="0" w:color="000000"/>
              <w:right w:val="single" w:sz="2" w:space="0" w:color="000000"/>
            </w:tcBorders>
          </w:tcPr>
          <w:p>
            <w:pPr>
              <w:pStyle w:val="Normal"/>
              <w:bidi w:val="0"/>
              <w:jc w:val="center"/>
              <w:rPr>
                <w:rFonts w:ascii="Arial" w:hAnsi="Arial"/>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1314339,48</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2</w:t>
            </w:r>
          </w:p>
        </w:tc>
        <w:tc>
          <w:tcPr>
            <w:tcW w:w="12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596522</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69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ônibus (ônibus acima de 38 lugares), incluindo 06 (seis) veículos, combustível e motoristas devidamente habilitados, para atender os cidadãos que necessitam se locomover dentro do município de Paracambi-RJ.</w:t>
            </w:r>
          </w:p>
        </w:tc>
        <w:tc>
          <w:tcPr>
            <w:tcW w:w="90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414.756</w:t>
            </w:r>
          </w:p>
        </w:tc>
        <w:tc>
          <w:tcPr>
            <w:tcW w:w="108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8,79</w:t>
            </w:r>
          </w:p>
        </w:tc>
        <w:tc>
          <w:tcPr>
            <w:tcW w:w="1304" w:type="dxa"/>
            <w:tcBorders>
              <w:left w:val="single" w:sz="2" w:space="0" w:color="000000"/>
              <w:bottom w:val="single" w:sz="2" w:space="0" w:color="000000"/>
              <w:right w:val="single" w:sz="2" w:space="0" w:color="000000"/>
            </w:tcBorders>
          </w:tcPr>
          <w:p>
            <w:pPr>
              <w:pStyle w:val="Normal"/>
              <w:bidi w:val="0"/>
              <w:jc w:val="center"/>
              <w:rPr>
                <w:rFonts w:ascii="Arial" w:hAnsi="Arial"/>
                <w:b w:val="false"/>
                <w:bCs w:val="false"/>
                <w:sz w:val="18"/>
                <w:szCs w:val="18"/>
              </w:rPr>
            </w:pPr>
            <w:r>
              <w:rPr>
                <w:rFonts w:ascii="Arial" w:hAnsi="Arial"/>
                <w:b w:val="false"/>
                <w:bCs w:val="false"/>
                <w:i w:val="false"/>
                <w:strike w:val="false"/>
                <w:dstrike w:val="false"/>
                <w:outline w:val="false"/>
                <w:shadow w:val="false"/>
                <w:sz w:val="18"/>
                <w:szCs w:val="18"/>
                <w:u w:val="none"/>
                <w:em w:val="none"/>
              </w:rPr>
              <w:t>3645705,24</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397"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3</w:t>
            </w:r>
          </w:p>
        </w:tc>
        <w:tc>
          <w:tcPr>
            <w:tcW w:w="1206"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596524</w:t>
            </w:r>
          </w:p>
          <w:p>
            <w:pPr>
              <w:pStyle w:val="Contedodatabelauser"/>
              <w:widowControl w:val="false"/>
              <w:spacing w:lineRule="auto" w:line="240"/>
              <w:jc w:val="center"/>
              <w:rPr>
                <w:rFonts w:ascii="Arial" w:hAnsi="Arial"/>
                <w:sz w:val="18"/>
                <w:szCs w:val="18"/>
                <w:highlight w:val="none"/>
                <w:shd w:fill="auto" w:val="clear"/>
              </w:rPr>
            </w:pPr>
            <w:r>
              <w:rPr>
                <w:rFonts w:ascii="Arial" w:hAnsi="Arial"/>
                <w:sz w:val="18"/>
                <w:szCs w:val="18"/>
                <w:shd w:fill="auto" w:val="clear"/>
              </w:rPr>
            </w:r>
          </w:p>
        </w:tc>
        <w:tc>
          <w:tcPr>
            <w:tcW w:w="4696" w:type="dxa"/>
            <w:tcBorders>
              <w:left w:val="single" w:sz="2" w:space="0" w:color="000000"/>
              <w:bottom w:val="single" w:sz="2" w:space="0" w:color="000000"/>
            </w:tcBorders>
          </w:tcPr>
          <w:p>
            <w:pPr>
              <w:pStyle w:val="Normal"/>
              <w:widowControl w:val="false"/>
              <w:spacing w:lineRule="auto" w:line="240"/>
              <w:jc w:val="both"/>
              <w:rPr>
                <w:rFonts w:ascii="Arial" w:hAnsi="Arial" w:eastAsia="Nimbus Sans L" w:cs="Nimbus Sans L"/>
                <w:sz w:val="18"/>
                <w:szCs w:val="18"/>
                <w:shd w:fill="auto" w:val="clear"/>
              </w:rPr>
            </w:pPr>
            <w:r>
              <w:rPr>
                <w:rFonts w:eastAsia="Nimbus Sans L" w:cs="Nimbus Sans L" w:ascii="Arial" w:hAnsi="Arial"/>
                <w:sz w:val="18"/>
                <w:szCs w:val="18"/>
                <w:shd w:fill="auto" w:val="clear"/>
              </w:rPr>
              <w:t>Contratação de Empresa para prestação de serviço de Transporte Coletivo de Passageiros, nos restritos limites territoriais do Município de Paracambi-RJ. Empresa especializada em transporte coletivo, no âmbito municipal, para prestação de serviços de transporte por meio de veículos tipo VAN (Van 16 lugares ou mais), incluindo 01 Um veículo, combustível e motoristas devidamente habilitados, para atender os cidadãos que necessitam se locomover dentro do município de Paracambi-RJ.</w:t>
            </w:r>
          </w:p>
        </w:tc>
        <w:tc>
          <w:tcPr>
            <w:tcW w:w="901"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KM</w:t>
            </w:r>
          </w:p>
        </w:tc>
        <w:tc>
          <w:tcPr>
            <w:tcW w:w="1185"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19.872</w:t>
            </w:r>
          </w:p>
        </w:tc>
        <w:tc>
          <w:tcPr>
            <w:tcW w:w="1080" w:type="dxa"/>
            <w:tcBorders>
              <w:left w:val="single" w:sz="2" w:space="0" w:color="000000"/>
              <w:bottom w:val="single" w:sz="2" w:space="0" w:color="000000"/>
            </w:tcBorders>
          </w:tcPr>
          <w:p>
            <w:pPr>
              <w:pStyle w:val="Normal"/>
              <w:widowControl w:val="false"/>
              <w:spacing w:lineRule="auto" w:line="240"/>
              <w:jc w:val="center"/>
              <w:rPr>
                <w:rFonts w:ascii="Arial" w:hAnsi="Arial" w:eastAsia="Nimbus Sans L" w:cs="Nimbus Sans L"/>
                <w:sz w:val="18"/>
                <w:szCs w:val="18"/>
                <w:shd w:fill="auto" w:val="clear"/>
              </w:rPr>
            </w:pPr>
            <w:r>
              <w:rPr>
                <w:rFonts w:eastAsia="Nimbus Sans L" w:cs="Nimbus Sans L" w:ascii="Arial" w:hAnsi="Arial"/>
                <w:sz w:val="18"/>
                <w:szCs w:val="18"/>
                <w:shd w:fill="auto" w:val="clear"/>
              </w:rPr>
              <w:t>9,08</w:t>
            </w:r>
          </w:p>
        </w:tc>
        <w:tc>
          <w:tcPr>
            <w:tcW w:w="1304" w:type="dxa"/>
            <w:tcBorders>
              <w:left w:val="single" w:sz="2" w:space="0" w:color="000000"/>
              <w:bottom w:val="single" w:sz="2" w:space="0" w:color="000000"/>
              <w:right w:val="single" w:sz="2" w:space="0" w:color="000000"/>
            </w:tcBorders>
          </w:tcPr>
          <w:p>
            <w:pPr>
              <w:pStyle w:val="Normal"/>
              <w:bidi w:val="0"/>
              <w:jc w:val="center"/>
              <w:rPr>
                <w:rFonts w:ascii="Arial" w:hAnsi="Arial"/>
                <w:b w:val="false"/>
                <w:bCs w:val="false"/>
                <w:sz w:val="18"/>
                <w:szCs w:val="18"/>
              </w:rPr>
            </w:pPr>
            <w:r>
              <w:rPr>
                <w:rFonts w:eastAsia="Lucidasans" w:ascii="Arial" w:hAnsi="Arial"/>
                <w:b w:val="false"/>
                <w:bCs w:val="false"/>
                <w:i w:val="false"/>
                <w:strike w:val="false"/>
                <w:dstrike w:val="false"/>
                <w:outline w:val="false"/>
                <w:shadow w:val="false"/>
                <w:sz w:val="18"/>
                <w:szCs w:val="18"/>
                <w:u w:val="none"/>
                <w:em w:val="none"/>
              </w:rPr>
              <w:t>180437,76</w:t>
            </w:r>
          </w:p>
          <w:p>
            <w:pPr>
              <w:pStyle w:val="Normal"/>
              <w:widowControl w:val="false"/>
              <w:spacing w:lineRule="auto" w:line="240"/>
              <w:jc w:val="center"/>
              <w:rPr>
                <w:rFonts w:ascii="Arial" w:hAnsi="Arial" w:eastAsia="Lucidasans"/>
                <w:b w:val="false"/>
                <w:bCs w:val="false"/>
                <w:sz w:val="18"/>
                <w:szCs w:val="18"/>
              </w:rPr>
            </w:pPr>
            <w:r>
              <w:rPr>
                <w:rFonts w:eastAsia="Lucidasans" w:ascii="Arial" w:hAnsi="Arial"/>
                <w:b w:val="false"/>
                <w:bCs w:val="false"/>
                <w:sz w:val="18"/>
                <w:szCs w:val="18"/>
              </w:rPr>
            </w:r>
          </w:p>
        </w:tc>
      </w:tr>
      <w:tr>
        <w:trPr/>
        <w:tc>
          <w:tcPr>
            <w:tcW w:w="9465" w:type="dxa"/>
            <w:gridSpan w:val="6"/>
            <w:tcBorders>
              <w:left w:val="single" w:sz="2" w:space="0" w:color="000000"/>
              <w:bottom w:val="single" w:sz="2" w:space="0" w:color="000000"/>
            </w:tcBorders>
          </w:tcPr>
          <w:p>
            <w:pPr>
              <w:pStyle w:val="Normal"/>
              <w:widowControl w:val="false"/>
              <w:spacing w:lineRule="auto" w:line="240"/>
              <w:jc w:val="right"/>
              <w:rPr>
                <w:rFonts w:ascii="Arial" w:hAnsi="Arial" w:eastAsia="Nimbus Sans L" w:cs="Nimbus Sans L"/>
                <w:b/>
                <w:bCs/>
                <w:sz w:val="18"/>
                <w:szCs w:val="18"/>
                <w:shd w:fill="auto" w:val="clear"/>
              </w:rPr>
            </w:pPr>
            <w:r>
              <w:rPr>
                <w:rFonts w:eastAsia="Nimbus Sans L" w:cs="Nimbus Sans L" w:ascii="Arial" w:hAnsi="Arial"/>
                <w:b/>
                <w:bCs/>
                <w:sz w:val="18"/>
                <w:szCs w:val="18"/>
                <w:shd w:fill="auto" w:val="clear"/>
              </w:rPr>
              <w:t>TOTAL</w:t>
            </w:r>
          </w:p>
        </w:tc>
        <w:tc>
          <w:tcPr>
            <w:tcW w:w="1304" w:type="dxa"/>
            <w:tcBorders>
              <w:left w:val="single" w:sz="2" w:space="0" w:color="000000"/>
              <w:bottom w:val="single" w:sz="2" w:space="0" w:color="000000"/>
              <w:right w:val="single" w:sz="2" w:space="0" w:color="000000"/>
            </w:tcBorders>
          </w:tcPr>
          <w:p>
            <w:pPr>
              <w:pStyle w:val="Normal"/>
              <w:widowControl w:val="false"/>
              <w:spacing w:lineRule="auto" w:line="240"/>
              <w:jc w:val="center"/>
              <w:rPr>
                <w:rFonts w:ascii="Arial" w:hAnsi="Arial"/>
                <w:b w:val="false"/>
                <w:bCs w:val="false"/>
                <w:sz w:val="18"/>
                <w:szCs w:val="18"/>
              </w:rPr>
            </w:pPr>
            <w:r>
              <w:rPr>
                <w:rFonts w:eastAsia="Lucidasans" w:cs="Times New Roman" w:ascii="Arial" w:hAnsi="Arial"/>
                <w:b w:val="false"/>
                <w:bCs w:val="false"/>
                <w:color w:val="auto"/>
                <w:kern w:val="0"/>
                <w:sz w:val="18"/>
                <w:szCs w:val="18"/>
                <w:lang w:val="pt-BR" w:eastAsia="pt-BR" w:bidi="ar-SA"/>
              </w:rPr>
              <w:t>5.140.482,48</w:t>
            </w:r>
          </w:p>
        </w:tc>
      </w:tr>
    </w:tbl>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1.3. São anexos a este instrumento e vinculam esta contratação, independentemente de transcrição:</w:t>
      </w:r>
    </w:p>
    <w:p>
      <w:pPr>
        <w:pStyle w:val="LO-normal"/>
        <w:spacing w:lineRule="auto" w:line="240" w:before="120" w:after="120"/>
        <w:ind w:firstLine="708" w:left="0" w:right="0"/>
        <w:jc w:val="both"/>
        <w:rPr>
          <w:rFonts w:ascii="Arial" w:hAnsi="Arial" w:eastAsia="Arial" w:cs="Arial"/>
          <w:sz w:val="20"/>
          <w:szCs w:val="20"/>
        </w:rPr>
      </w:pPr>
      <w:r>
        <w:rPr>
          <w:rFonts w:eastAsia="Arial" w:cs="Arial" w:ascii="Arial" w:hAnsi="Arial"/>
          <w:sz w:val="20"/>
          <w:szCs w:val="20"/>
        </w:rPr>
        <w:t>1.3.1. O Termo de Referência que embasou a contratação;</w:t>
      </w:r>
    </w:p>
    <w:p>
      <w:pPr>
        <w:pStyle w:val="LO-normal"/>
        <w:spacing w:lineRule="auto" w:line="240" w:before="120" w:after="120"/>
        <w:ind w:hanging="0" w:left="709" w:right="0"/>
        <w:jc w:val="both"/>
        <w:rPr>
          <w:rFonts w:ascii="Arial" w:hAnsi="Arial"/>
          <w:sz w:val="20"/>
          <w:szCs w:val="20"/>
        </w:rPr>
      </w:pPr>
      <w:r>
        <w:rPr>
          <w:rFonts w:eastAsia="Arial" w:cs="Arial" w:ascii="Arial" w:hAnsi="Arial"/>
          <w:b w:val="false"/>
          <w:bCs w:val="false"/>
          <w:sz w:val="20"/>
          <w:szCs w:val="20"/>
        </w:rPr>
        <w:t>1.3.2.</w:t>
      </w:r>
      <w:r>
        <w:rPr>
          <w:rFonts w:eastAsia="Arial" w:cs="Arial" w:ascii="Arial" w:hAnsi="Arial"/>
          <w:b/>
          <w:bCs/>
          <w:sz w:val="20"/>
          <w:szCs w:val="20"/>
        </w:rPr>
        <w:t xml:space="preserve"> </w:t>
      </w:r>
      <w:r>
        <w:rPr>
          <w:rFonts w:eastAsia="Arial" w:cs="Arial" w:ascii="Arial" w:hAnsi="Arial"/>
          <w:b w:val="false"/>
          <w:bCs w:val="false"/>
          <w:color w:val="auto"/>
          <w:kern w:val="2"/>
          <w:sz w:val="20"/>
          <w:szCs w:val="20"/>
          <w:lang w:val="pt-BR" w:eastAsia="zh-CN" w:bidi="hi-IN"/>
        </w:rPr>
        <w:t>Edital de Licitação</w:t>
      </w:r>
    </w:p>
    <w:p>
      <w:pPr>
        <w:pStyle w:val="LO-normal"/>
        <w:spacing w:lineRule="auto" w:line="240" w:before="120" w:after="120"/>
        <w:ind w:firstLine="708" w:left="0" w:right="0"/>
        <w:jc w:val="both"/>
        <w:rPr>
          <w:rFonts w:ascii="Arial" w:hAnsi="Arial" w:eastAsia="Arial" w:cs="Arial"/>
          <w:sz w:val="20"/>
          <w:szCs w:val="20"/>
        </w:rPr>
      </w:pPr>
      <w:r>
        <w:rPr>
          <w:rFonts w:eastAsia="Arial" w:cs="Arial" w:ascii="Arial" w:hAnsi="Arial"/>
          <w:sz w:val="20"/>
          <w:szCs w:val="20"/>
        </w:rPr>
        <w:t>1.3.3. A Proposta do Contratado;</w:t>
      </w:r>
    </w:p>
    <w:p>
      <w:pPr>
        <w:pStyle w:val="LO-normal"/>
        <w:spacing w:lineRule="auto" w:line="240" w:before="120" w:after="120"/>
        <w:ind w:firstLine="708" w:left="0" w:right="0"/>
        <w:jc w:val="both"/>
        <w:rPr>
          <w:rFonts w:ascii="Arial" w:hAnsi="Arial" w:eastAsia="Arial" w:cs="Arial"/>
          <w:sz w:val="20"/>
          <w:szCs w:val="20"/>
        </w:rPr>
      </w:pPr>
      <w:r>
        <w:rPr>
          <w:rFonts w:eastAsia="Arial" w:cs="Arial" w:ascii="Arial" w:hAnsi="Arial"/>
          <w:sz w:val="20"/>
          <w:szCs w:val="20"/>
        </w:rPr>
        <w:t>1.3.4. Eventuais anexos dos documentos supracitados.</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2. CLÁUSULA SEGUNDA – VIGÊNCIA E PRORROGAÇÃO</w:t>
      </w:r>
    </w:p>
    <w:p>
      <w:pPr>
        <w:pStyle w:val="LO-normal"/>
        <w:spacing w:lineRule="auto" w:line="240" w:before="120" w:after="120"/>
        <w:jc w:val="both"/>
        <w:rPr>
          <w:rFonts w:ascii="Arial" w:hAnsi="Arial"/>
          <w:sz w:val="20"/>
          <w:szCs w:val="20"/>
        </w:rPr>
      </w:pPr>
      <w:r>
        <w:rPr>
          <w:rFonts w:eastAsia="Arial" w:cs="Arial" w:ascii="Arial" w:hAnsi="Arial"/>
          <w:iCs/>
          <w:sz w:val="20"/>
          <w:szCs w:val="20"/>
        </w:rPr>
        <w:t xml:space="preserve">2.1. O prazo de vigência da contratação é de </w:t>
      </w:r>
      <w:r>
        <w:rPr>
          <w:rFonts w:eastAsia="Arial" w:cs="Arial" w:ascii="Arial" w:hAnsi="Arial"/>
          <w:iCs/>
          <w:color w:val="auto"/>
          <w:kern w:val="2"/>
          <w:sz w:val="20"/>
          <w:szCs w:val="20"/>
          <w:lang w:val="pt-BR" w:eastAsia="zh-CN" w:bidi="hi-IN"/>
        </w:rPr>
        <w:t>5</w:t>
      </w:r>
      <w:r>
        <w:rPr>
          <w:rFonts w:eastAsia="Arial" w:cs="Arial" w:ascii="Arial" w:hAnsi="Arial"/>
          <w:iCs/>
          <w:sz w:val="20"/>
          <w:szCs w:val="20"/>
        </w:rPr>
        <w:t xml:space="preserve"> (</w:t>
      </w:r>
      <w:r>
        <w:rPr>
          <w:rFonts w:eastAsia="Arial" w:cs="Arial" w:ascii="Arial" w:hAnsi="Arial"/>
          <w:iCs/>
          <w:color w:val="auto"/>
          <w:kern w:val="2"/>
          <w:sz w:val="20"/>
          <w:szCs w:val="20"/>
          <w:lang w:val="pt-BR" w:eastAsia="zh-CN" w:bidi="hi-IN"/>
        </w:rPr>
        <w:t>cinco</w:t>
      </w:r>
      <w:r>
        <w:rPr>
          <w:rFonts w:eastAsia="Arial" w:cs="Arial" w:ascii="Arial" w:hAnsi="Arial"/>
          <w:iCs/>
          <w:sz w:val="20"/>
          <w:szCs w:val="20"/>
        </w:rPr>
        <w:t xml:space="preserve">) </w:t>
      </w:r>
      <w:r>
        <w:rPr>
          <w:rFonts w:eastAsia="Arial" w:cs="Arial" w:ascii="Arial" w:hAnsi="Arial"/>
          <w:iCs/>
          <w:color w:val="auto"/>
          <w:kern w:val="2"/>
          <w:sz w:val="20"/>
          <w:szCs w:val="20"/>
          <w:lang w:val="pt-BR" w:eastAsia="zh-CN" w:bidi="hi-IN"/>
        </w:rPr>
        <w:t>anos, prorrogável por até 10 (dez) anos, na forma dos artigos 106 e 107 da Lai nº14.133/2021.</w:t>
      </w:r>
    </w:p>
    <w:p>
      <w:pPr>
        <w:pStyle w:val="LO-normal"/>
        <w:widowControl/>
        <w:suppressAutoHyphens w:val="true"/>
        <w:overflowPunct w:val="true"/>
        <w:bidi w:val="0"/>
        <w:spacing w:lineRule="auto" w:line="240" w:before="120" w:after="120"/>
        <w:ind w:hanging="0" w:left="737" w:right="0"/>
        <w:jc w:val="both"/>
        <w:rPr>
          <w:rFonts w:ascii="Arial" w:hAnsi="Arial" w:eastAsia="Arial" w:cs="Arial"/>
          <w:iCs/>
          <w:color w:val="auto"/>
          <w:kern w:val="2"/>
          <w:sz w:val="20"/>
          <w:szCs w:val="20"/>
          <w:lang w:val="pt-BR" w:eastAsia="zh-CN" w:bidi="hi-IN"/>
        </w:rPr>
      </w:pPr>
      <w:r>
        <w:rPr>
          <w:rFonts w:eastAsia="Arial" w:cs="Arial" w:ascii="Arial" w:hAnsi="Arial"/>
          <w:iCs/>
          <w:color w:val="auto"/>
          <w:kern w:val="2"/>
          <w:sz w:val="20"/>
          <w:szCs w:val="20"/>
          <w:lang w:val="pt-BR" w:eastAsia="zh-CN" w:bidi="hi-IN"/>
        </w:rPr>
        <w:t>2.1.1. A prorrogação de que se trata este item é condicionada ao ateste, pela autoridade competente, de que as condições e os preços permanecem vantajosas para a Administração, permitida a negociação com o contratado.</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3. CLÁUSULA TERCEIRA – MODELOS DE EXECUÇÃO E GESTÃO CONTRATUAIS (art. 92, IV, VII e XVIII)</w:t>
      </w:r>
    </w:p>
    <w:p>
      <w:pPr>
        <w:pStyle w:val="LO-normal"/>
        <w:spacing w:lineRule="auto" w:line="240" w:before="120" w:after="120"/>
        <w:jc w:val="both"/>
        <w:rPr>
          <w:rFonts w:ascii="Arial" w:hAnsi="Arial"/>
          <w:sz w:val="20"/>
          <w:szCs w:val="20"/>
        </w:rPr>
      </w:pPr>
      <w:r>
        <w:rPr>
          <w:rFonts w:eastAsia="Arial" w:cs="Arial" w:ascii="Arial" w:hAnsi="Arial"/>
          <w:sz w:val="20"/>
          <w:szCs w:val="20"/>
        </w:rPr>
        <w:t>3.1. O regime de execução contratual, o modelo de gestão, assim como os prazos e condições de</w:t>
      </w:r>
      <w:r>
        <w:rPr>
          <w:rFonts w:eastAsia="Arial" w:cs="Arial" w:ascii="Arial" w:hAnsi="Arial"/>
          <w:color w:val="000000"/>
          <w:sz w:val="20"/>
          <w:szCs w:val="20"/>
        </w:rPr>
        <w:t xml:space="preserve"> conclusão, entrega, observação e recebimento definitivo</w:t>
      </w:r>
      <w:r>
        <w:rPr>
          <w:rFonts w:eastAsia="Arial" w:cs="Arial" w:ascii="Arial" w:hAnsi="Arial"/>
          <w:sz w:val="20"/>
          <w:szCs w:val="20"/>
        </w:rPr>
        <w:t xml:space="preserve"> constam no Termo de Referência, anexo a este Contrato.</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 xml:space="preserve">4. CLÁUSULA QUARTA - SUBCONTRATAÇÃO </w:t>
      </w:r>
    </w:p>
    <w:p>
      <w:pPr>
        <w:pStyle w:val="LO-normal"/>
        <w:spacing w:lineRule="auto" w:line="240" w:before="120" w:after="120"/>
        <w:jc w:val="both"/>
        <w:rPr>
          <w:rFonts w:ascii="Arial" w:hAnsi="Arial" w:eastAsia="Arial" w:cs="Arial"/>
          <w:iCs/>
          <w:sz w:val="20"/>
          <w:szCs w:val="20"/>
        </w:rPr>
      </w:pPr>
      <w:r>
        <w:rPr>
          <w:rFonts w:eastAsia="Arial" w:cs="Arial" w:ascii="Arial" w:hAnsi="Arial"/>
          <w:iCs/>
          <w:sz w:val="20"/>
          <w:szCs w:val="20"/>
        </w:rPr>
        <w:t>4.1. Não será admitida a subcontratação do objeto contratual.</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5. CLÁUSULA QUINTA - PAGAMENTO (art. 92, V e VI)</w:t>
      </w:r>
    </w:p>
    <w:p>
      <w:pPr>
        <w:pStyle w:val="LO-normal"/>
        <w:spacing w:lineRule="auto" w:line="240" w:before="120" w:after="120"/>
        <w:jc w:val="both"/>
        <w:rPr>
          <w:rFonts w:ascii="Arial" w:hAnsi="Arial" w:eastAsia="Arial" w:cs="Arial"/>
          <w:b/>
          <w:color w:val="000000"/>
          <w:sz w:val="20"/>
          <w:szCs w:val="20"/>
        </w:rPr>
      </w:pPr>
      <w:r>
        <w:rPr>
          <w:rFonts w:eastAsia="Arial" w:cs="Arial" w:ascii="Arial" w:hAnsi="Arial"/>
          <w:b/>
          <w:color w:val="000000"/>
          <w:sz w:val="20"/>
          <w:szCs w:val="20"/>
        </w:rPr>
        <w:t>5.1. PREÇO</w:t>
      </w:r>
    </w:p>
    <w:p>
      <w:pPr>
        <w:pStyle w:val="LO-normal"/>
        <w:spacing w:lineRule="auto" w:line="240" w:before="120" w:after="120"/>
        <w:ind w:hanging="0" w:left="709" w:right="0"/>
        <w:jc w:val="both"/>
        <w:rPr>
          <w:rFonts w:ascii="Arial" w:hAnsi="Arial"/>
          <w:sz w:val="20"/>
          <w:szCs w:val="20"/>
        </w:rPr>
      </w:pPr>
      <w:r>
        <w:rPr>
          <w:rFonts w:eastAsia="Arial" w:cs="Arial" w:ascii="Arial" w:hAnsi="Arial"/>
          <w:iCs/>
          <w:sz w:val="20"/>
          <w:szCs w:val="20"/>
        </w:rPr>
        <w:t xml:space="preserve">5.1.1. O valor total da contratação é de </w:t>
      </w:r>
      <w:r>
        <w:rPr>
          <w:rFonts w:ascii="Arial" w:hAnsi="Arial"/>
          <w:b w:val="false"/>
          <w:bCs w:val="false"/>
          <w:iCs/>
          <w:sz w:val="20"/>
          <w:szCs w:val="20"/>
        </w:rPr>
        <w:t xml:space="preserve">R$ </w:t>
      </w:r>
      <w:r>
        <w:rPr>
          <w:rFonts w:ascii="Arial" w:hAnsi="Arial"/>
          <w:b w:val="false"/>
          <w:bCs w:val="false"/>
          <w:iCs/>
          <w:sz w:val="20"/>
          <w:szCs w:val="20"/>
        </w:rPr>
        <w:t>5.140.482,48</w:t>
      </w:r>
      <w:r>
        <w:rPr>
          <w:rFonts w:eastAsia="Lucidasans" w:cs="Times New Roman" w:ascii="Arial" w:hAnsi="Arial"/>
          <w:b w:val="false"/>
          <w:bCs w:val="false"/>
          <w:iCs/>
          <w:color w:val="auto"/>
          <w:kern w:val="0"/>
          <w:sz w:val="18"/>
          <w:szCs w:val="18"/>
          <w:lang w:val="pt-BR" w:eastAsia="pt-BR" w:bidi="ar-SA"/>
        </w:rPr>
        <w:t xml:space="preserve"> </w:t>
      </w:r>
      <w:r>
        <w:rPr>
          <w:rFonts w:ascii="Arial" w:hAnsi="Arial"/>
          <w:b w:val="false"/>
          <w:bCs w:val="false"/>
          <w:iCs/>
          <w:sz w:val="20"/>
          <w:szCs w:val="20"/>
        </w:rPr>
        <w:t xml:space="preserve">(cinco milhões, cento e </w:t>
      </w:r>
      <w:r>
        <w:rPr>
          <w:rFonts w:ascii="Arial" w:hAnsi="Arial"/>
          <w:b w:val="false"/>
          <w:bCs w:val="false"/>
          <w:iCs/>
          <w:sz w:val="20"/>
          <w:szCs w:val="20"/>
        </w:rPr>
        <w:t>quarenta</w:t>
      </w:r>
      <w:r>
        <w:rPr>
          <w:rFonts w:ascii="Arial" w:hAnsi="Arial"/>
          <w:b w:val="false"/>
          <w:bCs w:val="false"/>
          <w:iCs/>
          <w:sz w:val="20"/>
          <w:szCs w:val="20"/>
        </w:rPr>
        <w:t xml:space="preserve"> mil, </w:t>
      </w:r>
      <w:r>
        <w:rPr>
          <w:rFonts w:ascii="Arial" w:hAnsi="Arial"/>
          <w:b w:val="false"/>
          <w:bCs w:val="false"/>
          <w:iCs/>
          <w:sz w:val="20"/>
          <w:szCs w:val="20"/>
        </w:rPr>
        <w:t>quatrocentos e oitenta e dois reais</w:t>
      </w:r>
      <w:r>
        <w:rPr>
          <w:rFonts w:ascii="Arial" w:hAnsi="Arial"/>
          <w:b w:val="false"/>
          <w:bCs w:val="false"/>
          <w:iCs/>
          <w:sz w:val="20"/>
          <w:szCs w:val="20"/>
        </w:rPr>
        <w:t xml:space="preserve"> e </w:t>
      </w:r>
      <w:r>
        <w:rPr>
          <w:rFonts w:ascii="Arial" w:hAnsi="Arial"/>
          <w:b w:val="false"/>
          <w:bCs w:val="false"/>
          <w:iCs/>
          <w:sz w:val="20"/>
          <w:szCs w:val="20"/>
        </w:rPr>
        <w:t xml:space="preserve">quarenta e oito </w:t>
      </w:r>
      <w:r>
        <w:rPr>
          <w:rFonts w:ascii="Arial" w:hAnsi="Arial"/>
          <w:b w:val="false"/>
          <w:bCs w:val="false"/>
          <w:iCs/>
          <w:sz w:val="20"/>
          <w:szCs w:val="20"/>
        </w:rPr>
        <w:t>centavos);</w:t>
      </w:r>
    </w:p>
    <w:p>
      <w:pPr>
        <w:pStyle w:val="LO-normal"/>
        <w:spacing w:lineRule="auto" w:line="240" w:before="120" w:after="120"/>
        <w:ind w:hanging="0" w:left="709" w:right="0"/>
        <w:jc w:val="both"/>
        <w:rPr>
          <w:rFonts w:ascii="Arial" w:hAnsi="Arial" w:eastAsia="Arial" w:cs="Arial"/>
          <w:sz w:val="20"/>
          <w:szCs w:val="20"/>
        </w:rPr>
      </w:pPr>
      <w:r>
        <w:rPr>
          <w:rFonts w:eastAsia="Arial" w:cs="Arial" w:ascii="Arial" w:hAnsi="Arial"/>
          <w:sz w:val="20"/>
          <w:szCs w:val="20"/>
        </w:rPr>
        <w:t>5.1.2. No valor acima estão incluídas todas as despesas ordinárias diretas e indiretas decorrentes da execução do objeto, inclusive tributos e/ou impostos, encargos sociais, trabalhistas, previdenciários, fiscais e comerciais incidentes, taxa de administração, frete, seguro, motoristas e combustível e outros necessários ao cumprimento integral do objeto da contratação.</w:t>
      </w:r>
    </w:p>
    <w:p>
      <w:pPr>
        <w:pStyle w:val="LO-normal"/>
        <w:spacing w:lineRule="auto" w:line="240" w:before="120" w:after="120"/>
        <w:jc w:val="both"/>
        <w:rPr>
          <w:rFonts w:ascii="Arial" w:hAnsi="Arial" w:eastAsia="Arial" w:cs="Arial"/>
          <w:b/>
          <w:color w:val="000000"/>
          <w:sz w:val="20"/>
          <w:szCs w:val="20"/>
        </w:rPr>
      </w:pPr>
      <w:r>
        <w:rPr>
          <w:rFonts w:eastAsia="Arial" w:cs="Arial" w:ascii="Arial" w:hAnsi="Arial"/>
          <w:b/>
          <w:color w:val="000000"/>
          <w:sz w:val="20"/>
          <w:szCs w:val="20"/>
        </w:rPr>
        <w:t>5.2. FORMA DE PAGAMENTO</w:t>
      </w:r>
    </w:p>
    <w:p>
      <w:pPr>
        <w:pStyle w:val="LO-normal"/>
        <w:spacing w:lineRule="auto" w:line="240" w:before="120" w:after="120"/>
        <w:ind w:hanging="0" w:left="0" w:right="0"/>
        <w:jc w:val="both"/>
        <w:rPr>
          <w:rFonts w:ascii="Arial" w:hAnsi="Arial" w:eastAsia="Arial" w:cs="Arial"/>
          <w:iCs/>
          <w:sz w:val="20"/>
          <w:szCs w:val="20"/>
        </w:rPr>
      </w:pPr>
      <w:r>
        <w:rPr>
          <w:rFonts w:eastAsia="Arial" w:cs="Arial" w:ascii="Arial" w:hAnsi="Arial"/>
          <w:iCs/>
          <w:sz w:val="20"/>
          <w:szCs w:val="20"/>
        </w:rPr>
        <w:t>5.2.1. O pagamento será realizado através de ordem bancária, para crédito em banco, agência e conta corrente indicados pelo contratado.</w:t>
      </w:r>
    </w:p>
    <w:p>
      <w:pPr>
        <w:pStyle w:val="LO-normal"/>
        <w:spacing w:lineRule="auto" w:line="240" w:before="120" w:after="120"/>
        <w:ind w:hanging="0" w:left="0" w:right="0"/>
        <w:jc w:val="both"/>
        <w:rPr>
          <w:rFonts w:ascii="Arial" w:hAnsi="Arial" w:eastAsia="Arial" w:cs="Arial"/>
          <w:b/>
          <w:color w:val="000000"/>
          <w:sz w:val="20"/>
          <w:szCs w:val="20"/>
        </w:rPr>
      </w:pPr>
      <w:r>
        <w:rPr>
          <w:rFonts w:eastAsia="Arial" w:cs="Arial" w:ascii="Arial" w:hAnsi="Arial"/>
          <w:b/>
          <w:color w:val="000000"/>
          <w:sz w:val="20"/>
          <w:szCs w:val="20"/>
        </w:rPr>
        <w:t>5.3. PRAZO DE PAGAMENTO</w:t>
      </w:r>
    </w:p>
    <w:p>
      <w:pPr>
        <w:pStyle w:val="LO-normal"/>
        <w:spacing w:lineRule="auto" w:line="240" w:before="120" w:after="120"/>
        <w:ind w:hanging="0" w:left="709" w:right="0"/>
        <w:jc w:val="both"/>
        <w:rPr>
          <w:rFonts w:ascii="Arial" w:hAnsi="Arial"/>
          <w:sz w:val="20"/>
          <w:szCs w:val="20"/>
        </w:rPr>
      </w:pPr>
      <w:r>
        <w:rPr>
          <w:rFonts w:eastAsia="Arial" w:cs="Arial" w:ascii="Arial" w:hAnsi="Arial"/>
          <w:color w:val="000000"/>
          <w:sz w:val="20"/>
          <w:szCs w:val="20"/>
        </w:rPr>
        <w:t xml:space="preserve">5.3.1. O </w:t>
      </w:r>
      <w:r>
        <w:rPr>
          <w:rFonts w:eastAsia="Arial" w:cs="Arial" w:ascii="Arial" w:hAnsi="Arial"/>
          <w:sz w:val="20"/>
          <w:szCs w:val="20"/>
        </w:rPr>
        <w:t>pagamento</w:t>
      </w:r>
      <w:r>
        <w:rPr>
          <w:rFonts w:eastAsia="Arial" w:cs="Arial" w:ascii="Arial" w:hAnsi="Arial"/>
          <w:color w:val="000000"/>
          <w:sz w:val="20"/>
          <w:szCs w:val="20"/>
        </w:rPr>
        <w:t xml:space="preserve"> será efetuado no prazo máximo de 30 (trinta)</w:t>
      </w:r>
      <w:r>
        <w:rPr>
          <w:rFonts w:eastAsia="Arial" w:cs="Arial" w:ascii="Arial" w:hAnsi="Arial"/>
          <w:color w:val="FF0000"/>
          <w:sz w:val="20"/>
          <w:szCs w:val="20"/>
        </w:rPr>
        <w:t xml:space="preserve"> </w:t>
      </w:r>
      <w:r>
        <w:rPr>
          <w:rFonts w:eastAsia="Arial" w:cs="Arial" w:ascii="Arial" w:hAnsi="Arial"/>
          <w:color w:val="000000"/>
          <w:sz w:val="20"/>
          <w:szCs w:val="20"/>
        </w:rPr>
        <w:t>dias, contados do recebimento da Nota Fiscal/Fatura.</w:t>
      </w:r>
    </w:p>
    <w:p>
      <w:pPr>
        <w:pStyle w:val="LO-normal"/>
        <w:spacing w:lineRule="auto" w:line="240" w:before="120" w:after="120"/>
        <w:ind w:hanging="0" w:left="709" w:right="0"/>
        <w:jc w:val="both"/>
        <w:rPr>
          <w:rFonts w:ascii="Arial" w:hAnsi="Arial" w:eastAsia="Arial" w:cs="Arial"/>
          <w:color w:val="000000"/>
          <w:sz w:val="20"/>
          <w:szCs w:val="20"/>
        </w:rPr>
      </w:pPr>
      <w:r>
        <w:rPr>
          <w:rFonts w:eastAsia="Arial" w:cs="Arial" w:ascii="Arial" w:hAnsi="Arial"/>
          <w:color w:val="000000"/>
          <w:sz w:val="20"/>
          <w:szCs w:val="20"/>
        </w:rPr>
        <w:t>5.3.2. Considera-se ocorrido o recebimento da nota fiscal ou fatura quando o órgão contratante atestar a execução do objeto do contrato.</w:t>
      </w:r>
    </w:p>
    <w:p>
      <w:pPr>
        <w:pStyle w:val="LO-normal"/>
        <w:spacing w:lineRule="auto" w:line="240" w:before="120" w:after="120"/>
        <w:ind w:hanging="0" w:left="709" w:right="0"/>
        <w:jc w:val="both"/>
        <w:rPr>
          <w:rFonts w:ascii="Arial" w:hAnsi="Arial"/>
          <w:sz w:val="20"/>
          <w:szCs w:val="20"/>
        </w:rPr>
      </w:pPr>
      <w:r>
        <w:rPr>
          <w:rFonts w:eastAsia="Arial" w:cs="Arial" w:ascii="Arial" w:hAnsi="Arial"/>
          <w:color w:val="000000"/>
          <w:sz w:val="20"/>
          <w:szCs w:val="20"/>
        </w:rPr>
        <w:t xml:space="preserve">5.3.3. No caso de atraso pelo Contratante, os valores devidos ao contratado serão atualizados monetariamente entre o termo final do prazo de pagamento até a data de sua efetiva realização, mediante aplicação do índice </w:t>
      </w:r>
      <w:r>
        <w:rPr>
          <w:rFonts w:eastAsia="Arial" w:cs="Arial" w:ascii="Arial" w:hAnsi="Arial"/>
          <w:b/>
          <w:bCs/>
          <w:iCs/>
          <w:sz w:val="20"/>
          <w:szCs w:val="20"/>
        </w:rPr>
        <w:t>IPCA</w:t>
      </w:r>
      <w:r>
        <w:rPr>
          <w:rFonts w:eastAsia="Arial" w:cs="Arial" w:ascii="Arial" w:hAnsi="Arial"/>
          <w:i/>
          <w:color w:val="FF0000"/>
          <w:sz w:val="20"/>
          <w:szCs w:val="20"/>
        </w:rPr>
        <w:t xml:space="preserve"> </w:t>
      </w:r>
      <w:r>
        <w:rPr>
          <w:rFonts w:eastAsia="Arial" w:cs="Arial" w:ascii="Arial" w:hAnsi="Arial"/>
          <w:color w:val="000000"/>
          <w:sz w:val="20"/>
          <w:szCs w:val="20"/>
        </w:rPr>
        <w:t>de correção monetária.</w:t>
      </w:r>
    </w:p>
    <w:p>
      <w:pPr>
        <w:pStyle w:val="LO-normal"/>
        <w:spacing w:lineRule="auto" w:line="240" w:before="120" w:after="120"/>
        <w:jc w:val="both"/>
        <w:rPr>
          <w:rFonts w:ascii="Arial" w:hAnsi="Arial" w:eastAsia="Arial" w:cs="Arial"/>
          <w:b/>
          <w:color w:val="000000"/>
          <w:sz w:val="20"/>
          <w:szCs w:val="20"/>
        </w:rPr>
      </w:pPr>
      <w:r>
        <w:rPr>
          <w:rFonts w:eastAsia="Arial" w:cs="Arial" w:ascii="Arial" w:hAnsi="Arial"/>
          <w:b/>
          <w:color w:val="000000"/>
          <w:sz w:val="20"/>
          <w:szCs w:val="20"/>
        </w:rPr>
        <w:t>5.4. CONDIÇÕES DE PAGAMENTO</w:t>
      </w:r>
    </w:p>
    <w:p>
      <w:pPr>
        <w:pStyle w:val="LO-normal"/>
        <w:spacing w:lineRule="auto" w:line="240" w:before="120" w:after="120"/>
        <w:ind w:hanging="0" w:left="709" w:right="0"/>
        <w:jc w:val="both"/>
        <w:rPr>
          <w:rFonts w:ascii="Arial" w:hAnsi="Arial"/>
          <w:sz w:val="20"/>
          <w:szCs w:val="20"/>
        </w:rPr>
      </w:pPr>
      <w:r>
        <w:rPr>
          <w:rFonts w:eastAsia="Arial" w:cs="Arial" w:ascii="Arial" w:hAnsi="Arial"/>
          <w:sz w:val="20"/>
          <w:szCs w:val="20"/>
        </w:rPr>
        <w:t xml:space="preserve">5.4.1. A emissão da </w:t>
      </w:r>
      <w:r>
        <w:rPr>
          <w:rFonts w:eastAsia="Arial" w:cs="Arial" w:ascii="Arial" w:hAnsi="Arial"/>
          <w:color w:val="000000"/>
          <w:sz w:val="20"/>
          <w:szCs w:val="20"/>
        </w:rPr>
        <w:t>Nota Fiscal/Fatura será precedida do recebimento definitivo do objeto da contratação, conforme disposto neste instrumento e/ou no Termo de Referência.</w:t>
      </w:r>
    </w:p>
    <w:p>
      <w:pPr>
        <w:pStyle w:val="LO-normal"/>
        <w:spacing w:lineRule="auto" w:line="240" w:before="120" w:after="120"/>
        <w:ind w:hanging="0" w:left="709" w:right="0"/>
        <w:jc w:val="both"/>
        <w:rPr>
          <w:rFonts w:ascii="Arial" w:hAnsi="Arial"/>
          <w:sz w:val="20"/>
          <w:szCs w:val="20"/>
        </w:rPr>
      </w:pPr>
      <w:r>
        <w:rPr>
          <w:rFonts w:eastAsia="Arial" w:cs="Arial" w:ascii="Arial" w:hAnsi="Arial"/>
          <w:sz w:val="20"/>
          <w:szCs w:val="20"/>
        </w:rPr>
        <w:t xml:space="preserve">5.4.2. </w:t>
      </w:r>
      <w:r>
        <w:rPr>
          <w:rFonts w:eastAsia="Arial" w:cs="Arial" w:ascii="Arial" w:hAnsi="Arial"/>
          <w:color w:val="000000"/>
          <w:sz w:val="20"/>
          <w:szCs w:val="20"/>
        </w:rPr>
        <w:t>Quando houver glosa parcial do objeto, o contratante deverá comunicar a empresa para que emita a nota fiscal ou fatura com o valor exato dimensionado.</w:t>
      </w:r>
    </w:p>
    <w:p>
      <w:pPr>
        <w:pStyle w:val="LO-normal"/>
        <w:spacing w:lineRule="auto" w:line="240" w:before="120" w:after="120"/>
        <w:ind w:hanging="0" w:left="709" w:right="0"/>
        <w:jc w:val="both"/>
        <w:rPr>
          <w:rFonts w:ascii="Arial" w:hAnsi="Arial"/>
          <w:sz w:val="20"/>
          <w:szCs w:val="20"/>
        </w:rPr>
      </w:pPr>
      <w:r>
        <w:rPr>
          <w:rFonts w:eastAsia="Arial" w:cs="Arial" w:ascii="Arial" w:hAnsi="Arial"/>
          <w:sz w:val="20"/>
          <w:szCs w:val="20"/>
        </w:rPr>
        <w:t>5.</w:t>
      </w:r>
      <w:r>
        <w:rPr>
          <w:rFonts w:eastAsia="Arial" w:cs="Arial" w:ascii="Arial" w:hAnsi="Arial"/>
          <w:color w:val="000000"/>
          <w:sz w:val="20"/>
          <w:szCs w:val="20"/>
        </w:rPr>
        <w:t xml:space="preserve">4.3. O setor competente para proceder o pagamento deve verificar se a Nota Fiscal ou Fatura apresentada expressa os elementos necessários e essenciais do documento, tais como: </w:t>
      </w:r>
    </w:p>
    <w:p>
      <w:pPr>
        <w:pStyle w:val="LO-normal"/>
        <w:numPr>
          <w:ilvl w:val="0"/>
          <w:numId w:val="1"/>
        </w:numPr>
        <w:spacing w:lineRule="auto" w:line="240" w:before="120" w:after="0"/>
        <w:ind w:hanging="360" w:left="1560" w:right="0"/>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p>
    <w:p>
      <w:pPr>
        <w:pStyle w:val="LO-normal"/>
        <w:numPr>
          <w:ilvl w:val="0"/>
          <w:numId w:val="1"/>
        </w:numPr>
        <w:spacing w:lineRule="auto" w:line="240" w:before="0" w:after="0"/>
        <w:ind w:hanging="360" w:left="1560" w:right="0"/>
        <w:jc w:val="both"/>
        <w:rPr>
          <w:rFonts w:ascii="Arial" w:hAnsi="Arial" w:eastAsia="Arial" w:cs="Arial"/>
          <w:color w:val="000000"/>
          <w:sz w:val="20"/>
          <w:szCs w:val="20"/>
        </w:rPr>
      </w:pPr>
      <w:r>
        <w:rPr>
          <w:rFonts w:eastAsia="Arial" w:cs="Arial" w:ascii="Arial" w:hAnsi="Arial"/>
          <w:color w:val="000000"/>
          <w:sz w:val="20"/>
          <w:szCs w:val="20"/>
        </w:rPr>
        <w:t xml:space="preserve">a data da emissão; </w:t>
      </w:r>
    </w:p>
    <w:p>
      <w:pPr>
        <w:pStyle w:val="LO-normal"/>
        <w:numPr>
          <w:ilvl w:val="0"/>
          <w:numId w:val="1"/>
        </w:numPr>
        <w:spacing w:lineRule="auto" w:line="240" w:before="0" w:after="0"/>
        <w:ind w:hanging="360" w:left="1560" w:right="0"/>
        <w:jc w:val="both"/>
        <w:rPr>
          <w:rFonts w:ascii="Arial" w:hAnsi="Arial" w:eastAsia="Arial" w:cs="Arial"/>
          <w:color w:val="000000"/>
          <w:sz w:val="20"/>
          <w:szCs w:val="20"/>
        </w:rPr>
      </w:pPr>
      <w:r>
        <w:rPr>
          <w:rFonts w:eastAsia="Arial" w:cs="Arial" w:ascii="Arial" w:hAnsi="Arial"/>
          <w:color w:val="000000"/>
          <w:sz w:val="20"/>
          <w:szCs w:val="20"/>
        </w:rPr>
        <w:t xml:space="preserve">os dados do contrato e do órgão contratante; </w:t>
      </w:r>
    </w:p>
    <w:p>
      <w:pPr>
        <w:pStyle w:val="LO-normal"/>
        <w:numPr>
          <w:ilvl w:val="0"/>
          <w:numId w:val="1"/>
        </w:numPr>
        <w:spacing w:lineRule="auto" w:line="240" w:before="0" w:after="0"/>
        <w:ind w:hanging="360" w:left="1560" w:right="0"/>
        <w:jc w:val="both"/>
        <w:rPr>
          <w:rFonts w:ascii="Arial" w:hAnsi="Arial" w:eastAsia="Arial" w:cs="Arial"/>
          <w:color w:val="000000"/>
          <w:sz w:val="20"/>
          <w:szCs w:val="20"/>
        </w:rPr>
      </w:pPr>
      <w:r>
        <w:rPr>
          <w:rFonts w:eastAsia="Arial" w:cs="Arial" w:ascii="Arial" w:hAnsi="Arial"/>
          <w:color w:val="000000"/>
          <w:sz w:val="20"/>
          <w:szCs w:val="20"/>
        </w:rPr>
        <w:t xml:space="preserve">o período respectivo de execução do contrato; </w:t>
      </w:r>
    </w:p>
    <w:p>
      <w:pPr>
        <w:pStyle w:val="LO-normal"/>
        <w:numPr>
          <w:ilvl w:val="0"/>
          <w:numId w:val="1"/>
        </w:numPr>
        <w:spacing w:lineRule="auto" w:line="240" w:before="0" w:after="0"/>
        <w:ind w:hanging="360" w:left="1560" w:right="0"/>
        <w:jc w:val="both"/>
        <w:rPr>
          <w:rFonts w:ascii="Arial" w:hAnsi="Arial" w:eastAsia="Arial" w:cs="Arial"/>
          <w:color w:val="000000"/>
          <w:sz w:val="20"/>
          <w:szCs w:val="20"/>
        </w:rPr>
      </w:pPr>
      <w:r>
        <w:rPr>
          <w:rFonts w:eastAsia="Arial" w:cs="Arial" w:ascii="Arial" w:hAnsi="Arial"/>
          <w:color w:val="000000"/>
          <w:sz w:val="20"/>
          <w:szCs w:val="20"/>
        </w:rPr>
        <w:t xml:space="preserve">o valor a pagar; e </w:t>
      </w:r>
    </w:p>
    <w:p>
      <w:pPr>
        <w:pStyle w:val="LO-normal"/>
        <w:numPr>
          <w:ilvl w:val="0"/>
          <w:numId w:val="1"/>
        </w:numPr>
        <w:spacing w:lineRule="auto" w:line="240" w:before="0" w:after="120"/>
        <w:ind w:hanging="360" w:left="1560" w:right="0"/>
        <w:jc w:val="both"/>
        <w:rPr>
          <w:rFonts w:ascii="Arial" w:hAnsi="Arial" w:eastAsia="Arial" w:cs="Arial"/>
          <w:color w:val="000000"/>
          <w:sz w:val="20"/>
          <w:szCs w:val="20"/>
        </w:rPr>
      </w:pPr>
      <w:r>
        <w:rPr>
          <w:rFonts w:eastAsia="Arial" w:cs="Arial" w:ascii="Arial" w:hAnsi="Arial"/>
          <w:color w:val="000000"/>
          <w:sz w:val="20"/>
          <w:szCs w:val="20"/>
        </w:rPr>
        <w:t>eventual destaque do valor de retenções tributárias cabíveis.</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 xml:space="preserve">5.4.4. Havendo erro </w:t>
      </w:r>
      <w:r>
        <w:rPr>
          <w:rFonts w:eastAsia="Arial" w:cs="Arial" w:ascii="Arial" w:hAnsi="Arial"/>
          <w:color w:val="000000"/>
          <w:sz w:val="20"/>
          <w:szCs w:val="20"/>
        </w:rPr>
        <w:t>na</w:t>
      </w:r>
      <w:r>
        <w:rPr>
          <w:rFonts w:eastAsia="Arial" w:cs="Arial" w:ascii="Arial" w:hAnsi="Arial"/>
          <w:sz w:val="20"/>
          <w:szCs w:val="20"/>
        </w:rPr>
        <w:t xml:space="preserve"> apresentação da Nota Fiscal/Fatura, ou circunstância que impeça a liquidação da </w:t>
      </w:r>
      <w:r>
        <w:rPr>
          <w:rFonts w:eastAsia="Arial" w:cs="Arial" w:ascii="Arial" w:hAnsi="Arial"/>
          <w:color w:val="000000"/>
          <w:sz w:val="20"/>
          <w:szCs w:val="20"/>
        </w:rPr>
        <w:t>despesa</w:t>
      </w:r>
      <w:r>
        <w:rPr>
          <w:rFonts w:eastAsia="Arial" w:cs="Arial" w:ascii="Arial" w:hAnsi="Arial"/>
          <w:sz w:val="20"/>
          <w:szCs w:val="20"/>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 xml:space="preserve">5.4.5. A Nota Fiscal ou Fatura deverá ser obrigatoriamente acompanhada da comprovação da regularidade fiscal, constatada por meio de consulta </w:t>
      </w:r>
      <w:r>
        <w:rPr>
          <w:rFonts w:eastAsia="Arial" w:cs="Arial" w:ascii="Arial" w:hAnsi="Arial"/>
          <w:i/>
          <w:color w:val="000000"/>
          <w:sz w:val="20"/>
          <w:szCs w:val="20"/>
        </w:rPr>
        <w:t>on-line</w:t>
      </w:r>
      <w:r>
        <w:rPr>
          <w:rFonts w:eastAsia="Arial" w:cs="Arial" w:ascii="Arial" w:hAnsi="Arial"/>
          <w:color w:val="000000"/>
          <w:sz w:val="20"/>
          <w:szCs w:val="20"/>
        </w:rPr>
        <w:t xml:space="preserve"> ao SICAF ou, na impossibilidade de acesso ao referido Sistema, mediante consulta aos sítios eletrônicos oficiais ou à documentação mencionada no art. 68 da Lei nº </w:t>
      </w:r>
      <w:r>
        <w:rPr>
          <w:rFonts w:eastAsia="Arial" w:cs="Arial" w:ascii="Arial" w:hAnsi="Arial"/>
          <w:sz w:val="20"/>
          <w:szCs w:val="20"/>
        </w:rPr>
        <w:t xml:space="preserve">14.133/2021. </w:t>
      </w:r>
      <w:r>
        <w:rPr>
          <w:rFonts w:eastAsia="Arial" w:cs="Arial" w:ascii="Arial" w:hAnsi="Arial"/>
          <w:color w:val="000000"/>
          <w:sz w:val="20"/>
          <w:szCs w:val="20"/>
        </w:rPr>
        <w:t xml:space="preserve">  </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 xml:space="preserve">5.4.6. </w:t>
      </w:r>
      <w:r>
        <w:rPr>
          <w:rFonts w:eastAsia="Arial" w:cs="Arial" w:ascii="Arial" w:hAnsi="Arial"/>
          <w:sz w:val="20"/>
          <w:szCs w:val="20"/>
        </w:rPr>
        <w:t xml:space="preserve">Previamente à emissão de nota de empenho e a cada pagamento, a Administração deverá realizar consulta ao </w:t>
      </w:r>
      <w:r>
        <w:rPr>
          <w:rFonts w:eastAsia="Arial" w:cs="Arial" w:ascii="Arial" w:hAnsi="Arial"/>
          <w:color w:val="000000"/>
          <w:sz w:val="20"/>
          <w:szCs w:val="20"/>
        </w:rPr>
        <w:t>SICAF</w:t>
      </w:r>
      <w:r>
        <w:rPr>
          <w:rFonts w:eastAsia="Arial" w:cs="Arial" w:ascii="Arial" w:hAnsi="Arial"/>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 xml:space="preserve">4.7. Constatando-se, junto ao SICAF, a situação de irregularidade do contratado, será providenciada sua </w:t>
      </w:r>
      <w:r>
        <w:rPr>
          <w:rFonts w:eastAsia="Arial" w:cs="Arial" w:ascii="Arial" w:hAnsi="Arial"/>
          <w:color w:val="000000"/>
          <w:sz w:val="20"/>
          <w:szCs w:val="20"/>
        </w:rPr>
        <w:t>notificação</w:t>
      </w:r>
      <w:r>
        <w:rPr>
          <w:rFonts w:eastAsia="Arial" w:cs="Arial" w:ascii="Arial" w:hAnsi="Arial"/>
          <w:sz w:val="20"/>
          <w:szCs w:val="20"/>
        </w:rPr>
        <w:t>, por escrito, para que, no prazo de 5 (cinco) dias úteis, regularize sua situação ou, no mesmo prazo, apresente sua defesa. O prazo poderá ser prorrogado uma vez, por igual período, a critério do contratante.</w:t>
      </w:r>
    </w:p>
    <w:p>
      <w:pPr>
        <w:pStyle w:val="LO-normal"/>
        <w:spacing w:lineRule="auto" w:line="240" w:before="120" w:after="120"/>
        <w:ind w:hanging="0" w:left="709"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 xml:space="preserve">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 xml:space="preserve">4.9. Persistindo a irregularidade, o contratante deverá adotar as medidas necessárias à rescisão contratual nos autos do processo administrativo correspondente, assegurada ao contratado a ampla defesa. </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 xml:space="preserve">4.10. Havendo a efetiva execução do objeto, os pagamentos serão realizados normalmente, até que se decida pela rescisão do contrato, caso o contratado não regularize sua situação junto ao SICAF.  </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4.11. Quando do pagamento, será efetuada a retenção tributária prevista na legislação aplicável.</w:t>
      </w:r>
    </w:p>
    <w:p>
      <w:pPr>
        <w:pStyle w:val="LO-normal"/>
        <w:spacing w:lineRule="auto" w:line="240" w:before="120" w:after="120"/>
        <w:ind w:hanging="0" w:left="1416" w:right="0"/>
        <w:jc w:val="both"/>
        <w:rPr>
          <w:rFonts w:ascii="Arial" w:hAnsi="Arial"/>
          <w:sz w:val="20"/>
          <w:szCs w:val="20"/>
        </w:rPr>
      </w:pPr>
      <w:r>
        <w:rPr>
          <w:rFonts w:eastAsia="Arial" w:cs="Arial" w:ascii="Arial" w:hAnsi="Arial"/>
          <w:color w:val="000000"/>
          <w:sz w:val="20"/>
          <w:szCs w:val="20"/>
        </w:rPr>
        <w:t>5.</w:t>
      </w:r>
      <w:r>
        <w:rPr>
          <w:rFonts w:eastAsia="Arial" w:cs="Arial" w:ascii="Arial" w:hAnsi="Arial"/>
          <w:sz w:val="20"/>
          <w:szCs w:val="20"/>
        </w:rPr>
        <w:t>4.11.1. Independentemente do percentual de tributo inserido na planilha, no pagamento serão retidos na fonte os percentuais estabelecidos na legislação vigente.</w:t>
      </w:r>
    </w:p>
    <w:p>
      <w:pPr>
        <w:pStyle w:val="LO-normal"/>
        <w:spacing w:lineRule="auto" w:line="240" w:before="120" w:after="120"/>
        <w:ind w:hanging="0" w:left="1418" w:right="0"/>
        <w:jc w:val="both"/>
        <w:rPr>
          <w:rFonts w:ascii="Arial" w:hAnsi="Arial" w:eastAsia="Arial" w:cs="Arial"/>
          <w:sz w:val="20"/>
          <w:szCs w:val="20"/>
        </w:rPr>
      </w:pPr>
      <w:r>
        <w:rPr>
          <w:rFonts w:eastAsia="Arial" w:cs="Arial" w:ascii="Arial" w:hAnsi="Arial"/>
          <w:sz w:val="20"/>
          <w:szCs w:val="20"/>
        </w:rPr>
        <w:t>5.4.11.2.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
        <w:keepNext w:val="true"/>
        <w:keepLines/>
        <w:tabs>
          <w:tab w:val="clear" w:pos="720"/>
          <w:tab w:val="left" w:pos="567" w:leader="none"/>
        </w:tabs>
        <w:spacing w:lineRule="auto" w:line="240" w:before="240" w:after="0"/>
        <w:ind w:hanging="360" w:left="360" w:right="0"/>
        <w:jc w:val="both"/>
        <w:rPr>
          <w:highlight w:val="none"/>
          <w:shd w:fill="auto" w:val="clear"/>
        </w:rPr>
      </w:pPr>
      <w:r>
        <w:rPr>
          <w:rFonts w:eastAsia="Arial" w:cs="Arial" w:ascii="Arial" w:hAnsi="Arial"/>
          <w:b/>
          <w:color w:val="000000"/>
          <w:sz w:val="20"/>
          <w:szCs w:val="20"/>
          <w:shd w:fill="auto" w:val="clear"/>
        </w:rPr>
        <w:t>6. CLÁUSULA SEXTA – REPACTUAÇÃO DOS PREÇOS CONTRATADOS (art. 92, V e X)</w:t>
      </w:r>
    </w:p>
    <w:p>
      <w:pPr>
        <w:pStyle w:val="LO-normal"/>
        <w:spacing w:lineRule="auto" w:line="276" w:before="120" w:after="160"/>
        <w:jc w:val="both"/>
        <w:rPr>
          <w:sz w:val="20"/>
          <w:szCs w:val="20"/>
        </w:rPr>
      </w:pPr>
      <w:r>
        <w:rPr>
          <w:rFonts w:eastAsia="Arial" w:cs="Arial" w:ascii="Arial" w:hAnsi="Arial"/>
          <w:sz w:val="20"/>
          <w:szCs w:val="20"/>
        </w:rPr>
        <w:t>6.1. Os preços contratados serão repactuados para manutenção do equilíbrio econômico-financeiro, após o interregno de um ano, mediante solicitação do contratado.</w:t>
      </w:r>
    </w:p>
    <w:p>
      <w:pPr>
        <w:pStyle w:val="LO-normal"/>
        <w:spacing w:lineRule="auto" w:line="276" w:before="120" w:after="160"/>
        <w:jc w:val="both"/>
        <w:rPr>
          <w:sz w:val="20"/>
          <w:szCs w:val="20"/>
        </w:rPr>
      </w:pPr>
      <w:r>
        <w:rPr>
          <w:rFonts w:eastAsia="Arial" w:cs="Arial" w:ascii="Arial" w:hAnsi="Arial"/>
          <w:sz w:val="20"/>
          <w:szCs w:val="20"/>
        </w:rPr>
        <w:t>6.2. O interregno mínimo de 1 (um) ano para a primeira repactuação será contado:</w:t>
      </w:r>
    </w:p>
    <w:p>
      <w:pPr>
        <w:pStyle w:val="LO-normal"/>
        <w:spacing w:lineRule="auto" w:line="276" w:before="120" w:after="160"/>
        <w:ind w:hanging="0" w:left="708"/>
        <w:jc w:val="both"/>
        <w:rPr>
          <w:sz w:val="20"/>
          <w:szCs w:val="20"/>
        </w:rPr>
      </w:pPr>
      <w:r>
        <w:rPr>
          <w:rFonts w:eastAsia="Arial" w:cs="Arial" w:ascii="Arial" w:hAnsi="Arial"/>
          <w:sz w:val="20"/>
          <w:szCs w:val="20"/>
        </w:rPr>
        <w:t xml:space="preserve">a) Para os custos relativos à mão de obra, vinculados à data-base da categoria profissional: a partir da data de início dos efeitos financeiros do acordo, convenção ou dissídio coletivo de trabalho </w:t>
      </w:r>
      <w:r>
        <w:rPr>
          <w:rFonts w:eastAsia="Arial" w:cs="Arial" w:ascii="Arial" w:hAnsi="Arial"/>
          <w:color w:val="000000"/>
          <w:sz w:val="20"/>
          <w:szCs w:val="20"/>
        </w:rPr>
        <w:t>ao qual a proposta estiver vinculada</w:t>
      </w:r>
      <w:r>
        <w:rPr>
          <w:rFonts w:eastAsia="Arial" w:cs="Arial" w:ascii="Arial" w:hAnsi="Arial"/>
          <w:sz w:val="20"/>
          <w:szCs w:val="20"/>
        </w:rPr>
        <w:t xml:space="preserve">, relativo a cada categoria profissional abrangida pelo contrato; </w:t>
      </w:r>
    </w:p>
    <w:p>
      <w:pPr>
        <w:pStyle w:val="LO-normal"/>
        <w:spacing w:lineRule="auto" w:line="276" w:before="120" w:after="160"/>
        <w:ind w:hanging="0" w:left="708"/>
        <w:jc w:val="both"/>
        <w:rPr>
          <w:sz w:val="20"/>
          <w:szCs w:val="20"/>
        </w:rPr>
      </w:pPr>
      <w:r>
        <w:rPr>
          <w:rFonts w:eastAsia="Arial" w:cs="Arial" w:ascii="Arial" w:hAnsi="Arial"/>
          <w:sz w:val="20"/>
          <w:szCs w:val="20"/>
        </w:rPr>
        <w:t xml:space="preserve">b) Para </w:t>
      </w:r>
      <w:r>
        <w:rPr>
          <w:rFonts w:eastAsia="Arial" w:cs="Arial" w:ascii="Arial" w:hAnsi="Arial"/>
          <w:color w:val="000000"/>
          <w:sz w:val="20"/>
          <w:szCs w:val="20"/>
        </w:rPr>
        <w:t>os custos decorrentes do mercado</w:t>
      </w:r>
      <w:r>
        <w:rPr>
          <w:rFonts w:eastAsia="Arial" w:cs="Arial" w:ascii="Arial" w:hAnsi="Arial"/>
          <w:sz w:val="20"/>
          <w:szCs w:val="20"/>
        </w:rPr>
        <w:t>: a partir da apresentação da proposta.</w:t>
      </w:r>
    </w:p>
    <w:p>
      <w:pPr>
        <w:pStyle w:val="LO-normal"/>
        <w:spacing w:lineRule="auto" w:line="276" w:before="120" w:after="160"/>
        <w:jc w:val="both"/>
        <w:rPr>
          <w:sz w:val="20"/>
          <w:szCs w:val="20"/>
        </w:rPr>
      </w:pPr>
      <w:r>
        <w:rPr>
          <w:rFonts w:eastAsia="Arial" w:cs="Arial" w:ascii="Arial" w:hAnsi="Arial"/>
          <w:sz w:val="20"/>
          <w:szCs w:val="20"/>
        </w:rPr>
        <w:t>6.3. Nas repactuações subsequentes à primeira, o interregno mínimo 1 (um) ano será contado a partir da data da última repactuação correspondente à mesma parcela objeto da nova solicitação.</w:t>
      </w:r>
    </w:p>
    <w:p>
      <w:pPr>
        <w:pStyle w:val="LO-normal"/>
        <w:spacing w:lineRule="auto" w:line="276" w:before="120" w:after="160"/>
        <w:ind w:hanging="0" w:left="709"/>
        <w:jc w:val="both"/>
        <w:rPr>
          <w:sz w:val="20"/>
          <w:szCs w:val="20"/>
        </w:rPr>
      </w:pPr>
      <w:r>
        <w:rPr>
          <w:rFonts w:eastAsia="Arial" w:cs="Arial" w:ascii="Arial" w:hAnsi="Arial"/>
          <w:sz w:val="20"/>
          <w:szCs w:val="20"/>
        </w:rPr>
        <w:t>6.3.1. Entende-se como última repactuação a data em que iniciados seus efeitos financeiros, independentemente daquela em que apostilada.</w:t>
      </w:r>
    </w:p>
    <w:p>
      <w:pPr>
        <w:pStyle w:val="LO-normal"/>
        <w:spacing w:lineRule="auto" w:line="276" w:before="120" w:after="160"/>
        <w:ind w:hanging="0" w:left="708"/>
        <w:jc w:val="both"/>
        <w:rPr>
          <w:sz w:val="20"/>
          <w:szCs w:val="20"/>
        </w:rPr>
      </w:pPr>
      <w:r>
        <w:rPr>
          <w:rFonts w:eastAsia="Arial" w:cs="Arial" w:ascii="Arial" w:hAnsi="Arial"/>
          <w:sz w:val="20"/>
          <w:szCs w:val="20"/>
        </w:rPr>
        <w:t>6.4.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w:t>
      </w:r>
    </w:p>
    <w:p>
      <w:pPr>
        <w:pStyle w:val="LO-normal"/>
        <w:spacing w:lineRule="auto" w:line="276" w:before="120" w:after="160"/>
        <w:jc w:val="both"/>
        <w:rPr>
          <w:sz w:val="20"/>
          <w:szCs w:val="20"/>
        </w:rPr>
      </w:pPr>
      <w:r>
        <w:rPr>
          <w:rFonts w:eastAsia="Arial" w:cs="Arial" w:ascii="Arial" w:hAnsi="Arial"/>
          <w:sz w:val="20"/>
          <w:szCs w:val="20"/>
        </w:rPr>
        <w:t>6.5.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p>
    <w:p>
      <w:pPr>
        <w:pStyle w:val="LO-normal"/>
        <w:spacing w:lineRule="auto" w:line="276" w:before="120" w:after="160"/>
        <w:jc w:val="both"/>
        <w:rPr>
          <w:sz w:val="20"/>
          <w:szCs w:val="20"/>
        </w:rPr>
      </w:pPr>
      <w:r>
        <w:rPr>
          <w:rFonts w:eastAsia="Arial" w:cs="Arial" w:ascii="Arial" w:hAnsi="Arial"/>
          <w:sz w:val="20"/>
          <w:szCs w:val="20"/>
        </w:rPr>
        <w:t xml:space="preserve">6.6. É vedada a inclusão, por ocasião da repactuação, de benefícios não previstos na proposta inicial, exceto quando se tornarem obrigatórios por força de lei, acordo, convenção ou dissídio coletivo de trabalho.  </w:t>
      </w:r>
    </w:p>
    <w:p>
      <w:pPr>
        <w:pStyle w:val="LO-normal"/>
        <w:spacing w:lineRule="auto" w:line="276" w:before="120" w:after="160"/>
        <w:jc w:val="both"/>
        <w:rPr>
          <w:sz w:val="20"/>
          <w:szCs w:val="20"/>
        </w:rPr>
      </w:pPr>
      <w:r>
        <w:rPr>
          <w:rFonts w:eastAsia="Arial" w:cs="Arial" w:ascii="Arial" w:hAnsi="Arial"/>
          <w:sz w:val="20"/>
          <w:szCs w:val="20"/>
        </w:rPr>
        <w:t>6.7.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(art. 135, §§ 1º e 2º, da Lei nº 14.133/2021).</w:t>
      </w:r>
    </w:p>
    <w:p>
      <w:pPr>
        <w:pStyle w:val="LO-normal"/>
        <w:spacing w:lineRule="auto" w:line="276" w:before="120" w:after="160"/>
        <w:jc w:val="both"/>
        <w:rPr>
          <w:sz w:val="20"/>
          <w:szCs w:val="20"/>
        </w:rPr>
      </w:pPr>
      <w:r>
        <w:rPr>
          <w:rFonts w:eastAsia="Arial" w:cs="Arial" w:ascii="Arial" w:hAnsi="Arial"/>
          <w:sz w:val="20"/>
          <w:szCs w:val="20"/>
        </w:rPr>
        <w:t>6.8.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pPr>
        <w:pStyle w:val="LO-normal"/>
        <w:spacing w:lineRule="auto" w:line="276" w:before="120" w:after="160"/>
        <w:jc w:val="both"/>
        <w:rPr>
          <w:sz w:val="20"/>
          <w:szCs w:val="20"/>
        </w:rPr>
      </w:pPr>
      <w:r>
        <w:rPr>
          <w:rFonts w:eastAsia="Arial" w:cs="Arial" w:ascii="Arial" w:hAnsi="Arial"/>
          <w:sz w:val="20"/>
          <w:szCs w:val="20"/>
        </w:rPr>
        <w:t xml:space="preserve">6.9.  Quando a repactuação solicitada pelo contratado se referir aos custos decorrentes do mercado, o respectivo aumento será apurado mediante a aplicação do índice de reajustamento </w:t>
      </w:r>
      <w:r>
        <w:rPr>
          <w:rFonts w:eastAsia="Arial" w:cs="Arial" w:ascii="Arial" w:hAnsi="Arial"/>
          <w:i w:val="false"/>
          <w:iCs w:val="false"/>
          <w:color w:val="000000"/>
          <w:kern w:val="2"/>
          <w:sz w:val="20"/>
          <w:szCs w:val="20"/>
          <w:lang w:val="pt-BR" w:eastAsia="zh-CN" w:bidi="hi-IN"/>
        </w:rPr>
        <w:t>IPCA,</w:t>
      </w:r>
      <w:r>
        <w:rPr>
          <w:rFonts w:eastAsia="Arial" w:cs="Arial" w:ascii="Arial" w:hAnsi="Arial"/>
          <w:color w:val="FF0000"/>
          <w:sz w:val="20"/>
          <w:szCs w:val="20"/>
        </w:rPr>
        <w:t xml:space="preserve"> </w:t>
      </w:r>
      <w:r>
        <w:rPr>
          <w:rFonts w:eastAsia="Arial" w:cs="Arial" w:ascii="Arial" w:hAnsi="Arial"/>
          <w:sz w:val="20"/>
          <w:szCs w:val="20"/>
        </w:rPr>
        <w:t xml:space="preserve">com base na seguinte fórmula: </w:t>
      </w:r>
    </w:p>
    <w:p>
      <w:pPr>
        <w:pStyle w:val="LO-normal"/>
        <w:spacing w:lineRule="auto" w:line="276" w:before="120" w:after="160"/>
        <w:ind w:hanging="0" w:left="709"/>
        <w:jc w:val="both"/>
        <w:rPr>
          <w:sz w:val="20"/>
          <w:szCs w:val="20"/>
        </w:rPr>
      </w:pPr>
      <w:r>
        <w:rPr>
          <w:rFonts w:eastAsia="Arial" w:cs="Arial" w:ascii="Arial" w:hAnsi="Arial"/>
          <w:sz w:val="20"/>
          <w:szCs w:val="20"/>
        </w:rPr>
        <w:t>R = V (I – Iº) / Iº, onde:</w:t>
      </w:r>
    </w:p>
    <w:p>
      <w:pPr>
        <w:pStyle w:val="LO-normal"/>
        <w:spacing w:lineRule="auto" w:line="276" w:before="120" w:after="160"/>
        <w:ind w:hanging="0" w:left="709"/>
        <w:jc w:val="both"/>
        <w:rPr>
          <w:sz w:val="20"/>
          <w:szCs w:val="20"/>
        </w:rPr>
      </w:pPr>
      <w:r>
        <w:rPr>
          <w:rFonts w:eastAsia="Arial" w:cs="Arial" w:ascii="Arial" w:hAnsi="Arial"/>
          <w:sz w:val="20"/>
          <w:szCs w:val="20"/>
        </w:rPr>
        <w:t>R = Valor do reajustamento procurado;</w:t>
      </w:r>
    </w:p>
    <w:p>
      <w:pPr>
        <w:pStyle w:val="LO-normal"/>
        <w:spacing w:lineRule="auto" w:line="276" w:before="120" w:after="160"/>
        <w:ind w:hanging="0" w:left="709"/>
        <w:jc w:val="both"/>
        <w:rPr>
          <w:sz w:val="20"/>
          <w:szCs w:val="20"/>
        </w:rPr>
      </w:pPr>
      <w:r>
        <w:rPr>
          <w:rFonts w:eastAsia="Arial" w:cs="Arial" w:ascii="Arial" w:hAnsi="Arial"/>
          <w:sz w:val="20"/>
          <w:szCs w:val="20"/>
        </w:rPr>
        <w:t>V = Valor contratual correspondente à parcela dos custos decorrentes do mercado a ser reajustada;</w:t>
      </w:r>
    </w:p>
    <w:p>
      <w:pPr>
        <w:pStyle w:val="LO-normal"/>
        <w:spacing w:lineRule="auto" w:line="276" w:before="120" w:after="160"/>
        <w:ind w:hanging="0" w:left="709"/>
        <w:jc w:val="both"/>
        <w:rPr>
          <w:sz w:val="20"/>
          <w:szCs w:val="20"/>
        </w:rPr>
      </w:pPr>
      <w:r>
        <w:rPr>
          <w:rFonts w:eastAsia="Arial" w:cs="Arial" w:ascii="Arial" w:hAnsi="Arial"/>
          <w:sz w:val="20"/>
          <w:szCs w:val="20"/>
          <w:highlight w:val="white"/>
        </w:rPr>
        <w:t>Iº = índice inicial - refere-se ao índice de custos ou de preços correspondente à data de apresentação da proposta;</w:t>
      </w:r>
    </w:p>
    <w:p>
      <w:pPr>
        <w:pStyle w:val="LO-normal"/>
        <w:spacing w:lineRule="auto" w:line="276" w:before="120" w:after="160"/>
        <w:ind w:hanging="0" w:left="709"/>
        <w:jc w:val="both"/>
        <w:rPr>
          <w:sz w:val="20"/>
          <w:szCs w:val="20"/>
        </w:rPr>
      </w:pPr>
      <w:r>
        <w:rPr>
          <w:rFonts w:eastAsia="Arial" w:cs="Arial" w:ascii="Arial" w:hAnsi="Arial"/>
          <w:sz w:val="20"/>
          <w:szCs w:val="20"/>
          <w:highlight w:val="white"/>
        </w:rPr>
        <w:t>I = Índice relativo ao mês do reajustamento.</w:t>
      </w:r>
    </w:p>
    <w:p>
      <w:pPr>
        <w:pStyle w:val="LO-normal"/>
        <w:spacing w:lineRule="auto" w:line="276" w:before="120" w:after="160"/>
        <w:jc w:val="both"/>
        <w:rPr>
          <w:sz w:val="20"/>
          <w:szCs w:val="20"/>
        </w:rPr>
      </w:pPr>
      <w:r>
        <w:rPr>
          <w:rFonts w:eastAsia="Arial" w:cs="Arial" w:ascii="Arial" w:hAnsi="Arial"/>
          <w:sz w:val="20"/>
          <w:szCs w:val="20"/>
        </w:rPr>
        <w:t>6.10.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pPr>
        <w:pStyle w:val="LO-normal"/>
        <w:spacing w:lineRule="auto" w:line="276" w:before="120" w:after="160"/>
        <w:jc w:val="both"/>
        <w:rPr>
          <w:sz w:val="20"/>
          <w:szCs w:val="20"/>
        </w:rPr>
      </w:pPr>
      <w:r>
        <w:rPr>
          <w:rFonts w:eastAsia="Arial" w:cs="Arial" w:ascii="Arial" w:hAnsi="Arial"/>
          <w:sz w:val="20"/>
          <w:szCs w:val="20"/>
        </w:rPr>
        <w:t xml:space="preserve">611. Nas aferições finais, o índice utilizado para a repactuação dos custos decorrentes do mercado será, obrigatoriamente, o definitivo. </w:t>
      </w:r>
    </w:p>
    <w:p>
      <w:pPr>
        <w:pStyle w:val="LO-normal"/>
        <w:spacing w:lineRule="auto" w:line="276" w:before="120" w:after="160"/>
        <w:jc w:val="both"/>
        <w:rPr>
          <w:sz w:val="20"/>
          <w:szCs w:val="20"/>
        </w:rPr>
      </w:pPr>
      <w:r>
        <w:rPr>
          <w:rFonts w:eastAsia="Arial" w:cs="Arial" w:ascii="Arial" w:hAnsi="Arial"/>
          <w:sz w:val="20"/>
          <w:szCs w:val="20"/>
        </w:rPr>
        <w:t xml:space="preserve">6.12. Caso o índice estabelecido venha a ser extinto ou de qualquer forma não possa mais ser utilizado, será adotado, em substituição, o que vier a ser determinado pela legislação então em vigor. </w:t>
      </w:r>
    </w:p>
    <w:p>
      <w:pPr>
        <w:pStyle w:val="LO-normal"/>
        <w:spacing w:lineRule="auto" w:line="276" w:before="120" w:after="160"/>
        <w:jc w:val="both"/>
        <w:rPr>
          <w:sz w:val="20"/>
          <w:szCs w:val="20"/>
        </w:rPr>
      </w:pPr>
      <w:r>
        <w:rPr>
          <w:rFonts w:eastAsia="Arial" w:cs="Arial" w:ascii="Arial" w:hAnsi="Arial"/>
          <w:sz w:val="20"/>
          <w:szCs w:val="20"/>
        </w:rPr>
        <w:t>6.13. Na ausência de previsão legal quanto ao índice substituto, as partes elegerão novo índice oficial, para reajustamento do preço do valor remanescente dos custos decorrentes do mercado, por meio de termo aditivo.</w:t>
      </w:r>
    </w:p>
    <w:p>
      <w:pPr>
        <w:pStyle w:val="LO-normal"/>
        <w:spacing w:lineRule="auto" w:line="276" w:before="120" w:after="160"/>
        <w:ind w:hanging="0" w:left="709"/>
        <w:jc w:val="both"/>
        <w:rPr>
          <w:sz w:val="20"/>
          <w:szCs w:val="20"/>
        </w:rPr>
      </w:pPr>
      <w:r>
        <w:rPr>
          <w:rFonts w:eastAsia="Arial" w:cs="Arial" w:ascii="Arial" w:hAnsi="Arial"/>
          <w:sz w:val="20"/>
          <w:szCs w:val="20"/>
          <w:highlight w:val="white"/>
        </w:rPr>
        <w:t>6.14.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pPr>
        <w:pStyle w:val="LO-normal"/>
        <w:spacing w:lineRule="auto" w:line="276" w:before="120" w:after="160"/>
        <w:jc w:val="both"/>
        <w:rPr>
          <w:sz w:val="20"/>
          <w:szCs w:val="20"/>
        </w:rPr>
      </w:pPr>
      <w:r>
        <w:rPr>
          <w:rFonts w:eastAsia="Arial" w:cs="Arial" w:ascii="Arial" w:hAnsi="Arial"/>
          <w:sz w:val="20"/>
          <w:szCs w:val="20"/>
        </w:rPr>
        <w:t>6.15.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pPr>
        <w:pStyle w:val="LO-normal"/>
        <w:spacing w:lineRule="auto" w:line="276" w:before="120" w:after="160"/>
        <w:jc w:val="both"/>
        <w:rPr>
          <w:sz w:val="20"/>
          <w:szCs w:val="20"/>
        </w:rPr>
      </w:pPr>
      <w:r>
        <w:rPr>
          <w:rFonts w:eastAsia="Arial" w:cs="Arial" w:ascii="Arial" w:hAnsi="Arial"/>
          <w:sz w:val="20"/>
          <w:szCs w:val="20"/>
        </w:rPr>
        <w:t>6.16. Os novos valores contratuais decorrentes das repactuações poderão se iniciar em data futura, desde que assim acordado entre as partes, sem prejuízo da contagem da anualidade para concessão das repactuações futuras.</w:t>
      </w:r>
    </w:p>
    <w:p>
      <w:pPr>
        <w:pStyle w:val="LO-normal"/>
        <w:spacing w:lineRule="auto" w:line="276" w:before="120" w:after="160"/>
        <w:jc w:val="both"/>
        <w:rPr>
          <w:sz w:val="20"/>
          <w:szCs w:val="20"/>
        </w:rPr>
      </w:pPr>
      <w:r>
        <w:rPr>
          <w:rFonts w:eastAsia="Arial" w:cs="Arial" w:ascii="Arial" w:hAnsi="Arial"/>
          <w:sz w:val="20"/>
          <w:szCs w:val="20"/>
        </w:rPr>
        <w:t>6.17. Os efeitos financeiros da repactuação ficarão restritos exclusivamente aos itens que a motivaram, e apenas em relação à diferença porventura existente.</w:t>
      </w:r>
    </w:p>
    <w:p>
      <w:pPr>
        <w:pStyle w:val="LO-normal"/>
        <w:spacing w:lineRule="auto" w:line="276" w:before="120" w:after="160"/>
        <w:jc w:val="both"/>
        <w:rPr>
          <w:sz w:val="20"/>
          <w:szCs w:val="20"/>
        </w:rPr>
      </w:pPr>
      <w:r>
        <w:rPr>
          <w:rFonts w:eastAsia="Arial" w:cs="Arial" w:ascii="Arial" w:hAnsi="Arial"/>
          <w:sz w:val="20"/>
          <w:szCs w:val="20"/>
        </w:rPr>
        <w:t>6.18. O pedido de repactuação deverá ser formulado durante a vigência do contrato e antes de eventual prorrogação contratual, sob pena de preclusão.</w:t>
      </w:r>
    </w:p>
    <w:p>
      <w:pPr>
        <w:pStyle w:val="LO-normal"/>
        <w:spacing w:lineRule="auto" w:line="276" w:before="120" w:after="160"/>
        <w:jc w:val="both"/>
        <w:rPr>
          <w:sz w:val="20"/>
          <w:szCs w:val="20"/>
        </w:rPr>
      </w:pPr>
      <w:r>
        <w:rPr>
          <w:rFonts w:eastAsia="Arial" w:cs="Arial" w:ascii="Arial" w:hAnsi="Arial"/>
          <w:sz w:val="20"/>
          <w:szCs w:val="20"/>
        </w:rPr>
        <w:t>6.19. 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pPr>
        <w:pStyle w:val="LO-normal"/>
        <w:spacing w:lineRule="auto" w:line="276" w:before="120" w:after="160"/>
        <w:jc w:val="both"/>
        <w:rPr>
          <w:sz w:val="20"/>
          <w:szCs w:val="20"/>
        </w:rPr>
      </w:pPr>
      <w:r>
        <w:rPr>
          <w:rFonts w:eastAsia="Arial" w:cs="Arial" w:ascii="Arial" w:hAnsi="Arial"/>
          <w:sz w:val="20"/>
          <w:szCs w:val="20"/>
        </w:rPr>
        <w:t>6.20. A extinção do contrato não configurará óbice para o deferimento da repactuação solicitada tempestivamente, hipótese em que será concedida por meio de termo indenizatório.</w:t>
      </w:r>
    </w:p>
    <w:p>
      <w:pPr>
        <w:pStyle w:val="LO-normal"/>
        <w:widowControl/>
        <w:suppressAutoHyphens w:val="true"/>
        <w:overflowPunct w:val="true"/>
        <w:bidi w:val="0"/>
        <w:spacing w:lineRule="auto" w:line="276" w:before="120" w:after="160"/>
        <w:ind w:hanging="0" w:left="0" w:right="0"/>
        <w:jc w:val="both"/>
        <w:rPr>
          <w:sz w:val="20"/>
          <w:szCs w:val="20"/>
        </w:rPr>
      </w:pPr>
      <w:r>
        <w:rPr>
          <w:rFonts w:eastAsia="Arial" w:cs="Arial" w:ascii="Arial" w:hAnsi="Arial"/>
          <w:sz w:val="20"/>
          <w:szCs w:val="20"/>
          <w:highlight w:val="white"/>
        </w:rPr>
        <w:t xml:space="preserve">6.21. O contratante decidirá sobre o pedido de repactuação de preços em </w:t>
      </w:r>
      <w:r>
        <w:rPr>
          <w:rFonts w:eastAsia="Arial" w:cs="Arial" w:ascii="Arial" w:hAnsi="Arial"/>
          <w:i w:val="false"/>
          <w:iCs w:val="false"/>
          <w:color w:val="000000"/>
          <w:kern w:val="2"/>
          <w:sz w:val="20"/>
          <w:szCs w:val="20"/>
          <w:highlight w:val="white"/>
          <w:lang w:val="pt-BR" w:eastAsia="zh-CN" w:bidi="hi-IN"/>
        </w:rPr>
        <w:t>01 (um) mês</w:t>
      </w:r>
      <w:r>
        <w:rPr>
          <w:rFonts w:eastAsia="Arial" w:cs="Arial" w:ascii="Arial" w:hAnsi="Arial"/>
          <w:i w:val="false"/>
          <w:iCs w:val="false"/>
          <w:color w:val="000000"/>
          <w:sz w:val="20"/>
          <w:szCs w:val="20"/>
          <w:highlight w:val="white"/>
        </w:rPr>
        <w:t>,</w:t>
      </w:r>
      <w:r>
        <w:rPr>
          <w:rFonts w:eastAsia="Arial" w:cs="Arial" w:ascii="Arial" w:hAnsi="Arial"/>
          <w:color w:val="FF0000"/>
          <w:sz w:val="20"/>
          <w:szCs w:val="20"/>
          <w:highlight w:val="white"/>
        </w:rPr>
        <w:t xml:space="preserve"> </w:t>
      </w:r>
      <w:r>
        <w:rPr>
          <w:rFonts w:eastAsia="Arial" w:cs="Arial" w:ascii="Arial" w:hAnsi="Arial"/>
          <w:sz w:val="20"/>
          <w:szCs w:val="20"/>
          <w:highlight w:val="white"/>
        </w:rPr>
        <w:t>contado da data do fornecimento, pelo contratado, da documentação comprobatória da variação dos custos a serem repactuados. (art. 92, § 6º, c/c o art. 135, § 6º).</w:t>
      </w:r>
    </w:p>
    <w:p>
      <w:pPr>
        <w:pStyle w:val="LO-normal"/>
        <w:spacing w:lineRule="auto" w:line="276" w:before="120" w:after="160"/>
        <w:ind w:hanging="0" w:left="0"/>
        <w:jc w:val="both"/>
        <w:rPr>
          <w:rFonts w:ascii="Arial" w:hAnsi="Arial" w:eastAsia="Arial" w:cs="Arial"/>
          <w:color w:val="FF0000"/>
          <w:highlight w:val="white"/>
        </w:rPr>
      </w:pPr>
      <w:r>
        <w:rPr>
          <w:rFonts w:eastAsia="Arial" w:cs="Arial" w:ascii="Arial" w:hAnsi="Arial"/>
          <w:sz w:val="20"/>
          <w:szCs w:val="20"/>
          <w:highlight w:val="white"/>
        </w:rPr>
        <w:t>6.22. A repactuação de preços será formalizada por apostilamento.</w:t>
      </w:r>
    </w:p>
    <w:p>
      <w:pPr>
        <w:pStyle w:val="LO-normal"/>
        <w:spacing w:lineRule="auto" w:line="276" w:before="120" w:after="160"/>
        <w:ind w:hanging="0" w:left="0"/>
        <w:jc w:val="both"/>
        <w:rPr>
          <w:sz w:val="20"/>
          <w:szCs w:val="20"/>
        </w:rPr>
      </w:pPr>
      <w:r>
        <w:rPr>
          <w:rFonts w:eastAsia="Arial" w:cs="Arial" w:ascii="Arial" w:hAnsi="Arial"/>
          <w:sz w:val="20"/>
          <w:szCs w:val="20"/>
        </w:rPr>
        <w:t>6.23.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pPr>
        <w:pStyle w:val="LO-normal"/>
        <w:widowControl/>
        <w:suppressAutoHyphens w:val="true"/>
        <w:overflowPunct w:val="true"/>
        <w:bidi w:val="0"/>
        <w:spacing w:lineRule="auto" w:line="276" w:before="120" w:after="160"/>
        <w:ind w:hanging="0" w:left="0" w:right="0"/>
        <w:jc w:val="both"/>
        <w:rPr>
          <w:rFonts w:ascii="Arial" w:hAnsi="Arial" w:eastAsia="Arial" w:cs="Arial"/>
          <w:sz w:val="24"/>
          <w:szCs w:val="24"/>
        </w:rPr>
      </w:pPr>
      <w:r>
        <w:rPr>
          <w:rFonts w:eastAsia="Arial" w:cs="Arial" w:ascii="Arial" w:hAnsi="Arial"/>
          <w:color w:val="000000"/>
          <w:sz w:val="20"/>
          <w:szCs w:val="20"/>
          <w:highlight w:val="white"/>
        </w:rPr>
        <w:t>6.24.1.  A revisão dos custos relativos ao vale-transporte será formalizada por apostilamento.</w:t>
      </w:r>
      <w:r>
        <w:rPr>
          <w:rFonts w:eastAsia="Arial" w:cs="Arial" w:ascii="Arial" w:hAnsi="Arial"/>
          <w:color w:val="FF0000"/>
          <w:sz w:val="24"/>
          <w:szCs w:val="24"/>
          <w:highlight w:val="white"/>
        </w:rPr>
        <w:t xml:space="preserve"> </w:t>
      </w:r>
    </w:p>
    <w:p>
      <w:pPr>
        <w:pStyle w:val="LO-normal"/>
        <w:spacing w:lineRule="auto" w:line="240" w:before="120" w:after="120"/>
        <w:jc w:val="both"/>
        <w:rPr>
          <w:rFonts w:ascii="Arial" w:hAnsi="Arial" w:eastAsia="Arial" w:cs="Arial"/>
          <w:b/>
          <w:color w:val="000000"/>
          <w:sz w:val="20"/>
          <w:szCs w:val="20"/>
        </w:rPr>
      </w:pPr>
      <w:r>
        <w:rPr>
          <w:rFonts w:eastAsia="Arial" w:cs="Arial" w:ascii="Arial" w:hAnsi="Arial"/>
          <w:b/>
          <w:color w:val="000000"/>
          <w:sz w:val="20"/>
          <w:szCs w:val="20"/>
        </w:rPr>
        <w:t>CLÁUSULA SÉTIMA - OBRIGAÇÕES DO CONTRATANTE (art. 92, X, XI e XIV)</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7.1. São obrigações do Contratante:</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7.1.1. Exigir</w:t>
      </w:r>
      <w:r>
        <w:rPr>
          <w:rFonts w:eastAsia="Arial" w:cs="Arial" w:ascii="Arial" w:hAnsi="Arial"/>
          <w:color w:val="000000"/>
          <w:sz w:val="20"/>
          <w:szCs w:val="20"/>
        </w:rPr>
        <w:t xml:space="preserve"> o cumprimento de todas as obrigações assumidas pelo Contratado, de acordo com o contrato e seus anexos;</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7.1.2. Receber o objeto no prazo e condições estabelecidas no</w:t>
      </w:r>
      <w:r>
        <w:rPr>
          <w:rFonts w:eastAsia="Arial" w:cs="Arial" w:ascii="Arial" w:hAnsi="Arial"/>
          <w:sz w:val="20"/>
          <w:szCs w:val="20"/>
          <w:shd w:fill="auto" w:val="clear"/>
        </w:rPr>
        <w:t xml:space="preserve"> Termo de Referência;</w:t>
      </w:r>
    </w:p>
    <w:p>
      <w:pPr>
        <w:pStyle w:val="LO-normal"/>
        <w:spacing w:lineRule="auto" w:line="240" w:before="120" w:after="120"/>
        <w:ind w:hanging="0" w:left="708" w:right="0"/>
        <w:jc w:val="both"/>
        <w:rPr>
          <w:rFonts w:ascii="Arial" w:hAnsi="Arial"/>
          <w:sz w:val="20"/>
          <w:szCs w:val="20"/>
        </w:rPr>
      </w:pPr>
      <w:r>
        <w:rPr>
          <w:rFonts w:eastAsia="Arial" w:cs="Arial" w:ascii="Arial" w:hAnsi="Arial"/>
          <w:color w:val="000000"/>
          <w:sz w:val="20"/>
          <w:szCs w:val="20"/>
        </w:rPr>
        <w:t>7.1.3. Notificar o Contratado</w:t>
      </w:r>
      <w:r>
        <w:rPr>
          <w:rFonts w:eastAsia="Arial" w:cs="Arial" w:ascii="Arial" w:hAnsi="Arial"/>
          <w:sz w:val="20"/>
          <w:szCs w:val="20"/>
        </w:rPr>
        <w:t>, por escrito, sobre vícios, defeitos ou incorreções verificadas no objeto fornecido, para que seja por ele substituído, reparado ou corrigido, no total ou em parte, às suas expensas;</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7.1.4. Acompanhar e fiscalizar a execução do contrato e o cumprimento das obrigações pelo Contratado</w:t>
      </w:r>
      <w:r>
        <w:rPr>
          <w:rFonts w:eastAsia="Arial" w:cs="Arial" w:ascii="Arial" w:hAnsi="Arial"/>
          <w:color w:val="000000"/>
          <w:sz w:val="20"/>
          <w:szCs w:val="20"/>
        </w:rPr>
        <w:t>;</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7.1.5. Efetuar o pagamento ao Contratado</w:t>
      </w:r>
      <w:r>
        <w:rPr>
          <w:rFonts w:eastAsia="Arial" w:cs="Arial" w:ascii="Arial" w:hAnsi="Arial"/>
          <w:b/>
          <w:sz w:val="20"/>
          <w:szCs w:val="20"/>
        </w:rPr>
        <w:t xml:space="preserve"> </w:t>
      </w:r>
      <w:r>
        <w:rPr>
          <w:rFonts w:eastAsia="Arial" w:cs="Arial" w:ascii="Arial" w:hAnsi="Arial"/>
          <w:sz w:val="20"/>
          <w:szCs w:val="20"/>
        </w:rPr>
        <w:t>do valor correspondente ao fornecimento do objeto, no prazo, forma e condições estabelecidos no presente Contrato;</w:t>
      </w:r>
    </w:p>
    <w:p>
      <w:pPr>
        <w:pStyle w:val="LO-normal"/>
        <w:spacing w:lineRule="auto" w:line="240" w:before="120" w:after="120"/>
        <w:ind w:hanging="0" w:left="708" w:right="0"/>
        <w:jc w:val="both"/>
        <w:rPr>
          <w:rFonts w:ascii="Arial" w:hAnsi="Arial" w:eastAsia="Arial" w:cs="Arial"/>
          <w:color w:val="000000"/>
          <w:sz w:val="20"/>
          <w:szCs w:val="20"/>
        </w:rPr>
      </w:pPr>
      <w:r>
        <w:rPr>
          <w:rFonts w:eastAsia="Arial" w:cs="Arial" w:ascii="Arial" w:hAnsi="Arial"/>
          <w:color w:val="000000"/>
          <w:sz w:val="20"/>
          <w:szCs w:val="20"/>
        </w:rPr>
        <w:t>7.1.6. Aplicar ao Contratado sanções motivadas pela inexecução total ou parcial do Contrato;</w:t>
      </w:r>
    </w:p>
    <w:p>
      <w:pPr>
        <w:pStyle w:val="LO-normal"/>
        <w:spacing w:lineRule="auto" w:line="276" w:before="120" w:after="160"/>
        <w:ind w:hanging="0" w:left="709"/>
        <w:jc w:val="both"/>
        <w:rPr>
          <w:sz w:val="20"/>
          <w:szCs w:val="20"/>
        </w:rPr>
      </w:pPr>
      <w:r>
        <w:rPr>
          <w:rFonts w:eastAsia="Arial" w:cs="Arial" w:ascii="Arial" w:hAnsi="Arial"/>
          <w:color w:val="000000"/>
          <w:sz w:val="20"/>
          <w:szCs w:val="20"/>
        </w:rPr>
        <w:t>7.1.7. Não praticar atos de ingerência na administração do contratado, tais como (art. 48 da Lei nº 14.133/2021):</w:t>
      </w:r>
    </w:p>
    <w:p>
      <w:pPr>
        <w:pStyle w:val="LO-normal"/>
        <w:ind w:hanging="0" w:left="1416"/>
        <w:jc w:val="both"/>
        <w:rPr>
          <w:sz w:val="20"/>
          <w:szCs w:val="20"/>
        </w:rPr>
      </w:pPr>
      <w:r>
        <w:rPr>
          <w:rFonts w:eastAsia="Arial" w:cs="Arial" w:ascii="Arial" w:hAnsi="Arial"/>
          <w:color w:val="000000"/>
          <w:sz w:val="20"/>
          <w:szCs w:val="20"/>
        </w:rPr>
        <w:t>7.1.7.1. indicar pessoas expressamente nominadas para executar direta ou indiretamente o objeto contratado;</w:t>
      </w:r>
    </w:p>
    <w:p>
      <w:pPr>
        <w:pStyle w:val="LO-normal"/>
        <w:spacing w:lineRule="auto" w:line="276" w:before="120" w:after="160"/>
        <w:ind w:hanging="0" w:left="1416"/>
        <w:jc w:val="both"/>
        <w:rPr>
          <w:sz w:val="20"/>
          <w:szCs w:val="20"/>
        </w:rPr>
      </w:pPr>
      <w:r>
        <w:rPr>
          <w:rFonts w:eastAsia="Arial" w:cs="Arial" w:ascii="Arial" w:hAnsi="Arial"/>
          <w:color w:val="000000"/>
          <w:sz w:val="20"/>
          <w:szCs w:val="20"/>
        </w:rPr>
        <w:t>7.1.7.2. fixar salário inferior ao definido em lei ou em ato normativo a ser pago pelo contratado;</w:t>
      </w:r>
    </w:p>
    <w:p>
      <w:pPr>
        <w:pStyle w:val="LO-normal"/>
        <w:spacing w:lineRule="auto" w:line="276" w:before="120" w:after="160"/>
        <w:ind w:hanging="0" w:left="1416"/>
        <w:jc w:val="both"/>
        <w:rPr>
          <w:sz w:val="20"/>
          <w:szCs w:val="20"/>
        </w:rPr>
      </w:pPr>
      <w:r>
        <w:rPr>
          <w:rFonts w:eastAsia="Arial" w:cs="Arial" w:ascii="Arial" w:hAnsi="Arial"/>
          <w:color w:val="000000"/>
          <w:sz w:val="20"/>
          <w:szCs w:val="20"/>
        </w:rPr>
        <w:t>7.1.7.3. estabelecer vínculo de subordinação com funcionário do contratado;</w:t>
      </w:r>
    </w:p>
    <w:p>
      <w:pPr>
        <w:pStyle w:val="LO-normal"/>
        <w:spacing w:lineRule="auto" w:line="276" w:before="120" w:after="160"/>
        <w:ind w:hanging="0" w:left="1416"/>
        <w:jc w:val="both"/>
        <w:rPr>
          <w:sz w:val="20"/>
          <w:szCs w:val="20"/>
        </w:rPr>
      </w:pPr>
      <w:r>
        <w:rPr>
          <w:rFonts w:eastAsia="Arial" w:cs="Arial" w:ascii="Arial" w:hAnsi="Arial"/>
          <w:color w:val="000000"/>
          <w:sz w:val="20"/>
          <w:szCs w:val="20"/>
        </w:rPr>
        <w:t>7.1.7.4. definir forma de pagamento mediante exclusivo reembolso dos salários pagos;</w:t>
      </w:r>
    </w:p>
    <w:p>
      <w:pPr>
        <w:pStyle w:val="LO-normal"/>
        <w:spacing w:lineRule="auto" w:line="276" w:before="120" w:after="160"/>
        <w:ind w:hanging="0" w:left="1416"/>
        <w:jc w:val="both"/>
        <w:rPr>
          <w:sz w:val="20"/>
          <w:szCs w:val="20"/>
        </w:rPr>
      </w:pPr>
      <w:r>
        <w:rPr>
          <w:rFonts w:eastAsia="Arial" w:cs="Arial" w:ascii="Arial" w:hAnsi="Arial"/>
          <w:color w:val="000000"/>
          <w:sz w:val="20"/>
          <w:szCs w:val="20"/>
        </w:rPr>
        <w:t>7.1.7.5. demandar a funcionário do contratado a execução de tarefas fora do escopo do objeto da contratação;</w:t>
      </w:r>
    </w:p>
    <w:p>
      <w:pPr>
        <w:pStyle w:val="LO-normal"/>
        <w:spacing w:lineRule="auto" w:line="276" w:before="120" w:after="160"/>
        <w:ind w:hanging="0" w:left="1416"/>
        <w:jc w:val="both"/>
        <w:rPr>
          <w:sz w:val="20"/>
          <w:szCs w:val="20"/>
        </w:rPr>
      </w:pPr>
      <w:r>
        <w:rPr>
          <w:rFonts w:eastAsia="Arial" w:cs="Arial" w:ascii="Arial" w:hAnsi="Arial"/>
          <w:color w:val="000000"/>
          <w:sz w:val="20"/>
          <w:szCs w:val="20"/>
        </w:rPr>
        <w:t>7.1.7.6. prever exigências que constituam intervenção indevida da Administração na gestão interna do contratado.</w:t>
      </w:r>
    </w:p>
    <w:p>
      <w:pPr>
        <w:pStyle w:val="LO-normal"/>
        <w:spacing w:lineRule="auto" w:line="276" w:before="120" w:after="120"/>
        <w:ind w:hanging="0" w:left="709"/>
        <w:jc w:val="both"/>
        <w:rPr>
          <w:sz w:val="20"/>
          <w:szCs w:val="20"/>
        </w:rPr>
      </w:pPr>
      <w:r>
        <w:rPr>
          <w:rFonts w:eastAsia="Arial" w:cs="Arial" w:ascii="Arial" w:hAnsi="Arial"/>
          <w:color w:val="000000"/>
          <w:sz w:val="20"/>
          <w:szCs w:val="20"/>
        </w:rPr>
        <w:t>7.1.8. Cientificar a Procuradoria Geral do Município para adoção das medidas cabíveis quando do descumprimento de obrigações pelo Contratado;</w:t>
      </w:r>
    </w:p>
    <w:p>
      <w:pPr>
        <w:pStyle w:val="LO-normal"/>
        <w:spacing w:lineRule="auto" w:line="276" w:before="120" w:after="120"/>
        <w:ind w:hanging="0" w:left="709"/>
        <w:jc w:val="both"/>
        <w:rPr>
          <w:sz w:val="20"/>
          <w:szCs w:val="20"/>
        </w:rPr>
      </w:pPr>
      <w:r>
        <w:rPr>
          <w:rFonts w:eastAsia="Arial" w:cs="Arial" w:ascii="Arial" w:hAnsi="Arial"/>
          <w:color w:val="000000"/>
          <w:sz w:val="20"/>
          <w:szCs w:val="20"/>
        </w:rPr>
        <w:t>7.1.9. Responder eventuais pedidos de reestabelecimento do equilíbrio econômico-financeiro feitos pelo contratado no prazo máximo de 01 (um) mês.</w:t>
      </w:r>
    </w:p>
    <w:p>
      <w:pPr>
        <w:pStyle w:val="LO-normal"/>
        <w:spacing w:lineRule="auto" w:line="276" w:before="120" w:after="120"/>
        <w:ind w:hanging="0" w:left="709"/>
        <w:jc w:val="both"/>
        <w:rPr>
          <w:sz w:val="20"/>
          <w:szCs w:val="20"/>
        </w:rPr>
      </w:pPr>
      <w:r>
        <w:rPr>
          <w:rFonts w:eastAsia="Arial" w:cs="Arial" w:ascii="Arial" w:hAnsi="Arial"/>
          <w:color w:val="000000"/>
          <w:sz w:val="20"/>
          <w:szCs w:val="20"/>
        </w:rPr>
        <w:t>7.1.10.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LO-normal"/>
        <w:spacing w:lineRule="auto" w:line="276" w:before="120" w:after="120"/>
        <w:ind w:hanging="0" w:left="1418"/>
        <w:jc w:val="both"/>
        <w:rPr>
          <w:sz w:val="20"/>
          <w:szCs w:val="20"/>
        </w:rPr>
      </w:pPr>
      <w:r>
        <w:rPr>
          <w:rFonts w:eastAsia="Arial" w:cs="Arial" w:ascii="Arial" w:hAnsi="Arial"/>
          <w:color w:val="000000"/>
          <w:sz w:val="20"/>
          <w:szCs w:val="20"/>
        </w:rPr>
        <w:t xml:space="preserve">7.1.10.1. Concluída a instrução do requerimento, a Administração terá o prazo de </w:t>
      </w:r>
      <w:r>
        <w:rPr>
          <w:rFonts w:eastAsia="Arial" w:cs="Arial" w:ascii="Arial" w:hAnsi="Arial"/>
          <w:i w:val="false"/>
          <w:iCs w:val="false"/>
          <w:color w:val="000000"/>
          <w:kern w:val="2"/>
          <w:sz w:val="20"/>
          <w:szCs w:val="20"/>
          <w:lang w:val="pt-BR" w:eastAsia="zh-CN" w:bidi="hi-IN"/>
        </w:rPr>
        <w:t>01 (um) mês</w:t>
      </w:r>
      <w:r>
        <w:rPr>
          <w:rFonts w:eastAsia="Arial" w:cs="Arial" w:ascii="Arial" w:hAnsi="Arial"/>
          <w:color w:val="000000"/>
          <w:sz w:val="20"/>
          <w:szCs w:val="20"/>
        </w:rPr>
        <w:t xml:space="preserve"> para decidir, admitida a prorrogação motivada por igual período.</w:t>
      </w:r>
    </w:p>
    <w:p>
      <w:pPr>
        <w:pStyle w:val="LO-normal"/>
        <w:widowControl/>
        <w:suppressAutoHyphens w:val="true"/>
        <w:overflowPunct w:val="true"/>
        <w:bidi w:val="0"/>
        <w:spacing w:lineRule="auto" w:line="276" w:before="120" w:after="120"/>
        <w:ind w:hanging="0" w:left="680" w:right="0"/>
        <w:jc w:val="both"/>
        <w:rPr>
          <w:sz w:val="20"/>
          <w:szCs w:val="20"/>
        </w:rPr>
      </w:pPr>
      <w:r>
        <w:rPr>
          <w:rFonts w:eastAsia="Arial" w:cs="Arial" w:ascii="Arial" w:hAnsi="Arial"/>
          <w:color w:val="000000"/>
          <w:sz w:val="20"/>
          <w:szCs w:val="20"/>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8. CLÁUSULA OITAVA - OBRIGAÇÕES DO CONTRATADO (art. 92, XIV, XVI e XVII)</w:t>
      </w:r>
    </w:p>
    <w:p>
      <w:pPr>
        <w:pStyle w:val="LO-normal"/>
        <w:spacing w:lineRule="auto" w:line="276" w:before="120" w:after="120"/>
        <w:jc w:val="both"/>
        <w:rPr>
          <w:sz w:val="20"/>
          <w:szCs w:val="20"/>
        </w:rPr>
      </w:pPr>
      <w:r>
        <w:rPr>
          <w:rFonts w:eastAsia="Arial" w:cs="Arial" w:ascii="Arial" w:hAnsi="Arial"/>
          <w:sz w:val="20"/>
          <w:szCs w:val="20"/>
        </w:rPr>
        <w:t>8.1.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LO-normal"/>
        <w:spacing w:lineRule="auto" w:line="276" w:before="120" w:after="120"/>
        <w:ind w:hanging="0" w:left="708"/>
        <w:jc w:val="both"/>
        <w:rPr>
          <w:sz w:val="20"/>
          <w:szCs w:val="20"/>
        </w:rPr>
      </w:pPr>
      <w:r>
        <w:rPr>
          <w:rFonts w:eastAsia="Arial" w:cs="Arial" w:ascii="Arial" w:hAnsi="Arial"/>
          <w:sz w:val="20"/>
          <w:szCs w:val="20"/>
        </w:rPr>
        <w:t xml:space="preserve">8.1.1. </w:t>
      </w:r>
      <w:r>
        <w:rPr>
          <w:rFonts w:eastAsia="Arial" w:cs="Arial" w:ascii="Arial" w:hAnsi="Arial"/>
          <w:color w:val="000000"/>
          <w:sz w:val="20"/>
          <w:szCs w:val="20"/>
        </w:rPr>
        <w:t>manter preposto aceito pela Administração no local da obra ou do serviço para representá-lo na execução do contrato.</w:t>
      </w:r>
    </w:p>
    <w:p>
      <w:pPr>
        <w:pStyle w:val="LO-normal"/>
        <w:spacing w:lineRule="auto" w:line="276" w:before="120" w:after="120"/>
        <w:ind w:hanging="0" w:left="1416"/>
        <w:jc w:val="both"/>
        <w:rPr>
          <w:sz w:val="20"/>
          <w:szCs w:val="20"/>
        </w:rPr>
      </w:pPr>
      <w:r>
        <w:rPr>
          <w:rFonts w:eastAsia="Arial" w:cs="Arial" w:ascii="Arial" w:hAnsi="Arial"/>
          <w:sz w:val="20"/>
          <w:szCs w:val="20"/>
        </w:rPr>
        <w:t>8.1.1.1. A indicação ou a manutenção do preposto da empresa poderá ser recusada pelo órgão ou entidade, desde que devidamente justificada, devendo a empresa designar outro para o exercício da atividade.</w:t>
      </w:r>
    </w:p>
    <w:p>
      <w:pPr>
        <w:pStyle w:val="LO-normal"/>
        <w:spacing w:lineRule="auto" w:line="276" w:before="120" w:after="120"/>
        <w:ind w:hanging="0" w:left="708"/>
        <w:jc w:val="both"/>
        <w:rPr>
          <w:sz w:val="20"/>
          <w:szCs w:val="20"/>
        </w:rPr>
      </w:pPr>
      <w:r>
        <w:rPr>
          <w:rFonts w:eastAsia="Arial" w:cs="Arial" w:ascii="Arial" w:hAnsi="Arial"/>
          <w:sz w:val="20"/>
          <w:szCs w:val="20"/>
        </w:rPr>
        <w:t>8.1.2. Atender às determinações regulares emitidas pelo fiscal do contrato ou autoridade superior (art. 137, II);</w:t>
      </w:r>
    </w:p>
    <w:p>
      <w:pPr>
        <w:pStyle w:val="LO-normal"/>
        <w:spacing w:lineRule="auto" w:line="276" w:before="120" w:after="120"/>
        <w:ind w:hanging="0" w:left="708"/>
        <w:jc w:val="both"/>
        <w:rPr>
          <w:sz w:val="20"/>
          <w:szCs w:val="20"/>
        </w:rPr>
      </w:pPr>
      <w:r>
        <w:rPr>
          <w:rFonts w:eastAsia="Arial" w:cs="Arial" w:ascii="Arial" w:hAnsi="Arial"/>
          <w:sz w:val="20"/>
          <w:szCs w:val="20"/>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O-normal"/>
        <w:spacing w:lineRule="auto" w:line="276" w:before="120" w:after="120"/>
        <w:ind w:hanging="0" w:left="708"/>
        <w:jc w:val="both"/>
        <w:rPr>
          <w:sz w:val="20"/>
          <w:szCs w:val="20"/>
        </w:rPr>
      </w:pPr>
      <w:r>
        <w:rPr>
          <w:rFonts w:eastAsia="Arial" w:cs="Arial" w:ascii="Arial" w:hAnsi="Arial"/>
          <w:color w:val="000000"/>
          <w:sz w:val="20"/>
          <w:szCs w:val="20"/>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
        <w:spacing w:lineRule="auto" w:line="276" w:before="120" w:after="120"/>
        <w:ind w:hanging="0" w:left="708"/>
        <w:jc w:val="both"/>
        <w:rPr>
          <w:sz w:val="20"/>
          <w:szCs w:val="20"/>
        </w:rPr>
      </w:pPr>
      <w:r>
        <w:rPr>
          <w:rFonts w:eastAsia="Arial" w:cs="Arial" w:ascii="Arial" w:hAnsi="Arial"/>
          <w:sz w:val="20"/>
          <w:szCs w:val="20"/>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LO-normal"/>
        <w:spacing w:lineRule="auto" w:line="276" w:before="120" w:after="120"/>
        <w:ind w:hanging="0" w:left="708"/>
        <w:jc w:val="both"/>
        <w:rPr>
          <w:sz w:val="20"/>
          <w:szCs w:val="20"/>
        </w:rPr>
      </w:pPr>
      <w:r>
        <w:rPr>
          <w:rFonts w:eastAsia="Arial" w:cs="Arial" w:ascii="Arial" w:hAnsi="Arial"/>
          <w:sz w:val="20"/>
          <w:szCs w:val="20"/>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pPr>
        <w:pStyle w:val="LO-normal"/>
        <w:spacing w:lineRule="auto" w:line="276" w:before="120" w:after="120"/>
        <w:ind w:hanging="0" w:left="708"/>
        <w:jc w:val="both"/>
        <w:rPr>
          <w:sz w:val="20"/>
          <w:szCs w:val="20"/>
        </w:rPr>
      </w:pPr>
      <w:r>
        <w:rPr>
          <w:rFonts w:eastAsia="Arial" w:cs="Arial" w:ascii="Arial" w:hAnsi="Arial"/>
          <w:color w:val="000000"/>
          <w:sz w:val="20"/>
          <w:szCs w:val="20"/>
        </w:rPr>
        <w:t xml:space="preserve">8.1.7.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w:t>
      </w:r>
      <w:r>
        <w:rPr>
          <w:rFonts w:eastAsia="Arial" w:cs="Arial" w:ascii="Arial" w:hAnsi="Arial"/>
          <w:i w:val="false"/>
          <w:iCs w:val="false"/>
          <w:color w:val="000000"/>
          <w:sz w:val="20"/>
          <w:szCs w:val="20"/>
        </w:rPr>
        <w:t>Estadual e Municipal</w:t>
      </w:r>
      <w:r>
        <w:rPr>
          <w:rFonts w:eastAsia="Arial" w:cs="Arial" w:ascii="Arial" w:hAnsi="Arial"/>
          <w:i/>
          <w:color w:val="FF0000"/>
          <w:sz w:val="20"/>
          <w:szCs w:val="20"/>
        </w:rPr>
        <w:t xml:space="preserve"> </w:t>
      </w:r>
      <w:r>
        <w:rPr>
          <w:rFonts w:eastAsia="Arial" w:cs="Arial" w:ascii="Arial" w:hAnsi="Arial"/>
          <w:color w:val="000000"/>
          <w:sz w:val="20"/>
          <w:szCs w:val="20"/>
        </w:rPr>
        <w:t>do domicílio ou sede do contratado; 4) Certidão de Regularidade do FGTS – CRF; e 5) Certidão Negativa de Débitos Trabalhistas – CNDT;</w:t>
      </w:r>
    </w:p>
    <w:p>
      <w:pPr>
        <w:pStyle w:val="LO-normal"/>
        <w:spacing w:lineRule="auto" w:line="276" w:before="120" w:after="120"/>
        <w:ind w:hanging="0" w:left="708"/>
        <w:jc w:val="both"/>
        <w:rPr>
          <w:sz w:val="20"/>
          <w:szCs w:val="20"/>
        </w:rPr>
      </w:pPr>
      <w:r>
        <w:rPr>
          <w:rFonts w:eastAsia="Arial" w:cs="Arial" w:ascii="Arial" w:hAnsi="Arial"/>
          <w:sz w:val="20"/>
          <w:szCs w:val="20"/>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 2º, do art. 121, da Lei n.º 14.133/2021; </w:t>
      </w:r>
    </w:p>
    <w:p>
      <w:pPr>
        <w:pStyle w:val="LO-normal"/>
        <w:spacing w:lineRule="auto" w:line="276" w:before="120" w:after="120"/>
        <w:ind w:hanging="0" w:left="709"/>
        <w:jc w:val="both"/>
        <w:rPr>
          <w:sz w:val="20"/>
          <w:szCs w:val="20"/>
        </w:rPr>
      </w:pPr>
      <w:r>
        <w:rPr>
          <w:rFonts w:eastAsia="Arial" w:cs="Arial" w:ascii="Arial" w:hAnsi="Arial"/>
          <w:sz w:val="20"/>
          <w:szCs w:val="20"/>
        </w:rPr>
        <w:t>8.1.9. Comunicar ao Fiscal do contrato, no prazo de 24 (vinte e quatro) horas, qualquer ocorrência anormal ou acidente que se verifique no local dos serviços.</w:t>
      </w:r>
    </w:p>
    <w:p>
      <w:pPr>
        <w:pStyle w:val="LO-normal"/>
        <w:spacing w:lineRule="auto" w:line="276" w:before="120" w:after="120"/>
        <w:ind w:hanging="0" w:left="709"/>
        <w:jc w:val="both"/>
        <w:rPr>
          <w:sz w:val="20"/>
          <w:szCs w:val="20"/>
        </w:rPr>
      </w:pPr>
      <w:r>
        <w:rPr>
          <w:rFonts w:eastAsia="Arial" w:cs="Arial" w:ascii="Arial" w:hAnsi="Arial"/>
          <w:sz w:val="20"/>
          <w:szCs w:val="20"/>
        </w:rPr>
        <w:t>8.1.10. Prestar todo esclarecimento ou informação solicitada pelo Contratante ou por seus prepostos, garantindo-lhes o acesso, a qualquer tempo, ao local dos trabalhos, bem como aos documentos relativos à execução do empreendimento.</w:t>
      </w:r>
    </w:p>
    <w:p>
      <w:pPr>
        <w:pStyle w:val="LO-normal"/>
        <w:spacing w:lineRule="auto" w:line="276" w:before="120" w:after="120"/>
        <w:ind w:hanging="0" w:left="709"/>
        <w:jc w:val="both"/>
        <w:rPr>
          <w:sz w:val="20"/>
          <w:szCs w:val="20"/>
        </w:rPr>
      </w:pPr>
      <w:r>
        <w:rPr>
          <w:rFonts w:eastAsia="Arial" w:cs="Arial" w:ascii="Arial" w:hAnsi="Arial"/>
          <w:sz w:val="20"/>
          <w:szCs w:val="20"/>
        </w:rPr>
        <w:t>8.1.11. Paralisar, por determinação do Contratante, qualquer atividade que não esteja sendo executada de acordo com a boa técnica ou que ponha em risco a segurança de pessoas ou bens de terceiros.</w:t>
      </w:r>
    </w:p>
    <w:p>
      <w:pPr>
        <w:pStyle w:val="LO-normal"/>
        <w:spacing w:lineRule="auto" w:line="276" w:before="120" w:after="120"/>
        <w:ind w:hanging="0" w:left="709"/>
        <w:jc w:val="both"/>
        <w:rPr>
          <w:sz w:val="20"/>
          <w:szCs w:val="20"/>
        </w:rPr>
      </w:pPr>
      <w:r>
        <w:rPr>
          <w:rFonts w:eastAsia="Arial" w:cs="Arial" w:ascii="Arial" w:hAnsi="Arial"/>
          <w:sz w:val="20"/>
          <w:szCs w:val="20"/>
        </w:rPr>
        <w:t>8.1.12. Promover a guarda, manutenção e vigilância de materiais, ferramentas, e tudo o que for necessário à execução do objeto, durante a vigência do contrato.</w:t>
      </w:r>
    </w:p>
    <w:p>
      <w:pPr>
        <w:pStyle w:val="LO-normal"/>
        <w:spacing w:lineRule="auto" w:line="276" w:before="120" w:after="120"/>
        <w:ind w:hanging="0" w:left="709"/>
        <w:jc w:val="both"/>
        <w:rPr>
          <w:sz w:val="20"/>
          <w:szCs w:val="20"/>
        </w:rPr>
      </w:pPr>
      <w:r>
        <w:rPr>
          <w:rFonts w:eastAsia="Arial" w:cs="Arial" w:ascii="Arial" w:hAnsi="Arial"/>
          <w:sz w:val="20"/>
          <w:szCs w:val="20"/>
        </w:rPr>
        <w:t>8.1.13. Conduzir os trabalhos com estrita observância às normas da legislação pertinente, cumprindo as determinações dos Poderes Públicos, mantendo sempre limpo o local dos serviços e nas melhores condições de segurança, higiene e disciplina.</w:t>
      </w:r>
    </w:p>
    <w:p>
      <w:pPr>
        <w:pStyle w:val="LO-normal"/>
        <w:spacing w:lineRule="auto" w:line="276" w:before="120" w:after="120"/>
        <w:ind w:hanging="0" w:left="709"/>
        <w:jc w:val="both"/>
        <w:rPr>
          <w:sz w:val="20"/>
          <w:szCs w:val="20"/>
        </w:rPr>
      </w:pPr>
      <w:r>
        <w:rPr>
          <w:rFonts w:eastAsia="Arial" w:cs="Arial" w:ascii="Arial" w:hAnsi="Arial"/>
          <w:sz w:val="20"/>
          <w:szCs w:val="20"/>
        </w:rPr>
        <w:t>8.1.14. Submeter previamente, por escrito, ao Contratante, para análise e aprovação, quaisquer mudanças nos métodos executivos que fujam às especificações do memorial descritivo ou instrumento congênere.</w:t>
      </w:r>
    </w:p>
    <w:p>
      <w:pPr>
        <w:pStyle w:val="LO-normal"/>
        <w:spacing w:lineRule="auto" w:line="276" w:before="120" w:after="120"/>
        <w:ind w:hanging="0" w:left="709"/>
        <w:jc w:val="both"/>
        <w:rPr>
          <w:sz w:val="20"/>
          <w:szCs w:val="20"/>
        </w:rPr>
      </w:pPr>
      <w:r>
        <w:rPr>
          <w:rFonts w:eastAsia="Arial" w:cs="Arial" w:ascii="Arial" w:hAnsi="Arial"/>
          <w:sz w:val="20"/>
          <w:szCs w:val="20"/>
        </w:rPr>
        <w:t>8.1.15.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
        <w:spacing w:lineRule="auto" w:line="276" w:before="120" w:after="120"/>
        <w:ind w:hanging="0" w:left="709"/>
        <w:jc w:val="both"/>
        <w:rPr>
          <w:sz w:val="20"/>
          <w:szCs w:val="20"/>
        </w:rPr>
      </w:pPr>
      <w:r>
        <w:rPr>
          <w:rFonts w:eastAsia="Arial" w:cs="Arial" w:ascii="Arial" w:hAnsi="Arial"/>
          <w:sz w:val="20"/>
          <w:szCs w:val="20"/>
        </w:rPr>
        <w:t xml:space="preserve">8.1.16. Manter durante toda a vigência do contrato, em compatibilidade com as obrigações assumidas, todas as condições exigidas para habilitação na licitação, ou para qualificação, na contratação direta; </w:t>
      </w:r>
    </w:p>
    <w:p>
      <w:pPr>
        <w:pStyle w:val="LO-normal"/>
        <w:spacing w:lineRule="auto" w:line="276" w:before="120" w:after="120"/>
        <w:ind w:hanging="0" w:left="709"/>
        <w:jc w:val="both"/>
        <w:rPr>
          <w:sz w:val="20"/>
          <w:szCs w:val="20"/>
        </w:rPr>
      </w:pPr>
      <w:r>
        <w:rPr>
          <w:rFonts w:eastAsia="Arial" w:cs="Arial" w:ascii="Arial" w:hAnsi="Arial"/>
          <w:sz w:val="20"/>
          <w:szCs w:val="20"/>
        </w:rPr>
        <w:t>8.1.17. Cumprir, durante todo o período de execução do contrato, a reserva de cargos prevista em lei para pessoa com deficiência, para reabilitado da Previdência Social ou para aprendiz, bem como as reservas de cargos previstas na legislação (art. 116);</w:t>
      </w:r>
    </w:p>
    <w:p>
      <w:pPr>
        <w:pStyle w:val="LO-normal"/>
        <w:spacing w:lineRule="auto" w:line="276" w:before="120" w:after="120"/>
        <w:ind w:hanging="0" w:left="709"/>
        <w:jc w:val="both"/>
        <w:rPr>
          <w:sz w:val="20"/>
          <w:szCs w:val="20"/>
        </w:rPr>
      </w:pPr>
      <w:r>
        <w:rPr>
          <w:rFonts w:eastAsia="Arial" w:cs="Arial" w:ascii="Arial" w:hAnsi="Arial"/>
          <w:sz w:val="20"/>
          <w:szCs w:val="20"/>
        </w:rPr>
        <w:t>8.1.18. Comprovar a reserva de cargos a que se refere a cláusula acima, no prazo fixado pelo fiscal do contrato, com a indicação dos empregados que preencheram as referidas vagas (art. 116, parágrafo único);</w:t>
      </w:r>
    </w:p>
    <w:p>
      <w:pPr>
        <w:pStyle w:val="LO-normal"/>
        <w:spacing w:lineRule="auto" w:line="276" w:before="120" w:after="120"/>
        <w:ind w:hanging="0" w:left="709"/>
        <w:jc w:val="both"/>
        <w:rPr>
          <w:sz w:val="20"/>
          <w:szCs w:val="20"/>
        </w:rPr>
      </w:pPr>
      <w:r>
        <w:rPr>
          <w:rFonts w:eastAsia="Arial" w:cs="Arial" w:ascii="Arial" w:hAnsi="Arial"/>
          <w:sz w:val="20"/>
          <w:szCs w:val="20"/>
        </w:rPr>
        <w:t xml:space="preserve">8.1.19. Guardar sigilo sobre todas as informações obtidas em decorrência do cumprimento do contrato; </w:t>
      </w:r>
    </w:p>
    <w:p>
      <w:pPr>
        <w:pStyle w:val="LO-normal"/>
        <w:spacing w:lineRule="auto" w:line="276" w:before="120" w:after="120"/>
        <w:ind w:hanging="0" w:left="709"/>
        <w:jc w:val="both"/>
        <w:rPr>
          <w:sz w:val="20"/>
          <w:szCs w:val="20"/>
        </w:rPr>
      </w:pPr>
      <w:r>
        <w:rPr>
          <w:rFonts w:eastAsia="Arial" w:cs="Arial" w:ascii="Arial" w:hAnsi="Arial"/>
          <w:sz w:val="20"/>
          <w:szCs w:val="20"/>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LO-normal"/>
        <w:spacing w:lineRule="auto" w:line="276" w:before="120" w:after="120"/>
        <w:ind w:hanging="0" w:left="709"/>
        <w:jc w:val="both"/>
        <w:rPr>
          <w:sz w:val="20"/>
          <w:szCs w:val="20"/>
        </w:rPr>
      </w:pPr>
      <w:r>
        <w:rPr>
          <w:rFonts w:eastAsia="Arial" w:cs="Arial" w:ascii="Arial" w:hAnsi="Arial"/>
          <w:sz w:val="20"/>
          <w:szCs w:val="20"/>
        </w:rPr>
        <w:t>8.1.21. Cumprir, além dos postulados legais vigentes de âmbito federal, estadual ou municipal, as normas de segurança do Contratante;</w:t>
      </w:r>
    </w:p>
    <w:p>
      <w:pPr>
        <w:pStyle w:val="LO-normal"/>
        <w:spacing w:lineRule="auto" w:line="276" w:before="120" w:after="160"/>
        <w:ind w:hanging="0" w:left="709"/>
        <w:jc w:val="both"/>
        <w:rPr>
          <w:sz w:val="20"/>
          <w:szCs w:val="20"/>
        </w:rPr>
      </w:pPr>
      <w:r>
        <w:rPr>
          <w:rFonts w:eastAsia="Arial" w:cs="Arial" w:ascii="Arial" w:hAnsi="Arial"/>
          <w:sz w:val="20"/>
          <w:szCs w:val="20"/>
        </w:rPr>
        <w:t>8.1.22. Vedar a utilização, na execução dos serviços, de empregado que seja familiar de agente público ocupante de cargo em comissão ou função de confiança no órgão Contratante.</w:t>
      </w:r>
    </w:p>
    <w:p>
      <w:pPr>
        <w:pStyle w:val="LO-normal"/>
        <w:ind w:hanging="0" w:left="709"/>
        <w:jc w:val="both"/>
        <w:rPr>
          <w:sz w:val="20"/>
          <w:szCs w:val="20"/>
        </w:rPr>
      </w:pPr>
      <w:r>
        <w:rPr>
          <w:rFonts w:eastAsia="Arial" w:cs="Arial" w:ascii="Arial" w:hAnsi="Arial"/>
          <w:sz w:val="20"/>
          <w:szCs w:val="20"/>
        </w:rPr>
        <w:t>8.1.23. Assegurar aos seus trabalhadores ambiente de trabalho, inclusive equipamentos e instalações, em condições adequadas ao cumprimento das normas de saúde, segurança e bem-estar no trabalho.</w:t>
      </w:r>
    </w:p>
    <w:p>
      <w:pPr>
        <w:pStyle w:val="LO-normal"/>
        <w:ind w:hanging="0" w:left="709"/>
        <w:jc w:val="both"/>
        <w:rPr>
          <w:sz w:val="20"/>
          <w:szCs w:val="20"/>
        </w:rPr>
      </w:pPr>
      <w:r>
        <w:rPr>
          <w:rFonts w:eastAsia="Arial" w:cs="Arial" w:ascii="Arial" w:hAnsi="Arial"/>
          <w:sz w:val="20"/>
          <w:szCs w:val="20"/>
        </w:rPr>
        <w:t>8.1.24. Garantir o acesso, a qualquer tempo, ao local dos trabalhos, bem como aos documentos relativos à execução do empreendimento.</w:t>
      </w:r>
    </w:p>
    <w:p>
      <w:pPr>
        <w:pStyle w:val="LO-normal"/>
        <w:ind w:hanging="0" w:left="709"/>
        <w:jc w:val="both"/>
        <w:rPr>
          <w:sz w:val="20"/>
          <w:szCs w:val="20"/>
        </w:rPr>
      </w:pPr>
      <w:r>
        <w:rPr>
          <w:rFonts w:eastAsia="Arial" w:cs="Arial" w:ascii="Arial" w:hAnsi="Arial"/>
          <w:sz w:val="20"/>
          <w:szCs w:val="20"/>
        </w:rPr>
        <w:t>8.1.25. Promover a organização técnica e administrativa dos serviços, de modo a conduzi-los eficaz e eficientemente, de acordo com os documentos e especificações que integram o Termo de Referência, no prazo determinado.</w:t>
      </w:r>
    </w:p>
    <w:p>
      <w:pPr>
        <w:pStyle w:val="LO-normal"/>
        <w:ind w:hanging="0" w:left="709"/>
        <w:jc w:val="both"/>
        <w:rPr>
          <w:sz w:val="20"/>
          <w:szCs w:val="20"/>
        </w:rPr>
      </w:pPr>
      <w:r>
        <w:rPr>
          <w:rFonts w:eastAsia="Arial" w:cs="Arial" w:ascii="Arial" w:hAnsi="Arial"/>
          <w:sz w:val="20"/>
          <w:szCs w:val="20"/>
        </w:rPr>
        <w:t>8.1.26.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LO-normal"/>
        <w:spacing w:lineRule="auto" w:line="276" w:before="120" w:after="160"/>
        <w:ind w:hanging="0" w:left="709"/>
        <w:jc w:val="both"/>
        <w:rPr>
          <w:sz w:val="20"/>
          <w:szCs w:val="20"/>
        </w:rPr>
      </w:pPr>
      <w:r>
        <w:rPr>
          <w:rFonts w:eastAsia="Arial" w:cs="Arial" w:ascii="Arial" w:hAnsi="Arial"/>
          <w:sz w:val="20"/>
          <w:szCs w:val="20"/>
        </w:rPr>
        <w:t>8.1.27. Disponibilizar ao contratante os empregados devidamente uniformizados e identificados por meio de crachá, além de provê-los com os Equipamentos de Proteção Individual - EPI, quando for o caso;</w:t>
      </w:r>
    </w:p>
    <w:p>
      <w:pPr>
        <w:pStyle w:val="LO-normal"/>
        <w:spacing w:lineRule="auto" w:line="276" w:before="120" w:after="160"/>
        <w:ind w:hanging="0" w:left="709"/>
        <w:jc w:val="both"/>
        <w:rPr>
          <w:sz w:val="20"/>
          <w:szCs w:val="20"/>
        </w:rPr>
      </w:pPr>
      <w:r>
        <w:rPr>
          <w:rFonts w:eastAsia="Arial" w:cs="Arial" w:ascii="Arial" w:hAnsi="Arial"/>
          <w:sz w:val="20"/>
          <w:szCs w:val="20"/>
        </w:rPr>
        <w:t xml:space="preserve">8.1.28. Fornecer os uniformes a serem utilizados por seus empregados, conforme disposto no </w:t>
      </w:r>
      <w:r>
        <w:rPr>
          <w:rFonts w:eastAsia="Arial" w:cs="Arial" w:ascii="Arial" w:hAnsi="Arial"/>
          <w:sz w:val="20"/>
          <w:szCs w:val="20"/>
          <w:shd w:fill="C0BBBB" w:val="clear"/>
        </w:rPr>
        <w:t>Termo de Referência</w:t>
      </w:r>
      <w:r>
        <w:rPr>
          <w:rFonts w:eastAsia="Arial" w:cs="Arial" w:ascii="Arial" w:hAnsi="Arial"/>
          <w:sz w:val="20"/>
          <w:szCs w:val="20"/>
        </w:rPr>
        <w:t>, sem repassar quaisquer custos a estes;</w:t>
      </w:r>
    </w:p>
    <w:p>
      <w:pPr>
        <w:pStyle w:val="LO-normal"/>
        <w:spacing w:lineRule="auto" w:line="276" w:before="120" w:after="160"/>
        <w:ind w:hanging="0" w:left="709"/>
        <w:jc w:val="both"/>
        <w:rPr>
          <w:sz w:val="20"/>
          <w:szCs w:val="20"/>
        </w:rPr>
      </w:pPr>
      <w:r>
        <w:rPr>
          <w:rFonts w:eastAsia="Arial" w:cs="Arial" w:ascii="Arial" w:hAnsi="Arial"/>
          <w:sz w:val="20"/>
          <w:szCs w:val="20"/>
        </w:rPr>
        <w:t>8.1.219. Apresentar relação mensal dos empregados que expressamente optarem por não receber o vale transporte;</w:t>
      </w:r>
    </w:p>
    <w:p>
      <w:pPr>
        <w:pStyle w:val="LO-normal"/>
        <w:spacing w:lineRule="auto" w:line="276" w:before="120" w:after="160"/>
        <w:ind w:hanging="0" w:left="709"/>
        <w:jc w:val="both"/>
        <w:rPr>
          <w:sz w:val="20"/>
          <w:szCs w:val="20"/>
        </w:rPr>
      </w:pPr>
      <w:r>
        <w:rPr>
          <w:rFonts w:eastAsia="Arial" w:cs="Arial" w:ascii="Arial" w:hAnsi="Arial"/>
          <w:sz w:val="20"/>
          <w:szCs w:val="20"/>
        </w:rPr>
        <w:t>8.1.30. 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contratado deverá apresentar justificativa, a fim de que a Administração analise sua plausibilidade e possa verificar a realização do pagamento.</w:t>
      </w:r>
    </w:p>
    <w:p>
      <w:pPr>
        <w:pStyle w:val="LO-normal"/>
        <w:spacing w:lineRule="auto" w:line="276" w:before="120" w:after="160"/>
        <w:ind w:hanging="0" w:left="709"/>
        <w:jc w:val="both"/>
        <w:rPr>
          <w:sz w:val="20"/>
          <w:szCs w:val="20"/>
        </w:rPr>
      </w:pPr>
      <w:r>
        <w:rPr>
          <w:rFonts w:eastAsia="Arial" w:cs="Arial" w:ascii="Arial" w:hAnsi="Arial"/>
          <w:sz w:val="20"/>
          <w:szCs w:val="20"/>
        </w:rPr>
        <w:t>8.1.31. 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pPr>
        <w:pStyle w:val="LO-normal"/>
        <w:spacing w:lineRule="auto" w:line="276" w:before="120" w:after="160"/>
        <w:ind w:hanging="0" w:left="709"/>
        <w:jc w:val="both"/>
        <w:rPr>
          <w:sz w:val="20"/>
          <w:szCs w:val="20"/>
        </w:rPr>
      </w:pPr>
      <w:r>
        <w:rPr>
          <w:rFonts w:eastAsia="Arial" w:cs="Arial" w:ascii="Arial" w:hAnsi="Arial"/>
          <w:color w:val="000000"/>
          <w:sz w:val="20"/>
          <w:szCs w:val="20"/>
        </w:rPr>
        <w:t>8.1.32. Não permitir que o empregado designado para trabalhar em um turno preste seus serviços no turno imediatamente subsequente;</w:t>
      </w:r>
    </w:p>
    <w:p>
      <w:pPr>
        <w:pStyle w:val="LO-normal"/>
        <w:spacing w:lineRule="auto" w:line="276" w:before="120" w:after="160"/>
        <w:ind w:hanging="0" w:left="709"/>
        <w:jc w:val="both"/>
        <w:rPr>
          <w:sz w:val="20"/>
          <w:szCs w:val="20"/>
        </w:rPr>
      </w:pPr>
      <w:r>
        <w:rPr>
          <w:rFonts w:eastAsia="Arial" w:cs="Arial" w:ascii="Arial" w:hAnsi="Arial"/>
          <w:sz w:val="20"/>
          <w:szCs w:val="20"/>
        </w:rPr>
        <w:t>8.1.32. Atender às solicitações do contratante quanto à substituição dos empregados alocados, no prazo fixado pelo fiscal do contrato, nos casos em que ficar constatado descumprimento das obrigações relativas à execução do serviço, conforme descrito no</w:t>
      </w:r>
      <w:r>
        <w:rPr>
          <w:rFonts w:eastAsia="Arial" w:cs="Arial" w:ascii="Arial" w:hAnsi="Arial"/>
          <w:sz w:val="20"/>
          <w:szCs w:val="20"/>
          <w:shd w:fill="auto" w:val="clear"/>
        </w:rPr>
        <w:t xml:space="preserve"> Termo de Referência;</w:t>
      </w:r>
    </w:p>
    <w:p>
      <w:pPr>
        <w:pStyle w:val="LO-normal"/>
        <w:spacing w:lineRule="auto" w:line="276" w:before="120" w:after="160"/>
        <w:ind w:hanging="0" w:left="709"/>
        <w:jc w:val="both"/>
        <w:rPr>
          <w:sz w:val="20"/>
          <w:szCs w:val="20"/>
        </w:rPr>
      </w:pPr>
      <w:r>
        <w:rPr>
          <w:rFonts w:eastAsia="Arial" w:cs="Arial" w:ascii="Arial" w:hAnsi="Arial"/>
          <w:sz w:val="20"/>
          <w:szCs w:val="20"/>
        </w:rPr>
        <w:t>8.1.33. Instruir seus empregados quanto à necessidade de acatar as normas internas da Administração;</w:t>
      </w:r>
    </w:p>
    <w:p>
      <w:pPr>
        <w:pStyle w:val="LO-normal"/>
        <w:spacing w:lineRule="auto" w:line="276" w:before="120" w:after="160"/>
        <w:ind w:hanging="0" w:left="709"/>
        <w:jc w:val="both"/>
        <w:rPr>
          <w:sz w:val="20"/>
          <w:szCs w:val="20"/>
        </w:rPr>
      </w:pPr>
      <w:r>
        <w:rPr>
          <w:rFonts w:eastAsia="Arial" w:cs="Arial" w:ascii="Arial" w:hAnsi="Arial"/>
          <w:sz w:val="20"/>
          <w:szCs w:val="20"/>
        </w:rPr>
        <w:t>8.1.34. 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LO-normal"/>
        <w:spacing w:lineRule="auto" w:line="276" w:before="120" w:after="160"/>
        <w:ind w:hanging="0" w:left="709"/>
        <w:jc w:val="both"/>
        <w:rPr>
          <w:b w:val="false"/>
          <w:bCs w:val="false"/>
          <w:sz w:val="20"/>
          <w:szCs w:val="20"/>
        </w:rPr>
      </w:pPr>
      <w:r>
        <w:rPr>
          <w:rFonts w:eastAsia="Arial" w:cs="Arial" w:ascii="Arial" w:hAnsi="Arial"/>
          <w:b w:val="false"/>
          <w:bCs w:val="false"/>
          <w:sz w:val="20"/>
          <w:szCs w:val="20"/>
        </w:rPr>
        <w:t>8.1.35. 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LO-normal"/>
        <w:spacing w:lineRule="auto" w:line="276" w:before="120" w:after="160"/>
        <w:ind w:hanging="0" w:left="1416"/>
        <w:jc w:val="both"/>
        <w:rPr>
          <w:b w:val="false"/>
          <w:bCs w:val="false"/>
          <w:sz w:val="20"/>
          <w:szCs w:val="20"/>
        </w:rPr>
      </w:pPr>
      <w:r>
        <w:rPr>
          <w:rFonts w:eastAsia="Arial" w:cs="Arial" w:ascii="Arial" w:hAnsi="Arial"/>
          <w:b w:val="false"/>
          <w:bCs w:val="false"/>
          <w:sz w:val="20"/>
          <w:szCs w:val="20"/>
        </w:rPr>
        <w:t>a) 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LO-normal"/>
        <w:spacing w:lineRule="auto" w:line="276" w:before="120" w:after="160"/>
        <w:ind w:hanging="0" w:left="1416"/>
        <w:jc w:val="both"/>
        <w:rPr>
          <w:b w:val="false"/>
          <w:bCs w:val="false"/>
          <w:sz w:val="20"/>
          <w:szCs w:val="20"/>
        </w:rPr>
      </w:pPr>
      <w:r>
        <w:rPr>
          <w:rFonts w:eastAsia="Arial" w:cs="Arial" w:ascii="Arial" w:hAnsi="Arial"/>
          <w:b w:val="false"/>
          <w:bCs w:val="false"/>
          <w:sz w:val="20"/>
          <w:szCs w:val="20"/>
        </w:rPr>
        <w:t>b) viabilizar a emissão do cartão cidadão pela Caixa Econômica Federal para todos os empregados, no prazo máximo de 60 (sessenta) dias, contados do início da prestação dos serviços ou da admissão do empregado;</w:t>
      </w:r>
    </w:p>
    <w:p>
      <w:pPr>
        <w:pStyle w:val="LO-normal"/>
        <w:spacing w:lineRule="auto" w:line="276" w:before="120" w:after="160"/>
        <w:ind w:hanging="0" w:left="1416"/>
        <w:jc w:val="both"/>
        <w:rPr>
          <w:sz w:val="20"/>
          <w:szCs w:val="20"/>
        </w:rPr>
      </w:pPr>
      <w:r>
        <w:rPr>
          <w:rFonts w:eastAsia="Arial" w:cs="Arial" w:ascii="Arial" w:hAnsi="Arial"/>
          <w:sz w:val="20"/>
          <w:szCs w:val="20"/>
        </w:rPr>
        <w:t>c) oferecer todos os meios necessários aos seus empregados para a obtenção de extratos de recolhimentos de seus direitos sociais, preferencialmente por meio eletrônico, quando disponível.</w:t>
      </w:r>
    </w:p>
    <w:p>
      <w:pPr>
        <w:pStyle w:val="LO-normal"/>
        <w:spacing w:lineRule="auto" w:line="276" w:before="120" w:after="160"/>
        <w:ind w:hanging="0" w:left="709"/>
        <w:jc w:val="both"/>
        <w:rPr>
          <w:sz w:val="20"/>
          <w:szCs w:val="20"/>
        </w:rPr>
      </w:pPr>
      <w:r>
        <w:rPr>
          <w:rFonts w:eastAsia="Arial" w:cs="Arial" w:ascii="Arial" w:hAnsi="Arial"/>
          <w:sz w:val="20"/>
          <w:szCs w:val="20"/>
        </w:rPr>
        <w:t xml:space="preserve">8.1.36. Não se beneficiar da condição de optante pelo Simples Nacional, salvo quando se tratar das exceções previstas no § 5º-C do art. 18 da Lei Complementar nº 123/2006; </w:t>
      </w:r>
    </w:p>
    <w:p>
      <w:pPr>
        <w:pStyle w:val="LO-normal"/>
        <w:spacing w:lineRule="auto" w:line="276" w:before="120" w:after="160"/>
        <w:ind w:hanging="0" w:left="709"/>
        <w:jc w:val="both"/>
        <w:rPr>
          <w:sz w:val="20"/>
          <w:szCs w:val="20"/>
        </w:rPr>
      </w:pPr>
      <w:r>
        <w:rPr>
          <w:rFonts w:eastAsia="Arial" w:cs="Arial" w:ascii="Arial" w:hAnsi="Arial"/>
          <w:sz w:val="20"/>
          <w:szCs w:val="20"/>
        </w:rPr>
        <w:t>8.1.37. Comunicar formalmente à Receita Federal a assinatura do contrato de prestação de serviços mediante cessão de mão de obra, para fins de exclusão obrigatória do Simples Nacional, a contar do mês seguinte ao da contratação, conforme previsão do art. 17, XII, art. 30, §1º, II, e do art. 31, II, todos da Lei Complementar nº 123/2006, salvo quando se tratar das exceções previstas no § 5º-C do art. 18 do mesmo diploma legal;</w:t>
      </w:r>
    </w:p>
    <w:p>
      <w:pPr>
        <w:pStyle w:val="LO-normal"/>
        <w:spacing w:lineRule="auto" w:line="276" w:before="120" w:after="160"/>
        <w:ind w:hanging="0" w:left="709"/>
        <w:jc w:val="both"/>
        <w:rPr>
          <w:sz w:val="20"/>
          <w:szCs w:val="20"/>
        </w:rPr>
      </w:pPr>
      <w:r>
        <w:rPr>
          <w:rFonts w:eastAsia="Arial" w:cs="Arial" w:ascii="Arial" w:hAnsi="Arial"/>
          <w:color w:val="000000"/>
          <w:sz w:val="20"/>
          <w:szCs w:val="20"/>
        </w:rPr>
        <w:t>8.1.38. Para efeito de comprovação da comunicação, a contratado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LO-normal"/>
        <w:spacing w:lineRule="auto" w:line="276" w:before="120" w:after="120"/>
        <w:ind w:hanging="0" w:left="708"/>
        <w:jc w:val="both"/>
        <w:rPr>
          <w:i w:val="false"/>
          <w:i w:val="false"/>
          <w:iCs w:val="false"/>
          <w:color w:val="000000"/>
          <w:sz w:val="20"/>
          <w:szCs w:val="20"/>
        </w:rPr>
      </w:pPr>
      <w:r>
        <w:rPr>
          <w:rFonts w:eastAsia="Arial" w:cs="Arial" w:ascii="Arial" w:hAnsi="Arial"/>
          <w:i w:val="false"/>
          <w:iCs w:val="false"/>
          <w:color w:val="000000"/>
          <w:sz w:val="20"/>
          <w:szCs w:val="20"/>
        </w:rPr>
        <w:t>8.1.39. Realizar os serviços de manutenção e assistência técnica nos locais solicitados.</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9. CLÁUSULA NONA – GARANTIA DE EXECUÇÃO (art. 92, XII e XIII)</w:t>
      </w:r>
    </w:p>
    <w:p>
      <w:pPr>
        <w:pStyle w:val="LO-normal"/>
        <w:spacing w:lineRule="auto" w:line="240" w:before="120" w:after="120"/>
        <w:jc w:val="both"/>
        <w:rPr>
          <w:rFonts w:ascii="Arial" w:hAnsi="Arial" w:eastAsia="Arial" w:cs="Arial"/>
          <w:iCs/>
          <w:sz w:val="20"/>
          <w:szCs w:val="20"/>
        </w:rPr>
      </w:pPr>
      <w:r>
        <w:rPr>
          <w:rFonts w:eastAsia="Arial" w:cs="Arial" w:ascii="Arial" w:hAnsi="Arial"/>
          <w:iCs/>
          <w:sz w:val="20"/>
          <w:szCs w:val="20"/>
        </w:rPr>
        <w:t>9.1. Não haverá exigência de garantia contratual da execução.</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10. CLÁUSULA DÉCIMA – INFRAÇÕES E SANÇÕES ADMINISTRATIVAS (art. 92, XIV)</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10.1. Comete infração administrativa, nos termos da Lei nº 14.133/2021, o Contratado que:</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a) der causa à inexecução parcial do contrato;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b) der causa à inexecução parcial do contrato que cause grave dano à Administração ou ao funcionamento dos serviços públicos ou ao interesse coletivo;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c) der causa à inexecução total do contrato;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d) deixar de entregar a documentação exigida para o certame;</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e) não mantiver a proposta, salvo em decorrência de fato superveniente devidamente justificado;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f) não celebrar o contrato ou não entregar a documentação exigida para a contratação, quando convocado dentro do prazo de validade de sua proposta;</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g) ensejar o retardamento da execução ou da entrega do objeto da contratação sem motivo justificado;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h) apresentar declaração ou documentação falsa exigida para o certame ou prestar declaração falsa durante a dispensa eletrônica ou execução do contrato;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i) fraudar a contratação ou praticar ato fraudulento na execução do contrato;</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j) comportar-se de modo inidôneo ou cometer fraude de qualquer natureza;</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k) praticar atos ilícitos com vistas a frustrar os objetivos do certame;</w:t>
      </w:r>
    </w:p>
    <w:p>
      <w:pPr>
        <w:pStyle w:val="LO-normal"/>
        <w:spacing w:lineRule="auto" w:line="240" w:before="120" w:after="120"/>
        <w:ind w:hanging="0" w:left="708" w:right="-30"/>
        <w:jc w:val="both"/>
        <w:rPr>
          <w:rFonts w:ascii="Arial" w:hAnsi="Arial" w:eastAsia="Arial" w:cs="Arial"/>
          <w:color w:val="000000"/>
          <w:sz w:val="20"/>
          <w:szCs w:val="20"/>
        </w:rPr>
      </w:pPr>
      <w:r>
        <w:rPr>
          <w:rFonts w:eastAsia="Arial" w:cs="Arial" w:ascii="Arial" w:hAnsi="Arial"/>
          <w:color w:val="000000"/>
          <w:sz w:val="20"/>
          <w:szCs w:val="20"/>
        </w:rPr>
        <w:t>l) praticar ato lesivo previsto no art. 5º da Lei nº 12.846/2013.</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10.2. Serão aplicadas ao responsável pelas infrações administrativas acima descritas as seguintes sanções:</w:t>
      </w:r>
    </w:p>
    <w:p>
      <w:pPr>
        <w:pStyle w:val="LO-normal"/>
        <w:spacing w:lineRule="auto" w:line="240" w:before="120" w:after="120"/>
        <w:jc w:val="both"/>
        <w:rPr>
          <w:rFonts w:ascii="Arial" w:hAnsi="Arial"/>
          <w:sz w:val="20"/>
          <w:szCs w:val="20"/>
        </w:rPr>
      </w:pPr>
      <w:r>
        <w:rPr>
          <w:rFonts w:eastAsia="Arial" w:cs="Arial" w:ascii="Arial" w:hAnsi="Arial"/>
          <w:sz w:val="20"/>
          <w:szCs w:val="20"/>
        </w:rPr>
        <w:t>a)</w:t>
      </w:r>
      <w:r>
        <w:rPr>
          <w:rFonts w:eastAsia="Arial" w:cs="Arial" w:ascii="Arial" w:hAnsi="Arial"/>
          <w:b/>
          <w:sz w:val="20"/>
          <w:szCs w:val="20"/>
        </w:rPr>
        <w:t xml:space="preserve"> Advertência</w:t>
      </w:r>
      <w:r>
        <w:rPr>
          <w:rFonts w:eastAsia="Arial" w:cs="Arial" w:ascii="Arial" w:hAnsi="Arial"/>
          <w:sz w:val="20"/>
          <w:szCs w:val="20"/>
        </w:rPr>
        <w:t>, quando o Contratado der causa à inexecução parcial do contrato, sempre que não se justificar a imposição de penalidade mais grave (art. 156, §2º, da Lei);</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b)</w:t>
      </w:r>
      <w:r>
        <w:rPr>
          <w:rFonts w:eastAsia="Arial" w:cs="Arial" w:ascii="Arial" w:hAnsi="Arial"/>
          <w:b/>
          <w:sz w:val="20"/>
          <w:szCs w:val="20"/>
        </w:rPr>
        <w:t xml:space="preserve"> Impedimento de licitar e contratar</w:t>
      </w:r>
      <w:r>
        <w:rPr>
          <w:rFonts w:eastAsia="Arial" w:cs="Arial" w:ascii="Arial" w:hAnsi="Arial"/>
          <w:sz w:val="20"/>
          <w:szCs w:val="20"/>
        </w:rPr>
        <w:t>, quando praticadas as condutas descritas nas alíneas b, c, d, e, f e g do subitem acima deste Contrato, sempre que não se justificar a imposição de penalidade mais grave (art. 156, §</w:t>
      </w:r>
      <w:r>
        <w:rPr>
          <w:rFonts w:eastAsia="Arial" w:cs="Arial" w:ascii="Arial" w:hAnsi="Arial"/>
          <w:color w:val="auto"/>
          <w:kern w:val="2"/>
          <w:sz w:val="20"/>
          <w:szCs w:val="20"/>
          <w:lang w:val="pt-BR" w:eastAsia="zh-CN" w:bidi="hi-IN"/>
        </w:rPr>
        <w:t>4</w:t>
      </w:r>
      <w:r>
        <w:rPr>
          <w:rFonts w:eastAsia="Arial" w:cs="Arial" w:ascii="Arial" w:hAnsi="Arial"/>
          <w:sz w:val="20"/>
          <w:szCs w:val="20"/>
        </w:rPr>
        <w:t>º, da Lei);</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c)</w:t>
      </w:r>
      <w:r>
        <w:rPr>
          <w:rFonts w:eastAsia="Arial" w:cs="Arial" w:ascii="Arial" w:hAnsi="Arial"/>
          <w:b/>
          <w:sz w:val="20"/>
          <w:szCs w:val="20"/>
        </w:rPr>
        <w:t xml:space="preserve"> Declaração de inidoneidade para licitar e contratar</w:t>
      </w:r>
      <w:r>
        <w:rPr>
          <w:rFonts w:eastAsia="Arial" w:cs="Arial" w:ascii="Arial" w:hAnsi="Arial"/>
          <w:sz w:val="20"/>
          <w:szCs w:val="20"/>
        </w:rPr>
        <w:t>, quando praticadas as condutas descritas nas alíneas h, i, j, k e l do subitem acima deste Contrato, bem como nas alíneas b, c, d, e, f e g, que justifiquem a imposição de penalidade mais grave (art. 156, §5º, da Lei)</w:t>
      </w:r>
    </w:p>
    <w:p>
      <w:pPr>
        <w:pStyle w:val="LO-normal"/>
        <w:spacing w:lineRule="auto" w:line="240" w:before="120" w:after="120"/>
        <w:jc w:val="both"/>
        <w:rPr>
          <w:rFonts w:ascii="Arial" w:hAnsi="Arial" w:eastAsia="Arial" w:cs="Arial"/>
          <w:sz w:val="20"/>
          <w:szCs w:val="20"/>
        </w:rPr>
      </w:pPr>
      <w:bookmarkStart w:id="10" w:name="_heading=h.gjdgxs"/>
      <w:bookmarkEnd w:id="10"/>
      <w:r>
        <w:rPr>
          <w:rFonts w:eastAsia="Arial" w:cs="Arial" w:ascii="Arial" w:hAnsi="Arial"/>
          <w:sz w:val="20"/>
          <w:szCs w:val="20"/>
        </w:rPr>
        <w:t>10.3. A aplicação das sanções previstas neste Contrato não exclui, em hipótese alguma, a obrigação de reparação integral do dano causado ao Contratante (art. 156, §9º)</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10.4. Todas as sanções previstas neste Contrato poderão ser aplicadas cumulativamente com a multa (art. 156, §7º).</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10.4.1. Antes da aplicação da multa será facultada a defesa do interessado no prazo de 15 (quinze) dias úteis, contado da data de sua intimação (art. 157)</w:t>
      </w:r>
    </w:p>
    <w:p>
      <w:pPr>
        <w:pStyle w:val="LO-normal"/>
        <w:spacing w:lineRule="auto" w:line="240" w:before="120" w:after="120"/>
        <w:jc w:val="both"/>
        <w:rPr>
          <w:rFonts w:ascii="Arial" w:hAnsi="Arial"/>
          <w:sz w:val="20"/>
          <w:szCs w:val="20"/>
        </w:rPr>
      </w:pPr>
      <w:r>
        <w:rPr>
          <w:rFonts w:eastAsia="Arial" w:cs="Arial" w:ascii="Arial" w:hAnsi="Arial"/>
          <w:sz w:val="20"/>
          <w:szCs w:val="20"/>
        </w:rPr>
        <w:t>10.5. A aplicação das sanções realizar-se-á em processo administrativo que assegure o contraditório e a ampla defesa ao Contratado, observando-se o procedimento previsto no caput</w:t>
      </w:r>
      <w:r>
        <w:rPr>
          <w:rFonts w:eastAsia="Arial" w:cs="Arial" w:ascii="Arial" w:hAnsi="Arial"/>
          <w:b/>
          <w:sz w:val="20"/>
          <w:szCs w:val="20"/>
        </w:rPr>
        <w:t xml:space="preserve"> </w:t>
      </w:r>
      <w:r>
        <w:rPr>
          <w:rFonts w:eastAsia="Arial" w:cs="Arial" w:ascii="Arial" w:hAnsi="Arial"/>
          <w:sz w:val="20"/>
          <w:szCs w:val="20"/>
        </w:rPr>
        <w:t>e parágrafos do art. 158 da Lei nº 14.133/2021, para as penalidades de impedimento de licitar e contratar e de declaração de inidoneidade para licitar ou contratar.</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10.6. Na aplicação das sanções serão considerados (art. 156, §1º):</w:t>
      </w:r>
    </w:p>
    <w:p>
      <w:pPr>
        <w:pStyle w:val="LO-normal"/>
        <w:spacing w:lineRule="auto" w:line="240" w:before="120" w:after="120"/>
        <w:ind w:hanging="0" w:left="708" w:right="-30"/>
        <w:jc w:val="both"/>
        <w:rPr>
          <w:rFonts w:ascii="Arial" w:hAnsi="Arial" w:eastAsia="Arial" w:cs="Arial"/>
          <w:sz w:val="20"/>
          <w:szCs w:val="20"/>
        </w:rPr>
      </w:pPr>
      <w:r>
        <w:rPr>
          <w:rFonts w:eastAsia="Arial" w:cs="Arial" w:ascii="Arial" w:hAnsi="Arial"/>
          <w:sz w:val="20"/>
          <w:szCs w:val="20"/>
        </w:rPr>
        <w:t>a) a natureza e a gravidade da infração cometida;</w:t>
      </w:r>
    </w:p>
    <w:p>
      <w:pPr>
        <w:pStyle w:val="LO-normal"/>
        <w:spacing w:lineRule="auto" w:line="240" w:before="120" w:after="120"/>
        <w:ind w:hanging="0" w:left="708" w:right="-30"/>
        <w:jc w:val="both"/>
        <w:rPr>
          <w:rFonts w:ascii="Arial" w:hAnsi="Arial" w:eastAsia="Arial" w:cs="Arial"/>
          <w:sz w:val="20"/>
          <w:szCs w:val="20"/>
        </w:rPr>
      </w:pPr>
      <w:r>
        <w:rPr>
          <w:rFonts w:eastAsia="Arial" w:cs="Arial" w:ascii="Arial" w:hAnsi="Arial"/>
          <w:sz w:val="20"/>
          <w:szCs w:val="20"/>
        </w:rPr>
        <w:t>b) as peculiaridades do caso concreto;</w:t>
      </w:r>
    </w:p>
    <w:p>
      <w:pPr>
        <w:pStyle w:val="LO-normal"/>
        <w:spacing w:lineRule="auto" w:line="240" w:before="120" w:after="120"/>
        <w:ind w:hanging="0" w:left="708" w:right="-30"/>
        <w:jc w:val="both"/>
        <w:rPr>
          <w:rFonts w:ascii="Arial" w:hAnsi="Arial" w:eastAsia="Arial" w:cs="Arial"/>
          <w:sz w:val="20"/>
          <w:szCs w:val="20"/>
        </w:rPr>
      </w:pPr>
      <w:r>
        <w:rPr>
          <w:rFonts w:eastAsia="Arial" w:cs="Arial" w:ascii="Arial" w:hAnsi="Arial"/>
          <w:sz w:val="20"/>
          <w:szCs w:val="20"/>
        </w:rPr>
        <w:t>c) as circunstâncias agravantes ou atenuantes;</w:t>
      </w:r>
    </w:p>
    <w:p>
      <w:pPr>
        <w:pStyle w:val="LO-normal"/>
        <w:spacing w:lineRule="auto" w:line="240" w:before="120" w:after="120"/>
        <w:ind w:hanging="0" w:left="708" w:right="-30"/>
        <w:jc w:val="both"/>
        <w:rPr>
          <w:rFonts w:ascii="Arial" w:hAnsi="Arial" w:eastAsia="Arial" w:cs="Arial"/>
          <w:sz w:val="20"/>
          <w:szCs w:val="20"/>
        </w:rPr>
      </w:pPr>
      <w:r>
        <w:rPr>
          <w:rFonts w:eastAsia="Arial" w:cs="Arial" w:ascii="Arial" w:hAnsi="Arial"/>
          <w:sz w:val="20"/>
          <w:szCs w:val="20"/>
        </w:rPr>
        <w:t>d) os danos que dela provierem para o Contratante;</w:t>
      </w:r>
    </w:p>
    <w:p>
      <w:pPr>
        <w:pStyle w:val="LO-normal"/>
        <w:spacing w:lineRule="auto" w:line="240" w:before="120" w:after="120"/>
        <w:ind w:hanging="0" w:left="708" w:right="-30"/>
        <w:jc w:val="both"/>
        <w:rPr>
          <w:rFonts w:ascii="Arial" w:hAnsi="Arial" w:eastAsia="Arial" w:cs="Arial"/>
          <w:sz w:val="20"/>
          <w:szCs w:val="20"/>
        </w:rPr>
      </w:pPr>
      <w:r>
        <w:rPr>
          <w:rFonts w:eastAsia="Arial" w:cs="Arial" w:ascii="Arial" w:hAnsi="Arial"/>
          <w:sz w:val="20"/>
          <w:szCs w:val="20"/>
        </w:rPr>
        <w:t>e) a implantação ou o aperfeiçoamento de programa de integridade, conforme normas e orientações dos órgãos de controle.</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10.7.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LO-normal"/>
        <w:spacing w:lineRule="auto" w:line="240" w:before="120" w:after="120"/>
        <w:jc w:val="both"/>
        <w:rPr>
          <w:rFonts w:ascii="Arial" w:hAnsi="Arial"/>
          <w:sz w:val="20"/>
          <w:szCs w:val="20"/>
        </w:rPr>
      </w:pPr>
      <w:r>
        <w:rPr>
          <w:rFonts w:eastAsia="Arial" w:cs="Arial" w:ascii="Arial" w:hAnsi="Arial"/>
          <w:sz w:val="20"/>
          <w:szCs w:val="20"/>
        </w:rPr>
        <w:t>10.9. O Contratante deverá, no prazo máximo 15 (quinze) dias úteis, contado da data de aplicação da sanção, informar e manter atualizados os dados relativos às sanções por ela aplicadas, para fins de publicidade no Cadastro Nacional de Empresas Inidôneas e Suspensas (C</w:t>
      </w:r>
      <w:r>
        <w:rPr>
          <w:rFonts w:eastAsia="Arial" w:cs="Arial" w:ascii="Arial" w:hAnsi="Arial"/>
          <w:color w:val="auto"/>
          <w:kern w:val="2"/>
          <w:sz w:val="20"/>
          <w:szCs w:val="20"/>
          <w:lang w:val="pt-BR" w:eastAsia="zh-CN" w:bidi="hi-IN"/>
        </w:rPr>
        <w:t>EIS</w:t>
      </w:r>
      <w:r>
        <w:rPr>
          <w:rFonts w:eastAsia="Arial" w:cs="Arial" w:ascii="Arial" w:hAnsi="Arial"/>
          <w:sz w:val="20"/>
          <w:szCs w:val="20"/>
        </w:rPr>
        <w:t>) e no Cadastro Nacional de Empresas Punidas (C</w:t>
      </w:r>
      <w:r>
        <w:rPr>
          <w:rFonts w:eastAsia="Arial" w:cs="Arial" w:ascii="Arial" w:hAnsi="Arial"/>
          <w:color w:val="auto"/>
          <w:kern w:val="2"/>
          <w:sz w:val="20"/>
          <w:szCs w:val="20"/>
          <w:lang w:val="pt-BR" w:eastAsia="zh-CN" w:bidi="hi-IN"/>
        </w:rPr>
        <w:t>NEP</w:t>
      </w:r>
      <w:r>
        <w:rPr>
          <w:rFonts w:eastAsia="Arial" w:cs="Arial" w:ascii="Arial" w:hAnsi="Arial"/>
          <w:sz w:val="20"/>
          <w:szCs w:val="20"/>
        </w:rPr>
        <w:t>), instituídos no âmbito do Poder Executivo Federal (art. 161).</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10.10. As sanções de impedimento de licitar e contratar e declaração de inidoneidade para licitar ou contratar são passíveis de reabilitação na forma do art. 163 da Lei nº 14.133/2021.</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11. CLÁUSULA DÉCIMA PRIMEIRA – DA EXTINÇÃO CONTRATUAL (art. 92, XIX)</w:t>
      </w:r>
    </w:p>
    <w:p>
      <w:pPr>
        <w:pStyle w:val="LO-normal"/>
        <w:spacing w:lineRule="auto" w:line="240" w:before="120" w:after="120"/>
        <w:ind w:hanging="0" w:left="708" w:right="0"/>
        <w:jc w:val="both"/>
        <w:rPr>
          <w:rFonts w:ascii="Arial" w:hAnsi="Arial"/>
          <w:sz w:val="20"/>
          <w:szCs w:val="20"/>
        </w:rPr>
      </w:pPr>
      <w:r>
        <w:rPr>
          <w:rFonts w:eastAsia="Arial" w:cs="Arial" w:ascii="Arial" w:hAnsi="Arial"/>
          <w:iCs/>
          <w:sz w:val="20"/>
          <w:szCs w:val="20"/>
        </w:rPr>
        <w:t xml:space="preserve">11.1. O contrato </w:t>
      </w:r>
      <w:r>
        <w:rPr>
          <w:rFonts w:eastAsia="Arial" w:cs="Arial" w:ascii="Arial" w:hAnsi="Arial"/>
          <w:iCs/>
          <w:color w:val="auto"/>
          <w:kern w:val="2"/>
          <w:sz w:val="20"/>
          <w:szCs w:val="20"/>
          <w:lang w:val="pt-BR" w:eastAsia="zh-CN" w:bidi="hi-IN"/>
        </w:rPr>
        <w:t>se extingue quando cumpridas as obrigações de ambas as partes, ainda que isso ocorra antes do prazo estipulado para tanto.</w:t>
      </w:r>
    </w:p>
    <w:p>
      <w:pPr>
        <w:pStyle w:val="LO-normal"/>
        <w:widowControl/>
        <w:suppressAutoHyphens w:val="true"/>
        <w:overflowPunct w:val="true"/>
        <w:bidi w:val="0"/>
        <w:spacing w:lineRule="auto" w:line="240" w:before="120" w:after="120"/>
        <w:ind w:hanging="0" w:left="737" w:right="0"/>
        <w:jc w:val="both"/>
        <w:rPr>
          <w:rFonts w:ascii="Arial" w:hAnsi="Arial"/>
          <w:sz w:val="20"/>
          <w:szCs w:val="20"/>
        </w:rPr>
      </w:pPr>
      <w:r>
        <w:rPr>
          <w:rFonts w:eastAsia="Arial" w:cs="Arial" w:ascii="Arial" w:hAnsi="Arial"/>
          <w:sz w:val="20"/>
          <w:szCs w:val="20"/>
        </w:rPr>
        <w:t xml:space="preserve">11.2. O contrato pode ser extinto antes de cumpridas as obrigações nele estipuladas, ou antes do prazo nele fixado, por algum dos motivos previstos no artigo 137 da Lei nº 14.133/2021, bem como amigavelmente, </w:t>
      </w:r>
      <w:r>
        <w:rPr>
          <w:rFonts w:eastAsia="Arial" w:cs="Arial" w:ascii="Arial" w:hAnsi="Arial"/>
          <w:color w:val="000000"/>
          <w:sz w:val="20"/>
          <w:szCs w:val="20"/>
        </w:rPr>
        <w:t>assegurados o contraditório e a ampla defesa</w:t>
      </w:r>
      <w:r>
        <w:rPr>
          <w:rFonts w:eastAsia="Arial" w:cs="Arial" w:ascii="Arial" w:hAnsi="Arial"/>
          <w:sz w:val="20"/>
          <w:szCs w:val="20"/>
        </w:rPr>
        <w:t>.</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11.2.1. Nesta hipótese, aplicam-se também os artigos 138 e 139 da mesma Lei.</w:t>
      </w:r>
    </w:p>
    <w:p>
      <w:pPr>
        <w:pStyle w:val="LO-normal"/>
        <w:spacing w:lineRule="auto" w:line="240" w:before="120" w:after="120"/>
        <w:ind w:hanging="0" w:left="708" w:right="0"/>
        <w:jc w:val="both"/>
        <w:rPr>
          <w:rFonts w:ascii="Arial" w:hAnsi="Arial"/>
          <w:sz w:val="20"/>
          <w:szCs w:val="20"/>
        </w:rPr>
      </w:pPr>
      <w:r>
        <w:rPr>
          <w:rFonts w:eastAsia="Arial" w:cs="Arial" w:ascii="Arial" w:hAnsi="Arial"/>
          <w:sz w:val="20"/>
          <w:szCs w:val="20"/>
        </w:rPr>
        <w:t xml:space="preserve">11.2.2. A </w:t>
      </w:r>
      <w:r>
        <w:rPr>
          <w:rFonts w:eastAsia="Arial" w:cs="Arial" w:ascii="Arial" w:hAnsi="Arial"/>
          <w:color w:val="000000"/>
          <w:sz w:val="20"/>
          <w:szCs w:val="20"/>
        </w:rPr>
        <w:t>alteração social ou a modificação da finalidade ou da estrutura da empresa</w:t>
      </w:r>
      <w:r>
        <w:rPr>
          <w:rFonts w:eastAsia="Arial" w:cs="Arial" w:ascii="Arial" w:hAnsi="Arial"/>
          <w:sz w:val="20"/>
          <w:szCs w:val="20"/>
        </w:rPr>
        <w:t xml:space="preserve"> não ensejará a rescisão se não </w:t>
      </w:r>
      <w:r>
        <w:rPr>
          <w:rFonts w:eastAsia="Arial" w:cs="Arial" w:ascii="Arial" w:hAnsi="Arial"/>
          <w:color w:val="000000"/>
          <w:sz w:val="20"/>
          <w:szCs w:val="20"/>
        </w:rPr>
        <w:t>restringir sua capacidade de concluir o contrato.</w:t>
      </w:r>
    </w:p>
    <w:p>
      <w:pPr>
        <w:pStyle w:val="LO-normal"/>
        <w:widowControl/>
        <w:suppressAutoHyphens w:val="true"/>
        <w:overflowPunct w:val="true"/>
        <w:bidi w:val="0"/>
        <w:spacing w:lineRule="auto" w:line="240" w:before="120" w:after="120"/>
        <w:ind w:hanging="0" w:left="737" w:right="0"/>
        <w:jc w:val="both"/>
        <w:rPr>
          <w:rFonts w:ascii="Arial" w:hAnsi="Arial"/>
          <w:sz w:val="20"/>
          <w:szCs w:val="20"/>
        </w:rPr>
      </w:pPr>
      <w:r>
        <w:rPr>
          <w:rFonts w:eastAsia="Arial" w:cs="Arial" w:ascii="Arial" w:hAnsi="Arial"/>
          <w:color w:val="000000"/>
          <w:sz w:val="20"/>
          <w:szCs w:val="20"/>
        </w:rPr>
        <w:t xml:space="preserve">11.2.2.1. Se a operação </w:t>
      </w:r>
      <w:r>
        <w:rPr>
          <w:rFonts w:eastAsia="Arial" w:cs="Arial" w:ascii="Arial" w:hAnsi="Arial"/>
          <w:sz w:val="20"/>
          <w:szCs w:val="20"/>
        </w:rPr>
        <w:t>implicar mudança da pessoa jurídica contratada, deverá ser formalizado termo aditivo para alteração subjetiva.</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11.3. O termo de rescisão, sempre que possível, será precedido:</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11.3.1. Balanço dos eventos contratuais já cumpridos ou parcialmente cumpridos;</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11.3.2. Relação dos pagamentos já efetuados e ainda devidos;</w:t>
      </w:r>
    </w:p>
    <w:p>
      <w:pPr>
        <w:pStyle w:val="LO-normal"/>
        <w:spacing w:lineRule="auto" w:line="240" w:before="120" w:after="120"/>
        <w:ind w:hanging="0" w:left="708" w:right="0"/>
        <w:jc w:val="both"/>
        <w:rPr>
          <w:rFonts w:ascii="Arial" w:hAnsi="Arial" w:eastAsia="Arial" w:cs="Arial"/>
          <w:sz w:val="20"/>
          <w:szCs w:val="20"/>
        </w:rPr>
      </w:pPr>
      <w:r>
        <w:rPr>
          <w:rFonts w:eastAsia="Arial" w:cs="Arial" w:ascii="Arial" w:hAnsi="Arial"/>
          <w:sz w:val="20"/>
          <w:szCs w:val="20"/>
        </w:rPr>
        <w:t>11.3.4. Indenizações e multas.</w:t>
      </w:r>
    </w:p>
    <w:p>
      <w:pPr>
        <w:pStyle w:val="LO-normal"/>
        <w:spacing w:lineRule="auto" w:line="276" w:before="120" w:after="160"/>
        <w:jc w:val="both"/>
        <w:rPr>
          <w:sz w:val="20"/>
          <w:szCs w:val="20"/>
        </w:rPr>
      </w:pPr>
      <w:r>
        <w:rPr>
          <w:rFonts w:eastAsia="Arial" w:cs="Arial" w:ascii="Arial" w:hAnsi="Arial"/>
          <w:color w:val="000000"/>
          <w:sz w:val="20"/>
          <w:szCs w:val="20"/>
        </w:rPr>
        <w:t xml:space="preserve">11.4. O não pagamento dos salários e das verbas trabalhistas, e o não recolhimento das contribuições sociais, previdenciárias e para com o FGTS </w:t>
      </w:r>
      <w:r>
        <w:rPr>
          <w:rFonts w:eastAsia="Arial" w:cs="Arial" w:ascii="Arial" w:hAnsi="Arial"/>
          <w:sz w:val="20"/>
          <w:szCs w:val="20"/>
        </w:rPr>
        <w:t xml:space="preserve">poderá dar ensejo à rescisão </w:t>
      </w:r>
      <w:r>
        <w:rPr>
          <w:rFonts w:eastAsia="Arial" w:cs="Arial" w:ascii="Arial" w:hAnsi="Arial"/>
          <w:color w:val="000000"/>
          <w:sz w:val="20"/>
          <w:szCs w:val="20"/>
        </w:rPr>
        <w:t>do contrato por ato unilateral e escrito do contratante e à aplicação das penalidades cabíveis.</w:t>
      </w:r>
      <w:r>
        <w:rPr>
          <w:rFonts w:eastAsia="Arial" w:cs="Arial" w:ascii="Arial" w:hAnsi="Arial"/>
          <w:strike/>
          <w:sz w:val="20"/>
          <w:szCs w:val="20"/>
        </w:rPr>
        <w:t xml:space="preserve"> </w:t>
      </w:r>
    </w:p>
    <w:p>
      <w:pPr>
        <w:pStyle w:val="LO-normal"/>
        <w:spacing w:lineRule="auto" w:line="276" w:before="120" w:after="160"/>
        <w:jc w:val="both"/>
        <w:rPr>
          <w:sz w:val="20"/>
          <w:szCs w:val="20"/>
        </w:rPr>
      </w:pPr>
      <w:r>
        <w:rPr>
          <w:rFonts w:eastAsia="Arial" w:cs="Arial" w:ascii="Arial" w:hAnsi="Arial"/>
          <w:sz w:val="20"/>
          <w:szCs w:val="20"/>
        </w:rPr>
        <w:t>11.5. O contratante poderá conceder prazo para que o contratado regularize suas obrigações trabalhistas ou suas condições de habilitação, sob pena de rescisão contratual, quando não identificar má-fé ou a incapacidade de correção.</w:t>
      </w:r>
    </w:p>
    <w:p>
      <w:pPr>
        <w:pStyle w:val="LO-normal"/>
        <w:spacing w:lineRule="auto" w:line="276" w:before="120" w:after="160"/>
        <w:jc w:val="both"/>
        <w:rPr>
          <w:sz w:val="20"/>
          <w:szCs w:val="20"/>
        </w:rPr>
      </w:pPr>
      <w:r>
        <w:rPr>
          <w:rFonts w:eastAsia="Arial" w:cs="Arial" w:ascii="Arial" w:hAnsi="Arial"/>
          <w:sz w:val="20"/>
          <w:szCs w:val="20"/>
        </w:rPr>
        <w:t>11.6. Quando</w:t>
      </w:r>
      <w:r>
        <w:rPr>
          <w:rFonts w:eastAsia="Arial" w:cs="Arial" w:ascii="Arial" w:hAnsi="Arial"/>
          <w:color w:val="000000"/>
          <w:sz w:val="20"/>
          <w:szCs w:val="20"/>
        </w:rPr>
        <w:t xml:space="preserve"> da rescisão,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pPr>
        <w:pStyle w:val="LO-normal"/>
        <w:spacing w:lineRule="auto" w:line="276" w:before="120" w:after="160"/>
        <w:jc w:val="both"/>
        <w:rPr>
          <w:sz w:val="20"/>
          <w:szCs w:val="20"/>
        </w:rPr>
      </w:pPr>
      <w:r>
        <w:rPr>
          <w:rFonts w:eastAsia="Arial" w:cs="Arial" w:ascii="Arial" w:hAnsi="Arial"/>
          <w:sz w:val="20"/>
          <w:szCs w:val="20"/>
        </w:rPr>
        <w:t>11.7. Até</w:t>
      </w:r>
      <w:r>
        <w:rPr>
          <w:rFonts w:eastAsia="Arial" w:cs="Arial" w:ascii="Arial" w:hAnsi="Arial"/>
          <w:color w:val="000000"/>
          <w:sz w:val="20"/>
          <w:szCs w:val="20"/>
        </w:rPr>
        <w:t xml:space="preserve"> que o contratado comprove o disposto no item anterior, o contratante reterá:</w:t>
      </w:r>
    </w:p>
    <w:p>
      <w:pPr>
        <w:pStyle w:val="LO-normal"/>
        <w:spacing w:lineRule="auto" w:line="276" w:before="120" w:after="160"/>
        <w:ind w:hanging="0" w:left="708"/>
        <w:jc w:val="both"/>
        <w:rPr>
          <w:rFonts w:ascii="Arial" w:hAnsi="Arial" w:eastAsia="Arial" w:cs="Arial"/>
          <w:color w:val="000000"/>
          <w:sz w:val="24"/>
          <w:szCs w:val="24"/>
        </w:rPr>
      </w:pPr>
      <w:r>
        <w:rPr>
          <w:rFonts w:eastAsia="Arial" w:cs="Arial" w:ascii="Arial" w:hAnsi="Arial"/>
          <w:color w:val="000000"/>
          <w:kern w:val="2"/>
          <w:sz w:val="20"/>
          <w:szCs w:val="20"/>
          <w:lang w:val="pt-BR" w:eastAsia="zh-CN" w:bidi="hi-IN"/>
        </w:rPr>
        <w:t>11</w:t>
      </w:r>
      <w:r>
        <w:rPr>
          <w:rFonts w:eastAsia="Arial" w:cs="Arial" w:ascii="Arial" w:hAnsi="Arial"/>
          <w:color w:val="000000"/>
          <w:sz w:val="20"/>
          <w:szCs w:val="20"/>
        </w:rPr>
        <w:t>.7.1.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pPr>
        <w:pStyle w:val="LO-normal"/>
        <w:spacing w:lineRule="auto" w:line="276" w:before="120" w:after="160"/>
        <w:ind w:hanging="0" w:left="708"/>
        <w:jc w:val="both"/>
        <w:rPr/>
      </w:pPr>
      <w:r>
        <w:rPr>
          <w:rFonts w:eastAsia="Arial" w:cs="Arial" w:ascii="Arial" w:hAnsi="Arial"/>
          <w:color w:val="000000"/>
          <w:sz w:val="20"/>
          <w:szCs w:val="20"/>
        </w:rPr>
        <w:t>11.7.2. os valores das Notas fiscais ou Faturas correspondentes em valor proporcional ao inadimplemento, até que a situação seja regularizada.</w:t>
      </w:r>
    </w:p>
    <w:p>
      <w:pPr>
        <w:pStyle w:val="Normal"/>
        <w:spacing w:lineRule="auto" w:line="276" w:before="120" w:after="160"/>
        <w:jc w:val="both"/>
        <w:rPr>
          <w:sz w:val="20"/>
          <w:szCs w:val="20"/>
        </w:rPr>
      </w:pPr>
      <w:r>
        <w:rPr>
          <w:rFonts w:eastAsia="Arial" w:cs="Arial" w:ascii="Arial" w:hAnsi="Arial"/>
          <w:color w:val="000000"/>
          <w:sz w:val="20"/>
          <w:szCs w:val="20"/>
        </w:rPr>
        <w:t xml:space="preserve">11.8. Na </w:t>
      </w:r>
      <w:r>
        <w:rPr>
          <w:rFonts w:eastAsia="Arial" w:cs="Arial" w:ascii="Arial" w:hAnsi="Arial"/>
          <w:sz w:val="20"/>
          <w:szCs w:val="20"/>
        </w:rPr>
        <w:t>hipótese</w:t>
      </w:r>
      <w:r>
        <w:rPr>
          <w:rFonts w:eastAsia="Arial" w:cs="Arial" w:ascii="Arial" w:hAnsi="Arial"/>
          <w:color w:val="000000"/>
          <w:sz w:val="20"/>
          <w:szCs w:val="20"/>
        </w:rPr>
        <w:t xml:space="preserve"> do subitem anterior, não havendo quitação das obrigações por parte do contratado no prazo de </w:t>
      </w:r>
      <w:r>
        <w:rPr>
          <w:rFonts w:eastAsia="Arial" w:cs="Arial" w:ascii="Arial" w:hAnsi="Arial"/>
          <w:i w:val="false"/>
          <w:iCs w:val="false"/>
          <w:color w:val="000000"/>
          <w:kern w:val="0"/>
          <w:sz w:val="20"/>
          <w:szCs w:val="20"/>
          <w:lang w:val="pt-BR" w:eastAsia="pt-BR" w:bidi="ar-SA"/>
        </w:rPr>
        <w:t xml:space="preserve">30 (trinta </w:t>
      </w:r>
      <w:r>
        <w:rPr>
          <w:rFonts w:eastAsia="Arial" w:cs="Arial" w:ascii="Arial" w:hAnsi="Arial"/>
          <w:i w:val="false"/>
          <w:iCs w:val="false"/>
          <w:color w:val="000000"/>
          <w:sz w:val="20"/>
          <w:szCs w:val="20"/>
        </w:rPr>
        <w:t>)</w:t>
      </w:r>
      <w:r>
        <w:rPr>
          <w:rFonts w:eastAsia="Arial" w:cs="Arial" w:ascii="Arial" w:hAnsi="Arial"/>
          <w:color w:val="FF0000"/>
          <w:sz w:val="20"/>
          <w:szCs w:val="20"/>
        </w:rPr>
        <w:t xml:space="preserve"> </w:t>
      </w:r>
      <w:r>
        <w:rPr>
          <w:rFonts w:eastAsia="Arial" w:cs="Arial" w:ascii="Arial" w:hAnsi="Arial"/>
          <w:color w:val="000000"/>
          <w:sz w:val="20"/>
          <w:szCs w:val="20"/>
        </w:rPr>
        <w:t>dias, o contratante poderá efetuar o pagamento das obrigações diretamente aos empregados que tenham participado da execução dos serviços objeto do contrato, deduzindo o respectivo valor do pagamento devido ao contratado (art. 121, §3º, inciso II, da Lei nº 14.133/2021).</w:t>
      </w:r>
    </w:p>
    <w:p>
      <w:pPr>
        <w:pStyle w:val="LO-normal"/>
        <w:spacing w:lineRule="auto" w:line="276" w:before="120" w:after="160"/>
        <w:jc w:val="both"/>
        <w:rPr>
          <w:sz w:val="20"/>
          <w:szCs w:val="20"/>
        </w:rPr>
      </w:pPr>
      <w:r>
        <w:rPr>
          <w:rFonts w:eastAsia="Arial" w:cs="Arial" w:ascii="Arial" w:hAnsi="Arial"/>
          <w:sz w:val="20"/>
          <w:szCs w:val="20"/>
        </w:rPr>
        <w:t>11.9. O contratante poderá ainda:</w:t>
      </w:r>
    </w:p>
    <w:p>
      <w:pPr>
        <w:pStyle w:val="LO-normal"/>
        <w:spacing w:lineRule="auto" w:line="276" w:before="120" w:after="160"/>
        <w:ind w:hanging="0" w:left="709"/>
        <w:jc w:val="both"/>
        <w:rPr>
          <w:sz w:val="20"/>
          <w:szCs w:val="20"/>
        </w:rPr>
      </w:pPr>
      <w:r>
        <w:rPr>
          <w:rFonts w:eastAsia="Arial" w:cs="Arial" w:ascii="Arial" w:hAnsi="Arial"/>
          <w:sz w:val="20"/>
          <w:szCs w:val="20"/>
        </w:rPr>
        <w:t xml:space="preserve">11.9.1. </w:t>
      </w:r>
      <w:r>
        <w:rPr>
          <w:rFonts w:eastAsia="Arial" w:cs="Arial" w:ascii="Arial" w:hAnsi="Arial"/>
          <w:color w:val="000000"/>
          <w:sz w:val="20"/>
          <w:szCs w:val="20"/>
        </w:rPr>
        <w:t>nos casos de obrigação de pagamento de multa pelo contratado, reter a garantia prestada a ser executada (art. 139, III, “c”, da Lei nº 14.133/2021), conforme legislação que rege a matéria; e</w:t>
      </w:r>
    </w:p>
    <w:p>
      <w:pPr>
        <w:pStyle w:val="LO-normal"/>
        <w:spacing w:lineRule="auto" w:line="276" w:before="120" w:after="160"/>
        <w:ind w:hanging="0" w:left="709"/>
        <w:jc w:val="both"/>
        <w:rPr>
          <w:sz w:val="20"/>
          <w:szCs w:val="20"/>
        </w:rPr>
      </w:pPr>
      <w:r>
        <w:rPr>
          <w:rFonts w:eastAsia="Arial" w:cs="Arial" w:ascii="Arial" w:hAnsi="Arial"/>
          <w:color w:val="000000"/>
          <w:sz w:val="20"/>
          <w:szCs w:val="20"/>
        </w:rPr>
        <w:t>11.9.2. nos casos em que houver necessidade de ressarcimento de prejuízos causados à Administração, nos termos do inciso IV do art. 139 da Lei nº 14.133/2021, reter os eventuais créditos existentes em favor do contratado decorrentes do contrato.</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12. CLÁUSULA DÉCIMA SEGUNDA – DOTAÇÃO ORÇAMENTÁRIA (art. 92, VIII)</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12.1. As despesas decorrentes da presente contratação correrão à conta de recursos específicos consignados no orçamento do Município deste exercício, na dotação abaixo discriminada:</w:t>
      </w:r>
    </w:p>
    <w:p>
      <w:pPr>
        <w:pStyle w:val="LO-normal"/>
        <w:spacing w:lineRule="auto" w:line="240" w:before="120" w:after="120"/>
        <w:jc w:val="both"/>
        <w:rPr>
          <w:b/>
          <w:bCs/>
        </w:rPr>
      </w:pPr>
      <w:r>
        <w:rPr>
          <w:rFonts w:eastAsia="Arial" w:cs="Arial" w:ascii="Arial" w:hAnsi="Arial"/>
          <w:b/>
          <w:bCs/>
          <w:sz w:val="20"/>
          <w:szCs w:val="20"/>
        </w:rPr>
        <w:t>ORIGEM DOS RECURSOS: 0084</w:t>
      </w:r>
    </w:p>
    <w:p>
      <w:pPr>
        <w:pStyle w:val="LO-normal"/>
        <w:spacing w:lineRule="auto" w:line="240" w:before="120" w:after="120"/>
        <w:jc w:val="both"/>
        <w:rPr>
          <w:b/>
          <w:bCs/>
        </w:rPr>
      </w:pPr>
      <w:r>
        <w:rPr>
          <w:rFonts w:eastAsia="Arial" w:cs="Arial" w:ascii="Arial" w:hAnsi="Arial"/>
          <w:b/>
          <w:bCs/>
          <w:sz w:val="20"/>
          <w:szCs w:val="20"/>
        </w:rPr>
        <w:t xml:space="preserve">PROGRAMA DE TRABALHO: </w:t>
      </w:r>
      <w:r>
        <w:rPr>
          <w:rFonts w:eastAsia="Arial" w:cs="Arial" w:ascii="Arial" w:hAnsi="Arial"/>
          <w:b/>
          <w:bCs/>
          <w:sz w:val="20"/>
          <w:szCs w:val="20"/>
          <w:shd w:fill="auto" w:val="clear"/>
        </w:rPr>
        <w:t>15.01.26.127.0014.2366</w:t>
      </w:r>
    </w:p>
    <w:p>
      <w:pPr>
        <w:pStyle w:val="LO-normal"/>
        <w:spacing w:lineRule="auto" w:line="240" w:before="120" w:after="120"/>
        <w:jc w:val="both"/>
        <w:rPr>
          <w:b/>
          <w:bCs/>
        </w:rPr>
      </w:pPr>
      <w:r>
        <w:rPr>
          <w:rFonts w:eastAsia="Arial" w:cs="Arial" w:ascii="Arial" w:hAnsi="Arial"/>
          <w:b/>
          <w:bCs/>
          <w:sz w:val="20"/>
          <w:szCs w:val="20"/>
        </w:rPr>
        <w:t>ELEMENTO DE DESPESA: 3.3.90.39.14.00.00.00</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13. CLÁUSULA DÉCIMA TERCEIRA – DOS CASOS OMISSOS (art. 92, III)</w:t>
      </w:r>
    </w:p>
    <w:p>
      <w:pPr>
        <w:pStyle w:val="LO-normal"/>
        <w:spacing w:lineRule="auto" w:line="240" w:before="120" w:after="120"/>
        <w:jc w:val="both"/>
        <w:rPr>
          <w:rFonts w:ascii="Arial" w:hAnsi="Arial"/>
          <w:sz w:val="20"/>
          <w:szCs w:val="20"/>
        </w:rPr>
      </w:pPr>
      <w:r>
        <w:rPr>
          <w:rFonts w:eastAsia="Arial" w:cs="Arial" w:ascii="Arial" w:hAnsi="Arial"/>
          <w:sz w:val="20"/>
          <w:szCs w:val="20"/>
        </w:rPr>
        <w:t>13.1. Os casos omissos serão decididos pelo CONTRATANTE, segundo as disposições contidas na Lei nº 14.133/2021, e demais normas federais aplicáveis e, subsidiariamente, segundo as disposições contidas na Lei nº 8.078/1990 – Código de Defesa do Consumidor – e normas e princípios gerais dos contratos.</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14. CLÁUSULA DÉCIMA QUARTA – ALTERAÇÕES</w:t>
      </w:r>
    </w:p>
    <w:p>
      <w:pPr>
        <w:pStyle w:val="LO-normal"/>
        <w:spacing w:lineRule="auto" w:line="240" w:before="120" w:after="120"/>
        <w:jc w:val="both"/>
        <w:rPr>
          <w:sz w:val="20"/>
          <w:szCs w:val="20"/>
        </w:rPr>
      </w:pPr>
      <w:r>
        <w:rPr>
          <w:rFonts w:eastAsia="Arial" w:cs="Arial" w:ascii="Arial" w:hAnsi="Arial"/>
          <w:sz w:val="20"/>
          <w:szCs w:val="20"/>
        </w:rPr>
        <w:t>14.1. Eventuais alterações contratuais reger-se-ão pela disciplina dos arts. 124 e seguintes da Lei nº 14.133/2021.</w:t>
      </w:r>
    </w:p>
    <w:p>
      <w:pPr>
        <w:pStyle w:val="LO-normal"/>
        <w:spacing w:lineRule="auto" w:line="276" w:before="120" w:after="120"/>
        <w:jc w:val="both"/>
        <w:rPr>
          <w:sz w:val="20"/>
          <w:szCs w:val="20"/>
        </w:rPr>
      </w:pPr>
      <w:r>
        <w:rPr>
          <w:rFonts w:eastAsia="Arial" w:cs="Arial" w:ascii="Arial" w:hAnsi="Arial"/>
          <w:sz w:val="20"/>
          <w:szCs w:val="20"/>
        </w:rPr>
        <w:t>14.2. O Contratado é obrigado a aceitar, nas mesmas condições contratuais, os acréscimos ou supressões que se fizerem necessários, até o limite de 25% (vinte e cinco por cento) do valor inicial atualizado do contrato.</w:t>
      </w:r>
    </w:p>
    <w:p>
      <w:pPr>
        <w:pStyle w:val="LO-normal"/>
        <w:spacing w:lineRule="auto" w:line="240" w:before="120" w:after="120"/>
        <w:jc w:val="both"/>
        <w:rPr>
          <w:sz w:val="20"/>
          <w:szCs w:val="20"/>
        </w:rPr>
      </w:pPr>
      <w:r>
        <w:rPr>
          <w:rFonts w:eastAsia="Arial" w:cs="Arial" w:ascii="Arial" w:hAnsi="Arial"/>
          <w:sz w:val="20"/>
          <w:szCs w:val="20"/>
        </w:rPr>
        <w:t>14.3. As supressões resultantes de acordo celebrado entre as partes contratantes poderão exceder o limite de 25% (vinte e cinco por cento) do valor inicial atualizado do termo de contrato.</w:t>
      </w:r>
    </w:p>
    <w:p>
      <w:pPr>
        <w:pStyle w:val="LO-normal"/>
        <w:spacing w:lineRule="auto" w:line="276" w:before="120" w:after="120"/>
        <w:jc w:val="both"/>
        <w:rPr>
          <w:sz w:val="20"/>
          <w:szCs w:val="20"/>
        </w:rPr>
      </w:pPr>
      <w:r>
        <w:rPr>
          <w:rFonts w:eastAsia="Arial" w:cs="Arial" w:ascii="Arial" w:hAnsi="Arial"/>
          <w:sz w:val="20"/>
          <w:szCs w:val="20"/>
        </w:rPr>
        <w:t>14.4. Registros que não caracterizam alteração do contrato podem ser realizados por simples apostila, dispensada a celebração de termo aditivo, na forma do art. 136 da Lei nº 14.133/2021.</w:t>
      </w:r>
    </w:p>
    <w:p>
      <w:pPr>
        <w:pStyle w:val="LO-normal"/>
        <w:spacing w:lineRule="auto" w:line="276" w:before="120" w:after="120"/>
        <w:jc w:val="both"/>
        <w:rPr>
          <w:rFonts w:ascii="Arial" w:hAnsi="Arial" w:eastAsia="Arial" w:cs="Arial"/>
        </w:rPr>
      </w:pPr>
      <w:r>
        <w:rPr>
          <w:rFonts w:eastAsia="Arial" w:cs="Arial" w:ascii="Arial" w:hAnsi="Arial"/>
        </w:rPr>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15. CLÁUSULA DÉCIMA QUINTA – PUBLICAÇÃO</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15.1. Incumbirá ao Contratante providenciar a publicação deste instrumento nos termos e condições previstas na Lei nº 14.133/2021.</w:t>
      </w:r>
    </w:p>
    <w:p>
      <w:pPr>
        <w:pStyle w:val="LO-normal"/>
        <w:keepNext w:val="true"/>
        <w:keepLines/>
        <w:tabs>
          <w:tab w:val="clear" w:pos="720"/>
          <w:tab w:val="left" w:pos="567" w:leader="none"/>
        </w:tabs>
        <w:spacing w:lineRule="auto" w:line="240" w:before="240" w:after="0"/>
        <w:ind w:hanging="360" w:left="360" w:right="0"/>
        <w:jc w:val="both"/>
        <w:rPr>
          <w:rFonts w:ascii="Arial" w:hAnsi="Arial" w:eastAsia="Arial" w:cs="Arial"/>
          <w:b/>
          <w:color w:val="000000"/>
          <w:sz w:val="20"/>
          <w:szCs w:val="20"/>
        </w:rPr>
      </w:pPr>
      <w:r>
        <w:rPr>
          <w:rFonts w:eastAsia="Arial" w:cs="Arial" w:ascii="Arial" w:hAnsi="Arial"/>
          <w:b/>
          <w:color w:val="000000"/>
          <w:sz w:val="20"/>
          <w:szCs w:val="20"/>
        </w:rPr>
        <w:t>16. CLÁUSULA DÉCIMA SEXTA – FORO (art. 92, §1º)</w:t>
      </w:r>
    </w:p>
    <w:p>
      <w:pPr>
        <w:pStyle w:val="LO-normal"/>
        <w:spacing w:lineRule="auto" w:line="240" w:before="120" w:after="120"/>
        <w:jc w:val="both"/>
        <w:rPr>
          <w:rFonts w:ascii="Arial" w:hAnsi="Arial" w:eastAsia="Arial" w:cs="Arial"/>
          <w:sz w:val="20"/>
          <w:szCs w:val="20"/>
        </w:rPr>
      </w:pPr>
      <w:r>
        <w:rPr>
          <w:rFonts w:eastAsia="Arial" w:cs="Arial" w:ascii="Arial" w:hAnsi="Arial"/>
          <w:sz w:val="20"/>
          <w:szCs w:val="20"/>
        </w:rPr>
        <w:t>16.1. É eleito o Foro da Comarca de Paracambi para dirimir os litígios que decorrerem da execução deste Termo de Contrato que não possam ser compostos pela conciliação, conforme art. 92, §1º da Lei nº 14.133/2021.</w:t>
      </w:r>
    </w:p>
    <w:p>
      <w:pPr>
        <w:pStyle w:val="LO-normal"/>
        <w:spacing w:lineRule="auto" w:line="240" w:before="120" w:after="120"/>
        <w:jc w:val="both"/>
        <w:rPr>
          <w:rFonts w:ascii="Arial" w:hAnsi="Arial"/>
          <w:sz w:val="20"/>
          <w:szCs w:val="20"/>
        </w:rPr>
      </w:pPr>
      <w:r>
        <w:rPr>
          <w:rFonts w:ascii="Arial" w:hAnsi="Arial"/>
          <w:sz w:val="20"/>
          <w:szCs w:val="20"/>
        </w:rPr>
      </w:r>
    </w:p>
    <w:p>
      <w:pPr>
        <w:pStyle w:val="LO-normal"/>
        <w:spacing w:lineRule="auto" w:line="240" w:before="0" w:after="120"/>
        <w:ind w:hanging="0" w:left="0" w:right="-15"/>
        <w:jc w:val="right"/>
        <w:rPr>
          <w:rFonts w:ascii="Arial" w:hAnsi="Arial"/>
          <w:sz w:val="20"/>
          <w:szCs w:val="20"/>
        </w:rPr>
      </w:pPr>
      <w:r>
        <w:rPr>
          <w:rFonts w:eastAsia="Arial" w:cs="Arial" w:ascii="Arial" w:hAnsi="Arial"/>
          <w:sz w:val="20"/>
          <w:szCs w:val="20"/>
        </w:rPr>
        <w:t>Paracambi,  .......... de.......................................... de 20</w:t>
      </w:r>
      <w:r>
        <w:rPr>
          <w:rFonts w:eastAsia="Arial" w:cs="Arial" w:ascii="Arial" w:hAnsi="Arial"/>
          <w:color w:val="auto"/>
          <w:kern w:val="2"/>
          <w:sz w:val="20"/>
          <w:szCs w:val="20"/>
          <w:lang w:val="pt-BR" w:eastAsia="zh-CN" w:bidi="hi-IN"/>
        </w:rPr>
        <w:t>25.</w:t>
      </w:r>
    </w:p>
    <w:p>
      <w:pPr>
        <w:pStyle w:val="LO-normal"/>
        <w:spacing w:lineRule="auto" w:line="240" w:before="0" w:after="120"/>
        <w:ind w:hanging="0" w:left="0" w:right="-15"/>
        <w:jc w:val="right"/>
        <w:rPr>
          <w:rFonts w:ascii="Arial" w:hAnsi="Arial" w:eastAsia="Arial" w:cs="Arial"/>
          <w:sz w:val="20"/>
          <w:szCs w:val="20"/>
        </w:rPr>
      </w:pPr>
      <w:r>
        <w:rPr>
          <w:rFonts w:eastAsia="Arial" w:cs="Arial" w:ascii="Arial" w:hAnsi="Arial"/>
          <w:sz w:val="20"/>
          <w:szCs w:val="20"/>
        </w:rPr>
      </w:r>
    </w:p>
    <w:p>
      <w:pPr>
        <w:pStyle w:val="LO-normal"/>
        <w:spacing w:lineRule="auto" w:line="240" w:before="0" w:after="120"/>
        <w:ind w:hanging="0" w:left="0" w:right="-15"/>
        <w:jc w:val="right"/>
        <w:rPr>
          <w:rFonts w:ascii="Arial" w:hAnsi="Arial" w:eastAsia="Arial" w:cs="Arial"/>
          <w:sz w:val="20"/>
          <w:szCs w:val="20"/>
        </w:rPr>
      </w:pPr>
      <w:r>
        <w:rPr>
          <w:rFonts w:eastAsia="Arial" w:cs="Arial" w:ascii="Arial" w:hAnsi="Arial"/>
          <w:sz w:val="20"/>
          <w:szCs w:val="20"/>
        </w:rPr>
      </w:r>
    </w:p>
    <w:p>
      <w:pPr>
        <w:pStyle w:val="LO-normal"/>
        <w:spacing w:lineRule="auto" w:line="240" w:before="0" w:after="120"/>
        <w:ind w:hanging="0" w:left="0" w:right="-15"/>
        <w:jc w:val="right"/>
        <w:rPr>
          <w:rFonts w:ascii="Arial" w:hAnsi="Arial" w:eastAsia="Arial" w:cs="Arial"/>
          <w:sz w:val="20"/>
          <w:szCs w:val="20"/>
        </w:rPr>
      </w:pPr>
      <w:r>
        <w:rPr>
          <w:rFonts w:eastAsia="Arial" w:cs="Arial" w:ascii="Arial" w:hAnsi="Arial"/>
          <w:sz w:val="20"/>
          <w:szCs w:val="20"/>
        </w:rPr>
      </w:r>
    </w:p>
    <w:p>
      <w:pPr>
        <w:pStyle w:val="LO-normal"/>
        <w:spacing w:lineRule="auto" w:line="240" w:before="0" w:after="0"/>
        <w:ind w:firstLine="360" w:left="0" w:right="0"/>
        <w:jc w:val="center"/>
        <w:rPr/>
      </w:pPr>
      <w:r>
        <w:rPr>
          <w:rFonts w:eastAsia="Arial" w:cs="Arial" w:ascii="Arial" w:hAnsi="Arial"/>
          <w:b/>
          <w:bCs/>
          <w:iCs/>
          <w:color w:val="000000"/>
          <w:kern w:val="0"/>
          <w:sz w:val="20"/>
          <w:szCs w:val="20"/>
          <w:lang w:val="pt-BR" w:eastAsia="pt-BR" w:bidi="ar-SA"/>
        </w:rPr>
        <w:t>CARLOS ALBERTO CALLEGARIS NEVES</w:t>
      </w:r>
    </w:p>
    <w:p>
      <w:pPr>
        <w:pStyle w:val="LO-normal"/>
        <w:spacing w:lineRule="auto" w:line="240" w:before="0" w:after="0"/>
        <w:ind w:firstLine="360" w:left="0" w:right="0"/>
        <w:jc w:val="center"/>
        <w:rPr/>
      </w:pPr>
      <w:r>
        <w:rPr>
          <w:rFonts w:eastAsia="Arial" w:cs="Arial" w:ascii="Arial" w:hAnsi="Arial"/>
          <w:b/>
          <w:bCs/>
          <w:iCs/>
          <w:color w:val="000000"/>
          <w:kern w:val="0"/>
          <w:sz w:val="20"/>
          <w:szCs w:val="20"/>
          <w:lang w:val="pt-BR" w:eastAsia="pt-BR" w:bidi="ar-SA"/>
        </w:rPr>
        <w:t>Secretário de Executivo de Trânsito e Transporte Municipal</w:t>
      </w:r>
    </w:p>
    <w:p>
      <w:pPr>
        <w:pStyle w:val="LO-normal"/>
        <w:spacing w:lineRule="auto" w:line="240" w:before="0" w:after="0"/>
        <w:ind w:firstLine="360" w:left="0" w:right="0"/>
        <w:jc w:val="center"/>
        <w:rPr/>
      </w:pPr>
      <w:r>
        <w:rPr>
          <w:rFonts w:eastAsia="Arial" w:cs="Arial" w:ascii="Arial" w:hAnsi="Arial"/>
          <w:b/>
          <w:bCs/>
          <w:iCs/>
          <w:color w:val="000000"/>
          <w:kern w:val="0"/>
          <w:sz w:val="20"/>
          <w:szCs w:val="20"/>
          <w:lang w:val="pt-BR" w:eastAsia="pt-BR" w:bidi="ar-SA"/>
        </w:rPr>
        <w:t>Matr.</w:t>
      </w:r>
      <w:r>
        <w:rPr>
          <w:rFonts w:eastAsia="Arial" w:cs="Arial" w:ascii="Arial" w:hAnsi="Arial"/>
          <w:b/>
          <w:bCs/>
          <w:i w:val="false"/>
          <w:iCs w:val="false"/>
          <w:color w:val="000000"/>
          <w:kern w:val="0"/>
          <w:sz w:val="20"/>
          <w:szCs w:val="20"/>
          <w:lang w:val="pt-BR" w:eastAsia="pt-BR" w:bidi="ar-SA"/>
        </w:rPr>
        <w:t>15.569</w:t>
      </w:r>
    </w:p>
    <w:p>
      <w:pPr>
        <w:pStyle w:val="LO-normal"/>
        <w:spacing w:lineRule="auto" w:line="240" w:before="6" w:after="6"/>
        <w:ind w:firstLine="360" w:left="0" w:right="0"/>
        <w:jc w:val="center"/>
        <w:rPr>
          <w:rFonts w:ascii="Arial" w:hAnsi="Arial"/>
          <w:b w:val="false"/>
          <w:bCs w:val="false"/>
          <w:iCs/>
          <w:color w:val="auto"/>
          <w:kern w:val="2"/>
          <w:sz w:val="20"/>
          <w:szCs w:val="20"/>
          <w:lang w:val="pt-BR" w:eastAsia="zh-CN" w:bidi="hi-IN"/>
        </w:rPr>
      </w:pPr>
      <w:r>
        <w:rPr>
          <w:rFonts w:ascii="Arial" w:hAnsi="Arial"/>
          <w:b w:val="false"/>
          <w:bCs w:val="false"/>
          <w:iCs/>
          <w:color w:val="auto"/>
          <w:kern w:val="2"/>
          <w:sz w:val="20"/>
          <w:szCs w:val="20"/>
          <w:lang w:val="pt-BR" w:eastAsia="zh-CN" w:bidi="hi-IN"/>
        </w:rPr>
      </w:r>
    </w:p>
    <w:p>
      <w:pPr>
        <w:pStyle w:val="LO-normal"/>
        <w:spacing w:lineRule="auto" w:line="240" w:before="0" w:after="120"/>
        <w:jc w:val="center"/>
        <w:rPr>
          <w:rFonts w:ascii="Arial" w:hAnsi="Arial"/>
          <w:sz w:val="20"/>
          <w:szCs w:val="20"/>
        </w:rPr>
      </w:pPr>
      <w:r>
        <w:rPr>
          <w:rFonts w:ascii="Arial" w:hAnsi="Arial"/>
          <w:sz w:val="20"/>
          <w:szCs w:val="20"/>
        </w:rPr>
      </w:r>
    </w:p>
    <w:p>
      <w:pPr>
        <w:pStyle w:val="LO-normal"/>
        <w:spacing w:lineRule="auto" w:line="240" w:before="0" w:after="120"/>
        <w:jc w:val="center"/>
        <w:rPr>
          <w:rFonts w:ascii="Arial" w:hAnsi="Arial"/>
          <w:sz w:val="20"/>
          <w:szCs w:val="20"/>
        </w:rPr>
      </w:pPr>
      <w:r>
        <w:rPr>
          <w:rFonts w:ascii="Arial" w:hAnsi="Arial"/>
          <w:sz w:val="20"/>
          <w:szCs w:val="20"/>
        </w:rPr>
        <w:t>_________________________________</w:t>
      </w:r>
    </w:p>
    <w:p>
      <w:pPr>
        <w:pStyle w:val="LO-normal"/>
        <w:spacing w:lineRule="auto" w:line="240" w:before="0" w:after="120"/>
        <w:jc w:val="center"/>
        <w:rPr>
          <w:rFonts w:ascii="Arial" w:hAnsi="Arial"/>
          <w:b/>
          <w:bCs/>
          <w:sz w:val="20"/>
          <w:szCs w:val="20"/>
        </w:rPr>
      </w:pPr>
      <w:r>
        <w:rPr>
          <w:rFonts w:ascii="Arial" w:hAnsi="Arial"/>
          <w:b/>
          <w:bCs/>
          <w:sz w:val="20"/>
          <w:szCs w:val="20"/>
        </w:rPr>
        <w:t>CONTRATADO</w:t>
      </w:r>
    </w:p>
    <w:p>
      <w:pPr>
        <w:pStyle w:val="LO-normal"/>
        <w:spacing w:lineRule="auto" w:line="240" w:before="0" w:after="120"/>
        <w:jc w:val="center"/>
        <w:rPr>
          <w:rFonts w:ascii="Arial" w:hAnsi="Arial"/>
          <w:sz w:val="20"/>
          <w:szCs w:val="20"/>
        </w:rPr>
      </w:pPr>
      <w:r>
        <w:rPr>
          <w:rFonts w:ascii="Arial" w:hAnsi="Arial"/>
          <w:sz w:val="20"/>
          <w:szCs w:val="20"/>
        </w:rPr>
      </w:r>
    </w:p>
    <w:p>
      <w:pPr>
        <w:pStyle w:val="LO-normal"/>
        <w:spacing w:lineRule="auto" w:line="240" w:before="120" w:after="120"/>
        <w:ind w:firstLine="360" w:left="0" w:right="0"/>
        <w:jc w:val="center"/>
        <w:rPr>
          <w:rFonts w:ascii="Arial" w:hAnsi="Arial" w:eastAsia="Arial" w:cs="Arial"/>
          <w:b/>
          <w:bCs/>
          <w:iCs/>
          <w:color w:val="auto"/>
          <w:kern w:val="2"/>
          <w:sz w:val="20"/>
          <w:szCs w:val="20"/>
          <w:lang w:val="pt-BR" w:eastAsia="zh-CN" w:bidi="hi-IN"/>
        </w:rPr>
      </w:pPr>
      <w:r>
        <w:rPr>
          <w:rFonts w:eastAsia="Arial" w:cs="Arial" w:ascii="Arial" w:hAnsi="Arial"/>
          <w:b/>
          <w:bCs/>
          <w:iCs/>
          <w:color w:val="auto"/>
          <w:kern w:val="2"/>
          <w:sz w:val="20"/>
          <w:szCs w:val="20"/>
          <w:lang w:val="pt-BR" w:eastAsia="zh-CN" w:bidi="hi-IN"/>
        </w:rPr>
      </w:r>
    </w:p>
    <w:p>
      <w:pPr>
        <w:pStyle w:val="LO-normal"/>
        <w:spacing w:lineRule="auto" w:line="240" w:before="0" w:after="120"/>
        <w:jc w:val="both"/>
        <w:rPr>
          <w:rFonts w:ascii="Arial" w:hAnsi="Arial" w:eastAsia="Arial" w:cs="Arial"/>
          <w:iCs/>
          <w:sz w:val="20"/>
          <w:szCs w:val="20"/>
        </w:rPr>
      </w:pPr>
      <w:r>
        <w:rPr>
          <w:rFonts w:eastAsia="Arial" w:cs="Arial" w:ascii="Arial" w:hAnsi="Arial"/>
          <w:iCs/>
          <w:sz w:val="20"/>
          <w:szCs w:val="20"/>
        </w:rPr>
        <w:t>TESTEMUNHAS:</w:t>
      </w:r>
    </w:p>
    <w:p>
      <w:pPr>
        <w:pStyle w:val="LO-normal"/>
        <w:spacing w:lineRule="auto" w:line="240"/>
        <w:rPr>
          <w:rFonts w:ascii="Arial" w:hAnsi="Arial" w:eastAsia="Arial" w:cs="Arial"/>
          <w:iCs/>
          <w:sz w:val="20"/>
          <w:szCs w:val="20"/>
        </w:rPr>
      </w:pPr>
      <w:r>
        <w:rPr>
          <w:rFonts w:eastAsia="Arial" w:cs="Arial" w:ascii="Arial" w:hAnsi="Arial"/>
          <w:iCs/>
          <w:sz w:val="20"/>
          <w:szCs w:val="20"/>
        </w:rPr>
        <w:t>1-_________________________</w:t>
      </w:r>
    </w:p>
    <w:p>
      <w:pPr>
        <w:pStyle w:val="LO-normal"/>
        <w:spacing w:lineRule="auto" w:line="240"/>
        <w:rPr>
          <w:rFonts w:ascii="Arial" w:hAnsi="Arial" w:eastAsia="Arial" w:cs="Arial"/>
          <w:iCs/>
          <w:sz w:val="20"/>
          <w:szCs w:val="20"/>
        </w:rPr>
      </w:pPr>
      <w:r>
        <w:rPr>
          <w:rFonts w:eastAsia="Arial" w:cs="Arial" w:ascii="Arial" w:hAnsi="Arial"/>
          <w:iCs/>
          <w:sz w:val="20"/>
          <w:szCs w:val="20"/>
        </w:rPr>
        <w:t>CPF: ______________________</w:t>
      </w:r>
    </w:p>
    <w:p>
      <w:pPr>
        <w:pStyle w:val="LO-normal"/>
        <w:spacing w:lineRule="auto" w:line="240"/>
        <w:rPr>
          <w:rFonts w:ascii="Arial" w:hAnsi="Arial" w:eastAsia="Arial" w:cs="Arial"/>
          <w:iCs/>
          <w:sz w:val="20"/>
          <w:szCs w:val="20"/>
        </w:rPr>
      </w:pPr>
      <w:r>
        <w:rPr>
          <w:rFonts w:eastAsia="Arial" w:cs="Arial" w:ascii="Arial" w:hAnsi="Arial"/>
          <w:iCs/>
          <w:sz w:val="20"/>
          <w:szCs w:val="20"/>
        </w:rPr>
      </w:r>
    </w:p>
    <w:p>
      <w:pPr>
        <w:pStyle w:val="LO-normal"/>
        <w:spacing w:lineRule="auto" w:line="240"/>
        <w:ind w:hanging="0" w:left="0" w:right="-907"/>
        <w:rPr>
          <w:rFonts w:ascii="Arial" w:hAnsi="Arial" w:eastAsia="Arial" w:cs="Arial"/>
          <w:iCs/>
          <w:sz w:val="20"/>
          <w:szCs w:val="20"/>
        </w:rPr>
      </w:pPr>
      <w:r>
        <w:rPr>
          <w:rFonts w:eastAsia="Arial" w:cs="Arial" w:ascii="Arial" w:hAnsi="Arial"/>
          <w:iCs/>
          <w:sz w:val="20"/>
          <w:szCs w:val="20"/>
        </w:rPr>
        <w:t>2- _________________________</w:t>
      </w:r>
    </w:p>
    <w:p>
      <w:pPr>
        <w:pStyle w:val="LO-normal"/>
        <w:spacing w:lineRule="auto" w:line="240"/>
        <w:ind w:hanging="0" w:left="0" w:right="-907"/>
        <w:rPr>
          <w:rFonts w:ascii="Arial" w:hAnsi="Arial" w:eastAsia="Arial" w:cs="Arial"/>
          <w:iCs/>
          <w:sz w:val="20"/>
          <w:szCs w:val="20"/>
        </w:rPr>
      </w:pPr>
      <w:r>
        <w:rPr>
          <w:rFonts w:ascii="Arial" w:hAnsi="Arial"/>
          <w:sz w:val="20"/>
          <w:szCs w:val="20"/>
        </w:rPr>
        <w:t>CPF:_______________________</w:t>
      </w:r>
    </w:p>
    <w:p>
      <w:pPr>
        <w:pStyle w:val="LO-normal"/>
        <w:spacing w:lineRule="auto" w:line="240"/>
        <w:ind w:hanging="0" w:left="0" w:right="-907"/>
        <w:rPr>
          <w:rFonts w:ascii="Arial" w:hAnsi="Arial"/>
          <w:sz w:val="20"/>
          <w:szCs w:val="20"/>
        </w:rPr>
      </w:pPr>
      <w:r>
        <w:rPr>
          <w:rFonts w:ascii="Arial" w:hAnsi="Arial"/>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t>Procuradoria Geral do Município de Paracambi</w:t>
      </w:r>
    </w:p>
    <w:p>
      <w:pPr>
        <w:pStyle w:val="LO-normal"/>
        <w:tabs>
          <w:tab w:val="clear" w:pos="720"/>
          <w:tab w:val="center" w:pos="4252" w:leader="none"/>
          <w:tab w:val="right" w:pos="8504" w:leader="none"/>
        </w:tabs>
        <w:spacing w:lineRule="auto" w:line="240" w:before="0" w:after="0"/>
        <w:rPr>
          <w:rFonts w:ascii="Arial" w:hAnsi="Arial"/>
          <w:color w:val="000000"/>
          <w:sz w:val="20"/>
          <w:szCs w:val="20"/>
        </w:rPr>
      </w:pPr>
      <w:r>
        <w:rPr>
          <w:rFonts w:ascii="Arial" w:hAnsi="Arial"/>
          <w:color w:val="000000"/>
          <w:sz w:val="20"/>
          <w:szCs w:val="20"/>
        </w:rPr>
        <w:t xml:space="preserve">Minuta Contratual – Lei nº 14.133/2021 </w:t>
      </w:r>
    </w:p>
    <w:p>
      <w:pPr>
        <w:pStyle w:val="LO-normal"/>
        <w:tabs>
          <w:tab w:val="clear" w:pos="720"/>
          <w:tab w:val="center" w:pos="4252" w:leader="none"/>
          <w:tab w:val="right" w:pos="8504" w:leader="none"/>
        </w:tabs>
        <w:spacing w:lineRule="auto" w:line="240" w:before="0" w:after="0"/>
        <w:jc w:val="left"/>
        <w:rPr>
          <w:rFonts w:ascii="Arial" w:hAnsi="Arial"/>
          <w:b w:val="false"/>
          <w:bCs w:val="false"/>
          <w:color w:val="000000"/>
          <w:sz w:val="20"/>
          <w:szCs w:val="20"/>
          <w:u w:val="single"/>
        </w:rPr>
      </w:pPr>
      <w:r>
        <w:rPr>
          <w:rFonts w:ascii="Arial" w:hAnsi="Arial"/>
          <w:b w:val="false"/>
          <w:bCs w:val="false"/>
          <w:color w:val="000000"/>
          <w:sz w:val="20"/>
          <w:szCs w:val="20"/>
          <w:u w:val="single"/>
        </w:rPr>
        <w:t>Versão:  PGM 005/2023 Anexo-</w:t>
      </w:r>
      <w:r>
        <w:rPr>
          <w:rFonts w:eastAsia="Calibri" w:cs="Calibri" w:ascii="Arial" w:hAnsi="Arial"/>
          <w:b w:val="false"/>
          <w:bCs w:val="false"/>
          <w:color w:val="000000"/>
          <w:kern w:val="2"/>
          <w:sz w:val="20"/>
          <w:szCs w:val="20"/>
          <w:u w:val="single"/>
          <w:lang w:val="pt-BR" w:eastAsia="zh-CN" w:bidi="hi-IN"/>
        </w:rPr>
        <w:t>V</w:t>
      </w:r>
      <w:r>
        <w:rPr>
          <w:rFonts w:ascii="Arial" w:hAnsi="Arial"/>
          <w:b w:val="false"/>
          <w:bCs w:val="false"/>
          <w:color w:val="000000"/>
          <w:sz w:val="20"/>
          <w:szCs w:val="20"/>
          <w:u w:val="single"/>
        </w:rPr>
        <w:t>.</w:t>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505" w:right="465" w:gutter="0" w:header="382" w:top="1227" w:footer="248" w:bottom="503"/>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Ecofont_Spranq_eco_San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Georgia">
    <w:charset w:val="00"/>
    <w:family w:val="roman"/>
    <w:pitch w:val="variable"/>
  </w:font>
  <w:font w:name="Arial">
    <w:charset w:val="01"/>
    <w:family w:val="swiss"/>
    <w:pitch w:val="variable"/>
  </w:font>
  <w:font w:name="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rFonts w:ascii="Arial" w:hAnsi="Arial" w:eastAsia="Arial" w:cs="Arial"/>
        <w:color w:val="000000"/>
        <w:sz w:val="12"/>
        <w:szCs w:val="12"/>
      </w:rPr>
    </w:pPr>
    <w:r>
      <w:rPr>
        <w:rFonts w:eastAsia="Arial" w:cs="Arial" w:ascii="Arial" w:hAnsi="Arial"/>
        <w:color w:val="000000"/>
        <w:sz w:val="12"/>
        <w:szCs w:val="1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rFonts w:ascii="Arial" w:hAnsi="Arial" w:eastAsia="Arial" w:cs="Arial"/>
        <w:color w:val="000000"/>
        <w:sz w:val="12"/>
        <w:szCs w:val="12"/>
      </w:rPr>
    </w:pPr>
    <w:r>
      <w:rPr>
        <w:rFonts w:eastAsia="Arial" w:cs="Arial" w:ascii="Arial" w:hAnsi="Arial"/>
        <w:color w:val="000000"/>
        <w:sz w:val="12"/>
        <w:szCs w:val="1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0" w:left="0" w:right="0"/>
      <w:rPr/>
    </w:pPr>
    <w:r>
      <w:rPr>
        <w:rStyle w:val="Fontepargpadro"/>
        <w:color w:val="000000"/>
        <w:sz w:val="20"/>
        <w:szCs w:val="20"/>
      </w:rPr>
      <w:drawing>
        <wp:anchor behindDoc="1" distT="0" distB="0" distL="0" distR="0" simplePos="0" locked="0" layoutInCell="0" allowOverlap="1" relativeHeight="56">
          <wp:simplePos x="0" y="0"/>
          <wp:positionH relativeFrom="column">
            <wp:posOffset>-34925</wp:posOffset>
          </wp:positionH>
          <wp:positionV relativeFrom="paragraph">
            <wp:posOffset>-137160</wp:posOffset>
          </wp:positionV>
          <wp:extent cx="572135" cy="73279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572135" cy="732790"/>
                  </a:xfrm>
                  <a:prstGeom prst="rect">
                    <a:avLst/>
                  </a:prstGeom>
                  <a:noFill/>
                </pic:spPr>
              </pic:pic>
            </a:graphicData>
          </a:graphic>
        </wp:anchor>
      </w:drawing>
      <w:t xml:space="preserve">                   </w:t>
    </w:r>
    <w:r>
      <w:rPr>
        <w:rStyle w:val="Fontepargpadro"/>
        <w:rFonts w:ascii="Arial" w:hAnsi="Arial"/>
        <w:color w:val="000000"/>
        <w:sz w:val="20"/>
        <w:szCs w:val="20"/>
      </w:rPr>
      <w:t xml:space="preserve">Estado </w:t>
    </w:r>
    <w:r>
      <w:drawing>
        <wp:anchor behindDoc="1" distT="0" distB="0" distL="0" distR="0" simplePos="0" locked="0" layoutInCell="0" allowOverlap="1" relativeHeight="111">
          <wp:simplePos x="0" y="0"/>
          <wp:positionH relativeFrom="column">
            <wp:posOffset>5718175</wp:posOffset>
          </wp:positionH>
          <wp:positionV relativeFrom="paragraph">
            <wp:posOffset>-190500</wp:posOffset>
          </wp:positionV>
          <wp:extent cx="1190625" cy="72390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rStyle w:val="Fontepargpadro"/>
        <w:rFonts w:ascii="Arial" w:hAnsi="Arial"/>
        <w:color w:val="000000"/>
        <w:sz w:val="20"/>
        <w:szCs w:val="20"/>
      </w:rPr>
      <w:t>do Rio de Janeiro</w:t>
    </w:r>
  </w:p>
  <w:p>
    <w:pPr>
      <w:pStyle w:val="Normal"/>
      <w:ind w:hanging="0" w:left="0" w:right="0"/>
      <w:rPr/>
    </w:pPr>
    <w:r>
      <w:rPr>
        <w:rStyle w:val="Fontepargpadro"/>
        <w:rFonts w:ascii="Arial" w:hAnsi="Arial"/>
        <w:color w:val="000000"/>
        <w:sz w:val="20"/>
        <w:szCs w:val="20"/>
      </w:rPr>
      <w:t xml:space="preserve">                 </w:t>
    </w:r>
    <w:r>
      <w:rPr>
        <w:rStyle w:val="Fontepargpadro"/>
        <w:rFonts w:ascii="Arial" w:hAnsi="Arial"/>
        <w:color w:val="000000"/>
        <w:sz w:val="20"/>
        <w:szCs w:val="20"/>
      </w:rPr>
      <w:t xml:space="preserve">Prefeitura Municipal </w:t>
    </w:r>
    <w:r>
      <w:rPr>
        <w:rFonts w:ascii="Arial" w:hAnsi="Arial"/>
        <w:color w:val="000000"/>
        <w:sz w:val="20"/>
        <w:szCs w:val="20"/>
      </w:rPr>
      <w:t>de Paracambi</w:t>
    </w:r>
  </w:p>
  <w:p>
    <w:pPr>
      <w:pStyle w:val="Normal"/>
      <w:ind w:hanging="0" w:left="0" w:right="0"/>
      <w:rPr>
        <w:rFonts w:ascii="Arial" w:hAnsi="Arial"/>
      </w:rPr>
    </w:pPr>
    <w:r>
      <w:rPr>
        <w:rFonts w:ascii="Arial" w:hAnsi="Arial"/>
        <w:color w:val="000000"/>
        <w:sz w:val="20"/>
        <w:szCs w:val="20"/>
      </w:rPr>
      <w:t xml:space="preserve">                 </w:t>
    </w:r>
    <w:r>
      <w:rPr>
        <w:rFonts w:ascii="Arial" w:hAnsi="Arial"/>
        <w:color w:val="000000"/>
        <w:sz w:val="20"/>
        <w:szCs w:val="20"/>
      </w:rPr>
      <w:t>Superintendência de Contratações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0" w:left="0" w:right="0"/>
      <w:rPr/>
    </w:pPr>
    <w:r>
      <w:rPr>
        <w:rStyle w:val="Fontepargpadro"/>
        <w:color w:val="000000"/>
        <w:sz w:val="20"/>
        <w:szCs w:val="20"/>
      </w:rPr>
      <w:drawing>
        <wp:anchor behindDoc="1" distT="0" distB="0" distL="0" distR="0" simplePos="0" locked="0" layoutInCell="0" allowOverlap="1" relativeHeight="56">
          <wp:simplePos x="0" y="0"/>
          <wp:positionH relativeFrom="column">
            <wp:posOffset>-34925</wp:posOffset>
          </wp:positionH>
          <wp:positionV relativeFrom="paragraph">
            <wp:posOffset>-137160</wp:posOffset>
          </wp:positionV>
          <wp:extent cx="572135" cy="732790"/>
          <wp:effectExtent l="0" t="0" r="0" b="0"/>
          <wp:wrapSquare wrapText="largest"/>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572135" cy="732790"/>
                  </a:xfrm>
                  <a:prstGeom prst="rect">
                    <a:avLst/>
                  </a:prstGeom>
                  <a:noFill/>
                </pic:spPr>
              </pic:pic>
            </a:graphicData>
          </a:graphic>
        </wp:anchor>
      </w:drawing>
      <w:t xml:space="preserve">                   </w:t>
    </w:r>
    <w:r>
      <w:rPr>
        <w:rStyle w:val="Fontepargpadro"/>
        <w:rFonts w:ascii="Arial" w:hAnsi="Arial"/>
        <w:color w:val="000000"/>
        <w:sz w:val="20"/>
        <w:szCs w:val="20"/>
      </w:rPr>
      <w:t xml:space="preserve">Estado </w:t>
    </w:r>
    <w:r>
      <w:drawing>
        <wp:anchor behindDoc="1" distT="0" distB="0" distL="0" distR="0" simplePos="0" locked="0" layoutInCell="0" allowOverlap="1" relativeHeight="111">
          <wp:simplePos x="0" y="0"/>
          <wp:positionH relativeFrom="column">
            <wp:posOffset>5718175</wp:posOffset>
          </wp:positionH>
          <wp:positionV relativeFrom="paragraph">
            <wp:posOffset>-190500</wp:posOffset>
          </wp:positionV>
          <wp:extent cx="1190625" cy="723900"/>
          <wp:effectExtent l="0" t="0" r="0" b="0"/>
          <wp:wrapSquare wrapText="largest"/>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rStyle w:val="Fontepargpadro"/>
        <w:rFonts w:ascii="Arial" w:hAnsi="Arial"/>
        <w:color w:val="000000"/>
        <w:sz w:val="20"/>
        <w:szCs w:val="20"/>
      </w:rPr>
      <w:t>do Rio de Janeiro</w:t>
    </w:r>
  </w:p>
  <w:p>
    <w:pPr>
      <w:pStyle w:val="Normal"/>
      <w:ind w:hanging="0" w:left="0" w:right="0"/>
      <w:rPr/>
    </w:pPr>
    <w:r>
      <w:rPr>
        <w:rStyle w:val="Fontepargpadro"/>
        <w:rFonts w:ascii="Arial" w:hAnsi="Arial"/>
        <w:color w:val="000000"/>
        <w:sz w:val="20"/>
        <w:szCs w:val="20"/>
      </w:rPr>
      <w:t xml:space="preserve">                 </w:t>
    </w:r>
    <w:r>
      <w:rPr>
        <w:rStyle w:val="Fontepargpadro"/>
        <w:rFonts w:ascii="Arial" w:hAnsi="Arial"/>
        <w:color w:val="000000"/>
        <w:sz w:val="20"/>
        <w:szCs w:val="20"/>
      </w:rPr>
      <w:t xml:space="preserve">Prefeitura Municipal </w:t>
    </w:r>
    <w:r>
      <w:rPr>
        <w:rFonts w:ascii="Arial" w:hAnsi="Arial"/>
        <w:color w:val="000000"/>
        <w:sz w:val="20"/>
        <w:szCs w:val="20"/>
      </w:rPr>
      <w:t>de Paracambi</w:t>
    </w:r>
  </w:p>
  <w:p>
    <w:pPr>
      <w:pStyle w:val="Normal"/>
      <w:ind w:hanging="0" w:left="0" w:right="0"/>
      <w:rPr>
        <w:rFonts w:ascii="Arial" w:hAnsi="Arial"/>
      </w:rPr>
    </w:pPr>
    <w:r>
      <w:rPr>
        <w:rFonts w:ascii="Arial" w:hAnsi="Arial"/>
        <w:color w:val="000000"/>
        <w:sz w:val="20"/>
        <w:szCs w:val="20"/>
      </w:rPr>
      <w:t xml:space="preserve">                 </w:t>
    </w:r>
    <w:r>
      <w:rPr>
        <w:rFonts w:ascii="Arial" w:hAnsi="Arial"/>
        <w:color w:val="000000"/>
        <w:sz w:val="20"/>
        <w:szCs w:val="20"/>
      </w:rPr>
      <w:t>Superintendência de Contratações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891" w:hanging="360"/>
      </w:pPr>
      <w:rPr>
        <w:rFonts w:ascii="Symbol" w:hAnsi="Symbol" w:cs="Symbol" w:hint="default"/>
      </w:rPr>
    </w:lvl>
    <w:lvl w:ilvl="1">
      <w:start w:val="1"/>
      <w:numFmt w:val="bullet"/>
      <w:lvlText w:val="◦"/>
      <w:lvlJc w:val="left"/>
      <w:pPr>
        <w:tabs>
          <w:tab w:val="num" w:pos="0"/>
        </w:tabs>
        <w:ind w:left="1251" w:hanging="360"/>
      </w:pPr>
      <w:rPr>
        <w:rFonts w:ascii="OpenSymbol" w:hAnsi="OpenSymbol" w:cs="OpenSymbol" w:hint="default"/>
      </w:rPr>
    </w:lvl>
    <w:lvl w:ilvl="2">
      <w:start w:val="1"/>
      <w:numFmt w:val="bullet"/>
      <w:lvlText w:val="▪"/>
      <w:lvlJc w:val="left"/>
      <w:pPr>
        <w:tabs>
          <w:tab w:val="num" w:pos="0"/>
        </w:tabs>
        <w:ind w:left="1611" w:hanging="360"/>
      </w:pPr>
      <w:rPr>
        <w:rFonts w:ascii="OpenSymbol" w:hAnsi="OpenSymbol" w:cs="OpenSymbol" w:hint="default"/>
      </w:rPr>
    </w:lvl>
    <w:lvl w:ilvl="3">
      <w:start w:val="1"/>
      <w:numFmt w:val="bullet"/>
      <w:lvlText w:val=""/>
      <w:lvlJc w:val="left"/>
      <w:pPr>
        <w:tabs>
          <w:tab w:val="num" w:pos="0"/>
        </w:tabs>
        <w:ind w:left="1971" w:hanging="360"/>
      </w:pPr>
      <w:rPr>
        <w:rFonts w:ascii="Symbol" w:hAnsi="Symbol" w:cs="Symbol" w:hint="default"/>
      </w:rPr>
    </w:lvl>
    <w:lvl w:ilvl="4">
      <w:start w:val="1"/>
      <w:numFmt w:val="bullet"/>
      <w:lvlText w:val="◦"/>
      <w:lvlJc w:val="left"/>
      <w:pPr>
        <w:tabs>
          <w:tab w:val="num" w:pos="0"/>
        </w:tabs>
        <w:ind w:left="2331" w:hanging="360"/>
      </w:pPr>
      <w:rPr>
        <w:rFonts w:ascii="OpenSymbol" w:hAnsi="OpenSymbol" w:cs="OpenSymbol" w:hint="default"/>
      </w:rPr>
    </w:lvl>
    <w:lvl w:ilvl="5">
      <w:start w:val="1"/>
      <w:numFmt w:val="bullet"/>
      <w:lvlText w:val="▪"/>
      <w:lvlJc w:val="left"/>
      <w:pPr>
        <w:tabs>
          <w:tab w:val="num" w:pos="0"/>
        </w:tabs>
        <w:ind w:left="2691" w:hanging="360"/>
      </w:pPr>
      <w:rPr>
        <w:rFonts w:ascii="OpenSymbol" w:hAnsi="OpenSymbol" w:cs="OpenSymbol" w:hint="default"/>
      </w:rPr>
    </w:lvl>
    <w:lvl w:ilvl="6">
      <w:start w:val="1"/>
      <w:numFmt w:val="bullet"/>
      <w:lvlText w:val=""/>
      <w:lvlJc w:val="left"/>
      <w:pPr>
        <w:tabs>
          <w:tab w:val="num" w:pos="0"/>
        </w:tabs>
        <w:ind w:left="3051" w:hanging="360"/>
      </w:pPr>
      <w:rPr>
        <w:rFonts w:ascii="Symbol" w:hAnsi="Symbol" w:cs="Symbol" w:hint="default"/>
      </w:rPr>
    </w:lvl>
    <w:lvl w:ilvl="7">
      <w:start w:val="1"/>
      <w:numFmt w:val="bullet"/>
      <w:lvlText w:val="◦"/>
      <w:lvlJc w:val="left"/>
      <w:pPr>
        <w:tabs>
          <w:tab w:val="num" w:pos="0"/>
        </w:tabs>
        <w:ind w:left="3411" w:hanging="360"/>
      </w:pPr>
      <w:rPr>
        <w:rFonts w:ascii="OpenSymbol" w:hAnsi="OpenSymbol" w:cs="OpenSymbol" w:hint="default"/>
      </w:rPr>
    </w:lvl>
    <w:lvl w:ilvl="8">
      <w:start w:val="1"/>
      <w:numFmt w:val="bullet"/>
      <w:lvlText w:val="▪"/>
      <w:lvlJc w:val="left"/>
      <w:pPr>
        <w:tabs>
          <w:tab w:val="num" w:pos="0"/>
        </w:tabs>
        <w:ind w:left="3771"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4"/>
        <w:szCs w:val="24"/>
        <w:lang w:val="pt-BR" w:eastAsia="pt-BR"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qFormat/>
    <w:pPr>
      <w:keepNext w:val="true"/>
      <w:keepLines/>
      <w:spacing w:before="240" w:after="0"/>
      <w:outlineLvl w:val="0"/>
    </w:pPr>
    <w:rPr>
      <w:rFonts w:ascii="Calibri Light" w:hAnsi="Calibri Light" w:eastAsia="Calibri" w:cs="Calibri"/>
      <w:color w:val="2F5496"/>
      <w:sz w:val="32"/>
      <w:szCs w:val="32"/>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LinkdaInternetuser">
    <w:name w:val="Link da Internet (user)"/>
    <w:basedOn w:val="Fontepargpadro"/>
    <w:qFormat/>
    <w:rPr>
      <w:color w:val="0563C1"/>
      <w:u w:val="single"/>
    </w:rPr>
  </w:style>
  <w:style w:type="character" w:styleId="Nivel2Char">
    <w:name w:val="Nivel 2 Char"/>
    <w:basedOn w:val="DefaultParagraphFont"/>
    <w:qFormat/>
    <w:rPr>
      <w:rFonts w:ascii="Arial" w:hAnsi="Arial" w:eastAsia="Calibri" w:cs="Arial"/>
      <w:color w:val="000000"/>
      <w:kern w:val="0"/>
      <w:sz w:val="20"/>
      <w:szCs w:val="20"/>
      <w:lang w:eastAsia="pt-BR"/>
    </w:rPr>
  </w:style>
  <w:style w:type="character" w:styleId="Ttulo1Char">
    <w:name w:val="Título 1 Char"/>
    <w:basedOn w:val="DefaultParagraphFont"/>
    <w:qFormat/>
    <w:rPr>
      <w:rFonts w:ascii="Calibri Light" w:hAnsi="Calibri Light" w:eastAsia="Calibri" w:cs="Calibri"/>
      <w:color w:val="2F5496"/>
      <w:sz w:val="32"/>
      <w:szCs w:val="32"/>
    </w:rPr>
  </w:style>
  <w:style w:type="character" w:styleId="TextodecomentrioChar">
    <w:name w:val="Texto de comentário Char"/>
    <w:basedOn w:val="DefaultParagraphFont"/>
    <w:qFormat/>
    <w:rPr>
      <w:rFonts w:ascii="Ecofont_Spranq_eco_Sans" w:hAnsi="Ecofont_Spranq_eco_Sans" w:eastAsia="Calibri" w:cs="Tahoma"/>
      <w:kern w:val="0"/>
      <w:sz w:val="20"/>
      <w:szCs w:val="20"/>
      <w:lang w:eastAsia="pt-BR"/>
    </w:rPr>
  </w:style>
  <w:style w:type="character" w:styleId="Nivel3Char">
    <w:name w:val="Nivel 3 Char"/>
    <w:basedOn w:val="DefaultParagraphFont"/>
    <w:qFormat/>
    <w:rPr>
      <w:rFonts w:ascii="Arial" w:hAnsi="Arial" w:eastAsia="Calibri" w:cs="Arial"/>
      <w:color w:val="000000"/>
      <w:kern w:val="0"/>
      <w:sz w:val="20"/>
      <w:szCs w:val="20"/>
      <w:lang w:eastAsia="pt-BR"/>
    </w:rPr>
  </w:style>
  <w:style w:type="character" w:styleId="UnresolvedMention">
    <w:name w:val="Unresolved Mention"/>
    <w:basedOn w:val="DefaultParagraphFont"/>
    <w:qFormat/>
    <w:rPr>
      <w:color w:val="605E5C"/>
      <w:shd w:fill="E1DFDD" w:val="clear"/>
    </w:rPr>
  </w:style>
  <w:style w:type="character" w:styleId="Linkdainternetvisitadouser">
    <w:name w:val="Link da internet visitado (user)"/>
    <w:basedOn w:val="DefaultParagraphFont"/>
    <w:qFormat/>
    <w:rPr>
      <w:color w:val="954F72"/>
      <w:u w:val="single"/>
    </w:rPr>
  </w:style>
  <w:style w:type="character" w:styleId="apple-tab-span">
    <w:name w:val="apple-tab-span"/>
    <w:basedOn w:val="DefaultParagraphFont"/>
    <w:qFormat/>
    <w:rPr/>
  </w:style>
  <w:style w:type="character" w:styleId="Strong">
    <w:name w:val="Strong"/>
    <w:qFormat/>
    <w:rPr>
      <w:b/>
      <w:bCs/>
    </w:rPr>
  </w:style>
  <w:style w:type="character" w:styleId="Fontepargpadro">
    <w:name w:val="Fonte parág. padrão"/>
    <w:qFormat/>
    <w:rPr/>
  </w:style>
  <w:style w:type="character" w:styleId="WWCharLFO3LVL1">
    <w:name w:val="WW_CharLFO3LVL1"/>
    <w:qFormat/>
    <w:rPr>
      <w:rFonts w:ascii="OpenSymbol" w:hAnsi="OpenSymbol" w:eastAsia="OpenSymbol" w:cs="OpenSymbol"/>
    </w:rPr>
  </w:style>
  <w:style w:type="character" w:styleId="WWCharLFO3LVL2">
    <w:name w:val="WW_CharLFO3LVL2"/>
    <w:qFormat/>
    <w:rPr>
      <w:rFonts w:ascii="OpenSymbol" w:hAnsi="OpenSymbol" w:eastAsia="OpenSymbol" w:cs="OpenSymbol"/>
    </w:rPr>
  </w:style>
  <w:style w:type="character" w:styleId="WWCharLFO3LVL3">
    <w:name w:val="WW_CharLFO3LVL3"/>
    <w:qFormat/>
    <w:rPr>
      <w:rFonts w:ascii="OpenSymbol" w:hAnsi="OpenSymbol" w:eastAsia="OpenSymbol" w:cs="OpenSymbol"/>
    </w:rPr>
  </w:style>
  <w:style w:type="character" w:styleId="WWCharLFO3LVL4">
    <w:name w:val="WW_CharLFO3LVL4"/>
    <w:qFormat/>
    <w:rPr>
      <w:rFonts w:ascii="OpenSymbol" w:hAnsi="OpenSymbol" w:eastAsia="OpenSymbol" w:cs="OpenSymbol"/>
    </w:rPr>
  </w:style>
  <w:style w:type="character" w:styleId="WWCharLFO3LVL5">
    <w:name w:val="WW_CharLFO3LVL5"/>
    <w:qFormat/>
    <w:rPr>
      <w:rFonts w:ascii="OpenSymbol" w:hAnsi="OpenSymbol" w:eastAsia="OpenSymbol" w:cs="OpenSymbol"/>
    </w:rPr>
  </w:style>
  <w:style w:type="character" w:styleId="WWCharLFO3LVL6">
    <w:name w:val="WW_CharLFO3LVL6"/>
    <w:qFormat/>
    <w:rPr>
      <w:rFonts w:ascii="OpenSymbol" w:hAnsi="OpenSymbol" w:eastAsia="OpenSymbol" w:cs="OpenSymbol"/>
    </w:rPr>
  </w:style>
  <w:style w:type="character" w:styleId="WWCharLFO3LVL7">
    <w:name w:val="WW_CharLFO3LVL7"/>
    <w:qFormat/>
    <w:rPr>
      <w:rFonts w:ascii="OpenSymbol" w:hAnsi="OpenSymbol" w:eastAsia="OpenSymbol" w:cs="OpenSymbol"/>
    </w:rPr>
  </w:style>
  <w:style w:type="character" w:styleId="WWCharLFO3LVL8">
    <w:name w:val="WW_CharLFO3LVL8"/>
    <w:qFormat/>
    <w:rPr>
      <w:rFonts w:ascii="OpenSymbol" w:hAnsi="OpenSymbol" w:eastAsia="OpenSymbol" w:cs="OpenSymbol"/>
    </w:rPr>
  </w:style>
  <w:style w:type="character" w:styleId="WWCharLFO3LVL9">
    <w:name w:val="WW_CharLFO3LVL9"/>
    <w:qFormat/>
    <w:rPr>
      <w:rFonts w:ascii="OpenSymbol" w:hAnsi="OpenSymbol" w:eastAsia="OpenSymbol" w:cs="OpenSymbol"/>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lang w:val="zxx" w:eastAsia="zxx" w:bidi="zxx"/>
    </w:rPr>
  </w:style>
  <w:style w:type="paragraph" w:styleId="Title">
    <w:name w:val="Title"/>
    <w:basedOn w:val="Normal"/>
    <w:next w:val="Normal"/>
    <w:qFormat/>
    <w:pPr>
      <w:keepNext w:val="true"/>
      <w:keepLines/>
      <w:spacing w:before="480" w:after="120"/>
    </w:pPr>
    <w:rPr>
      <w:b/>
      <w:sz w:val="72"/>
      <w:szCs w:val="72"/>
    </w:rPr>
  </w:style>
  <w:style w:type="paragraph" w:styleId="NormalWeb">
    <w:name w:val="Normal (Web)"/>
    <w:basedOn w:val="Normal"/>
    <w:qFormat/>
    <w:pPr>
      <w:spacing w:before="280" w:after="280"/>
    </w:pP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Header">
    <w:name w:val="header"/>
    <w:basedOn w:val="Normal"/>
    <w:pPr>
      <w:tabs>
        <w:tab w:val="clear" w:pos="720"/>
        <w:tab w:val="center" w:pos="4252" w:leader="none"/>
        <w:tab w:val="right" w:pos="8504" w:leader="none"/>
      </w:tabs>
    </w:pPr>
    <w:rPr/>
  </w:style>
  <w:style w:type="paragraph" w:styleId="Footer">
    <w:name w:val="footer"/>
    <w:basedOn w:val="Normal"/>
    <w:pPr>
      <w:tabs>
        <w:tab w:val="clear" w:pos="720"/>
        <w:tab w:val="center" w:pos="4252" w:leader="none"/>
        <w:tab w:val="right" w:pos="8504" w:leader="none"/>
      </w:tabs>
    </w:pPr>
    <w:rPr/>
  </w:style>
  <w:style w:type="paragraph" w:styleId="ListParagraph">
    <w:name w:val="List Paragraph"/>
    <w:basedOn w:val="Normal"/>
    <w:qFormat/>
    <w:pPr>
      <w:spacing w:before="0" w:after="0"/>
      <w:ind w:hanging="0" w:left="720" w:right="0"/>
      <w:contextualSpacing/>
    </w:pPr>
    <w:rPr/>
  </w:style>
  <w:style w:type="paragraph" w:styleId="Nivel01">
    <w:name w:val="Nivel 01"/>
    <w:basedOn w:val="Heading1"/>
    <w:next w:val="Normal"/>
    <w:qFormat/>
    <w:pPr>
      <w:tabs>
        <w:tab w:val="clear" w:pos="720"/>
        <w:tab w:val="left" w:pos="567" w:leader="none"/>
      </w:tabs>
      <w:jc w:val="both"/>
      <w:outlineLvl w:val="9"/>
    </w:pPr>
    <w:rPr>
      <w:rFonts w:ascii="Arial" w:hAnsi="Arial" w:cs="Arial"/>
      <w:b/>
      <w:bCs/>
      <w:color w:val="auto"/>
      <w:sz w:val="20"/>
      <w:szCs w:val="20"/>
    </w:rPr>
  </w:style>
  <w:style w:type="paragraph" w:styleId="Nivel2">
    <w:name w:val="Nivel 2"/>
    <w:basedOn w:val="Normal"/>
    <w:qFormat/>
    <w:pPr>
      <w:numPr>
        <w:ilvl w:val="0"/>
        <w:numId w:val="1"/>
      </w:numPr>
      <w:spacing w:lineRule="auto" w:line="276" w:before="120" w:after="120"/>
      <w:jc w:val="both"/>
    </w:pPr>
    <w:rPr>
      <w:rFonts w:ascii="Arial" w:hAnsi="Arial" w:eastAsia="Calibri" w:cs="Arial"/>
      <w:color w:val="000000"/>
      <w:sz w:val="20"/>
      <w:szCs w:val="20"/>
    </w:rPr>
  </w:style>
  <w:style w:type="paragraph" w:styleId="Nivel3">
    <w:name w:val="Nivel 3"/>
    <w:basedOn w:val="Normal"/>
    <w:qFormat/>
    <w:pPr>
      <w:numPr>
        <w:ilvl w:val="0"/>
        <w:numId w:val="1"/>
      </w:numPr>
      <w:spacing w:lineRule="auto" w:line="276" w:before="120" w:after="120"/>
      <w:ind w:hanging="0" w:left="425" w:right="0"/>
      <w:jc w:val="both"/>
    </w:pPr>
    <w:rPr>
      <w:rFonts w:ascii="Arial" w:hAnsi="Arial" w:eastAsia="Calibri" w:cs="Arial"/>
      <w:color w:val="000000"/>
      <w:sz w:val="20"/>
      <w:szCs w:val="20"/>
    </w:rPr>
  </w:style>
  <w:style w:type="paragraph" w:styleId="Nivel4">
    <w:name w:val="Nivel 4"/>
    <w:basedOn w:val="Nivel3"/>
    <w:qFormat/>
    <w:pPr>
      <w:ind w:hanging="0" w:left="851" w:right="0"/>
    </w:pPr>
    <w:rPr>
      <w:color w:val="auto"/>
    </w:rPr>
  </w:style>
  <w:style w:type="paragraph" w:styleId="Nivel5">
    <w:name w:val="Nivel 5"/>
    <w:basedOn w:val="Nivel4"/>
    <w:qFormat/>
    <w:pPr>
      <w:ind w:hanging="0" w:left="1276" w:right="0"/>
    </w:pPr>
    <w:rPr/>
  </w:style>
  <w:style w:type="paragraph" w:styleId="CommentText">
    <w:name w:val="annotation text"/>
    <w:basedOn w:val="Normal"/>
    <w:qFormat/>
    <w:pPr/>
    <w:rPr>
      <w:rFonts w:ascii="Ecofont_Spranq_eco_Sans" w:hAnsi="Ecofont_Spranq_eco_Sans" w:eastAsia="Calibri" w:cs="Tahoma"/>
      <w:sz w:val="20"/>
      <w:szCs w:val="20"/>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Standard">
    <w:name w:val="Standard"/>
    <w:qFormat/>
    <w:pPr>
      <w:widowControl/>
      <w:suppressAutoHyphens w:val="true"/>
      <w:overflowPunct w:val="false"/>
      <w:bidi w:val="0"/>
      <w:spacing w:before="0" w:after="0"/>
      <w:jc w:val="left"/>
      <w:textAlignment w:val="baseline"/>
    </w:pPr>
    <w:rPr>
      <w:rFonts w:ascii="Times New Roman" w:hAnsi="Times New Roman" w:eastAsia="Times New Roman" w:cs="Times New Roman"/>
      <w:color w:val="000000"/>
      <w:kern w:val="2"/>
      <w:sz w:val="20"/>
      <w:szCs w:val="20"/>
      <w:lang w:val="pt-BR" w:eastAsia="zh-CN" w:bidi="ar-SA"/>
    </w:rPr>
  </w:style>
  <w:style w:type="paragraph" w:styleId="Contedodatabelauser">
    <w:name w:val="Conteúdo da tabela (user)"/>
    <w:basedOn w:val="Normal"/>
    <w:qFormat/>
    <w:pPr>
      <w:widowControl w:val="false"/>
      <w:suppressLineNumbers/>
    </w:pPr>
    <w:rPr/>
  </w:style>
  <w:style w:type="paragraph" w:styleId="Nivel1">
    <w:name w:val="Nivel1"/>
    <w:basedOn w:val="Heading1"/>
    <w:next w:val="Standard"/>
    <w:qFormat/>
    <w:pPr>
      <w:keepLines w:val="false"/>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before="480" w:after="120"/>
      <w:ind w:hanging="357" w:left="357" w:right="0"/>
      <w:jc w:val="both"/>
      <w:textAlignment w:val="top"/>
      <w:outlineLvl w:val="9"/>
    </w:pPr>
    <w:rPr>
      <w:rFonts w:ascii="Arial" w:hAnsi="Arial" w:eastAsia="Arial" w:cs="Arial"/>
      <w:bCs w:val="false"/>
      <w:sz w:val="20"/>
      <w:szCs w:val="20"/>
      <w:lang w:val="pt-PT"/>
    </w:rPr>
  </w:style>
  <w:style w:type="paragraph" w:styleId="Default">
    <w:name w:val="Default"/>
    <w:qFormat/>
    <w:pPr>
      <w:widowControl/>
      <w:suppressAutoHyphens w:val="true"/>
      <w:overflowPunct w:val="false"/>
      <w:bidi w:val="0"/>
      <w:spacing w:before="0" w:after="0"/>
      <w:jc w:val="left"/>
    </w:pPr>
    <w:rPr>
      <w:rFonts w:ascii="Times New Roman" w:hAnsi="Times New Roman" w:eastAsia="NSimSun" w:cs="Times New Roman"/>
      <w:color w:val="000000"/>
      <w:kern w:val="0"/>
      <w:sz w:val="24"/>
      <w:szCs w:val="24"/>
      <w:lang w:val="pt-BR" w:eastAsia="zh-CN" w:bidi="ar-SA"/>
    </w:rPr>
  </w:style>
  <w:style w:type="paragraph" w:styleId="LO-Normal1">
    <w:name w:val="LO-Normal1"/>
    <w:qFormat/>
    <w:pPr>
      <w:widowControl/>
      <w:suppressAutoHyphens w:val="true"/>
      <w:overflowPunct w:val="false"/>
      <w:bidi w:val="0"/>
      <w:spacing w:before="0" w:after="0"/>
      <w:jc w:val="left"/>
    </w:pPr>
    <w:rPr>
      <w:rFonts w:ascii="Calibri" w:hAnsi="Calibri" w:eastAsia="Calibri" w:cs="Calibri"/>
      <w:color w:val="auto"/>
      <w:kern w:val="0"/>
      <w:sz w:val="24"/>
      <w:szCs w:val="24"/>
      <w:lang w:val="pt-BR" w:eastAsia="pt-BR" w:bidi="ar-SA"/>
    </w:rPr>
  </w:style>
  <w:style w:type="paragraph" w:styleId="Ttulodetabelauser">
    <w:name w:val="Título de tabela (user)"/>
    <w:basedOn w:val="Contedodatabelauser"/>
    <w:qFormat/>
    <w:pPr>
      <w:suppressLineNumbers/>
      <w:jc w:val="center"/>
    </w:pPr>
    <w:rPr>
      <w:b/>
      <w:bCs/>
    </w:rPr>
  </w:style>
  <w:style w:type="paragraph" w:styleId="LO-normal">
    <w:name w:val="LO-normal"/>
    <w:qFormat/>
    <w:pPr>
      <w:widowControl/>
      <w:suppressAutoHyphens w:val="true"/>
      <w:overflowPunct w:val="true"/>
      <w:bidi w:val="0"/>
      <w:spacing w:lineRule="auto" w:line="259" w:before="0" w:after="160"/>
      <w:jc w:val="left"/>
    </w:pPr>
    <w:rPr>
      <w:rFonts w:ascii="Calibri" w:hAnsi="Calibri" w:eastAsia="Calibri" w:cs="Calibri"/>
      <w:color w:val="auto"/>
      <w:kern w:val="2"/>
      <w:sz w:val="24"/>
      <w:szCs w:val="24"/>
      <w:lang w:val="pt-BR" w:eastAsia="zh-CN" w:bidi="hi-IN"/>
    </w:rPr>
  </w:style>
  <w:style w:type="paragraph" w:styleId="Textbody">
    <w:name w:val="Text body"/>
    <w:basedOn w:val="Standard"/>
    <w:qFormat/>
    <w:pPr>
      <w:spacing w:before="0" w:after="120"/>
    </w:pPr>
    <w:rPr/>
  </w:style>
  <w:style w:type="paragraph" w:styleId="SemEspaamento1">
    <w:name w:val="Sem Espaçamento1"/>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PargrafodaLista">
    <w:name w:val="Parágrafo da Lista"/>
    <w:basedOn w:val="Normal"/>
    <w:qFormat/>
    <w:pPr>
      <w:tabs>
        <w:tab w:val="clear" w:pos="720"/>
      </w:tabs>
      <w:suppressAutoHyphens w:val="true"/>
      <w:ind w:hanging="0" w:left="580" w:right="0"/>
      <w:jc w:val="both"/>
    </w:pPr>
    <w:rPr/>
  </w:style>
  <w:style w:type="paragraph" w:styleId="Corpodetexto21">
    <w:name w:val="Corpo de texto 21"/>
    <w:basedOn w:val="Normal"/>
    <w:qFormat/>
    <w:pPr>
      <w:suppressAutoHyphens w:val="true"/>
      <w:jc w:val="both"/>
    </w:pPr>
    <w:rPr>
      <w:rFonts w:ascii="Arial" w:hAnsi="Arial" w:eastAsia="Arial" w:cs="Arial"/>
    </w:rPr>
  </w:style>
  <w:style w:type="paragraph" w:styleId="TableParagraph">
    <w:name w:val="Table Paragraph"/>
    <w:basedOn w:val="Normal"/>
    <w:qFormat/>
    <w:pPr>
      <w:suppressAutoHyphens w:val="true"/>
    </w:pPr>
    <w:rPr>
      <w:rFonts w:ascii="Calibri" w:hAnsi="Calibri" w:eastAsia="Calibri" w:cs="Calibri"/>
    </w:rPr>
  </w:style>
  <w:style w:type="paragraph" w:styleId="LO-Normal3">
    <w:name w:val="LO-Normal3"/>
    <w:qFormat/>
    <w:pPr>
      <w:widowControl/>
      <w:suppressAutoHyphens w:val="true"/>
      <w:bidi w:val="0"/>
      <w:spacing w:before="0" w:after="0"/>
      <w:jc w:val="left"/>
    </w:pPr>
    <w:rPr>
      <w:rFonts w:ascii="Calibri" w:hAnsi="Calibri" w:eastAsia="Calibri" w:cs="Calibri"/>
      <w:color w:val="auto"/>
      <w:kern w:val="0"/>
      <w:sz w:val="24"/>
      <w:szCs w:val="24"/>
      <w:lang w:val="pt-BR" w:eastAsia="pt-BR" w:bidi="ar-SA"/>
    </w:rPr>
  </w:style>
  <w:style w:type="paragraph" w:styleId="Contedodoquadro">
    <w:name w:val="Conteúdo do quadr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llcompras.com/" TargetMode="External"/><Relationship Id="rId3" Type="http://schemas.openxmlformats.org/officeDocument/2006/relationships/hyperlink" Target="http://www.bllcompras.com/" TargetMode="External"/><Relationship Id="rId4" Type="http://schemas.openxmlformats.org/officeDocument/2006/relationships/hyperlink" Target="http://www.bllcompras.com/" TargetMode="External"/><Relationship Id="rId5" Type="http://schemas.openxmlformats.org/officeDocument/2006/relationships/hyperlink" Target="mailto:sectran@paracambi.rj.gov.br"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2261</TotalTime>
  <Application>LibreOffice/25.2.2.2$Windows_X86_64 LibreOffice_project/7370d4be9e3cf6031a51beef54ff3bda878e3fac</Application>
  <AppVersion>15.0000</AppVersion>
  <Pages>55</Pages>
  <Words>26315</Words>
  <Characters>148036</Characters>
  <CharactersWithSpaces>173589</CharactersWithSpaces>
  <Paragraphs>1835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2023-01-18T13:31:00Z</dcterms:created>
  <dc:creator>Microsoft Office User</dc:creator>
  <dc:description/>
  <dc:language>pt-BR</dc:language>
  <cp:lastModifiedBy/>
  <cp:lastPrinted>2025-05-13T14:45:48Z</cp:lastPrinted>
  <dcterms:modified xsi:type="dcterms:W3CDTF">2025-05-13T15:54:35Z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file>