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2D5A7" w14:textId="7AC96EA1" w:rsidR="009D7D82" w:rsidRPr="002667A0" w:rsidRDefault="009D7D82">
      <w:pPr>
        <w:rPr>
          <w:rFonts w:ascii="Arial" w:hAnsi="Arial" w:cs="Arial"/>
          <w:b/>
          <w:bCs/>
          <w:sz w:val="24"/>
          <w:szCs w:val="24"/>
        </w:rPr>
      </w:pPr>
      <w:r w:rsidRPr="002667A0">
        <w:rPr>
          <w:rFonts w:ascii="Arial" w:hAnsi="Arial" w:cs="Arial"/>
          <w:b/>
          <w:bCs/>
          <w:sz w:val="24"/>
          <w:szCs w:val="24"/>
        </w:rPr>
        <w:t>Informamos que os valores dos itens 01, 07, 08, 09, 10, 12, 13, 17, 19, 20, 21, 22, 25, 27, 30, 37, 39, 40, 41, 43, 44, 46 e 48 foram retificados, pois os preços constantes no quadro demonstrativo de valores (Anexo II) estavam divergentes do mapa comparativo de preços.</w:t>
      </w:r>
    </w:p>
    <w:sectPr w:rsidR="009D7D82" w:rsidRPr="002667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D82"/>
    <w:rsid w:val="002667A0"/>
    <w:rsid w:val="004840FF"/>
    <w:rsid w:val="004F6D96"/>
    <w:rsid w:val="006C4D65"/>
    <w:rsid w:val="007327B9"/>
    <w:rsid w:val="008C158A"/>
    <w:rsid w:val="009D7D82"/>
    <w:rsid w:val="00DA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35EB9"/>
  <w15:chartTrackingRefBased/>
  <w15:docId w15:val="{A081D67E-0D8F-4374-AC9E-24860FFB9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228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Reis de Souza</dc:creator>
  <cp:keywords/>
  <dc:description/>
  <cp:lastModifiedBy>Danielle Reis de Souza</cp:lastModifiedBy>
  <cp:revision>2</cp:revision>
  <dcterms:created xsi:type="dcterms:W3CDTF">2024-09-19T18:15:00Z</dcterms:created>
  <dcterms:modified xsi:type="dcterms:W3CDTF">2024-09-19T19:57:00Z</dcterms:modified>
</cp:coreProperties>
</file>