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3F871" w14:textId="77777777" w:rsidR="00114450" w:rsidRDefault="00114450">
      <w:pPr>
        <w:pStyle w:val="Normal1"/>
        <w:widowControl w:val="0"/>
        <w:pBdr>
          <w:top w:val="nil"/>
          <w:left w:val="nil"/>
          <w:bottom w:val="nil"/>
          <w:right w:val="nil"/>
          <w:between w:val="nil"/>
        </w:pBdr>
        <w:spacing w:line="276" w:lineRule="auto"/>
        <w:rPr>
          <w:color w:val="000000"/>
        </w:rPr>
      </w:pPr>
    </w:p>
    <w:p w14:paraId="712EC850" w14:textId="77777777" w:rsidR="00114450" w:rsidRDefault="00A3492B">
      <w:pPr>
        <w:pStyle w:val="Normal1"/>
        <w:pBdr>
          <w:top w:val="nil"/>
          <w:left w:val="nil"/>
          <w:bottom w:val="nil"/>
          <w:right w:val="nil"/>
          <w:between w:val="nil"/>
        </w:pBdr>
        <w:spacing w:after="280"/>
        <w:jc w:val="center"/>
        <w:rPr>
          <w:rFonts w:ascii="Arial" w:eastAsia="Arial" w:hAnsi="Arial" w:cs="Arial"/>
          <w:b/>
          <w:bCs/>
          <w:color w:val="000000"/>
          <w:sz w:val="24"/>
          <w:szCs w:val="24"/>
          <w:u w:val="single"/>
        </w:rPr>
      </w:pPr>
      <w:r>
        <w:rPr>
          <w:rFonts w:ascii="Arial" w:eastAsia="Arial" w:hAnsi="Arial" w:cs="Arial"/>
          <w:b/>
          <w:bCs/>
          <w:color w:val="000000"/>
          <w:sz w:val="24"/>
          <w:szCs w:val="24"/>
          <w:u w:val="single"/>
        </w:rPr>
        <w:t>TERMO DE REFERÊNCIA</w:t>
      </w:r>
    </w:p>
    <w:p w14:paraId="2AC786EC" w14:textId="77777777" w:rsidR="00114450" w:rsidRDefault="00114450">
      <w:pPr>
        <w:pStyle w:val="Normal1"/>
        <w:pBdr>
          <w:top w:val="nil"/>
          <w:left w:val="nil"/>
          <w:bottom w:val="nil"/>
          <w:right w:val="nil"/>
          <w:between w:val="nil"/>
        </w:pBdr>
        <w:spacing w:line="120" w:lineRule="auto"/>
        <w:jc w:val="center"/>
        <w:rPr>
          <w:b/>
          <w:bCs/>
          <w:color w:val="FF0000"/>
          <w:sz w:val="24"/>
          <w:szCs w:val="24"/>
        </w:rPr>
      </w:pPr>
    </w:p>
    <w:p w14:paraId="438FC7E7" w14:textId="77777777" w:rsidR="00114450" w:rsidRDefault="00A3492B">
      <w:pPr>
        <w:pStyle w:val="Normal1"/>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FF0000"/>
          <w:sz w:val="22"/>
          <w:szCs w:val="22"/>
        </w:rPr>
        <w:tab/>
      </w:r>
      <w:r>
        <w:rPr>
          <w:rFonts w:ascii="Arial" w:eastAsia="Arial" w:hAnsi="Arial" w:cs="Arial"/>
          <w:color w:val="000000"/>
        </w:rPr>
        <w:t>As especificações descritas neste documento têm como objetivo estabelecer as diretrizes para orientar as empresas interessadas no fornecimento/prestação de serviço para a Secretaria Municipal de Saúde/SMS/PMP, a fim de subsidiar a proposta apresentada, em complementaridade ao Sistema Único de Saúde municipal.</w:t>
      </w:r>
    </w:p>
    <w:p w14:paraId="7DF4BD49" w14:textId="77777777" w:rsidR="00114450" w:rsidRDefault="00114450">
      <w:pPr>
        <w:pStyle w:val="Normal1"/>
        <w:pBdr>
          <w:top w:val="nil"/>
          <w:left w:val="nil"/>
          <w:bottom w:val="nil"/>
          <w:right w:val="nil"/>
          <w:between w:val="nil"/>
        </w:pBdr>
        <w:spacing w:line="120" w:lineRule="auto"/>
        <w:jc w:val="both"/>
        <w:rPr>
          <w:rFonts w:ascii="Arial" w:eastAsia="Arial" w:hAnsi="Arial" w:cs="Arial"/>
          <w:color w:val="FF0000"/>
          <w:sz w:val="22"/>
          <w:szCs w:val="22"/>
        </w:rPr>
      </w:pPr>
    </w:p>
    <w:p w14:paraId="310E8797" w14:textId="77777777" w:rsidR="00114450" w:rsidRDefault="00114450">
      <w:pPr>
        <w:pStyle w:val="Normal1"/>
        <w:pBdr>
          <w:top w:val="nil"/>
          <w:left w:val="nil"/>
          <w:bottom w:val="nil"/>
          <w:right w:val="nil"/>
          <w:between w:val="nil"/>
        </w:pBdr>
        <w:spacing w:line="120" w:lineRule="auto"/>
        <w:jc w:val="both"/>
        <w:rPr>
          <w:rFonts w:ascii="Arial" w:eastAsia="Arial" w:hAnsi="Arial" w:cs="Arial"/>
          <w:color w:val="000000"/>
          <w:sz w:val="22"/>
          <w:szCs w:val="22"/>
        </w:rPr>
      </w:pPr>
    </w:p>
    <w:p w14:paraId="15747F41" w14:textId="77777777" w:rsidR="00114450" w:rsidRDefault="00A3492B">
      <w:pPr>
        <w:pStyle w:val="Normal1"/>
        <w:numPr>
          <w:ilvl w:val="0"/>
          <w:numId w:val="1"/>
        </w:numPr>
        <w:pBdr>
          <w:top w:val="nil"/>
          <w:left w:val="nil"/>
          <w:bottom w:val="nil"/>
          <w:right w:val="nil"/>
          <w:between w:val="nil"/>
        </w:pBdr>
        <w:spacing w:line="360" w:lineRule="auto"/>
        <w:ind w:left="284" w:hanging="284"/>
      </w:pPr>
      <w:r>
        <w:rPr>
          <w:rFonts w:ascii="Arial" w:eastAsia="Arial" w:hAnsi="Arial" w:cs="Arial"/>
          <w:b/>
          <w:bCs/>
          <w:color w:val="000000"/>
        </w:rPr>
        <w:t>JUSTIFICATIVA</w:t>
      </w:r>
    </w:p>
    <w:p w14:paraId="31429A76"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Os exames de cintilografia são fundamentais para a avaliação e o diagnóstico de diversas condições clínicas, permitindo a identificação de distúrbios no funcionamento de órgãos e tecidos do corpo humano. Esses exames são essenciais para o diagnóstico e estadiamento de doenças oncológicas, além de distúrbios cardíacos, renais, neurológicos, avaliações ósseas, entre outros.</w:t>
      </w:r>
    </w:p>
    <w:p w14:paraId="632C5D08"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A cintilografia, exame de imagem funcional realizado por meio da medicina nuclear, é uma ferramenta diagnóstica de alta relevância clínica, empregada na avaliação de diversas condições patológicas. Dentre suas principais modalidades, destaca-se a cintilografia óssea, essencial para a detecção precoce de alterações esqueléticas, como osteomielite, fraturas ocultas, metástases ósseas e outros distúrbios do metabolismo ósseo.</w:t>
      </w:r>
    </w:p>
    <w:p w14:paraId="37F9F6A4"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A cintilografia miocárdica é amplamente utilizada na avaliação da perfusão do músculo cardíaco, sendo um método eficaz no diagnóstico, estratificação de risco e acompanhamento de pacientes com isquemia miocárdica, insuficiência coronariana e outras doenças cardiovasculares.</w:t>
      </w:r>
    </w:p>
    <w:p w14:paraId="0B77B94A"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Por sua vez, a cintilografia renal permite a análise detalhada da função renal, viabilizando a identificação de assimetrias funcionais entre os rins, obstruções do trato urinário, nefropatias crônicas e a mensuração da taxa de filtração glomerular diferencial. Trata-se de exame fundamental no apoio ao manejo clínico em nefrologia e urologia, contribuindo para decisões terapêuticas mais assertivas.</w:t>
      </w:r>
    </w:p>
    <w:p w14:paraId="0B0BF8D8"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A oferta desses exames é imprescindível para garantir a qualidade do atendimento médico e a preservação da saúde dos pacientes, uma vez que a detecção precoce de condições graves pode melhorar significativamente o prognóstico e a qualidade de vida.  A investigação do estadiamento do câncer é crucial para determinar a extensão da doença e orientar o tratamento adequado.</w:t>
      </w:r>
    </w:p>
    <w:p w14:paraId="65562958"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FF0000"/>
        </w:rPr>
      </w:pPr>
      <w:r>
        <w:rPr>
          <w:rFonts w:ascii="Arial" w:eastAsia="Arial" w:hAnsi="Arial" w:cs="Arial"/>
          <w:color w:val="000000"/>
        </w:rPr>
        <w:t>Além disso, considerando a demanda, como evidenciado pela fila de espera e pela média de novas solicitações mensais registradas no Sistema de Regulação Ambulatorial (SER/STOK), conforme apresentado na tabela abaixo:</w:t>
      </w:r>
    </w:p>
    <w:tbl>
      <w:tblPr>
        <w:tblStyle w:val="a6"/>
        <w:tblW w:w="1000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06"/>
        <w:gridCol w:w="1134"/>
        <w:gridCol w:w="2167"/>
      </w:tblGrid>
      <w:tr w:rsidR="00114450" w14:paraId="16CDD6C2" w14:textId="77777777">
        <w:trPr>
          <w:cantSplit/>
          <w:trHeight w:val="283"/>
          <w:tblHeader/>
          <w:jc w:val="center"/>
        </w:trPr>
        <w:tc>
          <w:tcPr>
            <w:tcW w:w="10007" w:type="dxa"/>
            <w:gridSpan w:val="3"/>
            <w:shd w:val="clear" w:color="auto" w:fill="0369A3"/>
            <w:vAlign w:val="center"/>
          </w:tcPr>
          <w:p w14:paraId="357CFB9F" w14:textId="77777777" w:rsidR="00114450" w:rsidRDefault="00A3492B">
            <w:pPr>
              <w:pStyle w:val="Normal1"/>
              <w:pBdr>
                <w:top w:val="nil"/>
                <w:left w:val="nil"/>
                <w:bottom w:val="nil"/>
                <w:right w:val="nil"/>
                <w:between w:val="nil"/>
              </w:pBdr>
              <w:jc w:val="center"/>
              <w:rPr>
                <w:rFonts w:ascii="Calibri" w:eastAsia="Calibri" w:hAnsi="Calibri" w:cs="Calibri"/>
                <w:color w:val="FF0000"/>
                <w:sz w:val="16"/>
                <w:szCs w:val="16"/>
              </w:rPr>
            </w:pPr>
            <w:r>
              <w:rPr>
                <w:rFonts w:ascii="Calibri" w:eastAsia="Calibri" w:hAnsi="Calibri" w:cs="Calibri"/>
                <w:b/>
                <w:bCs/>
                <w:color w:val="FFFFFF"/>
                <w:sz w:val="16"/>
                <w:szCs w:val="16"/>
              </w:rPr>
              <w:t>PROCEDIMENTOS COM FINALIDADE DIAGNÓSTICA</w:t>
            </w:r>
          </w:p>
        </w:tc>
      </w:tr>
      <w:tr w:rsidR="00114450" w14:paraId="5D689F83" w14:textId="77777777">
        <w:trPr>
          <w:cantSplit/>
          <w:trHeight w:val="160"/>
          <w:tblHeader/>
          <w:jc w:val="center"/>
        </w:trPr>
        <w:tc>
          <w:tcPr>
            <w:tcW w:w="6706" w:type="dxa"/>
            <w:shd w:val="clear" w:color="auto" w:fill="DBE7F1"/>
            <w:vAlign w:val="center"/>
          </w:tcPr>
          <w:p w14:paraId="71B49BB4" w14:textId="77777777" w:rsidR="00114450" w:rsidRDefault="00A3492B">
            <w:pPr>
              <w:pStyle w:val="Normal1"/>
              <w:pBdr>
                <w:top w:val="nil"/>
                <w:left w:val="nil"/>
                <w:bottom w:val="nil"/>
                <w:right w:val="nil"/>
                <w:between w:val="nil"/>
              </w:pBdr>
              <w:jc w:val="center"/>
              <w:rPr>
                <w:rFonts w:ascii="Calibri" w:eastAsia="Calibri" w:hAnsi="Calibri" w:cs="Calibri"/>
                <w:b/>
                <w:bCs/>
                <w:color w:val="000000"/>
                <w:sz w:val="16"/>
                <w:szCs w:val="16"/>
              </w:rPr>
            </w:pPr>
            <w:r>
              <w:rPr>
                <w:rFonts w:ascii="Calibri" w:eastAsia="Calibri" w:hAnsi="Calibri" w:cs="Calibri"/>
                <w:b/>
                <w:bCs/>
                <w:color w:val="000000"/>
                <w:sz w:val="16"/>
                <w:szCs w:val="16"/>
              </w:rPr>
              <w:t>PROCEDIMENTOS/EXAMES</w:t>
            </w:r>
          </w:p>
        </w:tc>
        <w:tc>
          <w:tcPr>
            <w:tcW w:w="1134" w:type="dxa"/>
            <w:shd w:val="clear" w:color="auto" w:fill="DBE7F1"/>
            <w:vAlign w:val="center"/>
          </w:tcPr>
          <w:p w14:paraId="38C63051" w14:textId="77777777" w:rsidR="00114450" w:rsidRDefault="00A3492B">
            <w:pPr>
              <w:pStyle w:val="Normal1"/>
              <w:pBdr>
                <w:top w:val="nil"/>
                <w:left w:val="nil"/>
                <w:bottom w:val="nil"/>
                <w:right w:val="nil"/>
                <w:between w:val="nil"/>
              </w:pBdr>
              <w:spacing w:line="276" w:lineRule="auto"/>
              <w:jc w:val="center"/>
              <w:rPr>
                <w:rFonts w:ascii="Calibri" w:eastAsia="Calibri" w:hAnsi="Calibri" w:cs="Calibri"/>
                <w:b/>
                <w:bCs/>
                <w:color w:val="000000"/>
                <w:sz w:val="16"/>
                <w:szCs w:val="16"/>
              </w:rPr>
            </w:pPr>
            <w:r>
              <w:rPr>
                <w:rFonts w:ascii="Calibri" w:eastAsia="Calibri" w:hAnsi="Calibri" w:cs="Calibri"/>
                <w:b/>
                <w:bCs/>
                <w:color w:val="000000"/>
                <w:sz w:val="16"/>
                <w:szCs w:val="16"/>
              </w:rPr>
              <w:t>FILA ATUAL</w:t>
            </w:r>
          </w:p>
        </w:tc>
        <w:tc>
          <w:tcPr>
            <w:tcW w:w="2167" w:type="dxa"/>
            <w:shd w:val="clear" w:color="auto" w:fill="DBE7F1"/>
            <w:vAlign w:val="center"/>
          </w:tcPr>
          <w:p w14:paraId="26386ADE" w14:textId="77777777" w:rsidR="00114450" w:rsidRDefault="00A3492B">
            <w:pPr>
              <w:pStyle w:val="Normal1"/>
              <w:pBdr>
                <w:top w:val="nil"/>
                <w:left w:val="nil"/>
                <w:bottom w:val="nil"/>
                <w:right w:val="nil"/>
                <w:between w:val="nil"/>
              </w:pBdr>
              <w:spacing w:line="276" w:lineRule="auto"/>
              <w:jc w:val="center"/>
              <w:rPr>
                <w:rFonts w:ascii="Calibri" w:eastAsia="Calibri" w:hAnsi="Calibri" w:cs="Calibri"/>
                <w:b/>
                <w:bCs/>
                <w:color w:val="000000"/>
                <w:sz w:val="16"/>
                <w:szCs w:val="16"/>
              </w:rPr>
            </w:pPr>
            <w:r>
              <w:rPr>
                <w:rFonts w:ascii="Calibri" w:eastAsia="Calibri" w:hAnsi="Calibri" w:cs="Calibri"/>
                <w:b/>
                <w:bCs/>
                <w:color w:val="000000"/>
                <w:sz w:val="16"/>
                <w:szCs w:val="16"/>
              </w:rPr>
              <w:t>MÉDIA MENSAL DE NOVOS PEDIDOS</w:t>
            </w:r>
          </w:p>
        </w:tc>
      </w:tr>
      <w:tr w:rsidR="00114450" w14:paraId="2B46AFF4" w14:textId="77777777">
        <w:trPr>
          <w:cantSplit/>
          <w:trHeight w:val="186"/>
          <w:tblHeader/>
          <w:jc w:val="center"/>
        </w:trPr>
        <w:tc>
          <w:tcPr>
            <w:tcW w:w="6706" w:type="dxa"/>
            <w:vAlign w:val="center"/>
          </w:tcPr>
          <w:p w14:paraId="11BC4EC4"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EXAMES DE CINTILOGRAFIA / TOMOGRAFIA POR EMISSÃO DEPOSITRONS (PET-CT)</w:t>
            </w:r>
          </w:p>
        </w:tc>
        <w:tc>
          <w:tcPr>
            <w:tcW w:w="1134" w:type="dxa"/>
            <w:vAlign w:val="bottom"/>
          </w:tcPr>
          <w:p w14:paraId="00267772"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92</w:t>
            </w:r>
          </w:p>
        </w:tc>
        <w:tc>
          <w:tcPr>
            <w:tcW w:w="2167" w:type="dxa"/>
            <w:vAlign w:val="bottom"/>
          </w:tcPr>
          <w:p w14:paraId="5EC0F36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234</w:t>
            </w:r>
          </w:p>
        </w:tc>
      </w:tr>
    </w:tbl>
    <w:p w14:paraId="51D8FD54" w14:textId="77777777" w:rsidR="00114450" w:rsidRDefault="00114450">
      <w:pPr>
        <w:pStyle w:val="Normal1"/>
        <w:pBdr>
          <w:top w:val="nil"/>
          <w:left w:val="nil"/>
          <w:bottom w:val="nil"/>
          <w:right w:val="nil"/>
          <w:between w:val="nil"/>
        </w:pBdr>
        <w:spacing w:line="120" w:lineRule="auto"/>
        <w:jc w:val="both"/>
        <w:rPr>
          <w:rFonts w:ascii="Arial" w:eastAsia="Arial" w:hAnsi="Arial" w:cs="Arial"/>
          <w:b/>
          <w:bCs/>
          <w:i/>
          <w:iCs/>
          <w:color w:val="000000"/>
          <w:sz w:val="18"/>
          <w:szCs w:val="18"/>
        </w:rPr>
      </w:pPr>
    </w:p>
    <w:p w14:paraId="0C7B699E" w14:textId="77777777" w:rsidR="00114450" w:rsidRDefault="00A3492B">
      <w:pPr>
        <w:pStyle w:val="Normal1"/>
        <w:pBdr>
          <w:top w:val="nil"/>
          <w:left w:val="nil"/>
          <w:bottom w:val="nil"/>
          <w:right w:val="nil"/>
          <w:between w:val="nil"/>
        </w:pBdr>
        <w:spacing w:line="276" w:lineRule="auto"/>
        <w:jc w:val="both"/>
        <w:rPr>
          <w:rFonts w:ascii="Arial" w:eastAsia="Arial" w:hAnsi="Arial" w:cs="Arial"/>
          <w:i/>
          <w:iCs/>
          <w:color w:val="000000"/>
          <w:sz w:val="18"/>
          <w:szCs w:val="18"/>
        </w:rPr>
      </w:pPr>
      <w:r>
        <w:rPr>
          <w:rFonts w:ascii="Arial" w:eastAsia="Arial" w:hAnsi="Arial" w:cs="Arial"/>
          <w:b/>
          <w:bCs/>
          <w:i/>
          <w:iCs/>
          <w:color w:val="000000"/>
          <w:sz w:val="18"/>
          <w:szCs w:val="18"/>
        </w:rPr>
        <w:t>Fonte:</w:t>
      </w:r>
      <w:r>
        <w:rPr>
          <w:rFonts w:ascii="Arial" w:eastAsia="Arial" w:hAnsi="Arial" w:cs="Arial"/>
          <w:i/>
          <w:iCs/>
          <w:color w:val="000000"/>
          <w:sz w:val="18"/>
          <w:szCs w:val="18"/>
        </w:rPr>
        <w:t xml:space="preserve"> Sistema de Regulação Ambulatorial – SER/STOK – Regulação: Fila de Consultas e Exames - Extraído em Junho/2025.</w:t>
      </w:r>
    </w:p>
    <w:p w14:paraId="758F8DAA" w14:textId="77777777" w:rsidR="00114450" w:rsidRDefault="00114450">
      <w:pPr>
        <w:pStyle w:val="Normal1"/>
        <w:pBdr>
          <w:top w:val="nil"/>
          <w:left w:val="nil"/>
          <w:bottom w:val="nil"/>
          <w:right w:val="nil"/>
          <w:between w:val="nil"/>
        </w:pBdr>
        <w:rPr>
          <w:color w:val="000000"/>
        </w:rPr>
      </w:pPr>
    </w:p>
    <w:p w14:paraId="1F3AA699" w14:textId="77777777" w:rsidR="00114450" w:rsidRDefault="00A3492B">
      <w:pPr>
        <w:pStyle w:val="Normal1"/>
        <w:spacing w:line="360" w:lineRule="auto"/>
        <w:ind w:firstLine="709"/>
        <w:jc w:val="both"/>
        <w:rPr>
          <w:sz w:val="24"/>
          <w:szCs w:val="24"/>
        </w:rPr>
      </w:pPr>
      <w:r>
        <w:rPr>
          <w:rFonts w:ascii="Arial" w:eastAsia="Arial" w:hAnsi="Arial" w:cs="Arial"/>
          <w:color w:val="000000"/>
        </w:rPr>
        <w:lastRenderedPageBreak/>
        <w:t xml:space="preserve">Considerando a comunicação formal do atual prestador, informando a descontinuidade na prestação dos serviços de Cintilografia e Tomografia por Emissão </w:t>
      </w:r>
      <w:proofErr w:type="spellStart"/>
      <w:r>
        <w:rPr>
          <w:rFonts w:ascii="Arial" w:eastAsia="Arial" w:hAnsi="Arial" w:cs="Arial"/>
          <w:color w:val="000000"/>
        </w:rPr>
        <w:t>Depositrons</w:t>
      </w:r>
      <w:proofErr w:type="spellEnd"/>
      <w:r>
        <w:rPr>
          <w:rFonts w:ascii="Arial" w:eastAsia="Arial" w:hAnsi="Arial" w:cs="Arial"/>
          <w:color w:val="000000"/>
        </w:rPr>
        <w:t xml:space="preserve"> (PET-CT)</w:t>
      </w:r>
      <w:r>
        <w:rPr>
          <w:rFonts w:ascii="Calibri" w:eastAsia="Calibri" w:hAnsi="Calibri" w:cs="Calibri"/>
          <w:color w:val="000000"/>
        </w:rPr>
        <w:t xml:space="preserve"> </w:t>
      </w:r>
      <w:r>
        <w:rPr>
          <w:rFonts w:ascii="Arial" w:eastAsia="Arial" w:hAnsi="Arial" w:cs="Arial"/>
          <w:color w:val="000000"/>
        </w:rPr>
        <w:t>com base nos valores estabelecidos pela Tabela de Procedimentos, Medicamentos e OPM do SUS (SIGTAP), conforme registrado no Processo Administrativo nº 17299/2025, e diante da inexistência de outros prestadores credenciados na região para a realização dos referidos exames;</w:t>
      </w:r>
    </w:p>
    <w:p w14:paraId="28160E88"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Considerando a inexistência da oferta desse serviço na rede própria do município, torna-se imprescindível a realização de chamamento público para o CREDENCIAMENTO</w:t>
      </w:r>
      <w:r>
        <w:rPr>
          <w:rFonts w:ascii="Arial" w:eastAsia="Arial" w:hAnsi="Arial" w:cs="Arial"/>
          <w:b/>
          <w:bCs/>
          <w:color w:val="000000"/>
        </w:rPr>
        <w:t xml:space="preserve"> </w:t>
      </w:r>
      <w:r>
        <w:rPr>
          <w:rFonts w:ascii="Arial" w:eastAsia="Arial" w:hAnsi="Arial" w:cs="Arial"/>
          <w:color w:val="000000"/>
        </w:rPr>
        <w:t>DE EMPRESAS ESPECIALIZADAS EM MEDICINA NUCLEAR PARA A REALIZAÇÃO DOS EXAMES DE CINTILOGRAFIA E TOMOGRAFIA POR EMISSÃO DE PÓSITRONS (PET-CT).</w:t>
      </w:r>
    </w:p>
    <w:p w14:paraId="71382DCD" w14:textId="77777777" w:rsidR="00114450" w:rsidRDefault="00114450">
      <w:pPr>
        <w:pStyle w:val="Normal1"/>
        <w:pBdr>
          <w:top w:val="nil"/>
          <w:left w:val="nil"/>
          <w:bottom w:val="nil"/>
          <w:right w:val="nil"/>
          <w:between w:val="nil"/>
        </w:pBdr>
        <w:spacing w:line="360" w:lineRule="auto"/>
        <w:ind w:firstLine="879"/>
        <w:jc w:val="both"/>
        <w:rPr>
          <w:rFonts w:ascii="Arial" w:eastAsia="Arial" w:hAnsi="Arial" w:cs="Arial"/>
          <w:color w:val="FF0000"/>
          <w:sz w:val="22"/>
          <w:szCs w:val="22"/>
        </w:rPr>
      </w:pPr>
    </w:p>
    <w:p w14:paraId="13420CBC" w14:textId="77777777" w:rsidR="00114450" w:rsidRDefault="00A3492B">
      <w:pPr>
        <w:pStyle w:val="Normal1"/>
        <w:numPr>
          <w:ilvl w:val="0"/>
          <w:numId w:val="1"/>
        </w:numPr>
        <w:pBdr>
          <w:top w:val="nil"/>
          <w:left w:val="nil"/>
          <w:bottom w:val="nil"/>
          <w:right w:val="nil"/>
          <w:between w:val="nil"/>
        </w:pBdr>
        <w:spacing w:line="360" w:lineRule="auto"/>
        <w:ind w:left="284" w:hanging="284"/>
        <w:rPr>
          <w:rFonts w:ascii="Arial" w:eastAsia="Arial" w:hAnsi="Arial" w:cs="Arial"/>
          <w:b/>
          <w:bCs/>
          <w:color w:val="000000"/>
        </w:rPr>
      </w:pPr>
      <w:r>
        <w:rPr>
          <w:rFonts w:ascii="Arial" w:eastAsia="Arial" w:hAnsi="Arial" w:cs="Arial"/>
          <w:b/>
          <w:bCs/>
          <w:color w:val="000000"/>
        </w:rPr>
        <w:t>OBJETO:</w:t>
      </w:r>
    </w:p>
    <w:p w14:paraId="67EF3421"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sz w:val="16"/>
          <w:szCs w:val="16"/>
        </w:rPr>
      </w:pPr>
      <w:r>
        <w:rPr>
          <w:rFonts w:ascii="Arial" w:eastAsia="Arial" w:hAnsi="Arial" w:cs="Arial"/>
          <w:color w:val="000000"/>
        </w:rPr>
        <w:t>Trata-se do</w:t>
      </w:r>
      <w:r>
        <w:rPr>
          <w:rFonts w:ascii="Arial" w:eastAsia="Arial" w:hAnsi="Arial" w:cs="Arial"/>
          <w:color w:val="FF0000"/>
        </w:rPr>
        <w:t xml:space="preserve"> </w:t>
      </w:r>
      <w:r>
        <w:rPr>
          <w:rFonts w:ascii="Arial" w:eastAsia="Arial" w:hAnsi="Arial" w:cs="Arial"/>
          <w:color w:val="000000"/>
        </w:rPr>
        <w:t>chamamento público para o CREDENCIAMENTO</w:t>
      </w:r>
      <w:r>
        <w:rPr>
          <w:rFonts w:ascii="Arial" w:eastAsia="Arial" w:hAnsi="Arial" w:cs="Arial"/>
          <w:b/>
          <w:bCs/>
          <w:color w:val="000000"/>
        </w:rPr>
        <w:t xml:space="preserve"> </w:t>
      </w:r>
      <w:r>
        <w:rPr>
          <w:rFonts w:ascii="Arial" w:eastAsia="Arial" w:hAnsi="Arial" w:cs="Arial"/>
          <w:color w:val="000000"/>
        </w:rPr>
        <w:t>DE EMPRESAS ESPECIALIZADAS EM MEDICINA NUCLEAR PARA A REALIZAÇÃO DOS EXAMES DE CINTILOGRAFIA E TOMOGRAFIA POR EMISSÃO DE PÓSITRONS (PET-CT), pelo período de 60 (sessenta) meses.</w:t>
      </w:r>
    </w:p>
    <w:p w14:paraId="5EAFB9CB" w14:textId="77777777" w:rsidR="00114450" w:rsidRDefault="00114450">
      <w:pPr>
        <w:pStyle w:val="Normal1"/>
        <w:pBdr>
          <w:top w:val="nil"/>
          <w:left w:val="nil"/>
          <w:bottom w:val="nil"/>
          <w:right w:val="nil"/>
          <w:between w:val="nil"/>
        </w:pBdr>
        <w:jc w:val="both"/>
        <w:rPr>
          <w:rFonts w:ascii="Arial" w:eastAsia="Arial" w:hAnsi="Arial" w:cs="Arial"/>
          <w:color w:val="FF0000"/>
        </w:rPr>
      </w:pPr>
    </w:p>
    <w:p w14:paraId="1677787D" w14:textId="77777777" w:rsidR="00114450" w:rsidRDefault="00114450">
      <w:pPr>
        <w:pStyle w:val="Normal1"/>
        <w:pBdr>
          <w:top w:val="nil"/>
          <w:left w:val="nil"/>
          <w:bottom w:val="nil"/>
          <w:right w:val="nil"/>
          <w:between w:val="nil"/>
        </w:pBdr>
        <w:jc w:val="both"/>
        <w:rPr>
          <w:rFonts w:ascii="Arial" w:eastAsia="Arial" w:hAnsi="Arial" w:cs="Arial"/>
          <w:b/>
          <w:bCs/>
          <w:color w:val="FF0000"/>
        </w:rPr>
      </w:pPr>
    </w:p>
    <w:p w14:paraId="005621CA" w14:textId="77777777" w:rsidR="00114450" w:rsidRDefault="00A3492B">
      <w:pPr>
        <w:pStyle w:val="Normal1"/>
        <w:numPr>
          <w:ilvl w:val="0"/>
          <w:numId w:val="1"/>
        </w:numPr>
        <w:pBdr>
          <w:top w:val="nil"/>
          <w:left w:val="nil"/>
          <w:bottom w:val="nil"/>
          <w:right w:val="nil"/>
          <w:between w:val="nil"/>
        </w:pBdr>
        <w:spacing w:line="360" w:lineRule="auto"/>
        <w:ind w:left="357" w:hanging="357"/>
        <w:rPr>
          <w:rFonts w:ascii="Arial" w:eastAsia="Arial" w:hAnsi="Arial" w:cs="Arial"/>
          <w:b/>
          <w:bCs/>
          <w:color w:val="000000"/>
        </w:rPr>
      </w:pPr>
      <w:r>
        <w:rPr>
          <w:rFonts w:ascii="Arial" w:eastAsia="Arial" w:hAnsi="Arial" w:cs="Arial"/>
          <w:b/>
          <w:bCs/>
          <w:color w:val="000000"/>
        </w:rPr>
        <w:t>PRAZOS:</w:t>
      </w:r>
    </w:p>
    <w:p w14:paraId="035AF5B6" w14:textId="77777777" w:rsidR="00114450" w:rsidRDefault="00A3492B">
      <w:pPr>
        <w:pStyle w:val="Normal1"/>
        <w:pBdr>
          <w:top w:val="nil"/>
          <w:left w:val="nil"/>
          <w:bottom w:val="nil"/>
          <w:right w:val="nil"/>
          <w:between w:val="nil"/>
        </w:pBdr>
        <w:spacing w:line="360" w:lineRule="auto"/>
        <w:ind w:firstLine="851"/>
        <w:jc w:val="both"/>
        <w:rPr>
          <w:rFonts w:ascii="Arial" w:eastAsia="Arial" w:hAnsi="Arial" w:cs="Arial"/>
          <w:color w:val="000000"/>
        </w:rPr>
      </w:pPr>
      <w:r>
        <w:rPr>
          <w:rFonts w:ascii="Arial" w:eastAsia="Arial" w:hAnsi="Arial" w:cs="Arial"/>
          <w:color w:val="000000"/>
        </w:rPr>
        <w:t>O fornecimento do serviço deverá ser de forma imediata após a assinatura do contrato.</w:t>
      </w:r>
    </w:p>
    <w:p w14:paraId="53910ADA" w14:textId="77777777" w:rsidR="00114450" w:rsidRDefault="00114450">
      <w:pPr>
        <w:pStyle w:val="Normal1"/>
        <w:pBdr>
          <w:top w:val="nil"/>
          <w:left w:val="nil"/>
          <w:bottom w:val="nil"/>
          <w:right w:val="nil"/>
          <w:between w:val="nil"/>
        </w:pBdr>
        <w:spacing w:line="360" w:lineRule="auto"/>
        <w:ind w:firstLine="851"/>
        <w:jc w:val="both"/>
        <w:rPr>
          <w:rFonts w:ascii="Arial" w:eastAsia="Arial" w:hAnsi="Arial" w:cs="Arial"/>
          <w:color w:val="FF0000"/>
        </w:rPr>
      </w:pPr>
    </w:p>
    <w:p w14:paraId="7E5A3D32" w14:textId="77777777" w:rsidR="00114450" w:rsidRDefault="00114450">
      <w:pPr>
        <w:pStyle w:val="Normal1"/>
        <w:pBdr>
          <w:top w:val="nil"/>
          <w:left w:val="nil"/>
          <w:bottom w:val="nil"/>
          <w:right w:val="nil"/>
          <w:between w:val="nil"/>
        </w:pBdr>
        <w:spacing w:line="120" w:lineRule="auto"/>
        <w:jc w:val="both"/>
        <w:rPr>
          <w:rFonts w:ascii="Arial" w:eastAsia="Arial" w:hAnsi="Arial" w:cs="Arial"/>
          <w:color w:val="FF0000"/>
        </w:rPr>
      </w:pPr>
    </w:p>
    <w:p w14:paraId="66EAA5B7" w14:textId="77777777" w:rsidR="00114450" w:rsidRDefault="00A3492B">
      <w:pPr>
        <w:pStyle w:val="Normal1"/>
        <w:numPr>
          <w:ilvl w:val="0"/>
          <w:numId w:val="1"/>
        </w:numPr>
        <w:pBdr>
          <w:top w:val="nil"/>
          <w:left w:val="nil"/>
          <w:bottom w:val="nil"/>
          <w:right w:val="nil"/>
          <w:between w:val="nil"/>
        </w:pBdr>
        <w:spacing w:line="360" w:lineRule="auto"/>
        <w:ind w:left="426" w:hanging="426"/>
        <w:rPr>
          <w:rFonts w:ascii="Arial" w:eastAsia="Arial" w:hAnsi="Arial" w:cs="Arial"/>
          <w:b/>
          <w:bCs/>
          <w:color w:val="000000"/>
        </w:rPr>
      </w:pPr>
      <w:r>
        <w:rPr>
          <w:rFonts w:ascii="Arial" w:eastAsia="Arial" w:hAnsi="Arial" w:cs="Arial"/>
          <w:b/>
          <w:bCs/>
          <w:color w:val="000000"/>
        </w:rPr>
        <w:t>MODO E LOCAL DO FORNECIMENTO:</w:t>
      </w:r>
    </w:p>
    <w:p w14:paraId="52E455BD"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A prestação dos serviços objeto deste instrumento deverá ocorrer em estabelecimento devidamente licenciado, preferencialmente localizado no município de Petrópolis/RJ, com estrutura física e capacidade operacional compatíveis com as exigências legais e técnicas necessárias para o seu funcionamento. A empresa prestadora deverá, ainda, estar regularmente cadastrada e com informações atualizadas no Cadastro Nacional de Estabelecimentos de Saúde (CNES).</w:t>
      </w:r>
    </w:p>
    <w:p w14:paraId="1CBA21F5"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A unidade deverá atender às disposições da Resolução RDC nº 38/2008, da Agência Nacional de Vigilância Sanitária (ANVISA), bem como às demais normas e resoluções vigentes aplicáveis.</w:t>
      </w:r>
    </w:p>
    <w:p w14:paraId="2BB575DE"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b/>
          <w:bCs/>
          <w:color w:val="000000"/>
        </w:rPr>
      </w:pPr>
      <w:r>
        <w:rPr>
          <w:rFonts w:ascii="Arial" w:eastAsia="Arial" w:hAnsi="Arial" w:cs="Arial"/>
          <w:color w:val="000000"/>
        </w:rPr>
        <w:t>Os serviços deverão ser executados sob responsabilidade da contratada, preferencialmente em suas dependências, a qual deverá disponibilizar todos os insumos, equipamentos, equipe multiprofissional qualificada, infraestrutura necessária.</w:t>
      </w:r>
    </w:p>
    <w:p w14:paraId="6B779286"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 xml:space="preserve">A realização dos serviços/procedimentos fora das dependências da contratada será admitida, desde que esta adote todas as providências necessárias e assuma a responsabilidade técnica e financeira por sua execução. </w:t>
      </w:r>
    </w:p>
    <w:p w14:paraId="653D0674"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Caso o prestador pleiteante não possua capacidade instalada para disponibilizar a totalidade dos exames contratados, será admitida a oferta de quantitativo parcial.</w:t>
      </w:r>
    </w:p>
    <w:p w14:paraId="712D8002" w14:textId="77777777" w:rsidR="00114450" w:rsidRDefault="00114450">
      <w:pPr>
        <w:pStyle w:val="Normal1"/>
        <w:pBdr>
          <w:top w:val="nil"/>
          <w:left w:val="nil"/>
          <w:bottom w:val="nil"/>
          <w:right w:val="nil"/>
          <w:between w:val="nil"/>
        </w:pBdr>
        <w:spacing w:line="360" w:lineRule="auto"/>
        <w:ind w:firstLine="709"/>
        <w:jc w:val="both"/>
        <w:rPr>
          <w:rFonts w:ascii="Arial" w:eastAsia="Arial" w:hAnsi="Arial" w:cs="Arial"/>
          <w:b/>
          <w:bCs/>
          <w:color w:val="FF0000"/>
          <w:sz w:val="4"/>
          <w:szCs w:val="4"/>
        </w:rPr>
      </w:pPr>
    </w:p>
    <w:p w14:paraId="7994ADD5" w14:textId="77777777" w:rsidR="00114450" w:rsidRDefault="00114450">
      <w:pPr>
        <w:pStyle w:val="Normal1"/>
        <w:pBdr>
          <w:top w:val="nil"/>
          <w:left w:val="nil"/>
          <w:bottom w:val="nil"/>
          <w:right w:val="nil"/>
          <w:between w:val="nil"/>
        </w:pBdr>
        <w:spacing w:line="360" w:lineRule="auto"/>
        <w:jc w:val="both"/>
        <w:rPr>
          <w:rFonts w:ascii="Arial" w:eastAsia="Arial" w:hAnsi="Arial" w:cs="Arial"/>
          <w:color w:val="FF0000"/>
          <w:sz w:val="16"/>
          <w:szCs w:val="16"/>
        </w:rPr>
      </w:pPr>
    </w:p>
    <w:p w14:paraId="57DDADCD" w14:textId="77777777" w:rsidR="00114450" w:rsidRDefault="00A3492B">
      <w:pPr>
        <w:pStyle w:val="Normal1"/>
        <w:numPr>
          <w:ilvl w:val="1"/>
          <w:numId w:val="1"/>
        </w:numPr>
        <w:pBdr>
          <w:top w:val="nil"/>
          <w:left w:val="nil"/>
          <w:bottom w:val="nil"/>
          <w:right w:val="nil"/>
          <w:between w:val="nil"/>
        </w:pBdr>
        <w:spacing w:line="360" w:lineRule="auto"/>
        <w:ind w:left="567" w:hanging="567"/>
        <w:rPr>
          <w:rFonts w:ascii="Arial" w:eastAsia="Arial" w:hAnsi="Arial" w:cs="Arial"/>
          <w:color w:val="000000"/>
          <w:sz w:val="22"/>
          <w:szCs w:val="22"/>
        </w:rPr>
      </w:pPr>
      <w:r>
        <w:rPr>
          <w:rFonts w:ascii="Arial" w:eastAsia="Arial" w:hAnsi="Arial" w:cs="Arial"/>
          <w:b/>
          <w:bCs/>
          <w:color w:val="000000"/>
        </w:rPr>
        <w:t>PRAZO E VALIDADE DA PROPOSTA:</w:t>
      </w:r>
    </w:p>
    <w:p w14:paraId="6E618130"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O prazo da proposta não poderá ser inferior a 60 (sessenta) dias.</w:t>
      </w:r>
    </w:p>
    <w:p w14:paraId="2DA607F9" w14:textId="77777777" w:rsidR="00114450" w:rsidRDefault="00114450">
      <w:pPr>
        <w:pStyle w:val="Normal1"/>
        <w:pBdr>
          <w:top w:val="nil"/>
          <w:left w:val="nil"/>
          <w:bottom w:val="nil"/>
          <w:right w:val="nil"/>
          <w:between w:val="nil"/>
        </w:pBdr>
        <w:rPr>
          <w:rFonts w:ascii="Arial" w:eastAsia="Arial" w:hAnsi="Arial" w:cs="Arial"/>
          <w:color w:val="FF0000"/>
        </w:rPr>
      </w:pPr>
    </w:p>
    <w:p w14:paraId="558CA6E9" w14:textId="77777777" w:rsidR="00114450" w:rsidRDefault="00A3492B">
      <w:pPr>
        <w:pStyle w:val="Normal1"/>
        <w:numPr>
          <w:ilvl w:val="1"/>
          <w:numId w:val="1"/>
        </w:numPr>
        <w:pBdr>
          <w:top w:val="nil"/>
          <w:left w:val="nil"/>
          <w:bottom w:val="nil"/>
          <w:right w:val="nil"/>
          <w:between w:val="nil"/>
        </w:pBdr>
        <w:spacing w:line="276" w:lineRule="auto"/>
        <w:ind w:left="567" w:hanging="567"/>
        <w:jc w:val="both"/>
        <w:rPr>
          <w:rFonts w:ascii="Arial" w:eastAsia="Arial" w:hAnsi="Arial" w:cs="Arial"/>
          <w:b/>
          <w:bCs/>
          <w:color w:val="000000"/>
        </w:rPr>
      </w:pPr>
      <w:r>
        <w:rPr>
          <w:rFonts w:ascii="Arial" w:eastAsia="Arial" w:hAnsi="Arial" w:cs="Arial"/>
          <w:b/>
          <w:bCs/>
          <w:color w:val="000000"/>
        </w:rPr>
        <w:t>DESCRIÇÃO DETALHADA DO PRODUTO E OU SERVIÇO:</w:t>
      </w:r>
    </w:p>
    <w:p w14:paraId="0FEC0F1D" w14:textId="77777777" w:rsidR="00114450" w:rsidRDefault="00114450">
      <w:pPr>
        <w:pStyle w:val="Normal1"/>
        <w:pBdr>
          <w:top w:val="nil"/>
          <w:left w:val="nil"/>
          <w:bottom w:val="nil"/>
          <w:right w:val="nil"/>
          <w:between w:val="nil"/>
        </w:pBdr>
        <w:spacing w:line="120" w:lineRule="auto"/>
        <w:jc w:val="both"/>
        <w:rPr>
          <w:rFonts w:ascii="Arial" w:eastAsia="Arial" w:hAnsi="Arial" w:cs="Arial"/>
          <w:b/>
          <w:bCs/>
          <w:color w:val="FF0000"/>
          <w:sz w:val="22"/>
          <w:szCs w:val="22"/>
        </w:rPr>
      </w:pPr>
    </w:p>
    <w:tbl>
      <w:tblPr>
        <w:tblStyle w:val="a7"/>
        <w:tblW w:w="10347" w:type="dxa"/>
        <w:tblInd w:w="-424" w:type="dxa"/>
        <w:tblLayout w:type="fixed"/>
        <w:tblLook w:val="0400" w:firstRow="0" w:lastRow="0" w:firstColumn="0" w:lastColumn="0" w:noHBand="0" w:noVBand="1"/>
      </w:tblPr>
      <w:tblGrid>
        <w:gridCol w:w="567"/>
        <w:gridCol w:w="7514"/>
        <w:gridCol w:w="1134"/>
        <w:gridCol w:w="1132"/>
      </w:tblGrid>
      <w:tr w:rsidR="00114450" w14:paraId="73F7FF27" w14:textId="77777777">
        <w:trPr>
          <w:cantSplit/>
          <w:trHeight w:val="283"/>
          <w:tblHeader/>
        </w:trPr>
        <w:tc>
          <w:tcPr>
            <w:tcW w:w="10347" w:type="dxa"/>
            <w:gridSpan w:val="4"/>
            <w:tcBorders>
              <w:top w:val="single" w:sz="4" w:space="0" w:color="808080"/>
              <w:left w:val="single" w:sz="4" w:space="0" w:color="808080"/>
              <w:bottom w:val="single" w:sz="4" w:space="0" w:color="7F7F7F"/>
              <w:right w:val="single" w:sz="4" w:space="0" w:color="808080"/>
            </w:tcBorders>
            <w:shd w:val="clear" w:color="auto" w:fill="024E7A"/>
            <w:vAlign w:val="center"/>
          </w:tcPr>
          <w:p w14:paraId="6E0C9689" w14:textId="77777777" w:rsidR="00114450" w:rsidRDefault="00A3492B">
            <w:pPr>
              <w:pStyle w:val="Normal1"/>
              <w:pBdr>
                <w:top w:val="nil"/>
                <w:left w:val="nil"/>
                <w:bottom w:val="nil"/>
                <w:right w:val="nil"/>
                <w:between w:val="nil"/>
              </w:pBdr>
              <w:jc w:val="center"/>
              <w:rPr>
                <w:rFonts w:ascii="Calibri" w:eastAsia="Calibri" w:hAnsi="Calibri" w:cs="Calibri"/>
                <w:b/>
                <w:bCs/>
                <w:color w:val="FFFFFF"/>
                <w:sz w:val="16"/>
                <w:szCs w:val="16"/>
              </w:rPr>
            </w:pPr>
            <w:r>
              <w:rPr>
                <w:rFonts w:ascii="Calibri" w:eastAsia="Calibri" w:hAnsi="Calibri" w:cs="Calibri"/>
                <w:b/>
                <w:bCs/>
                <w:color w:val="FFFFFF"/>
                <w:sz w:val="16"/>
                <w:szCs w:val="16"/>
              </w:rPr>
              <w:t>PROCEDIMENTOS COM FINALIDADE DIAGNÓSTICA</w:t>
            </w:r>
          </w:p>
        </w:tc>
      </w:tr>
      <w:tr w:rsidR="00114450" w14:paraId="6D8CE03D" w14:textId="77777777">
        <w:trPr>
          <w:cantSplit/>
          <w:trHeight w:val="70"/>
          <w:tblHeader/>
        </w:trPr>
        <w:tc>
          <w:tcPr>
            <w:tcW w:w="567" w:type="dxa"/>
            <w:tcBorders>
              <w:top w:val="single" w:sz="4" w:space="0" w:color="7F7F7F"/>
              <w:left w:val="single" w:sz="4" w:space="0" w:color="7F7F7F"/>
              <w:bottom w:val="single" w:sz="4" w:space="0" w:color="7F7F7F"/>
              <w:right w:val="single" w:sz="4" w:space="0" w:color="7F7F7F"/>
            </w:tcBorders>
            <w:shd w:val="clear" w:color="auto" w:fill="DBE7F1"/>
            <w:vAlign w:val="center"/>
          </w:tcPr>
          <w:p w14:paraId="0C045EE7" w14:textId="77777777" w:rsidR="00114450" w:rsidRDefault="00A3492B">
            <w:pPr>
              <w:pStyle w:val="Normal1"/>
              <w:pBdr>
                <w:top w:val="nil"/>
                <w:left w:val="nil"/>
                <w:bottom w:val="nil"/>
                <w:right w:val="nil"/>
                <w:between w:val="nil"/>
              </w:pBdr>
              <w:jc w:val="center"/>
              <w:rPr>
                <w:rFonts w:ascii="Calibri" w:eastAsia="Calibri" w:hAnsi="Calibri" w:cs="Calibri"/>
                <w:b/>
                <w:bCs/>
                <w:color w:val="000000"/>
                <w:sz w:val="16"/>
                <w:szCs w:val="16"/>
              </w:rPr>
            </w:pPr>
            <w:r>
              <w:rPr>
                <w:rFonts w:ascii="Calibri" w:eastAsia="Calibri" w:hAnsi="Calibri" w:cs="Calibri"/>
                <w:b/>
                <w:bCs/>
                <w:color w:val="000000"/>
                <w:sz w:val="16"/>
                <w:szCs w:val="16"/>
              </w:rPr>
              <w:t>ITENS</w:t>
            </w:r>
          </w:p>
        </w:tc>
        <w:tc>
          <w:tcPr>
            <w:tcW w:w="7514" w:type="dxa"/>
            <w:tcBorders>
              <w:top w:val="single" w:sz="4" w:space="0" w:color="7F7F7F"/>
              <w:left w:val="single" w:sz="4" w:space="0" w:color="7F7F7F"/>
              <w:bottom w:val="single" w:sz="4" w:space="0" w:color="7F7F7F"/>
              <w:right w:val="single" w:sz="4" w:space="0" w:color="7F7F7F"/>
            </w:tcBorders>
            <w:shd w:val="clear" w:color="auto" w:fill="DBE7F1"/>
            <w:vAlign w:val="center"/>
          </w:tcPr>
          <w:p w14:paraId="1EB96E68" w14:textId="77777777" w:rsidR="00114450" w:rsidRDefault="00A3492B">
            <w:pPr>
              <w:pStyle w:val="Normal1"/>
              <w:pBdr>
                <w:top w:val="nil"/>
                <w:left w:val="nil"/>
                <w:bottom w:val="nil"/>
                <w:right w:val="nil"/>
                <w:between w:val="nil"/>
              </w:pBdr>
              <w:jc w:val="center"/>
              <w:rPr>
                <w:rFonts w:ascii="Calibri" w:eastAsia="Calibri" w:hAnsi="Calibri" w:cs="Calibri"/>
                <w:b/>
                <w:bCs/>
                <w:color w:val="000000"/>
                <w:sz w:val="16"/>
                <w:szCs w:val="16"/>
              </w:rPr>
            </w:pPr>
            <w:r>
              <w:rPr>
                <w:rFonts w:ascii="Calibri" w:eastAsia="Calibri" w:hAnsi="Calibri" w:cs="Calibri"/>
                <w:b/>
                <w:bCs/>
                <w:color w:val="000000"/>
                <w:sz w:val="16"/>
                <w:szCs w:val="16"/>
              </w:rPr>
              <w:t>PROCEDIMENTOS/EXAMES</w:t>
            </w:r>
          </w:p>
        </w:tc>
        <w:tc>
          <w:tcPr>
            <w:tcW w:w="1134" w:type="dxa"/>
            <w:tcBorders>
              <w:top w:val="single" w:sz="4" w:space="0" w:color="7F7F7F"/>
              <w:left w:val="single" w:sz="4" w:space="0" w:color="7F7F7F"/>
              <w:bottom w:val="single" w:sz="4" w:space="0" w:color="7F7F7F"/>
              <w:right w:val="single" w:sz="4" w:space="0" w:color="7F7F7F"/>
            </w:tcBorders>
            <w:shd w:val="clear" w:color="auto" w:fill="DBE7F1"/>
          </w:tcPr>
          <w:p w14:paraId="4ACD3EE2" w14:textId="77777777" w:rsidR="00114450" w:rsidRDefault="00A3492B">
            <w:pPr>
              <w:pStyle w:val="Normal1"/>
              <w:pBdr>
                <w:top w:val="nil"/>
                <w:left w:val="nil"/>
                <w:bottom w:val="nil"/>
                <w:right w:val="nil"/>
                <w:between w:val="nil"/>
              </w:pBdr>
              <w:jc w:val="center"/>
              <w:rPr>
                <w:rFonts w:ascii="Calibri" w:eastAsia="Calibri" w:hAnsi="Calibri" w:cs="Calibri"/>
                <w:b/>
                <w:bCs/>
                <w:color w:val="000000"/>
                <w:sz w:val="16"/>
                <w:szCs w:val="16"/>
              </w:rPr>
            </w:pPr>
            <w:r>
              <w:rPr>
                <w:rFonts w:ascii="Calibri" w:eastAsia="Calibri" w:hAnsi="Calibri" w:cs="Calibri"/>
                <w:b/>
                <w:bCs/>
                <w:color w:val="000000"/>
                <w:sz w:val="16"/>
                <w:szCs w:val="16"/>
              </w:rPr>
              <w:t>QUANTIDADE MENSAL</w:t>
            </w:r>
          </w:p>
        </w:tc>
        <w:tc>
          <w:tcPr>
            <w:tcW w:w="1132" w:type="dxa"/>
            <w:tcBorders>
              <w:top w:val="single" w:sz="4" w:space="0" w:color="7F7F7F"/>
              <w:left w:val="single" w:sz="4" w:space="0" w:color="7F7F7F"/>
              <w:bottom w:val="single" w:sz="4" w:space="0" w:color="7F7F7F"/>
              <w:right w:val="single" w:sz="4" w:space="0" w:color="7F7F7F"/>
            </w:tcBorders>
            <w:shd w:val="clear" w:color="auto" w:fill="DBE7F1"/>
          </w:tcPr>
          <w:p w14:paraId="3EF2394C" w14:textId="77777777" w:rsidR="00114450" w:rsidRDefault="00A3492B">
            <w:pPr>
              <w:pStyle w:val="Normal1"/>
              <w:pBdr>
                <w:top w:val="nil"/>
                <w:left w:val="nil"/>
                <w:bottom w:val="nil"/>
                <w:right w:val="nil"/>
                <w:between w:val="nil"/>
              </w:pBdr>
              <w:jc w:val="center"/>
              <w:rPr>
                <w:rFonts w:ascii="Calibri" w:eastAsia="Calibri" w:hAnsi="Calibri" w:cs="Calibri"/>
                <w:b/>
                <w:bCs/>
                <w:color w:val="000000"/>
                <w:sz w:val="16"/>
                <w:szCs w:val="16"/>
              </w:rPr>
            </w:pPr>
            <w:r>
              <w:rPr>
                <w:rFonts w:ascii="Calibri" w:eastAsia="Calibri" w:hAnsi="Calibri" w:cs="Calibri"/>
                <w:b/>
                <w:bCs/>
                <w:color w:val="000000"/>
                <w:sz w:val="16"/>
                <w:szCs w:val="16"/>
              </w:rPr>
              <w:t>QUANTIDADE ANUAL</w:t>
            </w:r>
          </w:p>
        </w:tc>
      </w:tr>
      <w:tr w:rsidR="00114450" w14:paraId="1249AB69"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508376E0"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7514" w:type="dxa"/>
            <w:tcBorders>
              <w:top w:val="single" w:sz="4" w:space="0" w:color="7F7F7F"/>
              <w:left w:val="single" w:sz="4" w:space="0" w:color="7F7F7F"/>
              <w:bottom w:val="single" w:sz="4" w:space="0" w:color="7F7F7F"/>
              <w:right w:val="single" w:sz="4" w:space="0" w:color="7F7F7F"/>
            </w:tcBorders>
            <w:vAlign w:val="bottom"/>
          </w:tcPr>
          <w:p w14:paraId="5E744CCF"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CORAÇÃO C/ GALIO 67*</w:t>
            </w:r>
          </w:p>
        </w:tc>
        <w:tc>
          <w:tcPr>
            <w:tcW w:w="1134" w:type="dxa"/>
            <w:tcBorders>
              <w:top w:val="single" w:sz="4" w:space="0" w:color="7F7F7F"/>
              <w:left w:val="single" w:sz="4" w:space="0" w:color="7F7F7F"/>
              <w:bottom w:val="single" w:sz="4" w:space="0" w:color="7F7F7F"/>
              <w:right w:val="single" w:sz="4" w:space="0" w:color="7F7F7F"/>
            </w:tcBorders>
            <w:vAlign w:val="bottom"/>
          </w:tcPr>
          <w:p w14:paraId="2EB38E72"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396C7ECF"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217D6551"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2F419750"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02</w:t>
            </w:r>
          </w:p>
        </w:tc>
        <w:tc>
          <w:tcPr>
            <w:tcW w:w="7514" w:type="dxa"/>
            <w:tcBorders>
              <w:top w:val="single" w:sz="4" w:space="0" w:color="7F7F7F"/>
              <w:left w:val="single" w:sz="4" w:space="0" w:color="7F7F7F"/>
              <w:bottom w:val="single" w:sz="4" w:space="0" w:color="7F7F7F"/>
              <w:right w:val="single" w:sz="4" w:space="0" w:color="7F7F7F"/>
            </w:tcBorders>
            <w:vAlign w:val="bottom"/>
          </w:tcPr>
          <w:p w14:paraId="0256AC70"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 xml:space="preserve">CINTILOGRAFIA DE MIOCARDIO PARA AVALIAÇÃO PERFUSÃO EM SITUAÇÃO DE ESTRESSE </w:t>
            </w:r>
          </w:p>
        </w:tc>
        <w:tc>
          <w:tcPr>
            <w:tcW w:w="1134" w:type="dxa"/>
            <w:tcBorders>
              <w:top w:val="single" w:sz="4" w:space="0" w:color="7F7F7F"/>
              <w:left w:val="single" w:sz="4" w:space="0" w:color="7F7F7F"/>
              <w:bottom w:val="single" w:sz="4" w:space="0" w:color="7F7F7F"/>
              <w:right w:val="single" w:sz="4" w:space="0" w:color="7F7F7F"/>
            </w:tcBorders>
            <w:vAlign w:val="bottom"/>
          </w:tcPr>
          <w:p w14:paraId="5221E608"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58</w:t>
            </w:r>
          </w:p>
        </w:tc>
        <w:tc>
          <w:tcPr>
            <w:tcW w:w="1132" w:type="dxa"/>
            <w:tcBorders>
              <w:top w:val="single" w:sz="4" w:space="0" w:color="7F7F7F"/>
              <w:left w:val="single" w:sz="4" w:space="0" w:color="7F7F7F"/>
              <w:bottom w:val="single" w:sz="4" w:space="0" w:color="7F7F7F"/>
              <w:right w:val="single" w:sz="4" w:space="0" w:color="7F7F7F"/>
            </w:tcBorders>
            <w:vAlign w:val="bottom"/>
          </w:tcPr>
          <w:p w14:paraId="7982943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696</w:t>
            </w:r>
          </w:p>
        </w:tc>
      </w:tr>
      <w:tr w:rsidR="00114450" w14:paraId="4C60F27A"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62A48BCC"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03</w:t>
            </w:r>
          </w:p>
        </w:tc>
        <w:tc>
          <w:tcPr>
            <w:tcW w:w="7514" w:type="dxa"/>
            <w:tcBorders>
              <w:top w:val="single" w:sz="4" w:space="0" w:color="7F7F7F"/>
              <w:left w:val="single" w:sz="4" w:space="0" w:color="7F7F7F"/>
              <w:bottom w:val="single" w:sz="4" w:space="0" w:color="7F7F7F"/>
              <w:right w:val="single" w:sz="4" w:space="0" w:color="7F7F7F"/>
            </w:tcBorders>
            <w:vAlign w:val="bottom"/>
          </w:tcPr>
          <w:p w14:paraId="5D93F3D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MIOCARDIO PARA AVALIAÇÃO DA PERFUSÃO EM SITUAÇÃO DE REPOUSO</w:t>
            </w:r>
          </w:p>
        </w:tc>
        <w:tc>
          <w:tcPr>
            <w:tcW w:w="1134" w:type="dxa"/>
            <w:tcBorders>
              <w:top w:val="single" w:sz="4" w:space="0" w:color="7F7F7F"/>
              <w:left w:val="single" w:sz="4" w:space="0" w:color="7F7F7F"/>
              <w:bottom w:val="single" w:sz="4" w:space="0" w:color="7F7F7F"/>
              <w:right w:val="single" w:sz="4" w:space="0" w:color="7F7F7F"/>
            </w:tcBorders>
            <w:vAlign w:val="bottom"/>
          </w:tcPr>
          <w:p w14:paraId="0FFF4E90"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58</w:t>
            </w:r>
          </w:p>
        </w:tc>
        <w:tc>
          <w:tcPr>
            <w:tcW w:w="1132" w:type="dxa"/>
            <w:tcBorders>
              <w:top w:val="single" w:sz="4" w:space="0" w:color="7F7F7F"/>
              <w:left w:val="single" w:sz="4" w:space="0" w:color="7F7F7F"/>
              <w:bottom w:val="single" w:sz="4" w:space="0" w:color="7F7F7F"/>
              <w:right w:val="single" w:sz="4" w:space="0" w:color="7F7F7F"/>
            </w:tcBorders>
            <w:vAlign w:val="bottom"/>
          </w:tcPr>
          <w:p w14:paraId="5075A5A8"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696</w:t>
            </w:r>
          </w:p>
        </w:tc>
      </w:tr>
      <w:tr w:rsidR="00114450" w14:paraId="04F86132"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3E4300FF"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04</w:t>
            </w:r>
          </w:p>
        </w:tc>
        <w:tc>
          <w:tcPr>
            <w:tcW w:w="7514" w:type="dxa"/>
            <w:tcBorders>
              <w:top w:val="single" w:sz="4" w:space="0" w:color="7F7F7F"/>
              <w:left w:val="single" w:sz="4" w:space="0" w:color="7F7F7F"/>
              <w:bottom w:val="single" w:sz="4" w:space="0" w:color="7F7F7F"/>
              <w:right w:val="single" w:sz="4" w:space="0" w:color="7F7F7F"/>
            </w:tcBorders>
            <w:vAlign w:val="bottom"/>
          </w:tcPr>
          <w:p w14:paraId="2B8A05D6"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MIOCARDIO PARA LOCALIZAÇÃO DE NECROSE*</w:t>
            </w:r>
          </w:p>
        </w:tc>
        <w:tc>
          <w:tcPr>
            <w:tcW w:w="1134" w:type="dxa"/>
            <w:tcBorders>
              <w:top w:val="single" w:sz="4" w:space="0" w:color="7F7F7F"/>
              <w:left w:val="single" w:sz="4" w:space="0" w:color="7F7F7F"/>
              <w:bottom w:val="single" w:sz="4" w:space="0" w:color="7F7F7F"/>
              <w:right w:val="single" w:sz="4" w:space="0" w:color="7F7F7F"/>
            </w:tcBorders>
            <w:vAlign w:val="bottom"/>
          </w:tcPr>
          <w:p w14:paraId="690EBC5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755CD230"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57EA4899"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47B5620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05</w:t>
            </w:r>
          </w:p>
        </w:tc>
        <w:tc>
          <w:tcPr>
            <w:tcW w:w="7514" w:type="dxa"/>
            <w:tcBorders>
              <w:top w:val="single" w:sz="4" w:space="0" w:color="7F7F7F"/>
              <w:left w:val="single" w:sz="4" w:space="0" w:color="7F7F7F"/>
              <w:bottom w:val="single" w:sz="4" w:space="0" w:color="7F7F7F"/>
              <w:right w:val="single" w:sz="4" w:space="0" w:color="7F7F7F"/>
            </w:tcBorders>
            <w:vAlign w:val="bottom"/>
          </w:tcPr>
          <w:p w14:paraId="147F70F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PARA AVALIAÇÃO DE FLUXO SANGUINEO DE EXTREMIDADES</w:t>
            </w:r>
          </w:p>
        </w:tc>
        <w:tc>
          <w:tcPr>
            <w:tcW w:w="1134" w:type="dxa"/>
            <w:tcBorders>
              <w:top w:val="single" w:sz="4" w:space="0" w:color="7F7F7F"/>
              <w:left w:val="single" w:sz="4" w:space="0" w:color="7F7F7F"/>
              <w:bottom w:val="single" w:sz="4" w:space="0" w:color="7F7F7F"/>
              <w:right w:val="single" w:sz="4" w:space="0" w:color="7F7F7F"/>
            </w:tcBorders>
            <w:vAlign w:val="bottom"/>
          </w:tcPr>
          <w:p w14:paraId="781E020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02</w:t>
            </w:r>
          </w:p>
        </w:tc>
        <w:tc>
          <w:tcPr>
            <w:tcW w:w="1132" w:type="dxa"/>
            <w:tcBorders>
              <w:top w:val="single" w:sz="4" w:space="0" w:color="7F7F7F"/>
              <w:left w:val="single" w:sz="4" w:space="0" w:color="7F7F7F"/>
              <w:bottom w:val="single" w:sz="4" w:space="0" w:color="7F7F7F"/>
              <w:right w:val="single" w:sz="4" w:space="0" w:color="7F7F7F"/>
            </w:tcBorders>
            <w:vAlign w:val="bottom"/>
          </w:tcPr>
          <w:p w14:paraId="323FE2B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24</w:t>
            </w:r>
          </w:p>
        </w:tc>
      </w:tr>
      <w:tr w:rsidR="00114450" w14:paraId="23348AE3"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51EFEA8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06</w:t>
            </w:r>
          </w:p>
        </w:tc>
        <w:tc>
          <w:tcPr>
            <w:tcW w:w="7514" w:type="dxa"/>
            <w:tcBorders>
              <w:top w:val="single" w:sz="4" w:space="0" w:color="7F7F7F"/>
              <w:left w:val="single" w:sz="4" w:space="0" w:color="7F7F7F"/>
              <w:bottom w:val="single" w:sz="4" w:space="0" w:color="7F7F7F"/>
              <w:right w:val="single" w:sz="4" w:space="0" w:color="7F7F7F"/>
            </w:tcBorders>
            <w:vAlign w:val="bottom"/>
          </w:tcPr>
          <w:p w14:paraId="7C05FC4F"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SINCRONIZADA DE CAMARAS CARDIACASEM SITUAÇÃO DE ESFORÇO*</w:t>
            </w:r>
          </w:p>
        </w:tc>
        <w:tc>
          <w:tcPr>
            <w:tcW w:w="1134" w:type="dxa"/>
            <w:tcBorders>
              <w:top w:val="single" w:sz="4" w:space="0" w:color="7F7F7F"/>
              <w:left w:val="single" w:sz="4" w:space="0" w:color="7F7F7F"/>
              <w:bottom w:val="single" w:sz="4" w:space="0" w:color="7F7F7F"/>
              <w:right w:val="single" w:sz="4" w:space="0" w:color="7F7F7F"/>
            </w:tcBorders>
            <w:vAlign w:val="bottom"/>
          </w:tcPr>
          <w:p w14:paraId="0CAD61C8"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728CEB8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7F85203E"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31C0EF39"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07</w:t>
            </w:r>
          </w:p>
        </w:tc>
        <w:tc>
          <w:tcPr>
            <w:tcW w:w="7514" w:type="dxa"/>
            <w:tcBorders>
              <w:top w:val="single" w:sz="4" w:space="0" w:color="7F7F7F"/>
              <w:left w:val="single" w:sz="4" w:space="0" w:color="7F7F7F"/>
              <w:bottom w:val="single" w:sz="4" w:space="0" w:color="7F7F7F"/>
              <w:right w:val="single" w:sz="4" w:space="0" w:color="7F7F7F"/>
            </w:tcBorders>
            <w:vAlign w:val="bottom"/>
          </w:tcPr>
          <w:p w14:paraId="51A61F7E"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SINCRONIZADA DE CAMARAS CARDIACAS EM SITUAÇÃO DEREPOUSO*</w:t>
            </w:r>
          </w:p>
        </w:tc>
        <w:tc>
          <w:tcPr>
            <w:tcW w:w="1134" w:type="dxa"/>
            <w:tcBorders>
              <w:top w:val="single" w:sz="4" w:space="0" w:color="7F7F7F"/>
              <w:left w:val="single" w:sz="4" w:space="0" w:color="7F7F7F"/>
              <w:bottom w:val="single" w:sz="4" w:space="0" w:color="7F7F7F"/>
              <w:right w:val="single" w:sz="4" w:space="0" w:color="7F7F7F"/>
            </w:tcBorders>
            <w:vAlign w:val="bottom"/>
          </w:tcPr>
          <w:p w14:paraId="6D13110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0F81BEE5"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443A4EC6"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3132EE8C"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08</w:t>
            </w:r>
          </w:p>
        </w:tc>
        <w:tc>
          <w:tcPr>
            <w:tcW w:w="7514" w:type="dxa"/>
            <w:tcBorders>
              <w:top w:val="single" w:sz="4" w:space="0" w:color="7F7F7F"/>
              <w:left w:val="single" w:sz="4" w:space="0" w:color="7F7F7F"/>
              <w:bottom w:val="single" w:sz="4" w:space="0" w:color="7F7F7F"/>
              <w:right w:val="single" w:sz="4" w:space="0" w:color="7F7F7F"/>
            </w:tcBorders>
            <w:vAlign w:val="bottom"/>
          </w:tcPr>
          <w:p w14:paraId="09F64CC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DETERMINAÇÃO DE FLUXO SANGUINEO REGIONAL*</w:t>
            </w:r>
          </w:p>
        </w:tc>
        <w:tc>
          <w:tcPr>
            <w:tcW w:w="1134" w:type="dxa"/>
            <w:tcBorders>
              <w:top w:val="single" w:sz="4" w:space="0" w:color="7F7F7F"/>
              <w:left w:val="single" w:sz="4" w:space="0" w:color="7F7F7F"/>
              <w:bottom w:val="single" w:sz="4" w:space="0" w:color="7F7F7F"/>
              <w:right w:val="single" w:sz="4" w:space="0" w:color="7F7F7F"/>
            </w:tcBorders>
            <w:vAlign w:val="bottom"/>
          </w:tcPr>
          <w:p w14:paraId="48ED0314"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479BEF5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505AE956"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0BECDE2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09</w:t>
            </w:r>
          </w:p>
        </w:tc>
        <w:tc>
          <w:tcPr>
            <w:tcW w:w="7514" w:type="dxa"/>
            <w:tcBorders>
              <w:top w:val="single" w:sz="4" w:space="0" w:color="7F7F7F"/>
              <w:left w:val="single" w:sz="4" w:space="0" w:color="7F7F7F"/>
              <w:bottom w:val="single" w:sz="4" w:space="0" w:color="7F7F7F"/>
              <w:right w:val="single" w:sz="4" w:space="0" w:color="7F7F7F"/>
            </w:tcBorders>
            <w:vAlign w:val="bottom"/>
          </w:tcPr>
          <w:p w14:paraId="1913E21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FIGADO E BAÇO*</w:t>
            </w:r>
          </w:p>
        </w:tc>
        <w:tc>
          <w:tcPr>
            <w:tcW w:w="1134" w:type="dxa"/>
            <w:tcBorders>
              <w:top w:val="single" w:sz="4" w:space="0" w:color="7F7F7F"/>
              <w:left w:val="single" w:sz="4" w:space="0" w:color="7F7F7F"/>
              <w:bottom w:val="single" w:sz="4" w:space="0" w:color="7F7F7F"/>
              <w:right w:val="single" w:sz="4" w:space="0" w:color="7F7F7F"/>
            </w:tcBorders>
            <w:vAlign w:val="bottom"/>
          </w:tcPr>
          <w:p w14:paraId="2AD5C80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666874EF"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40F32B15"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4AB67364"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10</w:t>
            </w:r>
          </w:p>
        </w:tc>
        <w:tc>
          <w:tcPr>
            <w:tcW w:w="7514" w:type="dxa"/>
            <w:tcBorders>
              <w:top w:val="single" w:sz="4" w:space="0" w:color="7F7F7F"/>
              <w:left w:val="single" w:sz="4" w:space="0" w:color="7F7F7F"/>
              <w:bottom w:val="single" w:sz="4" w:space="0" w:color="7F7F7F"/>
              <w:right w:val="single" w:sz="4" w:space="0" w:color="7F7F7F"/>
            </w:tcBorders>
            <w:vAlign w:val="bottom"/>
          </w:tcPr>
          <w:p w14:paraId="5475936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FIGADO VIAS BILIARES*</w:t>
            </w:r>
          </w:p>
        </w:tc>
        <w:tc>
          <w:tcPr>
            <w:tcW w:w="1134" w:type="dxa"/>
            <w:tcBorders>
              <w:top w:val="single" w:sz="4" w:space="0" w:color="7F7F7F"/>
              <w:left w:val="single" w:sz="4" w:space="0" w:color="7F7F7F"/>
              <w:bottom w:val="single" w:sz="4" w:space="0" w:color="7F7F7F"/>
              <w:right w:val="single" w:sz="4" w:space="0" w:color="7F7F7F"/>
            </w:tcBorders>
            <w:vAlign w:val="bottom"/>
          </w:tcPr>
          <w:p w14:paraId="3DA59D1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1588ECD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426532C0"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4BC88DD5"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11</w:t>
            </w:r>
          </w:p>
        </w:tc>
        <w:tc>
          <w:tcPr>
            <w:tcW w:w="7514" w:type="dxa"/>
            <w:tcBorders>
              <w:top w:val="single" w:sz="4" w:space="0" w:color="7F7F7F"/>
              <w:left w:val="single" w:sz="4" w:space="0" w:color="7F7F7F"/>
              <w:bottom w:val="single" w:sz="4" w:space="0" w:color="7F7F7F"/>
              <w:right w:val="single" w:sz="4" w:space="0" w:color="7F7F7F"/>
            </w:tcBorders>
            <w:vAlign w:val="bottom"/>
          </w:tcPr>
          <w:p w14:paraId="67F60FF9"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GLANDULAS SALIVARES C/ OU S/ ESTIMULO</w:t>
            </w:r>
          </w:p>
        </w:tc>
        <w:tc>
          <w:tcPr>
            <w:tcW w:w="1134" w:type="dxa"/>
            <w:tcBorders>
              <w:top w:val="single" w:sz="4" w:space="0" w:color="7F7F7F"/>
              <w:left w:val="single" w:sz="4" w:space="0" w:color="7F7F7F"/>
              <w:bottom w:val="single" w:sz="4" w:space="0" w:color="7F7F7F"/>
              <w:right w:val="single" w:sz="4" w:space="0" w:color="7F7F7F"/>
            </w:tcBorders>
            <w:vAlign w:val="bottom"/>
          </w:tcPr>
          <w:p w14:paraId="65CFBD5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6DA086E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1C587B1A"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3F58C4F2"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c>
          <w:tcPr>
            <w:tcW w:w="7514" w:type="dxa"/>
            <w:tcBorders>
              <w:top w:val="single" w:sz="4" w:space="0" w:color="7F7F7F"/>
              <w:left w:val="single" w:sz="4" w:space="0" w:color="7F7F7F"/>
              <w:bottom w:val="single" w:sz="4" w:space="0" w:color="7F7F7F"/>
              <w:right w:val="single" w:sz="4" w:space="0" w:color="7F7F7F"/>
            </w:tcBorders>
            <w:vAlign w:val="bottom"/>
          </w:tcPr>
          <w:p w14:paraId="4B883F8C"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P/ ESTUDO DE TRANSITO ESOFAGICO LIQUIDO*</w:t>
            </w:r>
          </w:p>
        </w:tc>
        <w:tc>
          <w:tcPr>
            <w:tcW w:w="1134" w:type="dxa"/>
            <w:tcBorders>
              <w:top w:val="single" w:sz="4" w:space="0" w:color="7F7F7F"/>
              <w:left w:val="single" w:sz="4" w:space="0" w:color="7F7F7F"/>
              <w:bottom w:val="single" w:sz="4" w:space="0" w:color="7F7F7F"/>
              <w:right w:val="single" w:sz="4" w:space="0" w:color="7F7F7F"/>
            </w:tcBorders>
            <w:vAlign w:val="bottom"/>
          </w:tcPr>
          <w:p w14:paraId="44FAAA36"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5F60B6F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1EABE5EF"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0977459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13</w:t>
            </w:r>
          </w:p>
        </w:tc>
        <w:tc>
          <w:tcPr>
            <w:tcW w:w="7514" w:type="dxa"/>
            <w:tcBorders>
              <w:top w:val="single" w:sz="4" w:space="0" w:color="7F7F7F"/>
              <w:left w:val="single" w:sz="4" w:space="0" w:color="7F7F7F"/>
              <w:bottom w:val="single" w:sz="4" w:space="0" w:color="7F7F7F"/>
              <w:right w:val="single" w:sz="4" w:space="0" w:color="7F7F7F"/>
            </w:tcBorders>
            <w:vAlign w:val="bottom"/>
          </w:tcPr>
          <w:p w14:paraId="3FB5DE6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P/ESTUDO DE TRANSITO ESOFAGICO SEMI-SOLIDO*</w:t>
            </w:r>
          </w:p>
        </w:tc>
        <w:tc>
          <w:tcPr>
            <w:tcW w:w="1134" w:type="dxa"/>
            <w:tcBorders>
              <w:top w:val="single" w:sz="4" w:space="0" w:color="7F7F7F"/>
              <w:left w:val="single" w:sz="4" w:space="0" w:color="7F7F7F"/>
              <w:bottom w:val="single" w:sz="4" w:space="0" w:color="7F7F7F"/>
              <w:right w:val="single" w:sz="4" w:space="0" w:color="7F7F7F"/>
            </w:tcBorders>
            <w:vAlign w:val="bottom"/>
          </w:tcPr>
          <w:p w14:paraId="3F226E8F"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26F84CE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5C96D02C"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43A0C064"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14</w:t>
            </w:r>
          </w:p>
        </w:tc>
        <w:tc>
          <w:tcPr>
            <w:tcW w:w="7514" w:type="dxa"/>
            <w:tcBorders>
              <w:top w:val="single" w:sz="4" w:space="0" w:color="7F7F7F"/>
              <w:left w:val="single" w:sz="4" w:space="0" w:color="7F7F7F"/>
              <w:bottom w:val="single" w:sz="4" w:space="0" w:color="7F7F7F"/>
              <w:right w:val="single" w:sz="4" w:space="0" w:color="7F7F7F"/>
            </w:tcBorders>
            <w:vAlign w:val="bottom"/>
          </w:tcPr>
          <w:p w14:paraId="09018982"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P/ESTUDO DE TRANSITO GASTRICO</w:t>
            </w:r>
          </w:p>
        </w:tc>
        <w:tc>
          <w:tcPr>
            <w:tcW w:w="1134" w:type="dxa"/>
            <w:tcBorders>
              <w:top w:val="single" w:sz="4" w:space="0" w:color="7F7F7F"/>
              <w:left w:val="single" w:sz="4" w:space="0" w:color="7F7F7F"/>
              <w:bottom w:val="single" w:sz="4" w:space="0" w:color="7F7F7F"/>
              <w:right w:val="single" w:sz="4" w:space="0" w:color="7F7F7F"/>
            </w:tcBorders>
            <w:vAlign w:val="bottom"/>
          </w:tcPr>
          <w:p w14:paraId="1B04F72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288A4C1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435DC9A2"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20BD0772"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15</w:t>
            </w:r>
          </w:p>
        </w:tc>
        <w:tc>
          <w:tcPr>
            <w:tcW w:w="7514" w:type="dxa"/>
            <w:tcBorders>
              <w:top w:val="single" w:sz="4" w:space="0" w:color="7F7F7F"/>
              <w:left w:val="single" w:sz="4" w:space="0" w:color="7F7F7F"/>
              <w:bottom w:val="single" w:sz="4" w:space="0" w:color="7F7F7F"/>
              <w:right w:val="single" w:sz="4" w:space="0" w:color="7F7F7F"/>
            </w:tcBorders>
            <w:vAlign w:val="bottom"/>
          </w:tcPr>
          <w:p w14:paraId="0ED363A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P/PESQUISA DE DIVERTICULOSE DE MECKEL*</w:t>
            </w:r>
          </w:p>
        </w:tc>
        <w:tc>
          <w:tcPr>
            <w:tcW w:w="1134" w:type="dxa"/>
            <w:tcBorders>
              <w:top w:val="single" w:sz="4" w:space="0" w:color="7F7F7F"/>
              <w:left w:val="single" w:sz="4" w:space="0" w:color="7F7F7F"/>
              <w:bottom w:val="single" w:sz="4" w:space="0" w:color="7F7F7F"/>
              <w:right w:val="single" w:sz="4" w:space="0" w:color="7F7F7F"/>
            </w:tcBorders>
            <w:vAlign w:val="bottom"/>
          </w:tcPr>
          <w:p w14:paraId="5EA1C85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7F8F9BE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6180F795"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000D337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16</w:t>
            </w:r>
          </w:p>
        </w:tc>
        <w:tc>
          <w:tcPr>
            <w:tcW w:w="7514" w:type="dxa"/>
            <w:tcBorders>
              <w:top w:val="single" w:sz="4" w:space="0" w:color="7F7F7F"/>
              <w:left w:val="single" w:sz="4" w:space="0" w:color="7F7F7F"/>
              <w:bottom w:val="single" w:sz="4" w:space="0" w:color="7F7F7F"/>
              <w:right w:val="single" w:sz="4" w:space="0" w:color="7F7F7F"/>
            </w:tcBorders>
            <w:vAlign w:val="bottom"/>
          </w:tcPr>
          <w:p w14:paraId="157CB12E"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P/PESQUISA DE HEMORRAGIA DIGESTIVA ATIVA*</w:t>
            </w:r>
          </w:p>
        </w:tc>
        <w:tc>
          <w:tcPr>
            <w:tcW w:w="1134" w:type="dxa"/>
            <w:tcBorders>
              <w:top w:val="single" w:sz="4" w:space="0" w:color="7F7F7F"/>
              <w:left w:val="single" w:sz="4" w:space="0" w:color="7F7F7F"/>
              <w:bottom w:val="single" w:sz="4" w:space="0" w:color="7F7F7F"/>
              <w:right w:val="single" w:sz="4" w:space="0" w:color="7F7F7F"/>
            </w:tcBorders>
            <w:vAlign w:val="bottom"/>
          </w:tcPr>
          <w:p w14:paraId="6BA5EDB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579DF305"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2B1349E9"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2BA6F722"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17</w:t>
            </w:r>
          </w:p>
        </w:tc>
        <w:tc>
          <w:tcPr>
            <w:tcW w:w="7514" w:type="dxa"/>
            <w:tcBorders>
              <w:top w:val="single" w:sz="4" w:space="0" w:color="7F7F7F"/>
              <w:left w:val="single" w:sz="4" w:space="0" w:color="7F7F7F"/>
              <w:bottom w:val="single" w:sz="4" w:space="0" w:color="7F7F7F"/>
              <w:right w:val="single" w:sz="4" w:space="0" w:color="7F7F7F"/>
            </w:tcBorders>
            <w:vAlign w:val="bottom"/>
          </w:tcPr>
          <w:p w14:paraId="3F638B53"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P/PESQUISA DE HEMORRAGIA DIGESTIVA NÃO ATIVA</w:t>
            </w:r>
          </w:p>
        </w:tc>
        <w:tc>
          <w:tcPr>
            <w:tcW w:w="1134" w:type="dxa"/>
            <w:tcBorders>
              <w:top w:val="single" w:sz="4" w:space="0" w:color="7F7F7F"/>
              <w:left w:val="single" w:sz="4" w:space="0" w:color="7F7F7F"/>
              <w:bottom w:val="single" w:sz="4" w:space="0" w:color="7F7F7F"/>
              <w:right w:val="single" w:sz="4" w:space="0" w:color="7F7F7F"/>
            </w:tcBorders>
            <w:vAlign w:val="bottom"/>
          </w:tcPr>
          <w:p w14:paraId="68E4BCE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2A30BEC5"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06DF4BA0"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1E0727E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18</w:t>
            </w:r>
          </w:p>
        </w:tc>
        <w:tc>
          <w:tcPr>
            <w:tcW w:w="7514" w:type="dxa"/>
            <w:tcBorders>
              <w:top w:val="single" w:sz="4" w:space="0" w:color="7F7F7F"/>
              <w:left w:val="single" w:sz="4" w:space="0" w:color="7F7F7F"/>
              <w:bottom w:val="single" w:sz="4" w:space="0" w:color="7F7F7F"/>
              <w:right w:val="single" w:sz="4" w:space="0" w:color="7F7F7F"/>
            </w:tcBorders>
            <w:vAlign w:val="bottom"/>
          </w:tcPr>
          <w:p w14:paraId="139325A9"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P/PESQUISA DE REFLUXO GASTRO-ESOFAGICO</w:t>
            </w:r>
          </w:p>
        </w:tc>
        <w:tc>
          <w:tcPr>
            <w:tcW w:w="1134" w:type="dxa"/>
            <w:tcBorders>
              <w:top w:val="single" w:sz="4" w:space="0" w:color="7F7F7F"/>
              <w:left w:val="single" w:sz="4" w:space="0" w:color="7F7F7F"/>
              <w:bottom w:val="single" w:sz="4" w:space="0" w:color="7F7F7F"/>
              <w:right w:val="single" w:sz="4" w:space="0" w:color="7F7F7F"/>
            </w:tcBorders>
            <w:vAlign w:val="bottom"/>
          </w:tcPr>
          <w:p w14:paraId="0F187C38"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3962302F"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4BFD013D"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3F64F6B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19</w:t>
            </w:r>
          </w:p>
        </w:tc>
        <w:tc>
          <w:tcPr>
            <w:tcW w:w="7514" w:type="dxa"/>
            <w:tcBorders>
              <w:top w:val="single" w:sz="4" w:space="0" w:color="7F7F7F"/>
              <w:left w:val="single" w:sz="4" w:space="0" w:color="7F7F7F"/>
              <w:bottom w:val="single" w:sz="4" w:space="0" w:color="7F7F7F"/>
              <w:right w:val="single" w:sz="4" w:space="0" w:color="7F7F7F"/>
            </w:tcBorders>
            <w:vAlign w:val="bottom"/>
          </w:tcPr>
          <w:p w14:paraId="1F59B029"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PARATIREOIDES</w:t>
            </w:r>
          </w:p>
        </w:tc>
        <w:tc>
          <w:tcPr>
            <w:tcW w:w="1134" w:type="dxa"/>
            <w:tcBorders>
              <w:top w:val="single" w:sz="4" w:space="0" w:color="7F7F7F"/>
              <w:left w:val="single" w:sz="4" w:space="0" w:color="7F7F7F"/>
              <w:bottom w:val="single" w:sz="4" w:space="0" w:color="7F7F7F"/>
              <w:right w:val="single" w:sz="4" w:space="0" w:color="7F7F7F"/>
            </w:tcBorders>
            <w:vAlign w:val="bottom"/>
          </w:tcPr>
          <w:p w14:paraId="4EC7DB0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642A75F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5FE8200D"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44255FF2"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20</w:t>
            </w:r>
          </w:p>
        </w:tc>
        <w:tc>
          <w:tcPr>
            <w:tcW w:w="7514" w:type="dxa"/>
            <w:tcBorders>
              <w:top w:val="single" w:sz="4" w:space="0" w:color="7F7F7F"/>
              <w:left w:val="single" w:sz="4" w:space="0" w:color="7F7F7F"/>
              <w:bottom w:val="single" w:sz="4" w:space="0" w:color="7F7F7F"/>
              <w:right w:val="single" w:sz="4" w:space="0" w:color="7F7F7F"/>
            </w:tcBorders>
            <w:vAlign w:val="bottom"/>
          </w:tcPr>
          <w:p w14:paraId="68DE9822"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TIREÓIDE COM OU SEM CAPTAÇÃO</w:t>
            </w:r>
          </w:p>
        </w:tc>
        <w:tc>
          <w:tcPr>
            <w:tcW w:w="1134" w:type="dxa"/>
            <w:tcBorders>
              <w:top w:val="single" w:sz="4" w:space="0" w:color="7F7F7F"/>
              <w:left w:val="single" w:sz="4" w:space="0" w:color="7F7F7F"/>
              <w:bottom w:val="single" w:sz="4" w:space="0" w:color="7F7F7F"/>
              <w:right w:val="single" w:sz="4" w:space="0" w:color="7F7F7F"/>
            </w:tcBorders>
            <w:vAlign w:val="bottom"/>
          </w:tcPr>
          <w:p w14:paraId="3E7F4CA8"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04</w:t>
            </w:r>
          </w:p>
        </w:tc>
        <w:tc>
          <w:tcPr>
            <w:tcW w:w="1132" w:type="dxa"/>
            <w:tcBorders>
              <w:top w:val="single" w:sz="4" w:space="0" w:color="7F7F7F"/>
              <w:left w:val="single" w:sz="4" w:space="0" w:color="7F7F7F"/>
              <w:bottom w:val="single" w:sz="4" w:space="0" w:color="7F7F7F"/>
              <w:right w:val="single" w:sz="4" w:space="0" w:color="7F7F7F"/>
            </w:tcBorders>
            <w:vAlign w:val="bottom"/>
          </w:tcPr>
          <w:p w14:paraId="34ACAFFC"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48</w:t>
            </w:r>
          </w:p>
        </w:tc>
      </w:tr>
      <w:tr w:rsidR="00114450" w14:paraId="0A0E7B0E"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672273D4"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21</w:t>
            </w:r>
          </w:p>
        </w:tc>
        <w:tc>
          <w:tcPr>
            <w:tcW w:w="7514" w:type="dxa"/>
            <w:tcBorders>
              <w:top w:val="single" w:sz="4" w:space="0" w:color="7F7F7F"/>
              <w:left w:val="single" w:sz="4" w:space="0" w:color="7F7F7F"/>
              <w:bottom w:val="single" w:sz="4" w:space="0" w:color="7F7F7F"/>
              <w:right w:val="single" w:sz="4" w:space="0" w:color="7F7F7F"/>
            </w:tcBorders>
            <w:vAlign w:val="bottom"/>
          </w:tcPr>
          <w:p w14:paraId="2FC2757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P/ PESQUISA DO CORPO INTEIRO</w:t>
            </w:r>
          </w:p>
        </w:tc>
        <w:tc>
          <w:tcPr>
            <w:tcW w:w="1134" w:type="dxa"/>
            <w:tcBorders>
              <w:top w:val="single" w:sz="4" w:space="0" w:color="7F7F7F"/>
              <w:left w:val="single" w:sz="4" w:space="0" w:color="7F7F7F"/>
              <w:bottom w:val="single" w:sz="4" w:space="0" w:color="7F7F7F"/>
              <w:right w:val="single" w:sz="4" w:space="0" w:color="7F7F7F"/>
            </w:tcBorders>
            <w:vAlign w:val="bottom"/>
          </w:tcPr>
          <w:p w14:paraId="52203954"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39443E15"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36DB5EBE"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6893903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22</w:t>
            </w:r>
          </w:p>
        </w:tc>
        <w:tc>
          <w:tcPr>
            <w:tcW w:w="7514" w:type="dxa"/>
            <w:tcBorders>
              <w:top w:val="single" w:sz="4" w:space="0" w:color="7F7F7F"/>
              <w:left w:val="single" w:sz="4" w:space="0" w:color="7F7F7F"/>
              <w:bottom w:val="single" w:sz="4" w:space="0" w:color="7F7F7F"/>
              <w:right w:val="single" w:sz="4" w:space="0" w:color="7F7F7F"/>
            </w:tcBorders>
            <w:vAlign w:val="bottom"/>
          </w:tcPr>
          <w:p w14:paraId="0011714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DERIM C/ GALIO 67*</w:t>
            </w:r>
          </w:p>
        </w:tc>
        <w:tc>
          <w:tcPr>
            <w:tcW w:w="1134" w:type="dxa"/>
            <w:tcBorders>
              <w:top w:val="single" w:sz="4" w:space="0" w:color="7F7F7F"/>
              <w:left w:val="single" w:sz="4" w:space="0" w:color="7F7F7F"/>
              <w:bottom w:val="single" w:sz="4" w:space="0" w:color="7F7F7F"/>
              <w:right w:val="single" w:sz="4" w:space="0" w:color="7F7F7F"/>
            </w:tcBorders>
            <w:vAlign w:val="bottom"/>
          </w:tcPr>
          <w:p w14:paraId="38340AC3"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3F8D9D6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7C5B2E2C"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18CE63F6"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23</w:t>
            </w:r>
          </w:p>
        </w:tc>
        <w:tc>
          <w:tcPr>
            <w:tcW w:w="7514" w:type="dxa"/>
            <w:tcBorders>
              <w:top w:val="single" w:sz="4" w:space="0" w:color="7F7F7F"/>
              <w:left w:val="single" w:sz="4" w:space="0" w:color="7F7F7F"/>
              <w:bottom w:val="single" w:sz="4" w:space="0" w:color="7F7F7F"/>
              <w:right w:val="single" w:sz="4" w:space="0" w:color="7F7F7F"/>
            </w:tcBorders>
            <w:vAlign w:val="bottom"/>
          </w:tcPr>
          <w:p w14:paraId="40DD8C0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 xml:space="preserve">CINTILOGRAFIA DE TESTICULO E BOLSA ESCROTAL* </w:t>
            </w:r>
          </w:p>
        </w:tc>
        <w:tc>
          <w:tcPr>
            <w:tcW w:w="1134" w:type="dxa"/>
            <w:tcBorders>
              <w:top w:val="single" w:sz="4" w:space="0" w:color="7F7F7F"/>
              <w:left w:val="single" w:sz="4" w:space="0" w:color="7F7F7F"/>
              <w:bottom w:val="single" w:sz="4" w:space="0" w:color="7F7F7F"/>
              <w:right w:val="single" w:sz="4" w:space="0" w:color="7F7F7F"/>
            </w:tcBorders>
            <w:vAlign w:val="bottom"/>
          </w:tcPr>
          <w:p w14:paraId="0E5233E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029DD759"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4EE9E632"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51073AB5"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24</w:t>
            </w:r>
          </w:p>
        </w:tc>
        <w:tc>
          <w:tcPr>
            <w:tcW w:w="7514" w:type="dxa"/>
            <w:tcBorders>
              <w:top w:val="single" w:sz="4" w:space="0" w:color="7F7F7F"/>
              <w:left w:val="single" w:sz="4" w:space="0" w:color="7F7F7F"/>
              <w:bottom w:val="single" w:sz="4" w:space="0" w:color="7F7F7F"/>
              <w:right w:val="single" w:sz="4" w:space="0" w:color="7F7F7F"/>
            </w:tcBorders>
            <w:vAlign w:val="bottom"/>
          </w:tcPr>
          <w:p w14:paraId="1D6411B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RENAL /RENOGRAMA</w:t>
            </w:r>
          </w:p>
        </w:tc>
        <w:tc>
          <w:tcPr>
            <w:tcW w:w="1134" w:type="dxa"/>
            <w:tcBorders>
              <w:top w:val="single" w:sz="4" w:space="0" w:color="7F7F7F"/>
              <w:left w:val="single" w:sz="4" w:space="0" w:color="7F7F7F"/>
              <w:bottom w:val="single" w:sz="4" w:space="0" w:color="7F7F7F"/>
              <w:right w:val="single" w:sz="4" w:space="0" w:color="7F7F7F"/>
            </w:tcBorders>
            <w:vAlign w:val="bottom"/>
          </w:tcPr>
          <w:p w14:paraId="23094D4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06</w:t>
            </w:r>
          </w:p>
        </w:tc>
        <w:tc>
          <w:tcPr>
            <w:tcW w:w="1132" w:type="dxa"/>
            <w:tcBorders>
              <w:top w:val="single" w:sz="4" w:space="0" w:color="7F7F7F"/>
              <w:left w:val="single" w:sz="4" w:space="0" w:color="7F7F7F"/>
              <w:bottom w:val="single" w:sz="4" w:space="0" w:color="7F7F7F"/>
              <w:right w:val="single" w:sz="4" w:space="0" w:color="7F7F7F"/>
            </w:tcBorders>
            <w:vAlign w:val="bottom"/>
          </w:tcPr>
          <w:p w14:paraId="36E6CA4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72</w:t>
            </w:r>
          </w:p>
        </w:tc>
      </w:tr>
      <w:tr w:rsidR="00114450" w14:paraId="1157EA71"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7E30EA0C"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25</w:t>
            </w:r>
          </w:p>
        </w:tc>
        <w:tc>
          <w:tcPr>
            <w:tcW w:w="7514" w:type="dxa"/>
            <w:tcBorders>
              <w:top w:val="single" w:sz="4" w:space="0" w:color="7F7F7F"/>
              <w:left w:val="single" w:sz="4" w:space="0" w:color="7F7F7F"/>
              <w:bottom w:val="single" w:sz="4" w:space="0" w:color="7F7F7F"/>
              <w:right w:val="single" w:sz="4" w:space="0" w:color="7F7F7F"/>
            </w:tcBorders>
            <w:vAlign w:val="bottom"/>
          </w:tcPr>
          <w:p w14:paraId="358FBF0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CISTOCINTILOGRAFIA DIRETA*</w:t>
            </w:r>
          </w:p>
        </w:tc>
        <w:tc>
          <w:tcPr>
            <w:tcW w:w="1134" w:type="dxa"/>
            <w:tcBorders>
              <w:top w:val="single" w:sz="4" w:space="0" w:color="7F7F7F"/>
              <w:left w:val="single" w:sz="4" w:space="0" w:color="7F7F7F"/>
              <w:bottom w:val="single" w:sz="4" w:space="0" w:color="7F7F7F"/>
              <w:right w:val="single" w:sz="4" w:space="0" w:color="7F7F7F"/>
            </w:tcBorders>
            <w:vAlign w:val="bottom"/>
          </w:tcPr>
          <w:p w14:paraId="66A136C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51BE6C9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6F00A698"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74C9BCE0"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26</w:t>
            </w:r>
          </w:p>
        </w:tc>
        <w:tc>
          <w:tcPr>
            <w:tcW w:w="7514" w:type="dxa"/>
            <w:tcBorders>
              <w:top w:val="single" w:sz="4" w:space="0" w:color="7F7F7F"/>
              <w:left w:val="single" w:sz="4" w:space="0" w:color="7F7F7F"/>
              <w:bottom w:val="single" w:sz="4" w:space="0" w:color="7F7F7F"/>
              <w:right w:val="single" w:sz="4" w:space="0" w:color="7F7F7F"/>
            </w:tcBorders>
            <w:vAlign w:val="bottom"/>
          </w:tcPr>
          <w:p w14:paraId="7A5FD6AE"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CISTOCINTILOGRAFIA INDIRETA*</w:t>
            </w:r>
          </w:p>
        </w:tc>
        <w:tc>
          <w:tcPr>
            <w:tcW w:w="1134" w:type="dxa"/>
            <w:tcBorders>
              <w:top w:val="single" w:sz="4" w:space="0" w:color="7F7F7F"/>
              <w:left w:val="single" w:sz="4" w:space="0" w:color="7F7F7F"/>
              <w:bottom w:val="single" w:sz="4" w:space="0" w:color="7F7F7F"/>
              <w:right w:val="single" w:sz="4" w:space="0" w:color="7F7F7F"/>
            </w:tcBorders>
            <w:vAlign w:val="bottom"/>
          </w:tcPr>
          <w:p w14:paraId="49BBD469"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45D09C15"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43CC2662"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070414A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27</w:t>
            </w:r>
          </w:p>
        </w:tc>
        <w:tc>
          <w:tcPr>
            <w:tcW w:w="7514" w:type="dxa"/>
            <w:tcBorders>
              <w:top w:val="single" w:sz="4" w:space="0" w:color="7F7F7F"/>
              <w:left w:val="single" w:sz="4" w:space="0" w:color="7F7F7F"/>
              <w:bottom w:val="single" w:sz="4" w:space="0" w:color="7F7F7F"/>
              <w:right w:val="single" w:sz="4" w:space="0" w:color="7F7F7F"/>
            </w:tcBorders>
            <w:vAlign w:val="bottom"/>
          </w:tcPr>
          <w:p w14:paraId="4299E346"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DETERMINAÇÃO DE FILTRADO GLOMERULAR</w:t>
            </w:r>
          </w:p>
        </w:tc>
        <w:tc>
          <w:tcPr>
            <w:tcW w:w="1134" w:type="dxa"/>
            <w:tcBorders>
              <w:top w:val="single" w:sz="4" w:space="0" w:color="7F7F7F"/>
              <w:left w:val="single" w:sz="4" w:space="0" w:color="7F7F7F"/>
              <w:bottom w:val="single" w:sz="4" w:space="0" w:color="7F7F7F"/>
              <w:right w:val="single" w:sz="4" w:space="0" w:color="7F7F7F"/>
            </w:tcBorders>
            <w:vAlign w:val="bottom"/>
          </w:tcPr>
          <w:p w14:paraId="24B0D7A3"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06</w:t>
            </w:r>
          </w:p>
        </w:tc>
        <w:tc>
          <w:tcPr>
            <w:tcW w:w="1132" w:type="dxa"/>
            <w:tcBorders>
              <w:top w:val="single" w:sz="4" w:space="0" w:color="7F7F7F"/>
              <w:left w:val="single" w:sz="4" w:space="0" w:color="7F7F7F"/>
              <w:bottom w:val="single" w:sz="4" w:space="0" w:color="7F7F7F"/>
              <w:right w:val="single" w:sz="4" w:space="0" w:color="7F7F7F"/>
            </w:tcBorders>
            <w:vAlign w:val="bottom"/>
          </w:tcPr>
          <w:p w14:paraId="2F4D4E93"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72</w:t>
            </w:r>
          </w:p>
        </w:tc>
      </w:tr>
      <w:tr w:rsidR="00114450" w14:paraId="423FD374"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09E9544C"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28</w:t>
            </w:r>
          </w:p>
        </w:tc>
        <w:tc>
          <w:tcPr>
            <w:tcW w:w="7514" w:type="dxa"/>
            <w:tcBorders>
              <w:top w:val="single" w:sz="4" w:space="0" w:color="7F7F7F"/>
              <w:left w:val="single" w:sz="4" w:space="0" w:color="7F7F7F"/>
              <w:bottom w:val="single" w:sz="4" w:space="0" w:color="7F7F7F"/>
              <w:right w:val="single" w:sz="4" w:space="0" w:color="7F7F7F"/>
            </w:tcBorders>
            <w:vAlign w:val="bottom"/>
          </w:tcPr>
          <w:p w14:paraId="5753A12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ESTUDO RENAL DINAMICO C/ OU S/ DIURETICO</w:t>
            </w:r>
          </w:p>
        </w:tc>
        <w:tc>
          <w:tcPr>
            <w:tcW w:w="1134" w:type="dxa"/>
            <w:tcBorders>
              <w:top w:val="single" w:sz="4" w:space="0" w:color="7F7F7F"/>
              <w:left w:val="single" w:sz="4" w:space="0" w:color="7F7F7F"/>
              <w:bottom w:val="single" w:sz="4" w:space="0" w:color="7F7F7F"/>
              <w:right w:val="single" w:sz="4" w:space="0" w:color="7F7F7F"/>
            </w:tcBorders>
            <w:vAlign w:val="bottom"/>
          </w:tcPr>
          <w:p w14:paraId="3E5A4230"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06</w:t>
            </w:r>
          </w:p>
        </w:tc>
        <w:tc>
          <w:tcPr>
            <w:tcW w:w="1132" w:type="dxa"/>
            <w:tcBorders>
              <w:top w:val="single" w:sz="4" w:space="0" w:color="7F7F7F"/>
              <w:left w:val="single" w:sz="4" w:space="0" w:color="7F7F7F"/>
              <w:bottom w:val="single" w:sz="4" w:space="0" w:color="7F7F7F"/>
              <w:right w:val="single" w:sz="4" w:space="0" w:color="7F7F7F"/>
            </w:tcBorders>
            <w:vAlign w:val="bottom"/>
          </w:tcPr>
          <w:p w14:paraId="27AA104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72</w:t>
            </w:r>
          </w:p>
        </w:tc>
      </w:tr>
      <w:tr w:rsidR="00114450" w14:paraId="2E84A9E4"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259FEA8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29</w:t>
            </w:r>
          </w:p>
        </w:tc>
        <w:tc>
          <w:tcPr>
            <w:tcW w:w="7514" w:type="dxa"/>
            <w:tcBorders>
              <w:top w:val="single" w:sz="4" w:space="0" w:color="7F7F7F"/>
              <w:left w:val="single" w:sz="4" w:space="0" w:color="7F7F7F"/>
              <w:bottom w:val="single" w:sz="4" w:space="0" w:color="7F7F7F"/>
              <w:right w:val="single" w:sz="4" w:space="0" w:color="7F7F7F"/>
            </w:tcBorders>
            <w:vAlign w:val="bottom"/>
          </w:tcPr>
          <w:p w14:paraId="02F5DBCC"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OSSOS COM OU SEM FLUXO SANGUINEO</w:t>
            </w:r>
          </w:p>
        </w:tc>
        <w:tc>
          <w:tcPr>
            <w:tcW w:w="1134" w:type="dxa"/>
            <w:tcBorders>
              <w:top w:val="single" w:sz="4" w:space="0" w:color="7F7F7F"/>
              <w:left w:val="single" w:sz="4" w:space="0" w:color="7F7F7F"/>
              <w:bottom w:val="single" w:sz="4" w:space="0" w:color="7F7F7F"/>
              <w:right w:val="single" w:sz="4" w:space="0" w:color="7F7F7F"/>
            </w:tcBorders>
            <w:vAlign w:val="bottom"/>
          </w:tcPr>
          <w:p w14:paraId="2CFDD9E8"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70</w:t>
            </w:r>
          </w:p>
        </w:tc>
        <w:tc>
          <w:tcPr>
            <w:tcW w:w="1132" w:type="dxa"/>
            <w:tcBorders>
              <w:top w:val="single" w:sz="4" w:space="0" w:color="7F7F7F"/>
              <w:left w:val="single" w:sz="4" w:space="0" w:color="7F7F7F"/>
              <w:bottom w:val="single" w:sz="4" w:space="0" w:color="7F7F7F"/>
              <w:right w:val="single" w:sz="4" w:space="0" w:color="7F7F7F"/>
            </w:tcBorders>
            <w:vAlign w:val="bottom"/>
          </w:tcPr>
          <w:p w14:paraId="219D66F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840</w:t>
            </w:r>
          </w:p>
        </w:tc>
      </w:tr>
      <w:tr w:rsidR="00114450" w14:paraId="54581987"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32764939"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30</w:t>
            </w:r>
          </w:p>
        </w:tc>
        <w:tc>
          <w:tcPr>
            <w:tcW w:w="7514" w:type="dxa"/>
            <w:tcBorders>
              <w:top w:val="single" w:sz="4" w:space="0" w:color="7F7F7F"/>
              <w:left w:val="single" w:sz="4" w:space="0" w:color="7F7F7F"/>
              <w:bottom w:val="single" w:sz="4" w:space="0" w:color="7F7F7F"/>
              <w:right w:val="single" w:sz="4" w:space="0" w:color="7F7F7F"/>
            </w:tcBorders>
            <w:vAlign w:val="bottom"/>
          </w:tcPr>
          <w:p w14:paraId="7EE3EEC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SEGMENTO OSSEO C/ GALIO 67*</w:t>
            </w:r>
          </w:p>
        </w:tc>
        <w:tc>
          <w:tcPr>
            <w:tcW w:w="1134" w:type="dxa"/>
            <w:tcBorders>
              <w:top w:val="single" w:sz="4" w:space="0" w:color="7F7F7F"/>
              <w:left w:val="single" w:sz="4" w:space="0" w:color="7F7F7F"/>
              <w:bottom w:val="single" w:sz="4" w:space="0" w:color="7F7F7F"/>
              <w:right w:val="single" w:sz="4" w:space="0" w:color="7F7F7F"/>
            </w:tcBorders>
            <w:vAlign w:val="bottom"/>
          </w:tcPr>
          <w:p w14:paraId="094CA87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5CE83C24"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57819B51"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52D831D3"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31</w:t>
            </w:r>
          </w:p>
        </w:tc>
        <w:tc>
          <w:tcPr>
            <w:tcW w:w="7514" w:type="dxa"/>
            <w:tcBorders>
              <w:top w:val="single" w:sz="4" w:space="0" w:color="7F7F7F"/>
              <w:left w:val="single" w:sz="4" w:space="0" w:color="7F7F7F"/>
              <w:bottom w:val="single" w:sz="4" w:space="0" w:color="7F7F7F"/>
              <w:right w:val="single" w:sz="4" w:space="0" w:color="7F7F7F"/>
            </w:tcBorders>
            <w:vAlign w:val="bottom"/>
          </w:tcPr>
          <w:p w14:paraId="4AFC471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PERFUSÃO CEREBRAL C/ TALIO*</w:t>
            </w:r>
          </w:p>
        </w:tc>
        <w:tc>
          <w:tcPr>
            <w:tcW w:w="1134" w:type="dxa"/>
            <w:tcBorders>
              <w:top w:val="single" w:sz="4" w:space="0" w:color="7F7F7F"/>
              <w:left w:val="single" w:sz="4" w:space="0" w:color="7F7F7F"/>
              <w:bottom w:val="single" w:sz="4" w:space="0" w:color="7F7F7F"/>
              <w:right w:val="single" w:sz="4" w:space="0" w:color="7F7F7F"/>
            </w:tcBorders>
            <w:vAlign w:val="bottom"/>
          </w:tcPr>
          <w:p w14:paraId="4B3F21BB"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4FFDD282"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5BC1A26B"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2230675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32</w:t>
            </w:r>
          </w:p>
        </w:tc>
        <w:tc>
          <w:tcPr>
            <w:tcW w:w="7514" w:type="dxa"/>
            <w:tcBorders>
              <w:top w:val="single" w:sz="4" w:space="0" w:color="7F7F7F"/>
              <w:left w:val="single" w:sz="4" w:space="0" w:color="7F7F7F"/>
              <w:bottom w:val="single" w:sz="4" w:space="0" w:color="7F7F7F"/>
              <w:right w:val="single" w:sz="4" w:space="0" w:color="7F7F7F"/>
            </w:tcBorders>
            <w:vAlign w:val="bottom"/>
          </w:tcPr>
          <w:p w14:paraId="35F84FB0"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CISTERNOCINTILOGRAFIA*</w:t>
            </w:r>
          </w:p>
        </w:tc>
        <w:tc>
          <w:tcPr>
            <w:tcW w:w="1134" w:type="dxa"/>
            <w:tcBorders>
              <w:top w:val="single" w:sz="4" w:space="0" w:color="7F7F7F"/>
              <w:left w:val="single" w:sz="4" w:space="0" w:color="7F7F7F"/>
              <w:bottom w:val="single" w:sz="4" w:space="0" w:color="7F7F7F"/>
              <w:right w:val="single" w:sz="4" w:space="0" w:color="7F7F7F"/>
            </w:tcBorders>
            <w:vAlign w:val="bottom"/>
          </w:tcPr>
          <w:p w14:paraId="1215F4CC"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6F5CF220"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3BDB4981"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2E80D92F"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33</w:t>
            </w:r>
          </w:p>
        </w:tc>
        <w:tc>
          <w:tcPr>
            <w:tcW w:w="7514" w:type="dxa"/>
            <w:tcBorders>
              <w:top w:val="single" w:sz="4" w:space="0" w:color="7F7F7F"/>
              <w:left w:val="single" w:sz="4" w:space="0" w:color="7F7F7F"/>
              <w:bottom w:val="single" w:sz="4" w:space="0" w:color="7F7F7F"/>
              <w:right w:val="single" w:sz="4" w:space="0" w:color="7F7F7F"/>
            </w:tcBorders>
            <w:vAlign w:val="bottom"/>
          </w:tcPr>
          <w:p w14:paraId="2018B2A6"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ESTUDO DE FLUXO SANGUINEO CEREBRAL*</w:t>
            </w:r>
          </w:p>
        </w:tc>
        <w:tc>
          <w:tcPr>
            <w:tcW w:w="1134" w:type="dxa"/>
            <w:tcBorders>
              <w:top w:val="single" w:sz="4" w:space="0" w:color="7F7F7F"/>
              <w:left w:val="single" w:sz="4" w:space="0" w:color="7F7F7F"/>
              <w:bottom w:val="single" w:sz="4" w:space="0" w:color="7F7F7F"/>
              <w:right w:val="single" w:sz="4" w:space="0" w:color="7F7F7F"/>
            </w:tcBorders>
            <w:vAlign w:val="bottom"/>
          </w:tcPr>
          <w:p w14:paraId="6E8A4439"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49682835"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379C0E33"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669FA1F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34</w:t>
            </w:r>
          </w:p>
        </w:tc>
        <w:tc>
          <w:tcPr>
            <w:tcW w:w="7514" w:type="dxa"/>
            <w:tcBorders>
              <w:top w:val="single" w:sz="4" w:space="0" w:color="7F7F7F"/>
              <w:left w:val="single" w:sz="4" w:space="0" w:color="7F7F7F"/>
              <w:bottom w:val="single" w:sz="4" w:space="0" w:color="7F7F7F"/>
              <w:right w:val="single" w:sz="4" w:space="0" w:color="7F7F7F"/>
            </w:tcBorders>
            <w:vAlign w:val="bottom"/>
          </w:tcPr>
          <w:p w14:paraId="151490B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LINFOCINTILOGRAFIA</w:t>
            </w:r>
          </w:p>
        </w:tc>
        <w:tc>
          <w:tcPr>
            <w:tcW w:w="1134" w:type="dxa"/>
            <w:tcBorders>
              <w:top w:val="single" w:sz="4" w:space="0" w:color="7F7F7F"/>
              <w:left w:val="single" w:sz="4" w:space="0" w:color="7F7F7F"/>
              <w:bottom w:val="single" w:sz="4" w:space="0" w:color="7F7F7F"/>
              <w:right w:val="single" w:sz="4" w:space="0" w:color="7F7F7F"/>
            </w:tcBorders>
            <w:vAlign w:val="bottom"/>
          </w:tcPr>
          <w:p w14:paraId="5100811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02</w:t>
            </w:r>
          </w:p>
        </w:tc>
        <w:tc>
          <w:tcPr>
            <w:tcW w:w="1132" w:type="dxa"/>
            <w:tcBorders>
              <w:top w:val="single" w:sz="4" w:space="0" w:color="7F7F7F"/>
              <w:left w:val="single" w:sz="4" w:space="0" w:color="7F7F7F"/>
              <w:bottom w:val="single" w:sz="4" w:space="0" w:color="7F7F7F"/>
              <w:right w:val="single" w:sz="4" w:space="0" w:color="7F7F7F"/>
            </w:tcBorders>
            <w:vAlign w:val="bottom"/>
          </w:tcPr>
          <w:p w14:paraId="1B661E10"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24</w:t>
            </w:r>
          </w:p>
        </w:tc>
      </w:tr>
      <w:tr w:rsidR="00114450" w14:paraId="7E0BA6E4"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78D991D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35</w:t>
            </w:r>
          </w:p>
        </w:tc>
        <w:tc>
          <w:tcPr>
            <w:tcW w:w="7514" w:type="dxa"/>
            <w:tcBorders>
              <w:top w:val="single" w:sz="4" w:space="0" w:color="7F7F7F"/>
              <w:left w:val="single" w:sz="4" w:space="0" w:color="7F7F7F"/>
              <w:bottom w:val="single" w:sz="4" w:space="0" w:color="7F7F7F"/>
              <w:right w:val="single" w:sz="4" w:space="0" w:color="7F7F7F"/>
            </w:tcBorders>
            <w:vAlign w:val="bottom"/>
          </w:tcPr>
          <w:p w14:paraId="4DBBF038"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 xml:space="preserve">CINTILOGRAFIA DE GLANDULA LACRIMAL* </w:t>
            </w:r>
          </w:p>
        </w:tc>
        <w:tc>
          <w:tcPr>
            <w:tcW w:w="1134" w:type="dxa"/>
            <w:tcBorders>
              <w:top w:val="single" w:sz="4" w:space="0" w:color="7F7F7F"/>
              <w:left w:val="single" w:sz="4" w:space="0" w:color="7F7F7F"/>
              <w:bottom w:val="single" w:sz="4" w:space="0" w:color="7F7F7F"/>
              <w:right w:val="single" w:sz="4" w:space="0" w:color="7F7F7F"/>
            </w:tcBorders>
            <w:vAlign w:val="bottom"/>
          </w:tcPr>
          <w:p w14:paraId="3DFB6065"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6FADEA8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3BB995FC"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200E7549"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36</w:t>
            </w:r>
          </w:p>
        </w:tc>
        <w:tc>
          <w:tcPr>
            <w:tcW w:w="7514" w:type="dxa"/>
            <w:tcBorders>
              <w:top w:val="single" w:sz="4" w:space="0" w:color="7F7F7F"/>
              <w:left w:val="single" w:sz="4" w:space="0" w:color="7F7F7F"/>
              <w:bottom w:val="single" w:sz="4" w:space="0" w:color="7F7F7F"/>
              <w:right w:val="single" w:sz="4" w:space="0" w:color="7F7F7F"/>
            </w:tcBorders>
            <w:vAlign w:val="bottom"/>
          </w:tcPr>
          <w:p w14:paraId="65B6401E"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CINTILOGRAFIA DE MAMA</w:t>
            </w:r>
          </w:p>
        </w:tc>
        <w:tc>
          <w:tcPr>
            <w:tcW w:w="1134" w:type="dxa"/>
            <w:tcBorders>
              <w:top w:val="single" w:sz="4" w:space="0" w:color="7F7F7F"/>
              <w:left w:val="single" w:sz="4" w:space="0" w:color="7F7F7F"/>
              <w:bottom w:val="single" w:sz="4" w:space="0" w:color="7F7F7F"/>
              <w:right w:val="single" w:sz="4" w:space="0" w:color="7F7F7F"/>
            </w:tcBorders>
            <w:vAlign w:val="bottom"/>
          </w:tcPr>
          <w:p w14:paraId="1BC6AD7F"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05</w:t>
            </w:r>
          </w:p>
        </w:tc>
        <w:tc>
          <w:tcPr>
            <w:tcW w:w="1132" w:type="dxa"/>
            <w:tcBorders>
              <w:top w:val="single" w:sz="4" w:space="0" w:color="7F7F7F"/>
              <w:left w:val="single" w:sz="4" w:space="0" w:color="7F7F7F"/>
              <w:bottom w:val="single" w:sz="4" w:space="0" w:color="7F7F7F"/>
              <w:right w:val="single" w:sz="4" w:space="0" w:color="7F7F7F"/>
            </w:tcBorders>
            <w:vAlign w:val="bottom"/>
          </w:tcPr>
          <w:p w14:paraId="2FFA9883"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60</w:t>
            </w:r>
          </w:p>
        </w:tc>
      </w:tr>
      <w:tr w:rsidR="00114450" w14:paraId="45D3239C"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59BBA775"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37</w:t>
            </w:r>
          </w:p>
        </w:tc>
        <w:tc>
          <w:tcPr>
            <w:tcW w:w="7514" w:type="dxa"/>
            <w:tcBorders>
              <w:top w:val="single" w:sz="4" w:space="0" w:color="7F7F7F"/>
              <w:left w:val="single" w:sz="4" w:space="0" w:color="7F7F7F"/>
              <w:bottom w:val="single" w:sz="4" w:space="0" w:color="7F7F7F"/>
              <w:right w:val="single" w:sz="4" w:space="0" w:color="7F7F7F"/>
            </w:tcBorders>
            <w:vAlign w:val="bottom"/>
          </w:tcPr>
          <w:p w14:paraId="0F14153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TRATAMENTO DE HIPERTIREOIDISMO PLUMMER*</w:t>
            </w:r>
          </w:p>
        </w:tc>
        <w:tc>
          <w:tcPr>
            <w:tcW w:w="1134" w:type="dxa"/>
            <w:tcBorders>
              <w:top w:val="single" w:sz="4" w:space="0" w:color="7F7F7F"/>
              <w:left w:val="single" w:sz="4" w:space="0" w:color="7F7F7F"/>
              <w:bottom w:val="single" w:sz="4" w:space="0" w:color="7F7F7F"/>
              <w:right w:val="single" w:sz="4" w:space="0" w:color="7F7F7F"/>
            </w:tcBorders>
            <w:vAlign w:val="bottom"/>
          </w:tcPr>
          <w:p w14:paraId="107E8D1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61F66D7C"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1E9BA99E"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5009F149"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38</w:t>
            </w:r>
          </w:p>
        </w:tc>
        <w:tc>
          <w:tcPr>
            <w:tcW w:w="7514" w:type="dxa"/>
            <w:tcBorders>
              <w:top w:val="single" w:sz="4" w:space="0" w:color="7F7F7F"/>
              <w:left w:val="single" w:sz="4" w:space="0" w:color="7F7F7F"/>
              <w:bottom w:val="single" w:sz="4" w:space="0" w:color="7F7F7F"/>
              <w:right w:val="single" w:sz="4" w:space="0" w:color="7F7F7F"/>
            </w:tcBorders>
            <w:vAlign w:val="bottom"/>
          </w:tcPr>
          <w:p w14:paraId="287A60A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TRATAMENTO DE HIPERTIOIDISMO GRAVES*</w:t>
            </w:r>
          </w:p>
        </w:tc>
        <w:tc>
          <w:tcPr>
            <w:tcW w:w="1134" w:type="dxa"/>
            <w:tcBorders>
              <w:top w:val="single" w:sz="4" w:space="0" w:color="7F7F7F"/>
              <w:left w:val="single" w:sz="4" w:space="0" w:color="7F7F7F"/>
              <w:bottom w:val="single" w:sz="4" w:space="0" w:color="7F7F7F"/>
              <w:right w:val="single" w:sz="4" w:space="0" w:color="7F7F7F"/>
            </w:tcBorders>
            <w:vAlign w:val="bottom"/>
          </w:tcPr>
          <w:p w14:paraId="79DAA60E"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54215A8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3518A6DD"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54C6D66F"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39</w:t>
            </w:r>
          </w:p>
        </w:tc>
        <w:tc>
          <w:tcPr>
            <w:tcW w:w="7514" w:type="dxa"/>
            <w:tcBorders>
              <w:top w:val="single" w:sz="4" w:space="0" w:color="7F7F7F"/>
              <w:left w:val="single" w:sz="4" w:space="0" w:color="7F7F7F"/>
              <w:bottom w:val="single" w:sz="4" w:space="0" w:color="7F7F7F"/>
              <w:right w:val="single" w:sz="4" w:space="0" w:color="7F7F7F"/>
            </w:tcBorders>
            <w:vAlign w:val="bottom"/>
          </w:tcPr>
          <w:p w14:paraId="6B1D3777"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 xml:space="preserve">IODOTERAPIA DE CARCINOMA DIFERENCIADO DE TIREOIDE* </w:t>
            </w:r>
          </w:p>
        </w:tc>
        <w:tc>
          <w:tcPr>
            <w:tcW w:w="1134" w:type="dxa"/>
            <w:tcBorders>
              <w:top w:val="single" w:sz="4" w:space="0" w:color="7F7F7F"/>
              <w:left w:val="single" w:sz="4" w:space="0" w:color="7F7F7F"/>
              <w:bottom w:val="single" w:sz="4" w:space="0" w:color="7F7F7F"/>
              <w:right w:val="single" w:sz="4" w:space="0" w:color="7F7F7F"/>
            </w:tcBorders>
            <w:vAlign w:val="bottom"/>
          </w:tcPr>
          <w:p w14:paraId="5AE5B396"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01</w:t>
            </w:r>
          </w:p>
        </w:tc>
        <w:tc>
          <w:tcPr>
            <w:tcW w:w="1132" w:type="dxa"/>
            <w:tcBorders>
              <w:top w:val="single" w:sz="4" w:space="0" w:color="7F7F7F"/>
              <w:left w:val="single" w:sz="4" w:space="0" w:color="7F7F7F"/>
              <w:bottom w:val="single" w:sz="4" w:space="0" w:color="7F7F7F"/>
              <w:right w:val="single" w:sz="4" w:space="0" w:color="7F7F7F"/>
            </w:tcBorders>
            <w:vAlign w:val="bottom"/>
          </w:tcPr>
          <w:p w14:paraId="392755F0"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12</w:t>
            </w:r>
          </w:p>
        </w:tc>
      </w:tr>
      <w:tr w:rsidR="00114450" w14:paraId="4C32F86D"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0DC63B7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40</w:t>
            </w:r>
          </w:p>
        </w:tc>
        <w:tc>
          <w:tcPr>
            <w:tcW w:w="7514" w:type="dxa"/>
            <w:tcBorders>
              <w:top w:val="single" w:sz="4" w:space="0" w:color="7F7F7F"/>
              <w:left w:val="single" w:sz="4" w:space="0" w:color="7F7F7F"/>
              <w:bottom w:val="single" w:sz="4" w:space="0" w:color="7F7F7F"/>
              <w:right w:val="single" w:sz="4" w:space="0" w:color="7F7F7F"/>
            </w:tcBorders>
            <w:vAlign w:val="bottom"/>
          </w:tcPr>
          <w:p w14:paraId="08E4DDAA"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TOMOGRAFIA POR EMISSÃO DEPOSITRONS (PET-CT)</w:t>
            </w:r>
          </w:p>
        </w:tc>
        <w:tc>
          <w:tcPr>
            <w:tcW w:w="1134" w:type="dxa"/>
            <w:tcBorders>
              <w:top w:val="single" w:sz="4" w:space="0" w:color="7F7F7F"/>
              <w:left w:val="single" w:sz="4" w:space="0" w:color="7F7F7F"/>
              <w:bottom w:val="single" w:sz="4" w:space="0" w:color="7F7F7F"/>
              <w:right w:val="single" w:sz="4" w:space="0" w:color="7F7F7F"/>
            </w:tcBorders>
            <w:vAlign w:val="bottom"/>
          </w:tcPr>
          <w:p w14:paraId="4F187F86"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30</w:t>
            </w:r>
          </w:p>
        </w:tc>
        <w:tc>
          <w:tcPr>
            <w:tcW w:w="1132" w:type="dxa"/>
            <w:tcBorders>
              <w:top w:val="single" w:sz="4" w:space="0" w:color="7F7F7F"/>
              <w:left w:val="single" w:sz="4" w:space="0" w:color="7F7F7F"/>
              <w:bottom w:val="single" w:sz="4" w:space="0" w:color="7F7F7F"/>
              <w:right w:val="single" w:sz="4" w:space="0" w:color="7F7F7F"/>
            </w:tcBorders>
            <w:vAlign w:val="bottom"/>
          </w:tcPr>
          <w:p w14:paraId="79E11D6E"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360</w:t>
            </w:r>
          </w:p>
        </w:tc>
      </w:tr>
      <w:tr w:rsidR="00114450" w14:paraId="7FA6FE28" w14:textId="77777777">
        <w:trPr>
          <w:cantSplit/>
          <w:trHeight w:val="208"/>
          <w:tblHeader/>
        </w:trPr>
        <w:tc>
          <w:tcPr>
            <w:tcW w:w="567" w:type="dxa"/>
            <w:tcBorders>
              <w:top w:val="single" w:sz="4" w:space="0" w:color="7F7F7F"/>
              <w:left w:val="single" w:sz="4" w:space="0" w:color="7F7F7F"/>
              <w:bottom w:val="single" w:sz="4" w:space="0" w:color="7F7F7F"/>
              <w:right w:val="single" w:sz="4" w:space="0" w:color="7F7F7F"/>
            </w:tcBorders>
            <w:vAlign w:val="bottom"/>
          </w:tcPr>
          <w:p w14:paraId="5A7143FD"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41</w:t>
            </w:r>
          </w:p>
        </w:tc>
        <w:tc>
          <w:tcPr>
            <w:tcW w:w="7514" w:type="dxa"/>
            <w:tcBorders>
              <w:top w:val="single" w:sz="4" w:space="0" w:color="7F7F7F"/>
              <w:left w:val="single" w:sz="4" w:space="0" w:color="7F7F7F"/>
              <w:bottom w:val="single" w:sz="4" w:space="0" w:color="7F7F7F"/>
              <w:right w:val="single" w:sz="4" w:space="0" w:color="7F7F7F"/>
            </w:tcBorders>
            <w:vAlign w:val="bottom"/>
          </w:tcPr>
          <w:p w14:paraId="464A2B4F"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DETERMINAÇÃO DEFLUXO PLASMÁTICO RENAL</w:t>
            </w:r>
          </w:p>
        </w:tc>
        <w:tc>
          <w:tcPr>
            <w:tcW w:w="1134" w:type="dxa"/>
            <w:tcBorders>
              <w:top w:val="single" w:sz="4" w:space="0" w:color="7F7F7F"/>
              <w:left w:val="single" w:sz="4" w:space="0" w:color="7F7F7F"/>
              <w:bottom w:val="single" w:sz="4" w:space="0" w:color="7F7F7F"/>
              <w:right w:val="single" w:sz="4" w:space="0" w:color="7F7F7F"/>
            </w:tcBorders>
            <w:vAlign w:val="bottom"/>
          </w:tcPr>
          <w:p w14:paraId="266C4CD8"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06</w:t>
            </w:r>
          </w:p>
        </w:tc>
        <w:tc>
          <w:tcPr>
            <w:tcW w:w="1132" w:type="dxa"/>
            <w:tcBorders>
              <w:top w:val="single" w:sz="4" w:space="0" w:color="7F7F7F"/>
              <w:left w:val="single" w:sz="4" w:space="0" w:color="7F7F7F"/>
              <w:bottom w:val="single" w:sz="4" w:space="0" w:color="7F7F7F"/>
              <w:right w:val="single" w:sz="4" w:space="0" w:color="7F7F7F"/>
            </w:tcBorders>
            <w:vAlign w:val="bottom"/>
          </w:tcPr>
          <w:p w14:paraId="23CCB776"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72</w:t>
            </w:r>
          </w:p>
        </w:tc>
      </w:tr>
      <w:tr w:rsidR="00114450" w14:paraId="6B2EE97D" w14:textId="77777777">
        <w:trPr>
          <w:cantSplit/>
          <w:trHeight w:val="208"/>
          <w:tblHeader/>
        </w:trPr>
        <w:tc>
          <w:tcPr>
            <w:tcW w:w="10347" w:type="dxa"/>
            <w:gridSpan w:val="4"/>
            <w:tcBorders>
              <w:top w:val="single" w:sz="4" w:space="0" w:color="7F7F7F"/>
              <w:left w:val="single" w:sz="4" w:space="0" w:color="7F7F7F"/>
              <w:bottom w:val="single" w:sz="4" w:space="0" w:color="7F7F7F"/>
              <w:right w:val="single" w:sz="4" w:space="0" w:color="7F7F7F"/>
            </w:tcBorders>
            <w:vAlign w:val="center"/>
          </w:tcPr>
          <w:p w14:paraId="447151FF" w14:textId="77777777" w:rsidR="00114450" w:rsidRDefault="00114450">
            <w:pPr>
              <w:pStyle w:val="Normal1"/>
              <w:pBdr>
                <w:top w:val="nil"/>
                <w:left w:val="nil"/>
                <w:bottom w:val="nil"/>
                <w:right w:val="nil"/>
                <w:between w:val="nil"/>
              </w:pBdr>
              <w:spacing w:line="72" w:lineRule="auto"/>
              <w:rPr>
                <w:rFonts w:ascii="Calibri" w:eastAsia="Calibri" w:hAnsi="Calibri" w:cs="Calibri"/>
                <w:b/>
                <w:bCs/>
                <w:color w:val="FF0000"/>
                <w:sz w:val="18"/>
                <w:szCs w:val="18"/>
              </w:rPr>
            </w:pPr>
          </w:p>
          <w:p w14:paraId="4A637B14" w14:textId="77777777" w:rsidR="00114450" w:rsidRDefault="00A3492B">
            <w:pPr>
              <w:pStyle w:val="Normal1"/>
              <w:pBdr>
                <w:top w:val="nil"/>
                <w:left w:val="nil"/>
                <w:bottom w:val="nil"/>
                <w:right w:val="nil"/>
                <w:between w:val="nil"/>
              </w:pBdr>
              <w:spacing w:line="276" w:lineRule="auto"/>
              <w:rPr>
                <w:rFonts w:ascii="Arial" w:eastAsia="Arial" w:hAnsi="Arial" w:cs="Arial"/>
                <w:b/>
                <w:bCs/>
                <w:color w:val="000000"/>
                <w:sz w:val="18"/>
                <w:szCs w:val="18"/>
              </w:rPr>
            </w:pPr>
            <w:r>
              <w:rPr>
                <w:rFonts w:ascii="Calibri" w:eastAsia="Calibri" w:hAnsi="Calibri" w:cs="Calibri"/>
                <w:b/>
                <w:bCs/>
                <w:color w:val="000000"/>
                <w:sz w:val="18"/>
                <w:szCs w:val="18"/>
              </w:rPr>
              <w:t>INFORMAÇÕES</w:t>
            </w:r>
            <w:r>
              <w:rPr>
                <w:rFonts w:ascii="Arial" w:eastAsia="Arial" w:hAnsi="Arial" w:cs="Arial"/>
                <w:b/>
                <w:bCs/>
                <w:color w:val="000000"/>
                <w:sz w:val="18"/>
                <w:szCs w:val="18"/>
              </w:rPr>
              <w:t xml:space="preserve"> </w:t>
            </w:r>
            <w:r>
              <w:rPr>
                <w:rFonts w:ascii="Calibri" w:eastAsia="Calibri" w:hAnsi="Calibri" w:cs="Calibri"/>
                <w:b/>
                <w:bCs/>
                <w:color w:val="000000"/>
                <w:sz w:val="18"/>
                <w:szCs w:val="18"/>
              </w:rPr>
              <w:t>COMPLEMENTARES:</w:t>
            </w:r>
          </w:p>
          <w:p w14:paraId="65758721" w14:textId="77777777" w:rsidR="00114450" w:rsidRDefault="00A3492B">
            <w:pPr>
              <w:pStyle w:val="Normal1"/>
              <w:numPr>
                <w:ilvl w:val="0"/>
                <w:numId w:val="4"/>
              </w:numPr>
              <w:pBdr>
                <w:top w:val="nil"/>
                <w:left w:val="nil"/>
                <w:bottom w:val="nil"/>
                <w:right w:val="nil"/>
                <w:between w:val="nil"/>
              </w:pBdr>
              <w:spacing w:line="276" w:lineRule="auto"/>
              <w:ind w:left="414" w:right="57" w:hanging="357"/>
              <w:jc w:val="both"/>
              <w:rPr>
                <w:rFonts w:ascii="Calibri" w:eastAsia="Calibri" w:hAnsi="Calibri" w:cs="Calibri"/>
                <w:color w:val="000000"/>
                <w:sz w:val="18"/>
                <w:szCs w:val="18"/>
              </w:rPr>
            </w:pPr>
            <w:r>
              <w:rPr>
                <w:rFonts w:ascii="Calibri" w:eastAsia="Calibri" w:hAnsi="Calibri" w:cs="Calibri"/>
                <w:color w:val="000000"/>
                <w:sz w:val="18"/>
                <w:szCs w:val="18"/>
              </w:rPr>
              <w:t xml:space="preserve">Ressalta-se que, visando à otimização da prestação do serviço e ao atendimento integral da demanda, eventual excesso de cotas em um dos procedimentos poderá ser remanejado para o outro, desde que respeitado o valor global do contrato. </w:t>
            </w:r>
          </w:p>
          <w:p w14:paraId="68CDE729" w14:textId="77777777" w:rsidR="00114450" w:rsidRDefault="00114450">
            <w:pPr>
              <w:pStyle w:val="Normal1"/>
              <w:pBdr>
                <w:top w:val="nil"/>
                <w:left w:val="nil"/>
                <w:bottom w:val="nil"/>
                <w:right w:val="nil"/>
                <w:between w:val="nil"/>
              </w:pBdr>
              <w:spacing w:line="120" w:lineRule="auto"/>
              <w:ind w:left="414" w:right="57"/>
              <w:jc w:val="both"/>
              <w:rPr>
                <w:rFonts w:ascii="Calibri" w:eastAsia="Calibri" w:hAnsi="Calibri" w:cs="Calibri"/>
                <w:color w:val="000000"/>
                <w:sz w:val="14"/>
                <w:szCs w:val="14"/>
              </w:rPr>
            </w:pPr>
          </w:p>
          <w:p w14:paraId="3E29F87F" w14:textId="77777777" w:rsidR="00114450" w:rsidRDefault="00A3492B">
            <w:pPr>
              <w:pStyle w:val="Normal1"/>
              <w:numPr>
                <w:ilvl w:val="0"/>
                <w:numId w:val="4"/>
              </w:numPr>
              <w:pBdr>
                <w:top w:val="nil"/>
                <w:left w:val="nil"/>
                <w:bottom w:val="nil"/>
                <w:right w:val="nil"/>
                <w:between w:val="nil"/>
              </w:pBdr>
              <w:spacing w:line="276" w:lineRule="auto"/>
              <w:ind w:left="414" w:right="57" w:hanging="357"/>
              <w:jc w:val="both"/>
              <w:rPr>
                <w:rFonts w:ascii="Calibri" w:eastAsia="Calibri" w:hAnsi="Calibri" w:cs="Calibri"/>
                <w:color w:val="000000"/>
                <w:sz w:val="14"/>
                <w:szCs w:val="14"/>
              </w:rPr>
            </w:pPr>
            <w:r>
              <w:rPr>
                <w:rFonts w:ascii="Calibri" w:eastAsia="Calibri" w:hAnsi="Calibri" w:cs="Calibri"/>
                <w:color w:val="000000"/>
                <w:sz w:val="18"/>
                <w:szCs w:val="18"/>
              </w:rPr>
              <w:t>*Os procedimentos que apresentavam produção zerada foram contemplados com um quantitativo mínimo de 01 procedimento mensal, assegurando a manutenção mínima da oferta dos serviços.</w:t>
            </w:r>
          </w:p>
        </w:tc>
      </w:tr>
    </w:tbl>
    <w:p w14:paraId="01C059F3" w14:textId="77777777" w:rsidR="00114450" w:rsidRDefault="00114450">
      <w:pPr>
        <w:pStyle w:val="Normal1"/>
        <w:pBdr>
          <w:top w:val="nil"/>
          <w:left w:val="nil"/>
          <w:bottom w:val="nil"/>
          <w:right w:val="nil"/>
          <w:between w:val="nil"/>
        </w:pBdr>
        <w:spacing w:line="120" w:lineRule="auto"/>
        <w:jc w:val="both"/>
        <w:rPr>
          <w:rFonts w:ascii="Arial" w:eastAsia="Arial" w:hAnsi="Arial" w:cs="Arial"/>
          <w:color w:val="FF0000"/>
          <w:sz w:val="18"/>
          <w:szCs w:val="18"/>
        </w:rPr>
      </w:pPr>
    </w:p>
    <w:p w14:paraId="4B47645E" w14:textId="77777777" w:rsidR="00114450" w:rsidRDefault="00A3492B">
      <w:pPr>
        <w:pStyle w:val="Normal1"/>
        <w:numPr>
          <w:ilvl w:val="0"/>
          <w:numId w:val="5"/>
        </w:numPr>
        <w:pBdr>
          <w:top w:val="nil"/>
          <w:left w:val="nil"/>
          <w:bottom w:val="nil"/>
          <w:right w:val="nil"/>
          <w:between w:val="nil"/>
        </w:pBdr>
        <w:spacing w:after="1" w:line="360" w:lineRule="auto"/>
        <w:ind w:left="357" w:hanging="357"/>
        <w:jc w:val="both"/>
        <w:rPr>
          <w:rFonts w:ascii="Arial" w:eastAsia="Arial" w:hAnsi="Arial" w:cs="Arial"/>
          <w:b/>
          <w:bCs/>
          <w:color w:val="000000"/>
        </w:rPr>
      </w:pPr>
      <w:r>
        <w:rPr>
          <w:rFonts w:ascii="Arial" w:eastAsia="Arial" w:hAnsi="Arial" w:cs="Arial"/>
          <w:b/>
          <w:bCs/>
          <w:color w:val="000000"/>
        </w:rPr>
        <w:t>Justificativa do quantitativo estimado:</w:t>
      </w:r>
    </w:p>
    <w:p w14:paraId="0CE2409F" w14:textId="77777777" w:rsidR="00114450" w:rsidRDefault="00A3492B">
      <w:pPr>
        <w:pStyle w:val="Normal1"/>
        <w:pBdr>
          <w:top w:val="nil"/>
          <w:left w:val="nil"/>
          <w:bottom w:val="nil"/>
          <w:right w:val="nil"/>
          <w:between w:val="nil"/>
        </w:pBdr>
        <w:spacing w:after="1" w:line="360" w:lineRule="auto"/>
        <w:ind w:firstLine="709"/>
        <w:jc w:val="both"/>
        <w:rPr>
          <w:rFonts w:ascii="Arial" w:eastAsia="Arial" w:hAnsi="Arial" w:cs="Arial"/>
          <w:color w:val="FF0000"/>
        </w:rPr>
      </w:pPr>
      <w:r>
        <w:rPr>
          <w:rFonts w:ascii="Arial" w:eastAsia="Arial" w:hAnsi="Arial" w:cs="Arial"/>
          <w:color w:val="000000"/>
        </w:rPr>
        <w:t xml:space="preserve">Os quantitativos apresentados foram definidos com base em dados extraídos do Sistema de Informações Ambulatoriais do SUS (SIA/SUS), considerando a média de produção registrada no período de janeiro a abril de 2025. A escolha deste recorte temporal justifica-se pela elevação da demanda observada </w:t>
      </w:r>
      <w:r>
        <w:rPr>
          <w:rFonts w:ascii="Arial" w:eastAsia="Arial" w:hAnsi="Arial" w:cs="Arial"/>
          <w:color w:val="000000"/>
        </w:rPr>
        <w:lastRenderedPageBreak/>
        <w:t>nesse intervalo, em comparação ao mesmo período do ano anterior, evidenciando uma tendência de crescimento na procura pelos serviços ofertados.</w:t>
      </w:r>
    </w:p>
    <w:p w14:paraId="5ED5CF67" w14:textId="77777777" w:rsidR="00114450" w:rsidRDefault="00A3492B">
      <w:pPr>
        <w:pStyle w:val="Normal1"/>
        <w:pBdr>
          <w:top w:val="nil"/>
          <w:left w:val="nil"/>
          <w:bottom w:val="nil"/>
          <w:right w:val="nil"/>
          <w:between w:val="nil"/>
        </w:pBdr>
        <w:spacing w:after="1" w:line="360" w:lineRule="auto"/>
        <w:ind w:firstLine="709"/>
        <w:jc w:val="both"/>
        <w:rPr>
          <w:rFonts w:ascii="Arial" w:eastAsia="Arial" w:hAnsi="Arial" w:cs="Arial"/>
          <w:color w:val="FF0000"/>
        </w:rPr>
      </w:pPr>
      <w:r>
        <w:rPr>
          <w:rFonts w:ascii="Arial" w:eastAsia="Arial" w:hAnsi="Arial" w:cs="Arial"/>
          <w:color w:val="000000"/>
        </w:rPr>
        <w:t>A metodologia adotada visou garantir a coerência entre a estimativa de produção e a real necessidade assistencial, assegurando, assim, o planejamento adequado e a continuidade dos atendimentos. Cabe destacar que, para os procedimentos que apresentaram produção zerada no período analisado, foi estipulado um quantitativo mínimo de 01 (um) procedimento mensal. Esta medida tem como objetivo garantir a oferta mínima dos serviços essenciais, mesmo nos casos em que não houve registro de produção recente, prevenindo desassistência e mantendo a capacidade operacional do serviço.</w:t>
      </w:r>
    </w:p>
    <w:p w14:paraId="4B8292BC" w14:textId="77777777" w:rsidR="00114450" w:rsidRDefault="00114450">
      <w:pPr>
        <w:pStyle w:val="Normal1"/>
        <w:pBdr>
          <w:top w:val="nil"/>
          <w:left w:val="nil"/>
          <w:bottom w:val="nil"/>
          <w:right w:val="nil"/>
          <w:between w:val="nil"/>
        </w:pBdr>
        <w:spacing w:before="120" w:line="276" w:lineRule="auto"/>
        <w:rPr>
          <w:rFonts w:ascii="Arial" w:eastAsia="Arial" w:hAnsi="Arial" w:cs="Arial"/>
          <w:color w:val="000000"/>
          <w:sz w:val="22"/>
          <w:szCs w:val="22"/>
        </w:rPr>
      </w:pPr>
    </w:p>
    <w:p w14:paraId="6B441AD9" w14:textId="77777777" w:rsidR="00114450" w:rsidRDefault="00A3492B">
      <w:pPr>
        <w:pStyle w:val="Normal1"/>
        <w:numPr>
          <w:ilvl w:val="1"/>
          <w:numId w:val="1"/>
        </w:numPr>
        <w:pBdr>
          <w:top w:val="nil"/>
          <w:left w:val="nil"/>
          <w:bottom w:val="nil"/>
          <w:right w:val="nil"/>
          <w:between w:val="nil"/>
        </w:pBdr>
        <w:spacing w:line="360" w:lineRule="auto"/>
        <w:ind w:left="567" w:hanging="567"/>
        <w:rPr>
          <w:rFonts w:ascii="Arial" w:eastAsia="Arial" w:hAnsi="Arial" w:cs="Arial"/>
          <w:b/>
          <w:bCs/>
          <w:color w:val="000000"/>
          <w:sz w:val="22"/>
          <w:szCs w:val="22"/>
        </w:rPr>
      </w:pPr>
      <w:r>
        <w:rPr>
          <w:rFonts w:ascii="Arial" w:eastAsia="Arial" w:hAnsi="Arial" w:cs="Arial"/>
          <w:b/>
          <w:bCs/>
          <w:color w:val="000000"/>
        </w:rPr>
        <w:t>DAS AMOSTRAS:</w:t>
      </w:r>
    </w:p>
    <w:p w14:paraId="2EC6EDE5" w14:textId="77777777" w:rsidR="00114450" w:rsidRDefault="00A3492B">
      <w:pPr>
        <w:pStyle w:val="Normal1"/>
        <w:pBdr>
          <w:top w:val="nil"/>
          <w:left w:val="nil"/>
          <w:bottom w:val="nil"/>
          <w:right w:val="nil"/>
          <w:between w:val="nil"/>
        </w:pBdr>
        <w:spacing w:line="360" w:lineRule="auto"/>
        <w:ind w:firstLine="851"/>
        <w:jc w:val="both"/>
        <w:rPr>
          <w:rFonts w:ascii="Arial" w:eastAsia="Arial" w:hAnsi="Arial" w:cs="Arial"/>
          <w:color w:val="000000"/>
        </w:rPr>
      </w:pPr>
      <w:r>
        <w:rPr>
          <w:rFonts w:ascii="Arial" w:eastAsia="Arial" w:hAnsi="Arial" w:cs="Arial"/>
          <w:color w:val="000000"/>
        </w:rPr>
        <w:t>Não se aplica.</w:t>
      </w:r>
    </w:p>
    <w:p w14:paraId="20A135CC" w14:textId="77777777" w:rsidR="00114450" w:rsidRDefault="00114450">
      <w:pPr>
        <w:pStyle w:val="Normal1"/>
        <w:pBdr>
          <w:top w:val="nil"/>
          <w:left w:val="nil"/>
          <w:bottom w:val="nil"/>
          <w:right w:val="nil"/>
          <w:between w:val="nil"/>
        </w:pBdr>
        <w:spacing w:line="360" w:lineRule="auto"/>
        <w:ind w:firstLine="851"/>
        <w:jc w:val="both"/>
        <w:rPr>
          <w:rFonts w:ascii="Arial" w:eastAsia="Arial" w:hAnsi="Arial" w:cs="Arial"/>
          <w:color w:val="FF0000"/>
        </w:rPr>
      </w:pPr>
    </w:p>
    <w:p w14:paraId="63999126" w14:textId="77777777" w:rsidR="00114450" w:rsidRDefault="00A3492B">
      <w:pPr>
        <w:pStyle w:val="Normal1"/>
        <w:numPr>
          <w:ilvl w:val="0"/>
          <w:numId w:val="1"/>
        </w:numPr>
        <w:pBdr>
          <w:top w:val="nil"/>
          <w:left w:val="nil"/>
          <w:bottom w:val="nil"/>
          <w:right w:val="nil"/>
          <w:between w:val="nil"/>
        </w:pBdr>
        <w:spacing w:line="360" w:lineRule="auto"/>
        <w:ind w:left="357" w:hanging="357"/>
        <w:jc w:val="both"/>
        <w:rPr>
          <w:rFonts w:ascii="Arial" w:eastAsia="Arial" w:hAnsi="Arial" w:cs="Arial"/>
          <w:b/>
          <w:bCs/>
          <w:color w:val="000000"/>
        </w:rPr>
      </w:pPr>
      <w:r>
        <w:rPr>
          <w:rFonts w:ascii="Arial" w:eastAsia="Arial" w:hAnsi="Arial" w:cs="Arial"/>
          <w:b/>
          <w:bCs/>
          <w:color w:val="000000"/>
        </w:rPr>
        <w:t>CONDIÇÕES DE PAGAMENTO:</w:t>
      </w:r>
    </w:p>
    <w:p w14:paraId="156247EF"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b/>
          <w:bCs/>
          <w:color w:val="000000"/>
        </w:rPr>
      </w:pPr>
      <w:r>
        <w:rPr>
          <w:rFonts w:ascii="Arial" w:eastAsia="Arial" w:hAnsi="Arial" w:cs="Arial"/>
          <w:color w:val="000000"/>
        </w:rPr>
        <w:t xml:space="preserve">Os pagamentos serão efetuados em </w:t>
      </w:r>
      <w:r>
        <w:rPr>
          <w:rFonts w:ascii="Arial" w:eastAsia="Arial" w:hAnsi="Arial" w:cs="Arial"/>
          <w:b/>
          <w:bCs/>
        </w:rPr>
        <w:t>3</w:t>
      </w:r>
      <w:r>
        <w:rPr>
          <w:rFonts w:ascii="Arial" w:eastAsia="Arial" w:hAnsi="Arial" w:cs="Arial"/>
          <w:b/>
          <w:bCs/>
          <w:color w:val="000000"/>
        </w:rPr>
        <w:t>0 (</w:t>
      </w:r>
      <w:r>
        <w:rPr>
          <w:rFonts w:ascii="Arial" w:eastAsia="Arial" w:hAnsi="Arial" w:cs="Arial"/>
          <w:b/>
          <w:bCs/>
        </w:rPr>
        <w:t>trinta</w:t>
      </w:r>
      <w:r>
        <w:rPr>
          <w:rFonts w:ascii="Arial" w:eastAsia="Arial" w:hAnsi="Arial" w:cs="Arial"/>
          <w:b/>
          <w:bCs/>
          <w:color w:val="000000"/>
        </w:rPr>
        <w:t>) dias</w:t>
      </w:r>
      <w:r>
        <w:rPr>
          <w:rFonts w:ascii="Arial" w:eastAsia="Arial" w:hAnsi="Arial" w:cs="Arial"/>
          <w:color w:val="000000"/>
        </w:rPr>
        <w:t xml:space="preserve"> após apresentação da produção pelo prestador, contados do adimplemento das obrigações contratuais.</w:t>
      </w:r>
    </w:p>
    <w:p w14:paraId="766E493A" w14:textId="77777777" w:rsidR="00114450" w:rsidRDefault="00114450">
      <w:pPr>
        <w:pStyle w:val="Normal1"/>
        <w:pBdr>
          <w:top w:val="nil"/>
          <w:left w:val="nil"/>
          <w:bottom w:val="nil"/>
          <w:right w:val="nil"/>
          <w:between w:val="nil"/>
        </w:pBdr>
        <w:spacing w:line="360" w:lineRule="auto"/>
        <w:ind w:firstLine="851"/>
        <w:jc w:val="both"/>
        <w:rPr>
          <w:rFonts w:ascii="Arial" w:eastAsia="Arial" w:hAnsi="Arial" w:cs="Arial"/>
          <w:color w:val="FF0000"/>
        </w:rPr>
      </w:pPr>
    </w:p>
    <w:p w14:paraId="7FFC391E" w14:textId="77777777" w:rsidR="00114450" w:rsidRDefault="00A3492B">
      <w:pPr>
        <w:pStyle w:val="Normal1"/>
        <w:numPr>
          <w:ilvl w:val="0"/>
          <w:numId w:val="1"/>
        </w:numPr>
        <w:pBdr>
          <w:top w:val="nil"/>
          <w:left w:val="nil"/>
          <w:bottom w:val="nil"/>
          <w:right w:val="nil"/>
          <w:between w:val="nil"/>
        </w:pBdr>
        <w:spacing w:line="360" w:lineRule="auto"/>
        <w:ind w:left="426" w:hanging="426"/>
        <w:rPr>
          <w:rFonts w:ascii="Arial" w:eastAsia="Arial" w:hAnsi="Arial" w:cs="Arial"/>
          <w:b/>
          <w:bCs/>
          <w:color w:val="000000"/>
        </w:rPr>
      </w:pPr>
      <w:r>
        <w:rPr>
          <w:rFonts w:ascii="Arial" w:eastAsia="Arial" w:hAnsi="Arial" w:cs="Arial"/>
          <w:b/>
          <w:bCs/>
          <w:color w:val="000000"/>
        </w:rPr>
        <w:t>CONDIÇÕES DA PRESTAÇÃO DO SERVIÇO:</w:t>
      </w:r>
    </w:p>
    <w:p w14:paraId="0A282844"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Os serviços deverão ser disponibilizados exclusivamente por meio do Complexo Regulador do município de Petrópolis, assegurando a distribuição da oferta conforme os princípios do Sistema Único de Saúde (SUS), respeitando os critérios de prioridade clínica e a equidade no acesso.</w:t>
      </w:r>
    </w:p>
    <w:p w14:paraId="419D6FA0" w14:textId="77777777" w:rsidR="00114450" w:rsidRDefault="00A3492B">
      <w:pPr>
        <w:pStyle w:val="Normal1"/>
        <w:pBdr>
          <w:top w:val="nil"/>
          <w:left w:val="nil"/>
          <w:bottom w:val="nil"/>
          <w:right w:val="nil"/>
          <w:between w:val="nil"/>
        </w:pBdr>
        <w:spacing w:line="360" w:lineRule="auto"/>
        <w:ind w:firstLine="709"/>
        <w:jc w:val="both"/>
        <w:rPr>
          <w:rFonts w:ascii="Arial" w:eastAsia="Arial" w:hAnsi="Arial" w:cs="Arial"/>
          <w:color w:val="000000"/>
        </w:rPr>
      </w:pPr>
      <w:r>
        <w:rPr>
          <w:rFonts w:ascii="Arial" w:eastAsia="Arial" w:hAnsi="Arial" w:cs="Arial"/>
          <w:color w:val="000000"/>
        </w:rPr>
        <w:t>A Regulação do Acesso tem como finalidade a organização, o controle, o gerenciamento e a priorização do acesso e dos fluxos assistenciais no âmbito do Sistema Único de Saúde (SUS), assegurando a equidade e a integralidade na assistência prestada.</w:t>
      </w:r>
    </w:p>
    <w:p w14:paraId="4FD02C6F" w14:textId="77777777" w:rsidR="00114450" w:rsidRDefault="00114450">
      <w:pPr>
        <w:pStyle w:val="Normal1"/>
        <w:pBdr>
          <w:top w:val="nil"/>
          <w:left w:val="nil"/>
          <w:bottom w:val="nil"/>
          <w:right w:val="nil"/>
          <w:between w:val="nil"/>
        </w:pBdr>
        <w:spacing w:line="360" w:lineRule="auto"/>
        <w:ind w:left="714"/>
        <w:jc w:val="both"/>
        <w:rPr>
          <w:rFonts w:ascii="Arial" w:eastAsia="Arial" w:hAnsi="Arial" w:cs="Arial"/>
          <w:color w:val="FF0000"/>
          <w:sz w:val="22"/>
          <w:szCs w:val="22"/>
        </w:rPr>
      </w:pPr>
    </w:p>
    <w:p w14:paraId="004579F7" w14:textId="77777777" w:rsidR="00114450" w:rsidRDefault="00A3492B">
      <w:pPr>
        <w:pStyle w:val="Normal1"/>
        <w:numPr>
          <w:ilvl w:val="0"/>
          <w:numId w:val="1"/>
        </w:numPr>
        <w:pBdr>
          <w:top w:val="nil"/>
          <w:left w:val="nil"/>
          <w:bottom w:val="nil"/>
          <w:right w:val="nil"/>
          <w:between w:val="nil"/>
        </w:pBdr>
        <w:spacing w:line="276" w:lineRule="auto"/>
        <w:ind w:left="284" w:hanging="284"/>
        <w:rPr>
          <w:rFonts w:ascii="Arial" w:eastAsia="Arial" w:hAnsi="Arial" w:cs="Arial"/>
          <w:b/>
          <w:bCs/>
          <w:color w:val="000000"/>
        </w:rPr>
      </w:pPr>
      <w:r>
        <w:rPr>
          <w:rFonts w:ascii="Arial" w:eastAsia="Arial" w:hAnsi="Arial" w:cs="Arial"/>
          <w:b/>
          <w:bCs/>
          <w:color w:val="FF0000"/>
        </w:rPr>
        <w:t xml:space="preserve"> </w:t>
      </w:r>
      <w:r>
        <w:rPr>
          <w:rFonts w:ascii="Arial" w:eastAsia="Arial" w:hAnsi="Arial" w:cs="Arial"/>
          <w:b/>
          <w:bCs/>
          <w:color w:val="000000"/>
        </w:rPr>
        <w:t>SANÇÕES PELO INADIMPLEMENTO:</w:t>
      </w:r>
    </w:p>
    <w:p w14:paraId="0464B1D4" w14:textId="77777777" w:rsidR="00114450" w:rsidRDefault="00114450">
      <w:pPr>
        <w:pStyle w:val="Normal1"/>
        <w:pBdr>
          <w:top w:val="nil"/>
          <w:left w:val="nil"/>
          <w:bottom w:val="nil"/>
          <w:right w:val="nil"/>
          <w:between w:val="nil"/>
        </w:pBdr>
        <w:spacing w:line="120" w:lineRule="auto"/>
        <w:rPr>
          <w:rFonts w:ascii="Arial" w:eastAsia="Arial" w:hAnsi="Arial" w:cs="Arial"/>
          <w:color w:val="FF0000"/>
          <w:sz w:val="22"/>
          <w:szCs w:val="22"/>
        </w:rPr>
      </w:pPr>
    </w:p>
    <w:p w14:paraId="2606D53B" w14:textId="77777777" w:rsidR="00114450" w:rsidRDefault="00A3492B">
      <w:pPr>
        <w:pStyle w:val="Normal1"/>
        <w:pBdr>
          <w:top w:val="nil"/>
          <w:left w:val="nil"/>
          <w:bottom w:val="nil"/>
          <w:right w:val="nil"/>
          <w:between w:val="nil"/>
        </w:pBdr>
        <w:spacing w:after="120" w:line="360" w:lineRule="auto"/>
        <w:ind w:firstLine="851"/>
        <w:jc w:val="both"/>
        <w:rPr>
          <w:rFonts w:ascii="Arial" w:eastAsia="Arial" w:hAnsi="Arial" w:cs="Arial"/>
          <w:color w:val="000000"/>
          <w:sz w:val="22"/>
          <w:szCs w:val="22"/>
        </w:rPr>
      </w:pPr>
      <w:r>
        <w:rPr>
          <w:rFonts w:ascii="Arial" w:eastAsia="Arial" w:hAnsi="Arial" w:cs="Arial"/>
          <w:color w:val="000000"/>
        </w:rPr>
        <w:t>Pelo inadimplemento total ou parcial na execução do objeto, o credenciado sujeitar-se-á às seguintes sanções:</w:t>
      </w:r>
    </w:p>
    <w:p w14:paraId="6F2EF7A8" w14:textId="77777777" w:rsidR="00114450" w:rsidRDefault="00A3492B">
      <w:pPr>
        <w:pStyle w:val="Normal1"/>
        <w:numPr>
          <w:ilvl w:val="0"/>
          <w:numId w:val="5"/>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Multa de 20% (vinte por cento) do valor global atualizado do objeto da contratação;</w:t>
      </w:r>
    </w:p>
    <w:p w14:paraId="77DFDD07" w14:textId="77777777" w:rsidR="00114450" w:rsidRDefault="00A3492B">
      <w:pPr>
        <w:pStyle w:val="Normal1"/>
        <w:numPr>
          <w:ilvl w:val="0"/>
          <w:numId w:val="5"/>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Suspensão temporária de participação em licitação e impedimento de contratar com a Administração pelo prazo de 02 (dois) anos;</w:t>
      </w:r>
    </w:p>
    <w:p w14:paraId="622F5AD7" w14:textId="77777777" w:rsidR="00114450" w:rsidRDefault="00A3492B">
      <w:pPr>
        <w:pStyle w:val="Normal1"/>
        <w:numPr>
          <w:ilvl w:val="0"/>
          <w:numId w:val="5"/>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Declaração de inidoneidade para licitar ou contratar com a Administração Municipal direta e indireta, até que seja promovida a reabilitação do licitante perante a municipalidade.</w:t>
      </w:r>
    </w:p>
    <w:p w14:paraId="4DBCC957" w14:textId="77777777" w:rsidR="00114450" w:rsidRDefault="00114450">
      <w:pPr>
        <w:pStyle w:val="Normal1"/>
        <w:pBdr>
          <w:top w:val="nil"/>
          <w:left w:val="nil"/>
          <w:bottom w:val="nil"/>
          <w:right w:val="nil"/>
          <w:between w:val="nil"/>
        </w:pBdr>
        <w:spacing w:line="120" w:lineRule="auto"/>
        <w:ind w:left="714"/>
        <w:jc w:val="both"/>
        <w:rPr>
          <w:rFonts w:ascii="Calibri" w:eastAsia="Calibri" w:hAnsi="Calibri" w:cs="Calibri"/>
          <w:color w:val="FF0000"/>
          <w:sz w:val="22"/>
          <w:szCs w:val="22"/>
        </w:rPr>
      </w:pPr>
    </w:p>
    <w:p w14:paraId="5E84E346" w14:textId="77777777" w:rsidR="00114450" w:rsidRDefault="00A3492B">
      <w:pPr>
        <w:pStyle w:val="Normal1"/>
        <w:pBdr>
          <w:top w:val="nil"/>
          <w:left w:val="nil"/>
          <w:bottom w:val="nil"/>
          <w:right w:val="nil"/>
          <w:between w:val="nil"/>
        </w:pBdr>
        <w:spacing w:line="360" w:lineRule="auto"/>
        <w:ind w:firstLine="851"/>
        <w:jc w:val="both"/>
        <w:rPr>
          <w:rFonts w:ascii="Arial" w:eastAsia="Arial" w:hAnsi="Arial" w:cs="Arial"/>
          <w:color w:val="000000"/>
        </w:rPr>
      </w:pPr>
      <w:r>
        <w:rPr>
          <w:rFonts w:ascii="Arial" w:eastAsia="Arial" w:hAnsi="Arial" w:cs="Arial"/>
          <w:color w:val="000000"/>
        </w:rPr>
        <w:t>A aplicação da multa acima prevista não exime a Contratada de responder por perdas e danos causados à Municipalidade, por ação ou omissão, observada o que dispõem os artigos 402 a 405 do Código Civil Brasileiro.</w:t>
      </w:r>
    </w:p>
    <w:p w14:paraId="2B0FD803" w14:textId="77777777" w:rsidR="00114450" w:rsidRDefault="00114450">
      <w:pPr>
        <w:pStyle w:val="Normal1"/>
        <w:pBdr>
          <w:top w:val="nil"/>
          <w:left w:val="nil"/>
          <w:bottom w:val="nil"/>
          <w:right w:val="nil"/>
          <w:between w:val="nil"/>
        </w:pBdr>
        <w:spacing w:line="360" w:lineRule="auto"/>
        <w:ind w:firstLine="851"/>
        <w:jc w:val="both"/>
        <w:rPr>
          <w:rFonts w:ascii="Arial" w:eastAsia="Arial" w:hAnsi="Arial" w:cs="Arial"/>
          <w:color w:val="000000"/>
        </w:rPr>
      </w:pPr>
    </w:p>
    <w:p w14:paraId="19DEADEE" w14:textId="77777777" w:rsidR="00114450" w:rsidRDefault="00A3492B">
      <w:pPr>
        <w:pStyle w:val="Normal1"/>
        <w:numPr>
          <w:ilvl w:val="0"/>
          <w:numId w:val="1"/>
        </w:numPr>
        <w:pBdr>
          <w:top w:val="nil"/>
          <w:left w:val="nil"/>
          <w:bottom w:val="nil"/>
          <w:right w:val="nil"/>
          <w:between w:val="nil"/>
        </w:pBdr>
        <w:spacing w:line="360" w:lineRule="auto"/>
        <w:ind w:left="426" w:hanging="426"/>
        <w:rPr>
          <w:rFonts w:ascii="Arial" w:eastAsia="Arial" w:hAnsi="Arial" w:cs="Arial"/>
          <w:b/>
          <w:bCs/>
          <w:color w:val="000000"/>
        </w:rPr>
      </w:pPr>
      <w:r>
        <w:rPr>
          <w:rFonts w:ascii="Arial" w:eastAsia="Arial" w:hAnsi="Arial" w:cs="Arial"/>
          <w:b/>
          <w:bCs/>
          <w:color w:val="000000"/>
        </w:rPr>
        <w:t>DA DOTAÇÃO ORÇAMENTARIA:</w:t>
      </w:r>
    </w:p>
    <w:tbl>
      <w:tblPr>
        <w:tblStyle w:val="a8"/>
        <w:tblW w:w="10349" w:type="dxa"/>
        <w:tblInd w:w="-521"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00" w:firstRow="0" w:lastRow="0" w:firstColumn="0" w:lastColumn="0" w:noHBand="0" w:noVBand="1"/>
      </w:tblPr>
      <w:tblGrid>
        <w:gridCol w:w="3073"/>
        <w:gridCol w:w="1559"/>
        <w:gridCol w:w="2835"/>
        <w:gridCol w:w="1418"/>
        <w:gridCol w:w="1464"/>
      </w:tblGrid>
      <w:tr w:rsidR="00114450" w14:paraId="7241E54E" w14:textId="77777777">
        <w:trPr>
          <w:cantSplit/>
          <w:trHeight w:val="266"/>
          <w:tblHeader/>
        </w:trPr>
        <w:tc>
          <w:tcPr>
            <w:tcW w:w="10349" w:type="dxa"/>
            <w:gridSpan w:val="5"/>
            <w:shd w:val="clear" w:color="auto" w:fill="024E7A"/>
            <w:vAlign w:val="center"/>
          </w:tcPr>
          <w:p w14:paraId="0EC337D7" w14:textId="77777777" w:rsidR="00114450" w:rsidRDefault="00A3492B">
            <w:pPr>
              <w:pStyle w:val="Normal1"/>
              <w:pBdr>
                <w:top w:val="nil"/>
                <w:left w:val="nil"/>
                <w:bottom w:val="nil"/>
                <w:right w:val="nil"/>
                <w:between w:val="nil"/>
              </w:pBdr>
              <w:tabs>
                <w:tab w:val="left" w:pos="426"/>
              </w:tabs>
              <w:spacing w:line="276" w:lineRule="auto"/>
              <w:jc w:val="center"/>
              <w:rPr>
                <w:rFonts w:ascii="Arial" w:eastAsia="Arial" w:hAnsi="Arial" w:cs="Arial"/>
                <w:b/>
                <w:bCs/>
                <w:color w:val="FF0000"/>
                <w:sz w:val="18"/>
                <w:szCs w:val="18"/>
              </w:rPr>
            </w:pPr>
            <w:r>
              <w:rPr>
                <w:rFonts w:ascii="Calibri" w:eastAsia="Calibri" w:hAnsi="Calibri" w:cs="Calibri"/>
                <w:b/>
                <w:bCs/>
                <w:color w:val="FFFFFF"/>
                <w:sz w:val="16"/>
                <w:szCs w:val="16"/>
              </w:rPr>
              <w:lastRenderedPageBreak/>
              <w:t>PROCEDIMENTOS COM FINALIDADE DIAGNÓSTICA</w:t>
            </w:r>
          </w:p>
        </w:tc>
      </w:tr>
      <w:tr w:rsidR="00114450" w14:paraId="03619996" w14:textId="77777777">
        <w:trPr>
          <w:cantSplit/>
          <w:trHeight w:val="266"/>
          <w:tblHeader/>
        </w:trPr>
        <w:tc>
          <w:tcPr>
            <w:tcW w:w="3073" w:type="dxa"/>
            <w:shd w:val="clear" w:color="auto" w:fill="DBE7F1"/>
            <w:vAlign w:val="center"/>
          </w:tcPr>
          <w:p w14:paraId="6506D5FF" w14:textId="77777777" w:rsidR="00114450" w:rsidRDefault="00A3492B">
            <w:pPr>
              <w:pStyle w:val="Normal1"/>
              <w:pBdr>
                <w:top w:val="nil"/>
                <w:left w:val="nil"/>
                <w:bottom w:val="nil"/>
                <w:right w:val="nil"/>
                <w:between w:val="nil"/>
              </w:pBdr>
              <w:tabs>
                <w:tab w:val="left" w:pos="426"/>
              </w:tabs>
              <w:spacing w:line="276" w:lineRule="auto"/>
              <w:jc w:val="center"/>
              <w:rPr>
                <w:rFonts w:ascii="Calibri" w:eastAsia="Calibri" w:hAnsi="Calibri" w:cs="Calibri"/>
                <w:b/>
                <w:bCs/>
                <w:color w:val="000000"/>
                <w:sz w:val="16"/>
                <w:szCs w:val="16"/>
              </w:rPr>
            </w:pPr>
            <w:r>
              <w:rPr>
                <w:rFonts w:ascii="Calibri" w:eastAsia="Calibri" w:hAnsi="Calibri" w:cs="Calibri"/>
                <w:b/>
                <w:bCs/>
                <w:color w:val="000000"/>
                <w:sz w:val="16"/>
                <w:szCs w:val="16"/>
              </w:rPr>
              <w:t>DESCRIÇÃO</w:t>
            </w:r>
          </w:p>
        </w:tc>
        <w:tc>
          <w:tcPr>
            <w:tcW w:w="1559" w:type="dxa"/>
            <w:shd w:val="clear" w:color="auto" w:fill="DBE7F1"/>
            <w:vAlign w:val="center"/>
          </w:tcPr>
          <w:p w14:paraId="524C90CC" w14:textId="77777777" w:rsidR="00114450" w:rsidRDefault="00A3492B">
            <w:pPr>
              <w:pStyle w:val="Normal1"/>
              <w:pBdr>
                <w:top w:val="nil"/>
                <w:left w:val="nil"/>
                <w:bottom w:val="nil"/>
                <w:right w:val="nil"/>
                <w:between w:val="nil"/>
              </w:pBdr>
              <w:tabs>
                <w:tab w:val="left" w:pos="426"/>
              </w:tabs>
              <w:spacing w:line="276" w:lineRule="auto"/>
              <w:jc w:val="center"/>
              <w:rPr>
                <w:rFonts w:ascii="Calibri" w:eastAsia="Calibri" w:hAnsi="Calibri" w:cs="Calibri"/>
                <w:b/>
                <w:bCs/>
                <w:color w:val="000000"/>
                <w:sz w:val="16"/>
                <w:szCs w:val="16"/>
              </w:rPr>
            </w:pPr>
            <w:r>
              <w:rPr>
                <w:rFonts w:ascii="Calibri" w:eastAsia="Calibri" w:hAnsi="Calibri" w:cs="Calibri"/>
                <w:b/>
                <w:bCs/>
                <w:color w:val="000000"/>
                <w:sz w:val="16"/>
                <w:szCs w:val="16"/>
              </w:rPr>
              <w:t>QUANTIDADE</w:t>
            </w:r>
          </w:p>
          <w:p w14:paraId="5E5BB0EF" w14:textId="77777777" w:rsidR="00114450" w:rsidRDefault="00A3492B">
            <w:pPr>
              <w:pStyle w:val="Normal1"/>
              <w:pBdr>
                <w:top w:val="nil"/>
                <w:left w:val="nil"/>
                <w:bottom w:val="nil"/>
                <w:right w:val="nil"/>
                <w:between w:val="nil"/>
              </w:pBdr>
              <w:tabs>
                <w:tab w:val="left" w:pos="426"/>
              </w:tabs>
              <w:spacing w:line="276" w:lineRule="auto"/>
              <w:jc w:val="center"/>
              <w:rPr>
                <w:rFonts w:ascii="Calibri" w:eastAsia="Calibri" w:hAnsi="Calibri" w:cs="Calibri"/>
                <w:b/>
                <w:bCs/>
                <w:color w:val="000000"/>
                <w:sz w:val="16"/>
                <w:szCs w:val="16"/>
              </w:rPr>
            </w:pPr>
            <w:r>
              <w:rPr>
                <w:rFonts w:ascii="Calibri" w:eastAsia="Calibri" w:hAnsi="Calibri" w:cs="Calibri"/>
                <w:b/>
                <w:bCs/>
                <w:color w:val="000000"/>
                <w:sz w:val="16"/>
                <w:szCs w:val="16"/>
              </w:rPr>
              <w:t>MENSAL ESTIMADA</w:t>
            </w:r>
          </w:p>
        </w:tc>
        <w:tc>
          <w:tcPr>
            <w:tcW w:w="2835" w:type="dxa"/>
            <w:shd w:val="clear" w:color="auto" w:fill="DBE7F1"/>
            <w:vAlign w:val="center"/>
          </w:tcPr>
          <w:p w14:paraId="7E9F9DF5" w14:textId="77777777" w:rsidR="00114450" w:rsidRDefault="00A3492B">
            <w:pPr>
              <w:pStyle w:val="Normal1"/>
              <w:pBdr>
                <w:top w:val="nil"/>
                <w:left w:val="nil"/>
                <w:bottom w:val="nil"/>
                <w:right w:val="nil"/>
                <w:between w:val="nil"/>
              </w:pBdr>
              <w:tabs>
                <w:tab w:val="left" w:pos="426"/>
              </w:tabs>
              <w:spacing w:line="276" w:lineRule="auto"/>
              <w:jc w:val="center"/>
              <w:rPr>
                <w:rFonts w:ascii="Calibri" w:eastAsia="Calibri" w:hAnsi="Calibri" w:cs="Calibri"/>
                <w:b/>
                <w:bCs/>
                <w:color w:val="000000"/>
                <w:sz w:val="16"/>
                <w:szCs w:val="16"/>
              </w:rPr>
            </w:pPr>
            <w:r>
              <w:rPr>
                <w:rFonts w:ascii="Calibri" w:eastAsia="Calibri" w:hAnsi="Calibri" w:cs="Calibri"/>
                <w:b/>
                <w:bCs/>
                <w:color w:val="000000"/>
                <w:sz w:val="16"/>
                <w:szCs w:val="16"/>
              </w:rPr>
              <w:t xml:space="preserve">FONTE DE RECURSO </w:t>
            </w:r>
          </w:p>
        </w:tc>
        <w:tc>
          <w:tcPr>
            <w:tcW w:w="1418" w:type="dxa"/>
            <w:shd w:val="clear" w:color="auto" w:fill="DBE7F1"/>
            <w:vAlign w:val="center"/>
          </w:tcPr>
          <w:p w14:paraId="4C7BB7BD" w14:textId="77777777" w:rsidR="00114450" w:rsidRDefault="00A3492B">
            <w:pPr>
              <w:pStyle w:val="Normal1"/>
              <w:pBdr>
                <w:top w:val="nil"/>
                <w:left w:val="nil"/>
                <w:bottom w:val="nil"/>
                <w:right w:val="nil"/>
                <w:between w:val="nil"/>
              </w:pBdr>
              <w:tabs>
                <w:tab w:val="left" w:pos="426"/>
              </w:tabs>
              <w:spacing w:line="276" w:lineRule="auto"/>
              <w:jc w:val="center"/>
              <w:rPr>
                <w:rFonts w:ascii="Calibri" w:eastAsia="Calibri" w:hAnsi="Calibri" w:cs="Calibri"/>
                <w:b/>
                <w:bCs/>
                <w:color w:val="000000"/>
                <w:sz w:val="16"/>
                <w:szCs w:val="16"/>
              </w:rPr>
            </w:pPr>
            <w:r>
              <w:rPr>
                <w:rFonts w:ascii="Calibri" w:eastAsia="Calibri" w:hAnsi="Calibri" w:cs="Calibri"/>
                <w:b/>
                <w:bCs/>
                <w:color w:val="000000"/>
                <w:sz w:val="16"/>
                <w:szCs w:val="16"/>
              </w:rPr>
              <w:t>VALOR MENSAL</w:t>
            </w:r>
          </w:p>
        </w:tc>
        <w:tc>
          <w:tcPr>
            <w:tcW w:w="1464" w:type="dxa"/>
            <w:shd w:val="clear" w:color="auto" w:fill="DBE7F1"/>
            <w:vAlign w:val="center"/>
          </w:tcPr>
          <w:p w14:paraId="4144B1B1" w14:textId="77777777" w:rsidR="00114450" w:rsidRDefault="00A3492B">
            <w:pPr>
              <w:pStyle w:val="Normal1"/>
              <w:pBdr>
                <w:top w:val="nil"/>
                <w:left w:val="nil"/>
                <w:bottom w:val="nil"/>
                <w:right w:val="nil"/>
                <w:between w:val="nil"/>
              </w:pBdr>
              <w:tabs>
                <w:tab w:val="left" w:pos="426"/>
              </w:tabs>
              <w:spacing w:line="276" w:lineRule="auto"/>
              <w:jc w:val="center"/>
              <w:rPr>
                <w:rFonts w:ascii="Calibri" w:eastAsia="Calibri" w:hAnsi="Calibri" w:cs="Calibri"/>
                <w:b/>
                <w:bCs/>
                <w:color w:val="000000"/>
                <w:sz w:val="16"/>
                <w:szCs w:val="16"/>
              </w:rPr>
            </w:pPr>
            <w:r>
              <w:rPr>
                <w:rFonts w:ascii="Calibri" w:eastAsia="Calibri" w:hAnsi="Calibri" w:cs="Calibri"/>
                <w:b/>
                <w:bCs/>
                <w:color w:val="000000"/>
                <w:sz w:val="16"/>
                <w:szCs w:val="16"/>
              </w:rPr>
              <w:t>VALOR ANUAL</w:t>
            </w:r>
          </w:p>
        </w:tc>
      </w:tr>
      <w:tr w:rsidR="00114450" w14:paraId="1466306F" w14:textId="77777777">
        <w:trPr>
          <w:cantSplit/>
          <w:trHeight w:val="615"/>
          <w:tblHeader/>
        </w:trPr>
        <w:tc>
          <w:tcPr>
            <w:tcW w:w="3073" w:type="dxa"/>
            <w:vAlign w:val="center"/>
          </w:tcPr>
          <w:p w14:paraId="524DD181" w14:textId="77777777" w:rsidR="00114450" w:rsidRDefault="00A3492B">
            <w:pPr>
              <w:pStyle w:val="Normal1"/>
              <w:pBdr>
                <w:top w:val="nil"/>
                <w:left w:val="nil"/>
                <w:bottom w:val="nil"/>
                <w:right w:val="nil"/>
                <w:between w:val="nil"/>
              </w:pBdr>
              <w:jc w:val="center"/>
              <w:rPr>
                <w:rFonts w:ascii="Arial" w:eastAsia="Arial" w:hAnsi="Arial" w:cs="Arial"/>
                <w:color w:val="000000"/>
                <w:sz w:val="16"/>
                <w:szCs w:val="16"/>
              </w:rPr>
            </w:pPr>
            <w:r>
              <w:rPr>
                <w:rFonts w:ascii="Calibri" w:eastAsia="Calibri" w:hAnsi="Calibri" w:cs="Calibri"/>
                <w:color w:val="000000"/>
                <w:sz w:val="16"/>
                <w:szCs w:val="16"/>
              </w:rPr>
              <w:t>EXAMES DE CINTILOGRAFIA / TOMOGRAFIA POR EMISSÃO DEPOSITRONS (PET-CT)</w:t>
            </w:r>
          </w:p>
        </w:tc>
        <w:tc>
          <w:tcPr>
            <w:tcW w:w="1559" w:type="dxa"/>
            <w:vAlign w:val="center"/>
          </w:tcPr>
          <w:p w14:paraId="0E6B1CAE" w14:textId="77777777" w:rsidR="00114450" w:rsidRDefault="00A3492B">
            <w:pPr>
              <w:pStyle w:val="Normal1"/>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282</w:t>
            </w:r>
          </w:p>
        </w:tc>
        <w:tc>
          <w:tcPr>
            <w:tcW w:w="2835" w:type="dxa"/>
            <w:vAlign w:val="center"/>
          </w:tcPr>
          <w:p w14:paraId="3E37F862"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MÉDIA E ALTA COMPLEXIDADE – MAC</w:t>
            </w:r>
          </w:p>
          <w:p w14:paraId="044091C9" w14:textId="77777777" w:rsidR="00114450" w:rsidRDefault="00A3492B">
            <w:pPr>
              <w:pStyle w:val="Normal1"/>
              <w:pBdr>
                <w:top w:val="nil"/>
                <w:left w:val="nil"/>
                <w:bottom w:val="nil"/>
                <w:right w:val="nil"/>
                <w:between w:val="nil"/>
              </w:pBdr>
              <w:jc w:val="center"/>
              <w:rPr>
                <w:rFonts w:ascii="Arial" w:eastAsia="Arial" w:hAnsi="Arial" w:cs="Arial"/>
                <w:color w:val="000000"/>
                <w:sz w:val="16"/>
                <w:szCs w:val="16"/>
              </w:rPr>
            </w:pPr>
            <w:r>
              <w:rPr>
                <w:rFonts w:ascii="Calibri" w:eastAsia="Calibri" w:hAnsi="Calibri" w:cs="Calibri"/>
                <w:color w:val="000000"/>
                <w:sz w:val="16"/>
                <w:szCs w:val="16"/>
              </w:rPr>
              <w:t>(TABELA SIGTAP</w:t>
            </w:r>
            <w:r>
              <w:rPr>
                <w:rFonts w:ascii="Calibri" w:eastAsia="Calibri" w:hAnsi="Calibri" w:cs="Calibri"/>
                <w:color w:val="000000"/>
                <w:sz w:val="16"/>
                <w:szCs w:val="16"/>
                <w:highlight w:val="white"/>
              </w:rPr>
              <w:t>)</w:t>
            </w:r>
          </w:p>
        </w:tc>
        <w:tc>
          <w:tcPr>
            <w:tcW w:w="1418" w:type="dxa"/>
            <w:vAlign w:val="center"/>
          </w:tcPr>
          <w:p w14:paraId="3C2578C1"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R$ 134.196,81</w:t>
            </w:r>
          </w:p>
        </w:tc>
        <w:tc>
          <w:tcPr>
            <w:tcW w:w="1464" w:type="dxa"/>
            <w:vAlign w:val="center"/>
          </w:tcPr>
          <w:p w14:paraId="04964874" w14:textId="77777777" w:rsidR="00114450" w:rsidRDefault="00A3492B">
            <w:pPr>
              <w:pStyle w:val="Normal1"/>
              <w:pBdr>
                <w:top w:val="nil"/>
                <w:left w:val="nil"/>
                <w:bottom w:val="nil"/>
                <w:right w:val="nil"/>
                <w:between w:val="nil"/>
              </w:pBdr>
              <w:jc w:val="center"/>
              <w:rPr>
                <w:rFonts w:ascii="Calibri" w:eastAsia="Calibri" w:hAnsi="Calibri" w:cs="Calibri"/>
                <w:color w:val="000000"/>
                <w:sz w:val="16"/>
                <w:szCs w:val="16"/>
              </w:rPr>
            </w:pPr>
            <w:r>
              <w:rPr>
                <w:rFonts w:ascii="Calibri" w:eastAsia="Calibri" w:hAnsi="Calibri" w:cs="Calibri"/>
                <w:color w:val="000000"/>
                <w:sz w:val="16"/>
                <w:szCs w:val="16"/>
              </w:rPr>
              <w:t>R$ 1.610.361,72</w:t>
            </w:r>
          </w:p>
        </w:tc>
      </w:tr>
    </w:tbl>
    <w:p w14:paraId="2F5CBED5" w14:textId="77777777" w:rsidR="00114450" w:rsidRDefault="00114450">
      <w:pPr>
        <w:pStyle w:val="Normal1"/>
        <w:pBdr>
          <w:top w:val="nil"/>
          <w:left w:val="nil"/>
          <w:bottom w:val="nil"/>
          <w:right w:val="nil"/>
          <w:between w:val="nil"/>
        </w:pBdr>
        <w:spacing w:after="1" w:line="160" w:lineRule="auto"/>
        <w:rPr>
          <w:rFonts w:ascii="Arial" w:eastAsia="Arial" w:hAnsi="Arial" w:cs="Arial"/>
          <w:color w:val="FF0000"/>
          <w:sz w:val="22"/>
          <w:szCs w:val="22"/>
        </w:rPr>
      </w:pPr>
    </w:p>
    <w:p w14:paraId="1411C72D" w14:textId="77777777" w:rsidR="00114450" w:rsidRDefault="00A3492B">
      <w:pPr>
        <w:pStyle w:val="Normal1"/>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bCs/>
          <w:color w:val="000000"/>
        </w:rPr>
        <w:t>Observação:</w:t>
      </w:r>
      <w:r>
        <w:rPr>
          <w:rFonts w:ascii="Arial" w:eastAsia="Arial" w:hAnsi="Arial" w:cs="Arial"/>
          <w:color w:val="000000"/>
        </w:rPr>
        <w:t xml:space="preserve"> Destaca-se que os pagamentos decorrentes da execução contratual serão realizados com recursos oriundos do Ministério da Saúde, especificamente do bloco de financiamento da Média e Alta Complexidade (MAC).</w:t>
      </w:r>
    </w:p>
    <w:p w14:paraId="0912BC01" w14:textId="77777777" w:rsidR="00114450" w:rsidRDefault="00114450">
      <w:pPr>
        <w:pStyle w:val="Normal1"/>
        <w:pBdr>
          <w:top w:val="nil"/>
          <w:left w:val="nil"/>
          <w:bottom w:val="nil"/>
          <w:right w:val="nil"/>
          <w:between w:val="nil"/>
        </w:pBdr>
        <w:spacing w:line="360" w:lineRule="auto"/>
        <w:jc w:val="both"/>
        <w:rPr>
          <w:rFonts w:ascii="Arial" w:eastAsia="Arial" w:hAnsi="Arial" w:cs="Arial"/>
          <w:color w:val="FF0000"/>
          <w:sz w:val="22"/>
          <w:szCs w:val="22"/>
          <w:highlight w:val="yellow"/>
        </w:rPr>
      </w:pPr>
    </w:p>
    <w:p w14:paraId="2EC31DC0" w14:textId="77777777" w:rsidR="00114450" w:rsidRDefault="00A3492B">
      <w:pPr>
        <w:pStyle w:val="Normal1"/>
        <w:numPr>
          <w:ilvl w:val="0"/>
          <w:numId w:val="1"/>
        </w:numPr>
        <w:pBdr>
          <w:top w:val="nil"/>
          <w:left w:val="nil"/>
          <w:bottom w:val="nil"/>
          <w:right w:val="nil"/>
          <w:between w:val="nil"/>
        </w:pBdr>
        <w:spacing w:line="276" w:lineRule="auto"/>
        <w:ind w:left="425" w:hanging="425"/>
        <w:jc w:val="both"/>
        <w:rPr>
          <w:rFonts w:ascii="Arial" w:eastAsia="Arial" w:hAnsi="Arial" w:cs="Arial"/>
          <w:b/>
          <w:bCs/>
          <w:color w:val="000000"/>
        </w:rPr>
      </w:pPr>
      <w:r>
        <w:rPr>
          <w:rFonts w:ascii="Arial" w:eastAsia="Arial" w:hAnsi="Arial" w:cs="Arial"/>
          <w:b/>
          <w:bCs/>
          <w:color w:val="000000"/>
        </w:rPr>
        <w:t>DA FORMA DA PRESTAÇÃO DOS SERVIÇOS:</w:t>
      </w:r>
    </w:p>
    <w:p w14:paraId="0E5908BF" w14:textId="77777777" w:rsidR="00114450" w:rsidRDefault="00114450">
      <w:pPr>
        <w:pStyle w:val="Normal1"/>
        <w:pBdr>
          <w:top w:val="nil"/>
          <w:left w:val="nil"/>
          <w:bottom w:val="nil"/>
          <w:right w:val="nil"/>
          <w:between w:val="nil"/>
        </w:pBdr>
        <w:spacing w:line="120" w:lineRule="auto"/>
        <w:ind w:left="425"/>
        <w:jc w:val="both"/>
        <w:rPr>
          <w:rFonts w:ascii="Arial" w:eastAsia="Arial" w:hAnsi="Arial" w:cs="Arial"/>
          <w:b/>
          <w:bCs/>
          <w:color w:val="FF0000"/>
        </w:rPr>
      </w:pPr>
    </w:p>
    <w:p w14:paraId="08B1517F" w14:textId="77777777" w:rsidR="00114450" w:rsidRDefault="00A3492B">
      <w:pPr>
        <w:pStyle w:val="Normal1"/>
        <w:numPr>
          <w:ilvl w:val="0"/>
          <w:numId w:val="6"/>
        </w:numPr>
        <w:pBdr>
          <w:top w:val="nil"/>
          <w:left w:val="nil"/>
          <w:bottom w:val="nil"/>
          <w:right w:val="nil"/>
          <w:between w:val="nil"/>
        </w:pBdr>
        <w:spacing w:line="360" w:lineRule="auto"/>
        <w:ind w:left="357" w:hanging="357"/>
        <w:jc w:val="both"/>
        <w:rPr>
          <w:rFonts w:ascii="Arial" w:eastAsia="Arial" w:hAnsi="Arial" w:cs="Arial"/>
          <w:color w:val="000000"/>
          <w:sz w:val="16"/>
          <w:szCs w:val="16"/>
        </w:rPr>
      </w:pPr>
      <w:r>
        <w:rPr>
          <w:rFonts w:ascii="Arial" w:eastAsia="Arial" w:hAnsi="Arial" w:cs="Arial"/>
          <w:color w:val="000000"/>
        </w:rPr>
        <w:t>A instituição deverá cumprir todas as exigências previstas na legislação Federal, Estadual e Municipal do Sistema Único de Saúde, e demais normas aplicáveis;</w:t>
      </w:r>
    </w:p>
    <w:p w14:paraId="15901AE7" w14:textId="77777777" w:rsidR="00114450" w:rsidRDefault="00A3492B">
      <w:pPr>
        <w:pStyle w:val="Normal1"/>
        <w:numPr>
          <w:ilvl w:val="0"/>
          <w:numId w:val="6"/>
        </w:numPr>
        <w:pBdr>
          <w:top w:val="nil"/>
          <w:left w:val="nil"/>
          <w:bottom w:val="nil"/>
          <w:right w:val="nil"/>
          <w:between w:val="nil"/>
        </w:pBdr>
        <w:spacing w:line="360" w:lineRule="auto"/>
        <w:ind w:left="357" w:hanging="357"/>
        <w:jc w:val="both"/>
        <w:rPr>
          <w:rFonts w:ascii="Arial" w:eastAsia="Arial" w:hAnsi="Arial" w:cs="Arial"/>
          <w:color w:val="000000"/>
          <w:sz w:val="16"/>
          <w:szCs w:val="16"/>
        </w:rPr>
      </w:pPr>
      <w:r>
        <w:rPr>
          <w:rFonts w:ascii="Arial" w:eastAsia="Arial" w:hAnsi="Arial" w:cs="Arial"/>
          <w:color w:val="000000"/>
        </w:rPr>
        <w:t>Os serviços serão executados mediante solicitação médica devidamente preenchida com todos dados do usuário do SUS e autorizada pelo complexo regulador do município de Petrópolis;</w:t>
      </w:r>
    </w:p>
    <w:p w14:paraId="5464D85F" w14:textId="77777777" w:rsidR="00114450" w:rsidRDefault="00A3492B">
      <w:pPr>
        <w:pStyle w:val="Normal1"/>
        <w:numPr>
          <w:ilvl w:val="0"/>
          <w:numId w:val="6"/>
        </w:numPr>
        <w:pBdr>
          <w:top w:val="nil"/>
          <w:left w:val="nil"/>
          <w:bottom w:val="nil"/>
          <w:right w:val="nil"/>
          <w:between w:val="nil"/>
        </w:pBdr>
        <w:spacing w:line="360" w:lineRule="auto"/>
        <w:ind w:left="357" w:hanging="357"/>
        <w:jc w:val="both"/>
        <w:rPr>
          <w:rFonts w:ascii="Arial" w:eastAsia="Arial" w:hAnsi="Arial" w:cs="Arial"/>
          <w:color w:val="000000"/>
          <w:sz w:val="16"/>
          <w:szCs w:val="16"/>
        </w:rPr>
      </w:pPr>
      <w:r>
        <w:rPr>
          <w:rFonts w:ascii="Arial" w:eastAsia="Arial" w:hAnsi="Arial" w:cs="Arial"/>
          <w:color w:val="000000"/>
        </w:rPr>
        <w:t>Os serviços serão prestados aos usuários do Sistema Único de Saúde nas instalações do prestador de serviço, em localização a ser especificada na proposta apresentada;</w:t>
      </w:r>
    </w:p>
    <w:p w14:paraId="3BCDA727" w14:textId="77777777" w:rsidR="00114450" w:rsidRDefault="00A3492B">
      <w:pPr>
        <w:pStyle w:val="Normal1"/>
        <w:numPr>
          <w:ilvl w:val="0"/>
          <w:numId w:val="6"/>
        </w:numPr>
        <w:pBdr>
          <w:top w:val="nil"/>
          <w:left w:val="nil"/>
          <w:bottom w:val="nil"/>
          <w:right w:val="nil"/>
          <w:between w:val="nil"/>
        </w:pBdr>
        <w:spacing w:line="360" w:lineRule="auto"/>
        <w:ind w:left="357" w:hanging="357"/>
        <w:jc w:val="both"/>
        <w:rPr>
          <w:rFonts w:ascii="Arial" w:eastAsia="Arial" w:hAnsi="Arial" w:cs="Arial"/>
          <w:color w:val="000000"/>
          <w:sz w:val="16"/>
          <w:szCs w:val="16"/>
        </w:rPr>
      </w:pPr>
      <w:r>
        <w:rPr>
          <w:rFonts w:ascii="Arial" w:eastAsia="Arial" w:hAnsi="Arial" w:cs="Arial"/>
          <w:color w:val="000000"/>
        </w:rPr>
        <w:t>A empresa prestadora deverá estar regularmente cadastrada no Cadastro Nacional de Estabelecimentos de Saúde (CNES), com todas as informações devidamente atualizadas, inclusive quanto aos profissionais vinculados, os quais deverão pertencer às categorias de ocupação previstas na Classificação Brasileira de Ocupações (CBO);</w:t>
      </w:r>
    </w:p>
    <w:p w14:paraId="5B92598F" w14:textId="77777777" w:rsidR="00114450" w:rsidRDefault="00A3492B">
      <w:pPr>
        <w:pStyle w:val="Normal1"/>
        <w:numPr>
          <w:ilvl w:val="0"/>
          <w:numId w:val="6"/>
        </w:numPr>
        <w:pBdr>
          <w:top w:val="nil"/>
          <w:left w:val="nil"/>
          <w:bottom w:val="nil"/>
          <w:right w:val="nil"/>
          <w:between w:val="nil"/>
        </w:pBdr>
        <w:spacing w:line="360" w:lineRule="auto"/>
        <w:ind w:left="357" w:hanging="357"/>
        <w:jc w:val="both"/>
        <w:rPr>
          <w:rFonts w:ascii="Arial" w:eastAsia="Arial" w:hAnsi="Arial" w:cs="Arial"/>
          <w:color w:val="000000"/>
          <w:sz w:val="16"/>
          <w:szCs w:val="16"/>
        </w:rPr>
      </w:pPr>
      <w:r>
        <w:rPr>
          <w:rFonts w:ascii="Arial" w:eastAsia="Arial" w:hAnsi="Arial" w:cs="Arial"/>
          <w:color w:val="000000"/>
        </w:rPr>
        <w:t xml:space="preserve">O prestador do serviço colocará à disposição dos beneficiários do Sistema de Saúde do Município todos os recursos necessários à assistência do paciente previstos no Contrato; </w:t>
      </w:r>
    </w:p>
    <w:p w14:paraId="1882AD5A" w14:textId="77777777" w:rsidR="00114450" w:rsidRDefault="00A3492B">
      <w:pPr>
        <w:pStyle w:val="Normal1"/>
        <w:numPr>
          <w:ilvl w:val="0"/>
          <w:numId w:val="6"/>
        </w:numPr>
        <w:pBdr>
          <w:top w:val="nil"/>
          <w:left w:val="nil"/>
          <w:bottom w:val="nil"/>
          <w:right w:val="nil"/>
          <w:between w:val="nil"/>
        </w:pBdr>
        <w:spacing w:line="360" w:lineRule="auto"/>
        <w:ind w:left="357" w:hanging="357"/>
        <w:jc w:val="both"/>
        <w:rPr>
          <w:rFonts w:ascii="Arial" w:eastAsia="Arial" w:hAnsi="Arial" w:cs="Arial"/>
          <w:color w:val="000000"/>
          <w:sz w:val="16"/>
          <w:szCs w:val="16"/>
        </w:rPr>
      </w:pPr>
      <w:r>
        <w:rPr>
          <w:rFonts w:ascii="Arial" w:eastAsia="Arial" w:hAnsi="Arial" w:cs="Arial"/>
          <w:color w:val="000000"/>
        </w:rPr>
        <w:t>Em hipótese alguma, o prestador do serviço poderá realizar qualquer cobrança relativa ao tratamento, diretamente ao usuário, familiar ou seu responsável, por serviços cobertos por este Contrato;</w:t>
      </w:r>
    </w:p>
    <w:p w14:paraId="68410679" w14:textId="77777777" w:rsidR="00114450" w:rsidRDefault="00A3492B">
      <w:pPr>
        <w:pStyle w:val="Normal1"/>
        <w:numPr>
          <w:ilvl w:val="0"/>
          <w:numId w:val="6"/>
        </w:numPr>
        <w:pBdr>
          <w:top w:val="nil"/>
          <w:left w:val="nil"/>
          <w:bottom w:val="nil"/>
          <w:right w:val="nil"/>
          <w:between w:val="nil"/>
        </w:pBdr>
        <w:spacing w:line="360" w:lineRule="auto"/>
        <w:ind w:left="357" w:hanging="357"/>
        <w:jc w:val="both"/>
        <w:rPr>
          <w:rFonts w:ascii="Arial" w:eastAsia="Arial" w:hAnsi="Arial" w:cs="Arial"/>
          <w:color w:val="000000"/>
          <w:sz w:val="16"/>
          <w:szCs w:val="16"/>
        </w:rPr>
      </w:pPr>
      <w:r>
        <w:rPr>
          <w:rFonts w:ascii="Arial" w:eastAsia="Arial" w:hAnsi="Arial" w:cs="Arial"/>
          <w:color w:val="000000"/>
        </w:rPr>
        <w:t>O valor repassado por exame/procedimento deverá englobar todos os custos inerentes à prestação do serviço, incluindo, mas não se limitando a: salários, encargos trabalhistas, previdenciários e sociais; tributos, contribuições, taxas e demais obrigações fiscais; despesas administrativas, operacionais, diretas e indiretas; remunerações, encargos financeiros e quaisquer outros custos necessários ao pleno funcionamento do serviço, ainda que não expressamente mencionados neste instrumento.</w:t>
      </w:r>
    </w:p>
    <w:p w14:paraId="21A23350" w14:textId="77777777" w:rsidR="00114450" w:rsidRDefault="00114450">
      <w:pPr>
        <w:pStyle w:val="Normal1"/>
        <w:pBdr>
          <w:top w:val="nil"/>
          <w:left w:val="nil"/>
          <w:bottom w:val="nil"/>
          <w:right w:val="nil"/>
          <w:between w:val="nil"/>
        </w:pBdr>
        <w:ind w:left="426"/>
        <w:jc w:val="both"/>
        <w:rPr>
          <w:rFonts w:ascii="Arial" w:eastAsia="Arial" w:hAnsi="Arial" w:cs="Arial"/>
          <w:color w:val="FF0000"/>
        </w:rPr>
      </w:pPr>
    </w:p>
    <w:p w14:paraId="6697585B" w14:textId="77777777" w:rsidR="00114450" w:rsidRDefault="00114450">
      <w:pPr>
        <w:pStyle w:val="Normal1"/>
        <w:pBdr>
          <w:top w:val="nil"/>
          <w:left w:val="nil"/>
          <w:bottom w:val="nil"/>
          <w:right w:val="nil"/>
          <w:between w:val="nil"/>
        </w:pBdr>
        <w:spacing w:line="360" w:lineRule="auto"/>
        <w:ind w:left="426"/>
        <w:jc w:val="both"/>
        <w:rPr>
          <w:rFonts w:ascii="Arial" w:eastAsia="Arial" w:hAnsi="Arial" w:cs="Arial"/>
          <w:color w:val="FF0000"/>
          <w:sz w:val="6"/>
          <w:szCs w:val="6"/>
        </w:rPr>
      </w:pPr>
    </w:p>
    <w:p w14:paraId="57258229" w14:textId="77777777" w:rsidR="00114450" w:rsidRDefault="00A3492B">
      <w:pPr>
        <w:pStyle w:val="Normal1"/>
        <w:numPr>
          <w:ilvl w:val="0"/>
          <w:numId w:val="1"/>
        </w:numPr>
        <w:pBdr>
          <w:top w:val="nil"/>
          <w:left w:val="nil"/>
          <w:bottom w:val="nil"/>
          <w:right w:val="nil"/>
          <w:between w:val="nil"/>
        </w:pBdr>
        <w:spacing w:line="360" w:lineRule="auto"/>
        <w:ind w:left="357" w:hanging="357"/>
        <w:jc w:val="both"/>
        <w:rPr>
          <w:rFonts w:ascii="Arial" w:eastAsia="Arial" w:hAnsi="Arial" w:cs="Arial"/>
          <w:b/>
          <w:bCs/>
          <w:color w:val="000000"/>
        </w:rPr>
      </w:pPr>
      <w:r>
        <w:rPr>
          <w:rFonts w:ascii="Arial" w:eastAsia="Arial" w:hAnsi="Arial" w:cs="Arial"/>
          <w:b/>
          <w:bCs/>
          <w:color w:val="000000"/>
        </w:rPr>
        <w:t>NECESSIDADE DE VISTORIA AO ESTABELECIMENTO:</w:t>
      </w:r>
    </w:p>
    <w:p w14:paraId="54FF3656" w14:textId="77777777" w:rsidR="00114450" w:rsidRDefault="00A3492B">
      <w:pPr>
        <w:pStyle w:val="Normal1"/>
        <w:pBdr>
          <w:top w:val="nil"/>
          <w:left w:val="nil"/>
          <w:bottom w:val="nil"/>
          <w:right w:val="nil"/>
          <w:between w:val="nil"/>
        </w:pBdr>
        <w:spacing w:line="360" w:lineRule="auto"/>
        <w:ind w:firstLine="851"/>
        <w:jc w:val="both"/>
        <w:rPr>
          <w:rFonts w:ascii="Arial" w:eastAsia="Arial" w:hAnsi="Arial" w:cs="Arial"/>
          <w:color w:val="000000"/>
        </w:rPr>
      </w:pPr>
      <w:r>
        <w:rPr>
          <w:rFonts w:ascii="Arial" w:eastAsia="Arial" w:hAnsi="Arial" w:cs="Arial"/>
          <w:color w:val="000000"/>
        </w:rPr>
        <w:t>A(s) empresa(s) que atender(em) às exigências estabelecidas neste Termo de Referência, bem como apresentar(em) toda a documentação de contratação prevista no edital e na legislação vigente, deverá(</w:t>
      </w:r>
      <w:proofErr w:type="spellStart"/>
      <w:r>
        <w:rPr>
          <w:rFonts w:ascii="Arial" w:eastAsia="Arial" w:hAnsi="Arial" w:cs="Arial"/>
          <w:color w:val="000000"/>
        </w:rPr>
        <w:t>ão</w:t>
      </w:r>
      <w:proofErr w:type="spellEnd"/>
      <w:r>
        <w:rPr>
          <w:rFonts w:ascii="Arial" w:eastAsia="Arial" w:hAnsi="Arial" w:cs="Arial"/>
          <w:color w:val="000000"/>
        </w:rPr>
        <w:t xml:space="preserve">) se submeter à vistoria técnica </w:t>
      </w:r>
      <w:r>
        <w:rPr>
          <w:rFonts w:ascii="Arial" w:eastAsia="Arial" w:hAnsi="Arial" w:cs="Arial"/>
          <w:i/>
          <w:iCs/>
          <w:color w:val="000000"/>
        </w:rPr>
        <w:t>in loco</w:t>
      </w:r>
      <w:r>
        <w:rPr>
          <w:rFonts w:ascii="Arial" w:eastAsia="Arial" w:hAnsi="Arial" w:cs="Arial"/>
          <w:b/>
          <w:bCs/>
          <w:color w:val="000000"/>
        </w:rPr>
        <w:t>,</w:t>
      </w:r>
      <w:r>
        <w:rPr>
          <w:rFonts w:ascii="Arial" w:eastAsia="Arial" w:hAnsi="Arial" w:cs="Arial"/>
          <w:color w:val="000000"/>
        </w:rPr>
        <w:t xml:space="preserve"> realizada pela equipe da Divisão de Controle e Avaliação da Secretaria Municipal de Saúde, com o objetivo de verificar a adequação das instalações, da estrutura assistencial e do cumprimento das condições técnicas exigidas para a prestação do serviço.</w:t>
      </w:r>
    </w:p>
    <w:p w14:paraId="5DD45A1B" w14:textId="77777777" w:rsidR="00114450" w:rsidRDefault="00A3492B">
      <w:pPr>
        <w:pStyle w:val="Normal1"/>
        <w:pBdr>
          <w:top w:val="nil"/>
          <w:left w:val="nil"/>
          <w:bottom w:val="nil"/>
          <w:right w:val="nil"/>
          <w:between w:val="nil"/>
        </w:pBdr>
        <w:spacing w:line="360" w:lineRule="auto"/>
        <w:ind w:firstLine="851"/>
        <w:jc w:val="both"/>
        <w:rPr>
          <w:rFonts w:ascii="Arial" w:eastAsia="Arial" w:hAnsi="Arial" w:cs="Arial"/>
          <w:color w:val="FF0000"/>
          <w:sz w:val="16"/>
          <w:szCs w:val="16"/>
        </w:rPr>
      </w:pPr>
      <w:r>
        <w:rPr>
          <w:rFonts w:ascii="Arial" w:eastAsia="Arial" w:hAnsi="Arial" w:cs="Arial"/>
          <w:color w:val="000000"/>
        </w:rPr>
        <w:t>Somente após a aprovação na vistoria e a homologação do resultado da licitação</w:t>
      </w:r>
      <w:r>
        <w:rPr>
          <w:rFonts w:ascii="Arial" w:eastAsia="Arial" w:hAnsi="Arial" w:cs="Arial"/>
          <w:b/>
          <w:bCs/>
          <w:color w:val="000000"/>
        </w:rPr>
        <w:t>,</w:t>
      </w:r>
      <w:r>
        <w:rPr>
          <w:rFonts w:ascii="Arial" w:eastAsia="Arial" w:hAnsi="Arial" w:cs="Arial"/>
          <w:color w:val="000000"/>
        </w:rPr>
        <w:t xml:space="preserve"> poderá ser formalizado o credenciamento.</w:t>
      </w:r>
      <w:r>
        <w:rPr>
          <w:rFonts w:ascii="Arial" w:eastAsia="Arial" w:hAnsi="Arial" w:cs="Arial"/>
          <w:color w:val="FF0000"/>
        </w:rPr>
        <w:t xml:space="preserve"> </w:t>
      </w:r>
      <w:r>
        <w:rPr>
          <w:rFonts w:ascii="Arial" w:eastAsia="Arial" w:hAnsi="Arial" w:cs="Arial"/>
          <w:color w:val="000000"/>
        </w:rPr>
        <w:t xml:space="preserve">A prestação dos serviços credenciados estará condicionada à aprovação da </w:t>
      </w:r>
      <w:r>
        <w:rPr>
          <w:rFonts w:ascii="Arial" w:eastAsia="Arial" w:hAnsi="Arial" w:cs="Arial"/>
          <w:color w:val="000000"/>
        </w:rPr>
        <w:lastRenderedPageBreak/>
        <w:t>realizada pelo Conselho Municipal de Saúde, conforme o fluxo estabelecido em plenária e publicado na Resolução nº 012, de 26 de novembro de 2024, D.O. nº 7058, de 18/12/2024.</w:t>
      </w:r>
    </w:p>
    <w:p w14:paraId="3691A7FC" w14:textId="77777777" w:rsidR="00114450" w:rsidRDefault="00114450">
      <w:pPr>
        <w:pStyle w:val="Normal1"/>
        <w:pBdr>
          <w:top w:val="nil"/>
          <w:left w:val="nil"/>
          <w:bottom w:val="nil"/>
          <w:right w:val="nil"/>
          <w:between w:val="nil"/>
        </w:pBdr>
        <w:spacing w:line="360" w:lineRule="auto"/>
        <w:jc w:val="both"/>
        <w:rPr>
          <w:rFonts w:ascii="Arial" w:eastAsia="Arial" w:hAnsi="Arial" w:cs="Arial"/>
          <w:color w:val="FF0000"/>
          <w:sz w:val="4"/>
          <w:szCs w:val="4"/>
        </w:rPr>
      </w:pPr>
    </w:p>
    <w:p w14:paraId="0CE630C9" w14:textId="77777777" w:rsidR="00114450" w:rsidRDefault="00A3492B">
      <w:pPr>
        <w:pStyle w:val="Normal1"/>
        <w:numPr>
          <w:ilvl w:val="0"/>
          <w:numId w:val="1"/>
        </w:numPr>
        <w:pBdr>
          <w:top w:val="nil"/>
          <w:left w:val="nil"/>
          <w:bottom w:val="nil"/>
          <w:right w:val="nil"/>
          <w:between w:val="nil"/>
        </w:pBdr>
        <w:spacing w:line="276" w:lineRule="auto"/>
        <w:ind w:left="425" w:hanging="425"/>
        <w:rPr>
          <w:rFonts w:ascii="Arial" w:eastAsia="Arial" w:hAnsi="Arial" w:cs="Arial"/>
          <w:b/>
          <w:bCs/>
          <w:color w:val="000000"/>
        </w:rPr>
      </w:pPr>
      <w:r>
        <w:rPr>
          <w:rFonts w:ascii="Arial" w:eastAsia="Arial" w:hAnsi="Arial" w:cs="Arial"/>
          <w:b/>
          <w:bCs/>
          <w:color w:val="FF0000"/>
        </w:rPr>
        <w:t xml:space="preserve"> </w:t>
      </w:r>
      <w:r>
        <w:rPr>
          <w:rFonts w:ascii="Arial" w:eastAsia="Arial" w:hAnsi="Arial" w:cs="Arial"/>
          <w:b/>
          <w:bCs/>
          <w:color w:val="000000"/>
        </w:rPr>
        <w:t>OBRIGAÇOES DA CONTRATADA:</w:t>
      </w:r>
    </w:p>
    <w:p w14:paraId="75EA585F" w14:textId="77777777" w:rsidR="00114450" w:rsidRDefault="00114450">
      <w:pPr>
        <w:pStyle w:val="Normal1"/>
        <w:pBdr>
          <w:top w:val="nil"/>
          <w:left w:val="nil"/>
          <w:bottom w:val="nil"/>
          <w:right w:val="nil"/>
          <w:between w:val="nil"/>
        </w:pBdr>
        <w:spacing w:line="120" w:lineRule="auto"/>
        <w:rPr>
          <w:rFonts w:ascii="Arial" w:eastAsia="Arial" w:hAnsi="Arial" w:cs="Arial"/>
          <w:color w:val="FF0000"/>
          <w:sz w:val="22"/>
          <w:szCs w:val="22"/>
        </w:rPr>
      </w:pPr>
    </w:p>
    <w:p w14:paraId="3A4D2E0C"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Executar fielmente o contrato, de acordo com o presente documento;</w:t>
      </w:r>
    </w:p>
    <w:p w14:paraId="3DEC4DD0"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Manter, durante todo o prazo de entrega/execução do objeto, todas as condições de habilitação e qualificação exigidas;</w:t>
      </w:r>
    </w:p>
    <w:p w14:paraId="2D71FB08"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Reparar, corrigir ou substituir, às suas expensas, no todo ou em parte, o objeto deste Termo de Referência, em que se verificarem vícios, defeitos ou incorreções resultantes do fornecimento/prestação do serviço;</w:t>
      </w:r>
    </w:p>
    <w:p w14:paraId="08B82CEA"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Responsabilizar-se pelo fornecimento e garantia dos serviços, objeto do presente contrato;</w:t>
      </w:r>
    </w:p>
    <w:p w14:paraId="1C9FB9AB"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Tomar todas as providências necessárias para o fiel cumprimento de todas as disposições contidas no Edital e neste contrato;</w:t>
      </w:r>
    </w:p>
    <w:p w14:paraId="36A2927D"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 xml:space="preserve">Manter as condições de habilitação e qualificação exigidas durante toda a vigência do contrato, informando a CONTRATANTE a ocorrência de qualquer alteração nas referidas condições; </w:t>
      </w:r>
    </w:p>
    <w:p w14:paraId="15DA9630"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Designar, junto à CONTRATANTE, um representante para prestar esclarecimentos e atender às reclamações que porventura surgirem durante a execução do contrato;</w:t>
      </w:r>
    </w:p>
    <w:p w14:paraId="7DC05B91"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A prestadora contratada fornecerá mensalmente relatórios de monitoramento de desempenho referentes ao serviço sob sua responsabilidade;</w:t>
      </w:r>
    </w:p>
    <w:p w14:paraId="5785C95A"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 xml:space="preserve">Prestar ao Município de Petrópolis, esclarecimentos relativos às ocorrências na execução da prestação de serviços; </w:t>
      </w:r>
    </w:p>
    <w:p w14:paraId="428A6F51"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Manter sigilo absoluto sobre informações, dados e documentos provenientes da execução do contrato e também às demais informações internas da CONTRATANTE, a que a CONTRATADA tiver conhecimento;</w:t>
      </w:r>
    </w:p>
    <w:p w14:paraId="53DD464C"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Assegurar sigilo absoluto sobre informações pessoais e clínicas dos pacientes atendidos, conforme determinações da Lei Geral de Proteção de Dados (LGPD), da ética profissional e das normas do SUS;</w:t>
      </w:r>
    </w:p>
    <w:p w14:paraId="6ADEC393"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 xml:space="preserve">Responder pelas despesas relativas a encargos trabalhistas, seguro de acidentes, contribuições previdenciárias, impostos e quaisquer outras que forem devidas e referentes aos serviços executados por seus empregados, uma vez que os mesmos não têm nenhum vínculo empregatício com a CONTRATANTE; </w:t>
      </w:r>
    </w:p>
    <w:p w14:paraId="7F01C2CD"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No caso de rescisão contratual, independente da parte que a motivar, a conduta profissional perante o paciente em tratamento deverá ser pautada pelos princípios do Código de Ética da categoria;</w:t>
      </w:r>
    </w:p>
    <w:p w14:paraId="019B41F7"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A responsabilidade técnica pelos profissionais prepostos do prestador do serviço e regularidade perante seus órgãos de classe são de responsabilidade exclusiva do prestador do serviço;</w:t>
      </w:r>
    </w:p>
    <w:p w14:paraId="3C3E4E36"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A responsabilidade civil pelos erros profissionais ou falhas no atendimento que possam comprometer a saúde do paciente ou gerar danos morais ou materiais será suportada, exclusivamente, pelo prestador do serviço;</w:t>
      </w:r>
    </w:p>
    <w:p w14:paraId="3D4B5146"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lastRenderedPageBreak/>
        <w:t>Manter registros atualizados dos atendimentos realizados, incluindo o envio de relatórios mensais à CONTRATANTE;</w:t>
      </w:r>
    </w:p>
    <w:p w14:paraId="0D79BFB4"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Informar imediatamente à CONTRATANTE quaisquer intercorrências, interrupções na prestação do serviço ou alterações nas condições técnicas, administrativas ou jurídicas da empresa que possam comprometer a execução contratual;</w:t>
      </w:r>
    </w:p>
    <w:p w14:paraId="12BC04A1"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Manter a produção compatível com o quantitativo pactuado, informando à CONTRATANTE qualquer dificuldade ou limitação na prestação do serviço, com antecedência mínima de 15 (quinze) dias;</w:t>
      </w:r>
    </w:p>
    <w:p w14:paraId="520A5CB8"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Será de responsabilidade exclusiva da CONTRATADA comunicar ao usuário e proceder com a remarcação do exame, nos casos em que houver necessidade de reagendamento por motivos atribuídos à própria clínica, garantindo a continuidade do atendimento e minimizando transtornos ao paciente;</w:t>
      </w:r>
    </w:p>
    <w:p w14:paraId="7293DC94"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Promover atendimento humanizado, seguro e de excelência aos pacientes, conforme os princípios do SUS; inclusive para pacientes com deficiência ou mobilidade reduzida;</w:t>
      </w:r>
    </w:p>
    <w:p w14:paraId="2D81FC86"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Justificar ao paciente ou ao seu responsável, por escrito, desde que requerido, as razões técnicas alegadas quando da decisão de não realização de qualquer ato profissional;</w:t>
      </w:r>
    </w:p>
    <w:p w14:paraId="6EC163BD"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Disponibilizar estrutura física adequada, equipamentos, tecnologia, insumos e equipe multiprofissional qualificada para a realização dos exames e procedimentos contratados;</w:t>
      </w:r>
    </w:p>
    <w:p w14:paraId="0C1C394F"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Manter as instalações físicas em conformidade com as normas sanitárias vigentes, especialmente a Resolução RDC nº 38/2008 da ANVISA, bem como assegurar a manutenção preventiva e corretiva dos equipamentos utilizados nos procedimentos;</w:t>
      </w:r>
    </w:p>
    <w:p w14:paraId="31CF31B0"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Manter afixado, em local visível aos usuários, comunicado da condição de estabelecimento integrante da rede SUS e da gratuidade dos serviços prestados nessa condição;</w:t>
      </w:r>
    </w:p>
    <w:p w14:paraId="74B20A4C"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A unidade CONTRATADA deverá afixar, em local visível ao público, preferencialmente na sala de espera ou recepção, cartaz contendo informações sobre a Ouvidoria do SUS, o qual será disponibilizado pela Secretaria Municipal de Saúde, por meio da Superintendência de Regulação, Controle e Avaliação (SRCA);</w:t>
      </w:r>
    </w:p>
    <w:p w14:paraId="6D41EBE2"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Realizar verificação rigorosa da identificação dos usuários, assegurando a conferência dos dados pessoais e documentos necessários para a prestação adequada do serviço;</w:t>
      </w:r>
    </w:p>
    <w:p w14:paraId="15033B0F"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 xml:space="preserve">Emitir e disponibilizar os laudos dos exames realizados, devidamente assinados por médico especialista em medicina nuclear, no prazo máximo de 07 (sete) dias úteis após a realização do exame, salvo nos casos de urgência, em que o prazo deverá ser reduzido conforme necessidade clínica; </w:t>
      </w:r>
    </w:p>
    <w:p w14:paraId="37FD6EF7"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A unidade deverá dispor de protocolos clínicos e administrativos atualizados, que assegurem a qualidade da assistência prestada, em conformidade com as normas vigentes e os princípios do Sistema Único de Saúde (SUS);</w:t>
      </w:r>
    </w:p>
    <w:p w14:paraId="1096BC45"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Implementar e cumprir integralmente o Plano de Radioproteção, garantindo segurança, sinalização, descontaminação e capacitação da equipe;</w:t>
      </w:r>
    </w:p>
    <w:p w14:paraId="01C161EF"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Gerenciar adequadamente os resíduos radioativos, em conformidade com as normativas vigentes, incluindo coleta, armazenamento, transporte e descarte final;</w:t>
      </w:r>
    </w:p>
    <w:p w14:paraId="72D6D082"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lastRenderedPageBreak/>
        <w:t>Manter-se devidamente licenciada pelos órgãos competentes, com cadastro atualizado no Cadastro Nacional de Estabelecimentos de Saúde (CNES);</w:t>
      </w:r>
    </w:p>
    <w:p w14:paraId="3609FE65"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Garantir que os profissionais atuantes estejam registrados em seus respectivos conselhos de classe e constem no CNES;</w:t>
      </w:r>
    </w:p>
    <w:p w14:paraId="38713A24"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Assegurar a compatibilidade de seus sistemas com o processo de informatização da Central Municipal de Regulação de Petrópolis;</w:t>
      </w:r>
    </w:p>
    <w:p w14:paraId="6AD03B8F"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 xml:space="preserve">Submeter-se, por intermédio de auditorias específicas realizadas por profissionais da Superintendência de Regulação, Controle, Avaliação e Auditoria, o qual que se reserva o direito de recusar ou sustar os serviços quando não atenderem ao estipulado em portarias normativas; </w:t>
      </w:r>
    </w:p>
    <w:p w14:paraId="5189DDE6" w14:textId="77777777" w:rsidR="00114450" w:rsidRDefault="00A3492B">
      <w:pPr>
        <w:pStyle w:val="Normal1"/>
        <w:numPr>
          <w:ilvl w:val="0"/>
          <w:numId w:val="2"/>
        </w:numPr>
        <w:pBdr>
          <w:top w:val="nil"/>
          <w:left w:val="nil"/>
          <w:bottom w:val="nil"/>
          <w:right w:val="nil"/>
          <w:between w:val="nil"/>
        </w:pBdr>
        <w:spacing w:line="360" w:lineRule="auto"/>
        <w:ind w:left="357" w:hanging="357"/>
        <w:jc w:val="both"/>
        <w:rPr>
          <w:rFonts w:ascii="Arial" w:eastAsia="Arial" w:hAnsi="Arial" w:cs="Arial"/>
          <w:color w:val="000000"/>
        </w:rPr>
      </w:pPr>
      <w:r>
        <w:rPr>
          <w:rFonts w:ascii="Arial" w:eastAsia="Arial" w:hAnsi="Arial" w:cs="Arial"/>
          <w:color w:val="000000"/>
        </w:rPr>
        <w:t>Submeter-se às vistorias técnicas realizadas pela Secretaria Municipal de Saúde, por meio da Superintendência de Regulação, Controle e Avaliação (SRCA), as quais poderão ocorrer a qualquer tempo, sem necessidade de agendamento prévio, visando à verificação do cumprimento das condições contratuais, legais e regulamentares exigidas para a prestação dos serviços.</w:t>
      </w:r>
    </w:p>
    <w:p w14:paraId="3112B19F" w14:textId="77777777" w:rsidR="00114450" w:rsidRDefault="00114450">
      <w:pPr>
        <w:pStyle w:val="Normal1"/>
        <w:pBdr>
          <w:top w:val="nil"/>
          <w:left w:val="nil"/>
          <w:bottom w:val="nil"/>
          <w:right w:val="nil"/>
          <w:between w:val="nil"/>
        </w:pBdr>
        <w:spacing w:line="120" w:lineRule="auto"/>
        <w:ind w:left="720"/>
        <w:rPr>
          <w:rFonts w:ascii="Arial" w:eastAsia="Arial" w:hAnsi="Arial" w:cs="Arial"/>
          <w:color w:val="FF0000"/>
        </w:rPr>
      </w:pPr>
    </w:p>
    <w:p w14:paraId="3534FE46" w14:textId="77777777" w:rsidR="00114450" w:rsidRDefault="00114450">
      <w:pPr>
        <w:pStyle w:val="Normal1"/>
        <w:pBdr>
          <w:top w:val="nil"/>
          <w:left w:val="nil"/>
          <w:bottom w:val="nil"/>
          <w:right w:val="nil"/>
          <w:between w:val="nil"/>
        </w:pBdr>
        <w:spacing w:line="360" w:lineRule="auto"/>
        <w:ind w:left="357"/>
        <w:jc w:val="both"/>
        <w:rPr>
          <w:rFonts w:ascii="Arial" w:eastAsia="Arial" w:hAnsi="Arial" w:cs="Arial"/>
          <w:color w:val="FF0000"/>
          <w:sz w:val="12"/>
          <w:szCs w:val="12"/>
        </w:rPr>
      </w:pPr>
    </w:p>
    <w:p w14:paraId="4D0B9148" w14:textId="77777777" w:rsidR="00114450" w:rsidRDefault="00A3492B">
      <w:pPr>
        <w:pStyle w:val="Normal1"/>
        <w:numPr>
          <w:ilvl w:val="0"/>
          <w:numId w:val="1"/>
        </w:numPr>
        <w:pBdr>
          <w:top w:val="nil"/>
          <w:left w:val="nil"/>
          <w:bottom w:val="nil"/>
          <w:right w:val="nil"/>
          <w:between w:val="nil"/>
        </w:pBdr>
        <w:spacing w:line="360" w:lineRule="auto"/>
        <w:ind w:left="357" w:hanging="357"/>
        <w:rPr>
          <w:rFonts w:ascii="Arial" w:eastAsia="Arial" w:hAnsi="Arial" w:cs="Arial"/>
          <w:b/>
          <w:bCs/>
          <w:color w:val="000000"/>
        </w:rPr>
      </w:pPr>
      <w:r>
        <w:rPr>
          <w:rFonts w:ascii="Arial" w:eastAsia="Arial" w:hAnsi="Arial" w:cs="Arial"/>
          <w:b/>
          <w:bCs/>
          <w:color w:val="000000"/>
        </w:rPr>
        <w:t>OBRIGAÇÕES DO CONTRATANTE:</w:t>
      </w:r>
    </w:p>
    <w:p w14:paraId="4FD1466E"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bookmarkStart w:id="0" w:name="_heading=h.3k110yl97x4w" w:colFirst="0" w:colLast="0"/>
      <w:bookmarkEnd w:id="0"/>
      <w:r>
        <w:rPr>
          <w:rFonts w:ascii="Arial" w:eastAsia="Arial" w:hAnsi="Arial" w:cs="Arial"/>
          <w:color w:val="000000"/>
        </w:rPr>
        <w:t>Acompanhar e fiscalizar a execução do contrato por representante(s) especialmente designado(s), nos termos do art. 117 da Lei nº 14.133/2021;</w:t>
      </w:r>
    </w:p>
    <w:p w14:paraId="2A87CA8C"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r>
        <w:rPr>
          <w:rFonts w:ascii="Arial" w:eastAsia="Arial" w:hAnsi="Arial" w:cs="Arial"/>
          <w:color w:val="000000"/>
        </w:rPr>
        <w:t>Rejeitar, no todo ou em parte, produto/serviço em desacordo com este Termo de Referência;</w:t>
      </w:r>
    </w:p>
    <w:p w14:paraId="36721582"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r>
        <w:rPr>
          <w:rFonts w:ascii="Arial" w:eastAsia="Arial" w:hAnsi="Arial" w:cs="Arial"/>
          <w:color w:val="000000"/>
        </w:rPr>
        <w:t>Realizar o pagamento ao contrato, na forma e no prazo pactuado;</w:t>
      </w:r>
    </w:p>
    <w:p w14:paraId="51AFDBFD"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r>
        <w:rPr>
          <w:rFonts w:ascii="Arial" w:eastAsia="Arial" w:hAnsi="Arial" w:cs="Arial"/>
          <w:color w:val="000000"/>
        </w:rPr>
        <w:t>Proporcionar todas as condições necessárias ao bom andamento da entrega/execução do objeto;</w:t>
      </w:r>
    </w:p>
    <w:p w14:paraId="629768DA"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r>
        <w:rPr>
          <w:rFonts w:ascii="Arial" w:eastAsia="Arial" w:hAnsi="Arial" w:cs="Arial"/>
          <w:color w:val="000000"/>
        </w:rPr>
        <w:t>Notificar, por escrito, à contratada, ocorrência de eventuais imperfeições no curso da entrega/execução do objeto, fixando prazo para a sua correção;</w:t>
      </w:r>
    </w:p>
    <w:p w14:paraId="659E5B45"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r>
        <w:rPr>
          <w:rFonts w:ascii="Arial" w:eastAsia="Arial" w:hAnsi="Arial" w:cs="Arial"/>
          <w:color w:val="000000"/>
        </w:rPr>
        <w:t>Notificar, por escrito, à contratada, a disposição de aplicação de eventuais penalidades, garantido o contraditório e a ampla defesa;</w:t>
      </w:r>
    </w:p>
    <w:p w14:paraId="07204B60"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r>
        <w:rPr>
          <w:rFonts w:ascii="Arial" w:eastAsia="Arial" w:hAnsi="Arial" w:cs="Arial"/>
          <w:color w:val="000000"/>
        </w:rPr>
        <w:t>Promover o acompanhamento e a fiscalização da execução do objeto do presente contrato, sob o aspecto quantitativo e qualitativo, anotando em registro próprio as falhas detectadas;</w:t>
      </w:r>
    </w:p>
    <w:p w14:paraId="7CF8452A"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r>
        <w:rPr>
          <w:rFonts w:ascii="Arial" w:eastAsia="Arial" w:hAnsi="Arial" w:cs="Arial"/>
          <w:color w:val="000000"/>
        </w:rPr>
        <w:t xml:space="preserve">Fornecer à CONTRATADA todo tipo de informação interna essencial à realização do fornecimento e serviços de manutenção; </w:t>
      </w:r>
    </w:p>
    <w:p w14:paraId="5B824B4D"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r>
        <w:rPr>
          <w:rFonts w:ascii="Arial" w:eastAsia="Arial" w:hAnsi="Arial" w:cs="Arial"/>
          <w:color w:val="000000"/>
        </w:rPr>
        <w:t>Comunicar prontamente à CONTRATADA, qualquer anormalidade no objeto deste instrumento de contrato, podendo recusar o recebimento ou solicitar a sua substituição, caso não esteja de acordo com as especificações e condições estabelecidas no Edital e na proposta vencedora;</w:t>
      </w:r>
    </w:p>
    <w:p w14:paraId="308FAA4E"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r>
        <w:rPr>
          <w:rFonts w:ascii="Arial" w:eastAsia="Arial" w:hAnsi="Arial" w:cs="Arial"/>
          <w:color w:val="000000"/>
        </w:rPr>
        <w:t xml:space="preserve">Realizar auditorias e perícias nos procedimentos, obedecendo aos princípios estabelecidos no Código de Ética da categoria; </w:t>
      </w:r>
    </w:p>
    <w:p w14:paraId="12854A4E"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r>
        <w:rPr>
          <w:rFonts w:ascii="Arial" w:eastAsia="Arial" w:hAnsi="Arial" w:cs="Arial"/>
          <w:color w:val="000000"/>
        </w:rPr>
        <w:t xml:space="preserve">Conferir toda a documentação técnica gerada e apresentada durante a execução dos serviços, efetuando o seu ateste quando a mesma estiver em conformidade com os padrões de informação e qualidade exigidos; </w:t>
      </w:r>
    </w:p>
    <w:p w14:paraId="1E804F41" w14:textId="77777777" w:rsidR="00114450" w:rsidRDefault="00A3492B">
      <w:pPr>
        <w:pStyle w:val="Normal1"/>
        <w:numPr>
          <w:ilvl w:val="0"/>
          <w:numId w:val="3"/>
        </w:numPr>
        <w:pBdr>
          <w:top w:val="nil"/>
          <w:left w:val="nil"/>
          <w:bottom w:val="nil"/>
          <w:right w:val="nil"/>
          <w:between w:val="nil"/>
        </w:pBdr>
        <w:spacing w:line="360" w:lineRule="auto"/>
        <w:ind w:left="357" w:hanging="357"/>
        <w:jc w:val="both"/>
        <w:rPr>
          <w:rFonts w:ascii="Arial" w:eastAsia="Arial" w:hAnsi="Arial" w:cs="Arial"/>
          <w:color w:val="000000"/>
          <w:sz w:val="18"/>
          <w:szCs w:val="18"/>
        </w:rPr>
      </w:pPr>
      <w:r>
        <w:rPr>
          <w:rFonts w:ascii="Arial" w:eastAsia="Arial" w:hAnsi="Arial" w:cs="Arial"/>
          <w:color w:val="000000"/>
        </w:rPr>
        <w:lastRenderedPageBreak/>
        <w:t>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14:paraId="3B6D3DF1" w14:textId="77777777" w:rsidR="00114450" w:rsidRDefault="00114450">
      <w:pPr>
        <w:pStyle w:val="Normal1"/>
        <w:pBdr>
          <w:top w:val="nil"/>
          <w:left w:val="nil"/>
          <w:bottom w:val="nil"/>
          <w:right w:val="nil"/>
          <w:between w:val="nil"/>
        </w:pBdr>
        <w:spacing w:line="360" w:lineRule="auto"/>
        <w:ind w:left="426"/>
        <w:jc w:val="both"/>
        <w:rPr>
          <w:rFonts w:ascii="Arial" w:eastAsia="Arial" w:hAnsi="Arial" w:cs="Arial"/>
          <w:color w:val="FF0000"/>
        </w:rPr>
      </w:pPr>
    </w:p>
    <w:p w14:paraId="68EE0B68" w14:textId="77777777" w:rsidR="00114450" w:rsidRDefault="00A3492B">
      <w:pPr>
        <w:pStyle w:val="Normal1"/>
        <w:numPr>
          <w:ilvl w:val="0"/>
          <w:numId w:val="1"/>
        </w:numPr>
        <w:pBdr>
          <w:top w:val="nil"/>
          <w:left w:val="nil"/>
          <w:bottom w:val="nil"/>
          <w:right w:val="nil"/>
          <w:between w:val="nil"/>
        </w:pBdr>
        <w:spacing w:line="276" w:lineRule="auto"/>
        <w:rPr>
          <w:rFonts w:ascii="Arial" w:eastAsia="Arial" w:hAnsi="Arial" w:cs="Arial"/>
          <w:b/>
          <w:bCs/>
          <w:color w:val="000000"/>
          <w:sz w:val="22"/>
          <w:szCs w:val="22"/>
        </w:rPr>
      </w:pPr>
      <w:r>
        <w:rPr>
          <w:rFonts w:ascii="Arial" w:eastAsia="Arial" w:hAnsi="Arial" w:cs="Arial"/>
          <w:b/>
          <w:bCs/>
          <w:color w:val="000000"/>
        </w:rPr>
        <w:t>FISCALIZAÇÃO:</w:t>
      </w:r>
    </w:p>
    <w:p w14:paraId="0F389237" w14:textId="77777777" w:rsidR="00114450" w:rsidRDefault="00114450">
      <w:pPr>
        <w:pStyle w:val="Normal1"/>
        <w:pBdr>
          <w:top w:val="nil"/>
          <w:left w:val="nil"/>
          <w:bottom w:val="nil"/>
          <w:right w:val="nil"/>
          <w:between w:val="nil"/>
        </w:pBdr>
        <w:spacing w:line="120" w:lineRule="auto"/>
        <w:rPr>
          <w:rFonts w:ascii="Arial" w:eastAsia="Arial" w:hAnsi="Arial" w:cs="Arial"/>
          <w:b/>
          <w:bCs/>
          <w:color w:val="FF0000"/>
          <w:sz w:val="22"/>
          <w:szCs w:val="22"/>
        </w:rPr>
      </w:pPr>
    </w:p>
    <w:p w14:paraId="084DFE02" w14:textId="77777777" w:rsidR="00114450" w:rsidRDefault="00A3492B">
      <w:pPr>
        <w:pStyle w:val="Normal1"/>
        <w:widowControl w:val="0"/>
        <w:pBdr>
          <w:top w:val="nil"/>
          <w:left w:val="nil"/>
          <w:bottom w:val="nil"/>
          <w:right w:val="nil"/>
          <w:between w:val="nil"/>
        </w:pBdr>
        <w:spacing w:line="360" w:lineRule="auto"/>
        <w:ind w:left="20" w:right="40" w:firstLine="688"/>
        <w:jc w:val="both"/>
        <w:rPr>
          <w:rFonts w:ascii="Arial" w:eastAsia="Arial" w:hAnsi="Arial" w:cs="Arial"/>
          <w:color w:val="000000"/>
        </w:rPr>
      </w:pPr>
      <w:r>
        <w:rPr>
          <w:rFonts w:ascii="Arial" w:eastAsia="Arial" w:hAnsi="Arial" w:cs="Arial"/>
          <w:color w:val="000000"/>
        </w:rPr>
        <w:t>A fiscalização do Contrato será exercida pela Contratante através de funcionário designado pela Secretaria de Saúde.</w:t>
      </w:r>
    </w:p>
    <w:p w14:paraId="331644C8" w14:textId="77777777" w:rsidR="00114450" w:rsidRDefault="00114450">
      <w:pPr>
        <w:pStyle w:val="Normal1"/>
        <w:widowControl w:val="0"/>
        <w:pBdr>
          <w:top w:val="nil"/>
          <w:left w:val="nil"/>
          <w:bottom w:val="nil"/>
          <w:right w:val="nil"/>
          <w:between w:val="nil"/>
        </w:pBdr>
        <w:spacing w:line="276" w:lineRule="auto"/>
        <w:ind w:left="20" w:right="40" w:firstLine="688"/>
        <w:jc w:val="both"/>
        <w:rPr>
          <w:rFonts w:ascii="Arial" w:eastAsia="Arial" w:hAnsi="Arial" w:cs="Arial"/>
          <w:color w:val="FF0000"/>
          <w:sz w:val="22"/>
          <w:szCs w:val="22"/>
        </w:rPr>
      </w:pPr>
    </w:p>
    <w:p w14:paraId="78596D04" w14:textId="77777777" w:rsidR="00114450" w:rsidRDefault="00114450">
      <w:pPr>
        <w:pStyle w:val="Normal1"/>
        <w:pBdr>
          <w:top w:val="nil"/>
          <w:left w:val="nil"/>
          <w:bottom w:val="nil"/>
          <w:right w:val="nil"/>
          <w:between w:val="nil"/>
        </w:pBdr>
        <w:jc w:val="center"/>
        <w:rPr>
          <w:rFonts w:ascii="Arial" w:eastAsia="Arial" w:hAnsi="Arial" w:cs="Arial"/>
          <w:color w:val="FF0000"/>
          <w:sz w:val="22"/>
          <w:szCs w:val="22"/>
        </w:rPr>
      </w:pPr>
    </w:p>
    <w:p w14:paraId="19B833C8" w14:textId="77777777" w:rsidR="00114450" w:rsidRDefault="00114450">
      <w:pPr>
        <w:pStyle w:val="Normal1"/>
        <w:pBdr>
          <w:top w:val="nil"/>
          <w:left w:val="nil"/>
          <w:bottom w:val="nil"/>
          <w:right w:val="nil"/>
          <w:between w:val="nil"/>
        </w:pBdr>
        <w:jc w:val="center"/>
        <w:rPr>
          <w:rFonts w:ascii="Arial" w:eastAsia="Arial" w:hAnsi="Arial" w:cs="Arial"/>
          <w:color w:val="FF0000"/>
          <w:sz w:val="22"/>
          <w:szCs w:val="22"/>
        </w:rPr>
      </w:pPr>
    </w:p>
    <w:p w14:paraId="4AA746EA" w14:textId="77777777" w:rsidR="00114450" w:rsidRDefault="00114450">
      <w:pPr>
        <w:pStyle w:val="Normal1"/>
        <w:pBdr>
          <w:top w:val="nil"/>
          <w:left w:val="nil"/>
          <w:bottom w:val="nil"/>
          <w:right w:val="nil"/>
          <w:between w:val="nil"/>
        </w:pBdr>
        <w:jc w:val="center"/>
        <w:rPr>
          <w:rFonts w:ascii="Arial" w:eastAsia="Arial" w:hAnsi="Arial" w:cs="Arial"/>
          <w:color w:val="FF0000"/>
          <w:sz w:val="22"/>
          <w:szCs w:val="22"/>
        </w:rPr>
      </w:pPr>
    </w:p>
    <w:p w14:paraId="0E584EE2" w14:textId="77777777" w:rsidR="00114450" w:rsidRDefault="00114450">
      <w:pPr>
        <w:pStyle w:val="Normal1"/>
        <w:pBdr>
          <w:top w:val="nil"/>
          <w:left w:val="nil"/>
          <w:bottom w:val="nil"/>
          <w:right w:val="nil"/>
          <w:between w:val="nil"/>
        </w:pBdr>
        <w:jc w:val="center"/>
        <w:rPr>
          <w:rFonts w:ascii="Arial" w:eastAsia="Arial" w:hAnsi="Arial" w:cs="Arial"/>
          <w:color w:val="FF0000"/>
          <w:sz w:val="22"/>
          <w:szCs w:val="22"/>
        </w:rPr>
      </w:pPr>
    </w:p>
    <w:p w14:paraId="6CD6FFB4" w14:textId="77777777" w:rsidR="00114450" w:rsidRDefault="00114450">
      <w:pPr>
        <w:pStyle w:val="Normal1"/>
        <w:pBdr>
          <w:top w:val="nil"/>
          <w:left w:val="nil"/>
          <w:bottom w:val="nil"/>
          <w:right w:val="nil"/>
          <w:between w:val="nil"/>
        </w:pBdr>
        <w:jc w:val="center"/>
        <w:rPr>
          <w:rFonts w:ascii="Arial" w:eastAsia="Arial" w:hAnsi="Arial" w:cs="Arial"/>
          <w:color w:val="FF0000"/>
          <w:sz w:val="22"/>
          <w:szCs w:val="22"/>
        </w:rPr>
      </w:pPr>
    </w:p>
    <w:p w14:paraId="0F1C80CC" w14:textId="77777777" w:rsidR="00114450" w:rsidRDefault="00A3492B">
      <w:pPr>
        <w:pStyle w:val="Normal1"/>
        <w:pBdr>
          <w:top w:val="nil"/>
          <w:left w:val="nil"/>
          <w:bottom w:val="nil"/>
          <w:right w:val="nil"/>
          <w:between w:val="nil"/>
        </w:pBdr>
        <w:ind w:left="280"/>
        <w:jc w:val="center"/>
        <w:rPr>
          <w:rFonts w:ascii="Arial" w:eastAsia="Arial" w:hAnsi="Arial" w:cs="Arial"/>
          <w:color w:val="000000"/>
          <w:sz w:val="16"/>
          <w:szCs w:val="16"/>
        </w:rPr>
      </w:pPr>
      <w:r>
        <w:rPr>
          <w:rFonts w:ascii="Arial" w:eastAsia="Arial" w:hAnsi="Arial" w:cs="Arial"/>
          <w:color w:val="000000"/>
          <w:sz w:val="16"/>
          <w:szCs w:val="16"/>
        </w:rPr>
        <w:t>__________________________________________</w:t>
      </w:r>
    </w:p>
    <w:p w14:paraId="5385D4DF" w14:textId="77777777" w:rsidR="00114450" w:rsidRDefault="00A3492B">
      <w:pPr>
        <w:pStyle w:val="Normal1"/>
        <w:pBdr>
          <w:top w:val="nil"/>
          <w:left w:val="nil"/>
          <w:bottom w:val="nil"/>
          <w:right w:val="nil"/>
          <w:between w:val="nil"/>
        </w:pBdr>
        <w:ind w:left="280"/>
        <w:jc w:val="center"/>
        <w:rPr>
          <w:rFonts w:ascii="Arial" w:eastAsia="Arial" w:hAnsi="Arial" w:cs="Arial"/>
          <w:b/>
          <w:bCs/>
          <w:color w:val="000000"/>
          <w:sz w:val="16"/>
          <w:szCs w:val="16"/>
        </w:rPr>
      </w:pPr>
      <w:r>
        <w:rPr>
          <w:rFonts w:ascii="Arial" w:eastAsia="Arial" w:hAnsi="Arial" w:cs="Arial"/>
          <w:b/>
          <w:bCs/>
          <w:color w:val="000000"/>
          <w:sz w:val="16"/>
          <w:szCs w:val="16"/>
        </w:rPr>
        <w:t>Gilda Carvalho de Oliveira</w:t>
      </w:r>
    </w:p>
    <w:p w14:paraId="504442C8" w14:textId="77777777" w:rsidR="00114450" w:rsidRDefault="00A3492B">
      <w:pPr>
        <w:pStyle w:val="Normal1"/>
        <w:pBdr>
          <w:top w:val="nil"/>
          <w:left w:val="nil"/>
          <w:bottom w:val="nil"/>
          <w:right w:val="nil"/>
          <w:between w:val="nil"/>
        </w:pBdr>
        <w:ind w:left="280"/>
        <w:jc w:val="center"/>
        <w:rPr>
          <w:rFonts w:ascii="Arial" w:eastAsia="Arial" w:hAnsi="Arial" w:cs="Arial"/>
          <w:color w:val="000000"/>
          <w:sz w:val="16"/>
          <w:szCs w:val="16"/>
        </w:rPr>
      </w:pPr>
      <w:r>
        <w:rPr>
          <w:rFonts w:ascii="Arial" w:eastAsia="Arial" w:hAnsi="Arial" w:cs="Arial"/>
          <w:color w:val="000000"/>
          <w:sz w:val="16"/>
          <w:szCs w:val="16"/>
        </w:rPr>
        <w:t>Chefe do Setor Administrativo</w:t>
      </w:r>
    </w:p>
    <w:p w14:paraId="65C2CF57" w14:textId="77777777" w:rsidR="00114450" w:rsidRDefault="00A3492B">
      <w:pPr>
        <w:pStyle w:val="Normal1"/>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color w:val="000000"/>
          <w:sz w:val="16"/>
          <w:szCs w:val="16"/>
        </w:rPr>
        <w:t xml:space="preserve">   SRCA/SMS Petrópolis</w:t>
      </w:r>
    </w:p>
    <w:sectPr w:rsidR="00114450" w:rsidSect="00114450">
      <w:headerReference w:type="default" r:id="rId8"/>
      <w:footerReference w:type="default" r:id="rId9"/>
      <w:pgSz w:w="11906" w:h="16838"/>
      <w:pgMar w:top="1843" w:right="1134" w:bottom="567" w:left="1134" w:header="113"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27C14" w14:textId="77777777" w:rsidR="00114450" w:rsidRDefault="00114450" w:rsidP="00114450">
      <w:r>
        <w:separator/>
      </w:r>
    </w:p>
  </w:endnote>
  <w:endnote w:type="continuationSeparator" w:id="0">
    <w:p w14:paraId="1826082A" w14:textId="77777777" w:rsidR="00114450" w:rsidRDefault="00114450" w:rsidP="00114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6D3EF3C0-BB11-4A5F-AF7B-0F589395FCA9}"/>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8CCA5591-C448-4B71-B714-A70A5FD45704}"/>
    <w:embedBold r:id="rId3" w:fontKey="{C8AEED1D-55C3-4F99-80A9-07D11C7B84DD}"/>
  </w:font>
  <w:font w:name="Tahoma">
    <w:panose1 w:val="020B0604030504040204"/>
    <w:charset w:val="00"/>
    <w:family w:val="swiss"/>
    <w:pitch w:val="variable"/>
    <w:sig w:usb0="E1002EFF" w:usb1="C000605B" w:usb2="00000029" w:usb3="00000000" w:csb0="000101FF" w:csb1="00000000"/>
    <w:embedRegular r:id="rId4" w:fontKey="{155A943E-1357-485B-92BB-F032F4392DB5}"/>
    <w:embedBold r:id="rId5" w:fontKey="{39724B0E-9A6F-4C30-A56B-DA9D5FF90187}"/>
  </w:font>
  <w:font w:name="Arial Unicode MS">
    <w:panose1 w:val="020B0604020202020204"/>
    <w:charset w:val="80"/>
    <w:family w:val="swiss"/>
    <w:pitch w:val="variable"/>
    <w:sig w:usb0="F7FFAFFF" w:usb1="E9DFFFFF" w:usb2="0000003F" w:usb3="00000000" w:csb0="003F01FF" w:csb1="00000000"/>
  </w:font>
  <w:font w:name="Bitstream Vera Sans">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6" w:fontKey="{0141AE9D-801B-43A6-B286-07884A16D1AD}"/>
  </w:font>
  <w:font w:name="Cambria">
    <w:altName w:val="Cambria"/>
    <w:panose1 w:val="02040503050406030204"/>
    <w:charset w:val="00"/>
    <w:family w:val="roman"/>
    <w:pitch w:val="variable"/>
    <w:sig w:usb0="E00006FF" w:usb1="420024FF" w:usb2="02000000" w:usb3="00000000" w:csb0="0000019F" w:csb1="00000000"/>
    <w:embedItalic r:id="rId7" w:fontKey="{8CEA835E-431A-472D-91F8-7AC85BBCBB1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6B38C" w14:textId="77777777" w:rsidR="00114450" w:rsidRDefault="00A3492B">
    <w:pPr>
      <w:pStyle w:val="Normal1"/>
      <w:pBdr>
        <w:top w:val="nil"/>
        <w:left w:val="nil"/>
        <w:bottom w:val="nil"/>
        <w:right w:val="nil"/>
        <w:between w:val="nil"/>
      </w:pBdr>
      <w:tabs>
        <w:tab w:val="center" w:pos="4252"/>
        <w:tab w:val="right" w:pos="8504"/>
      </w:tabs>
      <w:jc w:val="center"/>
      <w:rPr>
        <w:rFonts w:ascii="Cambria" w:eastAsia="Cambria" w:hAnsi="Cambria" w:cs="Cambria"/>
        <w:i/>
        <w:iCs/>
        <w:color w:val="000000"/>
        <w:sz w:val="24"/>
        <w:szCs w:val="24"/>
      </w:rPr>
    </w:pPr>
    <w:r>
      <w:rPr>
        <w:rFonts w:ascii="Arial" w:eastAsia="Arial" w:hAnsi="Arial" w:cs="Arial"/>
        <w:color w:val="000000"/>
        <w:sz w:val="22"/>
        <w:szCs w:val="22"/>
      </w:rPr>
      <w:t>_____________________________________________________________________</w:t>
    </w:r>
  </w:p>
  <w:p w14:paraId="2B02BA0F" w14:textId="77777777" w:rsidR="00114450" w:rsidRDefault="00A3492B">
    <w:pPr>
      <w:pStyle w:val="Normal1"/>
      <w:pBdr>
        <w:top w:val="nil"/>
        <w:left w:val="nil"/>
        <w:bottom w:val="nil"/>
        <w:right w:val="nil"/>
        <w:between w:val="nil"/>
      </w:pBdr>
      <w:tabs>
        <w:tab w:val="center" w:pos="4252"/>
        <w:tab w:val="right" w:pos="8504"/>
      </w:tabs>
      <w:spacing w:line="120" w:lineRule="auto"/>
      <w:rPr>
        <w:rFonts w:ascii="Arial" w:eastAsia="Arial" w:hAnsi="Arial" w:cs="Arial"/>
        <w:i/>
        <w:iCs/>
        <w:color w:val="000000"/>
        <w:sz w:val="18"/>
        <w:szCs w:val="18"/>
      </w:rPr>
    </w:pPr>
    <w:r>
      <w:rPr>
        <w:rFonts w:ascii="Arial" w:eastAsia="Arial" w:hAnsi="Arial" w:cs="Arial"/>
        <w:i/>
        <w:iCs/>
        <w:color w:val="000000"/>
        <w:sz w:val="18"/>
        <w:szCs w:val="18"/>
      </w:rPr>
      <w:tab/>
    </w:r>
  </w:p>
  <w:p w14:paraId="22A88DC5" w14:textId="77777777" w:rsidR="00114450" w:rsidRDefault="00A3492B">
    <w:pPr>
      <w:pStyle w:val="Normal1"/>
      <w:pBdr>
        <w:top w:val="nil"/>
        <w:left w:val="nil"/>
        <w:bottom w:val="nil"/>
        <w:right w:val="nil"/>
        <w:between w:val="nil"/>
      </w:pBdr>
      <w:ind w:left="709" w:right="566"/>
      <w:jc w:val="center"/>
      <w:rPr>
        <w:rFonts w:ascii="Arial" w:eastAsia="Arial" w:hAnsi="Arial" w:cs="Arial"/>
        <w:color w:val="000000"/>
        <w:sz w:val="18"/>
        <w:szCs w:val="18"/>
      </w:rPr>
    </w:pPr>
    <w:r>
      <w:rPr>
        <w:rFonts w:ascii="Arial" w:eastAsia="Arial" w:hAnsi="Arial" w:cs="Arial"/>
        <w:color w:val="000000"/>
        <w:sz w:val="18"/>
        <w:szCs w:val="18"/>
      </w:rPr>
      <w:t>Rua Teresa, 1515 – 2º Piso – Centro Administrativo Frei Antônio Moser- Alto da Serra – Petrópolis/RJ CEP: 25635-530 – Tel.: (24) 2233-8879</w:t>
    </w:r>
  </w:p>
  <w:p w14:paraId="37537A83" w14:textId="77777777" w:rsidR="00114450" w:rsidRDefault="00114450">
    <w:pPr>
      <w:pStyle w:val="Normal1"/>
      <w:pBdr>
        <w:top w:val="nil"/>
        <w:left w:val="nil"/>
        <w:bottom w:val="nil"/>
        <w:right w:val="nil"/>
        <w:between w:val="nil"/>
      </w:pBdr>
      <w:spacing w:line="120" w:lineRule="auto"/>
      <w:ind w:left="709" w:right="567"/>
      <w:jc w:val="center"/>
      <w:rPr>
        <w:rFonts w:ascii="Arial" w:eastAsia="Arial" w:hAnsi="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5976E" w14:textId="77777777" w:rsidR="00114450" w:rsidRDefault="00114450" w:rsidP="00114450">
      <w:r>
        <w:separator/>
      </w:r>
    </w:p>
  </w:footnote>
  <w:footnote w:type="continuationSeparator" w:id="0">
    <w:p w14:paraId="47E73359" w14:textId="77777777" w:rsidR="00114450" w:rsidRDefault="00114450" w:rsidP="00114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212B2" w14:textId="77777777" w:rsidR="00114450" w:rsidRDefault="00114450">
    <w:pPr>
      <w:pStyle w:val="Normal1"/>
      <w:pBdr>
        <w:top w:val="nil"/>
        <w:left w:val="nil"/>
        <w:bottom w:val="nil"/>
        <w:right w:val="nil"/>
        <w:between w:val="nil"/>
      </w:pBdr>
      <w:jc w:val="center"/>
      <w:rPr>
        <w:color w:val="000000"/>
      </w:rPr>
    </w:pPr>
  </w:p>
  <w:p w14:paraId="38C4002B" w14:textId="77777777" w:rsidR="00114450" w:rsidRDefault="00114450">
    <w:pPr>
      <w:pStyle w:val="Normal1"/>
      <w:pBdr>
        <w:top w:val="nil"/>
        <w:left w:val="nil"/>
        <w:bottom w:val="nil"/>
        <w:right w:val="nil"/>
        <w:between w:val="nil"/>
      </w:pBdr>
      <w:jc w:val="center"/>
      <w:rPr>
        <w:color w:val="000000"/>
      </w:rPr>
    </w:pPr>
  </w:p>
  <w:p w14:paraId="524752BA" w14:textId="77777777" w:rsidR="00114450" w:rsidRDefault="00114450">
    <w:pPr>
      <w:pStyle w:val="Normal1"/>
      <w:pBdr>
        <w:top w:val="nil"/>
        <w:left w:val="nil"/>
        <w:bottom w:val="nil"/>
        <w:right w:val="nil"/>
        <w:between w:val="nil"/>
      </w:pBdr>
      <w:jc w:val="center"/>
      <w:rPr>
        <w:color w:val="000000"/>
      </w:rPr>
    </w:pPr>
  </w:p>
  <w:p w14:paraId="153D92FF" w14:textId="77777777" w:rsidR="00114450" w:rsidRDefault="00A3492B">
    <w:pPr>
      <w:pStyle w:val="Normal1"/>
      <w:pBdr>
        <w:top w:val="nil"/>
        <w:left w:val="nil"/>
        <w:bottom w:val="nil"/>
        <w:right w:val="nil"/>
        <w:between w:val="nil"/>
      </w:pBdr>
      <w:jc w:val="center"/>
      <w:rPr>
        <w:color w:val="000000"/>
      </w:rPr>
    </w:pPr>
    <w:r>
      <w:rPr>
        <w:noProof/>
      </w:rPr>
      <w:drawing>
        <wp:anchor distT="0" distB="0" distL="0" distR="0" simplePos="0" relativeHeight="251658240" behindDoc="1" locked="0" layoutInCell="1" allowOverlap="1" wp14:anchorId="13A774BB" wp14:editId="1A35E761">
          <wp:simplePos x="0" y="0"/>
          <wp:positionH relativeFrom="column">
            <wp:posOffset>-361945</wp:posOffset>
          </wp:positionH>
          <wp:positionV relativeFrom="paragraph">
            <wp:posOffset>32384</wp:posOffset>
          </wp:positionV>
          <wp:extent cx="727710" cy="836930"/>
          <wp:effectExtent l="0" t="0" r="0" b="0"/>
          <wp:wrapNone/>
          <wp:docPr id="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7710" cy="836930"/>
                  </a:xfrm>
                  <a:prstGeom prst="rect">
                    <a:avLst/>
                  </a:prstGeom>
                  <a:ln/>
                </pic:spPr>
              </pic:pic>
            </a:graphicData>
          </a:graphic>
        </wp:anchor>
      </w:drawing>
    </w:r>
    <w:r>
      <w:rPr>
        <w:noProof/>
      </w:rPr>
      <w:drawing>
        <wp:anchor distT="0" distB="0" distL="0" distR="0" simplePos="0" relativeHeight="251659264" behindDoc="1" locked="0" layoutInCell="1" allowOverlap="1" wp14:anchorId="20FA259E" wp14:editId="3781ECC6">
          <wp:simplePos x="0" y="0"/>
          <wp:positionH relativeFrom="column">
            <wp:posOffset>5379720</wp:posOffset>
          </wp:positionH>
          <wp:positionV relativeFrom="paragraph">
            <wp:posOffset>124460</wp:posOffset>
          </wp:positionV>
          <wp:extent cx="1137285" cy="741045"/>
          <wp:effectExtent l="0" t="0" r="0" b="0"/>
          <wp:wrapNone/>
          <wp:docPr id="34" name="image1.png" descr="sus"/>
          <wp:cNvGraphicFramePr/>
          <a:graphic xmlns:a="http://schemas.openxmlformats.org/drawingml/2006/main">
            <a:graphicData uri="http://schemas.openxmlformats.org/drawingml/2006/picture">
              <pic:pic xmlns:pic="http://schemas.openxmlformats.org/drawingml/2006/picture">
                <pic:nvPicPr>
                  <pic:cNvPr id="0" name="image1.png" descr="sus"/>
                  <pic:cNvPicPr preferRelativeResize="0"/>
                </pic:nvPicPr>
                <pic:blipFill>
                  <a:blip r:embed="rId2"/>
                  <a:srcRect/>
                  <a:stretch>
                    <a:fillRect/>
                  </a:stretch>
                </pic:blipFill>
                <pic:spPr>
                  <a:xfrm>
                    <a:off x="0" y="0"/>
                    <a:ext cx="1137285" cy="741045"/>
                  </a:xfrm>
                  <a:prstGeom prst="rect">
                    <a:avLst/>
                  </a:prstGeom>
                  <a:ln/>
                </pic:spPr>
              </pic:pic>
            </a:graphicData>
          </a:graphic>
        </wp:anchor>
      </w:drawing>
    </w:r>
  </w:p>
  <w:p w14:paraId="763D09EA" w14:textId="77777777" w:rsidR="00114450" w:rsidRDefault="00A3492B">
    <w:pPr>
      <w:pStyle w:val="Normal1"/>
      <w:keepNext/>
      <w:pBdr>
        <w:top w:val="nil"/>
        <w:left w:val="nil"/>
        <w:bottom w:val="nil"/>
        <w:right w:val="nil"/>
        <w:between w:val="nil"/>
      </w:pBdr>
      <w:tabs>
        <w:tab w:val="left" w:pos="2977"/>
      </w:tabs>
      <w:jc w:val="center"/>
      <w:rPr>
        <w:rFonts w:ascii="Calibri" w:eastAsia="Calibri" w:hAnsi="Calibri" w:cs="Calibri"/>
        <w:b/>
        <w:bCs/>
        <w:color w:val="000000"/>
      </w:rPr>
    </w:pPr>
    <w:r>
      <w:rPr>
        <w:rFonts w:ascii="Calibri" w:eastAsia="Calibri" w:hAnsi="Calibri" w:cs="Calibri"/>
        <w:b/>
        <w:bCs/>
        <w:color w:val="000000"/>
        <w:sz w:val="36"/>
        <w:szCs w:val="36"/>
      </w:rPr>
      <w:t>PREFEITURA MUNICIPAL DE PETRÓPOLIS</w:t>
    </w:r>
  </w:p>
  <w:p w14:paraId="1EB24893" w14:textId="77777777" w:rsidR="00114450" w:rsidRDefault="00A3492B">
    <w:pPr>
      <w:pStyle w:val="Normal1"/>
      <w:keepNext/>
      <w:pBdr>
        <w:top w:val="nil"/>
        <w:left w:val="nil"/>
        <w:bottom w:val="nil"/>
        <w:right w:val="nil"/>
        <w:between w:val="nil"/>
      </w:pBdr>
      <w:jc w:val="center"/>
      <w:rPr>
        <w:rFonts w:ascii="Calibri" w:eastAsia="Calibri" w:hAnsi="Calibri" w:cs="Calibri"/>
        <w:b/>
        <w:bCs/>
        <w:color w:val="000000"/>
        <w:sz w:val="32"/>
        <w:szCs w:val="32"/>
      </w:rPr>
    </w:pPr>
    <w:r>
      <w:rPr>
        <w:rFonts w:ascii="Calibri" w:eastAsia="Calibri" w:hAnsi="Calibri" w:cs="Calibri"/>
        <w:b/>
        <w:bCs/>
        <w:color w:val="000000"/>
        <w:sz w:val="32"/>
        <w:szCs w:val="32"/>
      </w:rPr>
      <w:t>SECRETARIA MUNICIPAL DE SAÚDE</w:t>
    </w:r>
  </w:p>
  <w:p w14:paraId="3896FEE7" w14:textId="77777777" w:rsidR="00114450" w:rsidRDefault="00A3492B">
    <w:pPr>
      <w:pStyle w:val="Normal1"/>
      <w:pBdr>
        <w:top w:val="nil"/>
        <w:left w:val="nil"/>
        <w:bottom w:val="nil"/>
        <w:right w:val="nil"/>
        <w:between w:val="nil"/>
      </w:pBdr>
      <w:jc w:val="center"/>
      <w:rPr>
        <w:rFonts w:ascii="Calibri" w:eastAsia="Calibri" w:hAnsi="Calibri" w:cs="Calibri"/>
        <w:b/>
        <w:bCs/>
        <w:color w:val="000000"/>
        <w:sz w:val="28"/>
        <w:szCs w:val="28"/>
      </w:rPr>
    </w:pPr>
    <w:r>
      <w:rPr>
        <w:rFonts w:ascii="Calibri" w:eastAsia="Calibri" w:hAnsi="Calibri" w:cs="Calibri"/>
        <w:b/>
        <w:bCs/>
        <w:color w:val="000000"/>
        <w:sz w:val="28"/>
        <w:szCs w:val="28"/>
      </w:rPr>
      <w:t>SUPERINTENDÊNCIA DE REGULAÇÃO, CONTROLE E AVALIAÇÃO</w:t>
    </w:r>
  </w:p>
  <w:p w14:paraId="13BDB30C" w14:textId="77777777" w:rsidR="00114450" w:rsidRDefault="00114450">
    <w:pPr>
      <w:pStyle w:val="Normal1"/>
      <w:pBdr>
        <w:top w:val="nil"/>
        <w:left w:val="nil"/>
        <w:bottom w:val="nil"/>
        <w:right w:val="nil"/>
        <w:between w:val="nil"/>
      </w:pBdr>
      <w:jc w:val="center"/>
      <w:rPr>
        <w:rFonts w:ascii="Calibri" w:eastAsia="Calibri" w:hAnsi="Calibri" w:cs="Calibri"/>
        <w:b/>
        <w:bCs/>
        <w:color w:val="000000"/>
        <w:sz w:val="22"/>
        <w:szCs w:val="22"/>
      </w:rPr>
    </w:pPr>
  </w:p>
  <w:p w14:paraId="6F8A7FA4" w14:textId="77777777" w:rsidR="00114450" w:rsidRDefault="00114450">
    <w:pPr>
      <w:pStyle w:val="Normal1"/>
      <w:pBdr>
        <w:top w:val="nil"/>
        <w:left w:val="nil"/>
        <w:bottom w:val="nil"/>
        <w:right w:val="nil"/>
        <w:between w:val="nil"/>
      </w:pBdr>
      <w:tabs>
        <w:tab w:val="center" w:pos="4252"/>
        <w:tab w:val="right" w:pos="8504"/>
      </w:tabs>
      <w:spacing w:line="120" w:lineRule="auto"/>
      <w:jc w:val="center"/>
      <w:rPr>
        <w:rFonts w:ascii="Arial" w:eastAsia="Arial" w:hAnsi="Arial" w:cs="Arial"/>
        <w:b/>
        <w:bCs/>
        <w:color w:val="000000"/>
        <w:sz w:val="25"/>
        <w:szCs w:val="2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FB0"/>
    <w:multiLevelType w:val="multilevel"/>
    <w:tmpl w:val="AF4A3E5A"/>
    <w:lvl w:ilvl="0">
      <w:start w:val="1"/>
      <w:numFmt w:val="bullet"/>
      <w:lvlText w:val="●"/>
      <w:lvlJc w:val="left"/>
      <w:pPr>
        <w:ind w:left="1077" w:hanging="360"/>
      </w:pPr>
      <w:rPr>
        <w:rFonts w:ascii="Arial" w:eastAsia="Noto Sans Symbols" w:hAnsi="Arial" w:cs="Arial" w:hint="default"/>
        <w:sz w:val="20"/>
        <w:szCs w:val="20"/>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1" w15:restartNumberingAfterBreak="0">
    <w:nsid w:val="12E100FB"/>
    <w:multiLevelType w:val="multilevel"/>
    <w:tmpl w:val="7EBA2634"/>
    <w:lvl w:ilvl="0">
      <w:start w:val="1"/>
      <w:numFmt w:val="bullet"/>
      <w:lvlText w:val="●"/>
      <w:lvlJc w:val="left"/>
      <w:pPr>
        <w:ind w:left="1146" w:hanging="360"/>
      </w:pPr>
      <w:rPr>
        <w:rFonts w:ascii="Arial" w:eastAsia="Noto Sans Symbols" w:hAnsi="Arial" w:cs="Arial" w:hint="default"/>
        <w:sz w:val="20"/>
        <w:szCs w:val="20"/>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2" w15:restartNumberingAfterBreak="0">
    <w:nsid w:val="4E0F64E2"/>
    <w:multiLevelType w:val="multilevel"/>
    <w:tmpl w:val="A466491A"/>
    <w:lvl w:ilvl="0">
      <w:start w:val="1"/>
      <w:numFmt w:val="bullet"/>
      <w:lvlText w:val="●"/>
      <w:lvlJc w:val="left"/>
      <w:pPr>
        <w:ind w:left="1077" w:hanging="360"/>
      </w:pPr>
      <w:rPr>
        <w:rFonts w:asciiTheme="majorHAnsi" w:eastAsia="Noto Sans Symbols" w:hAnsiTheme="majorHAnsi" w:cstheme="majorHAnsi" w:hint="default"/>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3" w15:restartNumberingAfterBreak="0">
    <w:nsid w:val="5BDF3D8A"/>
    <w:multiLevelType w:val="multilevel"/>
    <w:tmpl w:val="4AE21F54"/>
    <w:lvl w:ilvl="0">
      <w:start w:val="1"/>
      <w:numFmt w:val="bullet"/>
      <w:lvlText w:val="●"/>
      <w:lvlJc w:val="left"/>
      <w:pPr>
        <w:ind w:left="1503" w:hanging="360"/>
      </w:pPr>
      <w:rPr>
        <w:rFonts w:ascii="Arial" w:eastAsia="Noto Sans Symbols" w:hAnsi="Arial" w:cs="Arial" w:hint="default"/>
        <w:sz w:val="20"/>
        <w:szCs w:val="20"/>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4" w15:restartNumberingAfterBreak="0">
    <w:nsid w:val="60875F0A"/>
    <w:multiLevelType w:val="multilevel"/>
    <w:tmpl w:val="E27E8326"/>
    <w:lvl w:ilvl="0">
      <w:start w:val="1"/>
      <w:numFmt w:val="decimal"/>
      <w:lvlText w:val="%1."/>
      <w:lvlJc w:val="left"/>
      <w:pPr>
        <w:ind w:left="720" w:hanging="360"/>
      </w:pPr>
      <w:rPr>
        <w:rFonts w:ascii="Arial" w:eastAsia="Arial" w:hAnsi="Arial" w:cs="Arial"/>
        <w:b/>
        <w:bCs/>
        <w:color w:val="000000"/>
        <w:sz w:val="20"/>
        <w:szCs w:val="20"/>
      </w:rPr>
    </w:lvl>
    <w:lvl w:ilvl="1">
      <w:start w:val="1"/>
      <w:numFmt w:val="decimal"/>
      <w:lvlText w:val="%1.%2."/>
      <w:lvlJc w:val="left"/>
      <w:pPr>
        <w:ind w:left="1440" w:hanging="720"/>
      </w:pPr>
      <w:rPr>
        <w:b/>
        <w:bCs/>
        <w:sz w:val="20"/>
        <w:szCs w:val="20"/>
      </w:rPr>
    </w:lvl>
    <w:lvl w:ilvl="2">
      <w:start w:val="1"/>
      <w:numFmt w:val="decimal"/>
      <w:lvlText w:val="%1.%2.%3."/>
      <w:lvlJc w:val="left"/>
      <w:pPr>
        <w:ind w:left="1800" w:hanging="720"/>
      </w:pPr>
      <w:rPr>
        <w:b/>
        <w:bCs/>
      </w:rPr>
    </w:lvl>
    <w:lvl w:ilvl="3">
      <w:start w:val="1"/>
      <w:numFmt w:val="decimal"/>
      <w:lvlText w:val="%1.%2.%3.%4."/>
      <w:lvlJc w:val="left"/>
      <w:pPr>
        <w:ind w:left="2520" w:hanging="1080"/>
      </w:pPr>
      <w:rPr>
        <w:b/>
        <w:bCs/>
      </w:rPr>
    </w:lvl>
    <w:lvl w:ilvl="4">
      <w:start w:val="1"/>
      <w:numFmt w:val="decimal"/>
      <w:lvlText w:val="%1.%2.%3.%4.%5."/>
      <w:lvlJc w:val="left"/>
      <w:pPr>
        <w:ind w:left="2880" w:hanging="1080"/>
      </w:pPr>
      <w:rPr>
        <w:b/>
        <w:bCs/>
      </w:rPr>
    </w:lvl>
    <w:lvl w:ilvl="5">
      <w:start w:val="1"/>
      <w:numFmt w:val="decimal"/>
      <w:lvlText w:val="%1.%2.%3.%4.%5.%6."/>
      <w:lvlJc w:val="left"/>
      <w:pPr>
        <w:ind w:left="3600" w:hanging="1440"/>
      </w:pPr>
      <w:rPr>
        <w:b/>
        <w:bCs/>
      </w:rPr>
    </w:lvl>
    <w:lvl w:ilvl="6">
      <w:start w:val="1"/>
      <w:numFmt w:val="decimal"/>
      <w:lvlText w:val="%1.%2.%3.%4.%5.%6.%7."/>
      <w:lvlJc w:val="left"/>
      <w:pPr>
        <w:ind w:left="3960" w:hanging="1440"/>
      </w:pPr>
      <w:rPr>
        <w:b/>
        <w:bCs/>
      </w:rPr>
    </w:lvl>
    <w:lvl w:ilvl="7">
      <w:start w:val="1"/>
      <w:numFmt w:val="decimal"/>
      <w:lvlText w:val="%1.%2.%3.%4.%5.%6.%7.%8."/>
      <w:lvlJc w:val="left"/>
      <w:pPr>
        <w:ind w:left="4680" w:hanging="1800"/>
      </w:pPr>
      <w:rPr>
        <w:b/>
        <w:bCs/>
      </w:rPr>
    </w:lvl>
    <w:lvl w:ilvl="8">
      <w:start w:val="1"/>
      <w:numFmt w:val="decimal"/>
      <w:lvlText w:val="%1.%2.%3.%4.%5.%6.%7.%8.%9."/>
      <w:lvlJc w:val="left"/>
      <w:pPr>
        <w:ind w:left="5040" w:hanging="1800"/>
      </w:pPr>
      <w:rPr>
        <w:b/>
        <w:bCs/>
      </w:rPr>
    </w:lvl>
  </w:abstractNum>
  <w:abstractNum w:abstractNumId="5" w15:restartNumberingAfterBreak="0">
    <w:nsid w:val="6F5C67F3"/>
    <w:multiLevelType w:val="multilevel"/>
    <w:tmpl w:val="32C2CBE4"/>
    <w:lvl w:ilvl="0">
      <w:start w:val="1"/>
      <w:numFmt w:val="decimal"/>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7291501">
    <w:abstractNumId w:val="4"/>
  </w:num>
  <w:num w:numId="2" w16cid:durableId="77597789">
    <w:abstractNumId w:val="3"/>
  </w:num>
  <w:num w:numId="3" w16cid:durableId="1959943074">
    <w:abstractNumId w:val="0"/>
  </w:num>
  <w:num w:numId="4" w16cid:durableId="1429933629">
    <w:abstractNumId w:val="5"/>
  </w:num>
  <w:num w:numId="5" w16cid:durableId="232549007">
    <w:abstractNumId w:val="2"/>
  </w:num>
  <w:num w:numId="6" w16cid:durableId="1590385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450"/>
    <w:rsid w:val="00114450"/>
    <w:rsid w:val="00962BB3"/>
    <w:rsid w:val="00A3492B"/>
    <w:rsid w:val="00E040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3347F"/>
  <w15:docId w15:val="{897FBB4B-0A76-43F4-8F9B-0ADBB8C36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1"/>
    <w:next w:val="Normal1"/>
    <w:rsid w:val="00114450"/>
    <w:pPr>
      <w:keepNext/>
      <w:keepLines/>
      <w:pBdr>
        <w:top w:val="nil"/>
        <w:left w:val="nil"/>
        <w:bottom w:val="nil"/>
        <w:right w:val="nil"/>
        <w:between w:val="nil"/>
      </w:pBdr>
      <w:spacing w:before="240"/>
      <w:outlineLvl w:val="0"/>
    </w:pPr>
    <w:rPr>
      <w:rFonts w:ascii="Arial" w:eastAsia="Arial" w:hAnsi="Arial" w:cs="Arial"/>
      <w:color w:val="117A02"/>
      <w:sz w:val="32"/>
      <w:szCs w:val="32"/>
    </w:rPr>
  </w:style>
  <w:style w:type="paragraph" w:styleId="Ttulo2">
    <w:name w:val="heading 2"/>
    <w:basedOn w:val="Normal1"/>
    <w:next w:val="Normal1"/>
    <w:rsid w:val="00114450"/>
    <w:pPr>
      <w:keepNext/>
      <w:keepLines/>
      <w:pBdr>
        <w:top w:val="nil"/>
        <w:left w:val="nil"/>
        <w:bottom w:val="nil"/>
        <w:right w:val="nil"/>
        <w:between w:val="nil"/>
      </w:pBdr>
      <w:spacing w:before="360" w:after="80"/>
      <w:outlineLvl w:val="1"/>
    </w:pPr>
    <w:rPr>
      <w:b/>
      <w:bCs/>
      <w:color w:val="000000"/>
      <w:sz w:val="36"/>
      <w:szCs w:val="36"/>
    </w:rPr>
  </w:style>
  <w:style w:type="paragraph" w:styleId="Ttulo3">
    <w:name w:val="heading 3"/>
    <w:basedOn w:val="Normal1"/>
    <w:next w:val="Normal1"/>
    <w:rsid w:val="00114450"/>
    <w:pPr>
      <w:keepNext/>
      <w:keepLines/>
      <w:pBdr>
        <w:top w:val="nil"/>
        <w:left w:val="nil"/>
        <w:bottom w:val="nil"/>
        <w:right w:val="nil"/>
        <w:between w:val="nil"/>
      </w:pBdr>
      <w:spacing w:before="200"/>
      <w:outlineLvl w:val="2"/>
    </w:pPr>
    <w:rPr>
      <w:rFonts w:ascii="Arial" w:eastAsia="Arial" w:hAnsi="Arial" w:cs="Arial"/>
      <w:b/>
      <w:bCs/>
      <w:color w:val="18A303"/>
    </w:rPr>
  </w:style>
  <w:style w:type="paragraph" w:styleId="Ttulo4">
    <w:name w:val="heading 4"/>
    <w:basedOn w:val="Normal1"/>
    <w:next w:val="Normal1"/>
    <w:rsid w:val="00114450"/>
    <w:pPr>
      <w:keepNext/>
      <w:keepLines/>
      <w:pBdr>
        <w:top w:val="nil"/>
        <w:left w:val="nil"/>
        <w:bottom w:val="nil"/>
        <w:right w:val="nil"/>
        <w:between w:val="nil"/>
      </w:pBdr>
      <w:spacing w:before="240" w:after="40"/>
      <w:outlineLvl w:val="3"/>
    </w:pPr>
    <w:rPr>
      <w:b/>
      <w:bCs/>
      <w:color w:val="000000"/>
      <w:sz w:val="24"/>
      <w:szCs w:val="24"/>
    </w:rPr>
  </w:style>
  <w:style w:type="paragraph" w:styleId="Ttulo5">
    <w:name w:val="heading 5"/>
    <w:basedOn w:val="Normal1"/>
    <w:next w:val="Normal1"/>
    <w:rsid w:val="00114450"/>
    <w:pPr>
      <w:keepNext/>
      <w:keepLines/>
      <w:pBdr>
        <w:top w:val="nil"/>
        <w:left w:val="nil"/>
        <w:bottom w:val="nil"/>
        <w:right w:val="nil"/>
        <w:between w:val="nil"/>
      </w:pBdr>
      <w:spacing w:before="200"/>
      <w:outlineLvl w:val="4"/>
    </w:pPr>
    <w:rPr>
      <w:rFonts w:ascii="Arial" w:eastAsia="Arial" w:hAnsi="Arial" w:cs="Arial"/>
      <w:color w:val="0B5101"/>
    </w:rPr>
  </w:style>
  <w:style w:type="paragraph" w:styleId="Ttulo6">
    <w:name w:val="heading 6"/>
    <w:basedOn w:val="Normal1"/>
    <w:next w:val="Normal1"/>
    <w:rsid w:val="00114450"/>
    <w:pPr>
      <w:keepNext/>
      <w:keepLines/>
      <w:pBdr>
        <w:top w:val="nil"/>
        <w:left w:val="nil"/>
        <w:bottom w:val="nil"/>
        <w:right w:val="nil"/>
        <w:between w:val="nil"/>
      </w:pBdr>
      <w:spacing w:before="200" w:after="40"/>
      <w:outlineLvl w:val="5"/>
    </w:pPr>
    <w:rPr>
      <w:b/>
      <w:bCs/>
      <w:color w:val="000000"/>
    </w:rPr>
  </w:style>
  <w:style w:type="paragraph" w:styleId="Ttulo9">
    <w:name w:val="heading 9"/>
    <w:basedOn w:val="Normal3"/>
    <w:next w:val="Normal3"/>
    <w:link w:val="Ttulo9Char"/>
    <w:uiPriority w:val="9"/>
    <w:semiHidden/>
    <w:unhideWhenUsed/>
    <w:qFormat/>
    <w:rsid w:val="00E55E8A"/>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114450"/>
    <w:tblPr>
      <w:tblCellMar>
        <w:top w:w="100" w:type="dxa"/>
        <w:left w:w="100" w:type="dxa"/>
        <w:bottom w:w="100" w:type="dxa"/>
        <w:right w:w="100" w:type="dxa"/>
      </w:tblCellMar>
    </w:tblPr>
  </w:style>
  <w:style w:type="paragraph" w:customStyle="1" w:styleId="Normal1">
    <w:name w:val="Normal1"/>
    <w:rsid w:val="00114450"/>
  </w:style>
  <w:style w:type="paragraph" w:styleId="Ttulo">
    <w:name w:val="Title"/>
    <w:basedOn w:val="Normal1"/>
    <w:next w:val="Normal1"/>
    <w:rsid w:val="00114450"/>
    <w:pPr>
      <w:pBdr>
        <w:top w:val="nil"/>
        <w:left w:val="nil"/>
        <w:bottom w:val="nil"/>
        <w:right w:val="nil"/>
        <w:between w:val="nil"/>
      </w:pBdr>
      <w:jc w:val="center"/>
    </w:pPr>
    <w:rPr>
      <w:rFonts w:ascii="Arial" w:eastAsia="Arial" w:hAnsi="Arial" w:cs="Arial"/>
      <w:b/>
      <w:bCs/>
      <w:color w:val="000000"/>
      <w:sz w:val="24"/>
      <w:szCs w:val="24"/>
    </w:rPr>
  </w:style>
  <w:style w:type="paragraph" w:customStyle="1" w:styleId="Normal2">
    <w:name w:val="Normal2"/>
    <w:rsid w:val="002B1347"/>
  </w:style>
  <w:style w:type="table" w:customStyle="1" w:styleId="TableNormal0">
    <w:name w:val="TableNormal"/>
    <w:rsid w:val="002B1347"/>
    <w:tblPr>
      <w:tblCellMar>
        <w:top w:w="0" w:type="dxa"/>
        <w:left w:w="0" w:type="dxa"/>
        <w:bottom w:w="0" w:type="dxa"/>
        <w:right w:w="0" w:type="dxa"/>
      </w:tblCellMar>
    </w:tblPr>
  </w:style>
  <w:style w:type="paragraph" w:customStyle="1" w:styleId="Normal3">
    <w:name w:val="Normal3"/>
    <w:rsid w:val="008322F3"/>
  </w:style>
  <w:style w:type="table" w:customStyle="1" w:styleId="TableNormal1">
    <w:name w:val="TableNormal"/>
    <w:rsid w:val="008322F3"/>
    <w:tblPr>
      <w:tblCellMar>
        <w:top w:w="0" w:type="dxa"/>
        <w:left w:w="0" w:type="dxa"/>
        <w:bottom w:w="0" w:type="dxa"/>
        <w:right w:w="0" w:type="dxa"/>
      </w:tblCellMar>
    </w:tblPr>
  </w:style>
  <w:style w:type="paragraph" w:customStyle="1" w:styleId="Normal4">
    <w:name w:val="Normal4"/>
    <w:rsid w:val="00AF20BE"/>
  </w:style>
  <w:style w:type="table" w:customStyle="1" w:styleId="TableNormal2">
    <w:name w:val="TableNormal"/>
    <w:rsid w:val="00AF20BE"/>
    <w:tblPr>
      <w:tblCellMar>
        <w:top w:w="0" w:type="dxa"/>
        <w:left w:w="0" w:type="dxa"/>
        <w:bottom w:w="0" w:type="dxa"/>
        <w:right w:w="0" w:type="dxa"/>
      </w:tblCellMar>
    </w:tblPr>
  </w:style>
  <w:style w:type="paragraph" w:customStyle="1" w:styleId="Ttulo11">
    <w:name w:val="Título 11"/>
    <w:basedOn w:val="Normal3"/>
    <w:next w:val="Normal3"/>
    <w:qFormat/>
    <w:rsid w:val="00085084"/>
    <w:pPr>
      <w:keepNext/>
      <w:spacing w:line="360" w:lineRule="auto"/>
      <w:jc w:val="both"/>
      <w:outlineLvl w:val="0"/>
    </w:pPr>
    <w:rPr>
      <w:rFonts w:ascii="Arial" w:hAnsi="Arial"/>
      <w:b/>
      <w:color w:val="000080"/>
      <w:sz w:val="24"/>
    </w:rPr>
  </w:style>
  <w:style w:type="paragraph" w:customStyle="1" w:styleId="Ttulo21">
    <w:name w:val="Título 21"/>
    <w:basedOn w:val="Normal3"/>
    <w:next w:val="Normal3"/>
    <w:qFormat/>
    <w:rsid w:val="00085084"/>
    <w:pPr>
      <w:keepNext/>
      <w:jc w:val="center"/>
      <w:outlineLvl w:val="1"/>
    </w:pPr>
    <w:rPr>
      <w:rFonts w:ascii="Calibri" w:hAnsi="Calibri"/>
      <w:sz w:val="28"/>
    </w:rPr>
  </w:style>
  <w:style w:type="paragraph" w:customStyle="1" w:styleId="Ttulo31">
    <w:name w:val="Título 31"/>
    <w:basedOn w:val="Normal3"/>
    <w:next w:val="Normal3"/>
    <w:qFormat/>
    <w:rsid w:val="00085084"/>
    <w:pPr>
      <w:keepNext/>
      <w:jc w:val="center"/>
      <w:outlineLvl w:val="2"/>
    </w:pPr>
    <w:rPr>
      <w:rFonts w:ascii="Arial" w:hAnsi="Arial"/>
      <w:b/>
      <w:color w:val="000000"/>
      <w:sz w:val="24"/>
    </w:rPr>
  </w:style>
  <w:style w:type="paragraph" w:customStyle="1" w:styleId="Ttulo41">
    <w:name w:val="Título 41"/>
    <w:basedOn w:val="Normal3"/>
    <w:next w:val="Normal3"/>
    <w:qFormat/>
    <w:rsid w:val="00085084"/>
    <w:pPr>
      <w:keepNext/>
      <w:outlineLvl w:val="3"/>
    </w:pPr>
    <w:rPr>
      <w:color w:val="000080"/>
      <w:sz w:val="36"/>
    </w:rPr>
  </w:style>
  <w:style w:type="paragraph" w:customStyle="1" w:styleId="Ttulo51">
    <w:name w:val="Título 51"/>
    <w:basedOn w:val="Normal3"/>
    <w:next w:val="Normal3"/>
    <w:qFormat/>
    <w:rsid w:val="00085084"/>
    <w:pPr>
      <w:keepNext/>
      <w:jc w:val="center"/>
      <w:outlineLvl w:val="4"/>
    </w:pPr>
    <w:rPr>
      <w:rFonts w:ascii="Calibri" w:hAnsi="Calibri"/>
      <w:sz w:val="24"/>
    </w:rPr>
  </w:style>
  <w:style w:type="paragraph" w:customStyle="1" w:styleId="Ttulo61">
    <w:name w:val="Título 61"/>
    <w:basedOn w:val="Normal3"/>
    <w:next w:val="Normal3"/>
    <w:qFormat/>
    <w:rsid w:val="00085084"/>
    <w:pPr>
      <w:keepNext/>
      <w:jc w:val="center"/>
      <w:outlineLvl w:val="5"/>
    </w:pPr>
    <w:rPr>
      <w:b/>
      <w:color w:val="000080"/>
      <w:sz w:val="24"/>
      <w:u w:val="single"/>
    </w:rPr>
  </w:style>
  <w:style w:type="paragraph" w:customStyle="1" w:styleId="Ttulo71">
    <w:name w:val="Título 71"/>
    <w:basedOn w:val="Normal3"/>
    <w:next w:val="Normal3"/>
    <w:qFormat/>
    <w:rsid w:val="00085084"/>
    <w:pPr>
      <w:keepNext/>
      <w:jc w:val="center"/>
      <w:outlineLvl w:val="6"/>
    </w:pPr>
    <w:rPr>
      <w:b/>
      <w:sz w:val="24"/>
    </w:rPr>
  </w:style>
  <w:style w:type="paragraph" w:customStyle="1" w:styleId="Ttulo91">
    <w:name w:val="Título 91"/>
    <w:basedOn w:val="Normal3"/>
    <w:next w:val="Normal3"/>
    <w:qFormat/>
    <w:rsid w:val="00085084"/>
    <w:pPr>
      <w:keepNext/>
      <w:jc w:val="center"/>
      <w:outlineLvl w:val="8"/>
    </w:pPr>
    <w:rPr>
      <w:b/>
      <w:sz w:val="28"/>
    </w:rPr>
  </w:style>
  <w:style w:type="character" w:customStyle="1" w:styleId="TextodebaloChar">
    <w:name w:val="Texto de balão Char"/>
    <w:basedOn w:val="Fontepargpadro"/>
    <w:qFormat/>
    <w:rsid w:val="00085084"/>
    <w:rPr>
      <w:rFonts w:ascii="Tahoma" w:hAnsi="Tahoma" w:cs="Tahoma"/>
      <w:sz w:val="16"/>
      <w:szCs w:val="16"/>
    </w:rPr>
  </w:style>
  <w:style w:type="character" w:customStyle="1" w:styleId="RodapChar">
    <w:name w:val="Rodapé Char"/>
    <w:basedOn w:val="Fontepargpadro"/>
    <w:qFormat/>
    <w:rsid w:val="00085084"/>
  </w:style>
  <w:style w:type="character" w:customStyle="1" w:styleId="Pr-formataoHTMLChar">
    <w:name w:val="Pré-formatação HTML Char"/>
    <w:basedOn w:val="Fontepargpadro"/>
    <w:link w:val="Pr-formataoHTML"/>
    <w:qFormat/>
    <w:rsid w:val="00085084"/>
    <w:rPr>
      <w:rFonts w:ascii="Courier New" w:hAnsi="Courier New" w:cs="Courier New"/>
    </w:rPr>
  </w:style>
  <w:style w:type="character" w:styleId="Hyperlink">
    <w:name w:val="Hyperlink"/>
    <w:basedOn w:val="Fontepargpadro"/>
    <w:rsid w:val="00085084"/>
    <w:rPr>
      <w:color w:val="0000FF"/>
      <w:u w:val="single"/>
    </w:rPr>
  </w:style>
  <w:style w:type="character" w:customStyle="1" w:styleId="markedcontent">
    <w:name w:val="markedcontent"/>
    <w:basedOn w:val="Fontepargpadro"/>
    <w:qFormat/>
    <w:rsid w:val="00085084"/>
  </w:style>
  <w:style w:type="character" w:customStyle="1" w:styleId="Corpodetexto2Char">
    <w:name w:val="Corpo de texto 2 Char"/>
    <w:basedOn w:val="Fontepargpadro"/>
    <w:link w:val="Corpodetexto2"/>
    <w:qFormat/>
    <w:rsid w:val="00085084"/>
  </w:style>
  <w:style w:type="character" w:customStyle="1" w:styleId="CabealhoChar">
    <w:name w:val="Cabeçalho Char"/>
    <w:basedOn w:val="Fontepargpadro"/>
    <w:link w:val="Cabealho1"/>
    <w:uiPriority w:val="99"/>
    <w:qFormat/>
    <w:rsid w:val="007F1558"/>
  </w:style>
  <w:style w:type="character" w:customStyle="1" w:styleId="RodapChar1">
    <w:name w:val="Rodapé Char1"/>
    <w:basedOn w:val="Fontepargpadro"/>
    <w:link w:val="Rodap1"/>
    <w:uiPriority w:val="99"/>
    <w:semiHidden/>
    <w:qFormat/>
    <w:rsid w:val="007F1558"/>
  </w:style>
  <w:style w:type="character" w:customStyle="1" w:styleId="Textodocorpo2">
    <w:name w:val="Texto do corpo (2)_"/>
    <w:basedOn w:val="Fontepargpadro"/>
    <w:qFormat/>
    <w:rsid w:val="009E09A8"/>
    <w:rPr>
      <w:rFonts w:ascii="Tahoma" w:eastAsia="Tahoma" w:hAnsi="Tahoma" w:cs="Tahoma"/>
      <w:b/>
      <w:bCs/>
      <w:i w:val="0"/>
      <w:iCs w:val="0"/>
      <w:caps w:val="0"/>
      <w:smallCaps w:val="0"/>
      <w:strike w:val="0"/>
      <w:dstrike w:val="0"/>
      <w:sz w:val="23"/>
      <w:szCs w:val="23"/>
      <w:u w:val="none"/>
    </w:rPr>
  </w:style>
  <w:style w:type="character" w:customStyle="1" w:styleId="Textodocorpo20">
    <w:name w:val="Texto do corpo (2)"/>
    <w:basedOn w:val="Textodocorpo2"/>
    <w:qFormat/>
    <w:rsid w:val="009E09A8"/>
    <w:rPr>
      <w:rFonts w:ascii="Tahoma" w:eastAsia="Tahoma" w:hAnsi="Tahoma" w:cs="Tahoma"/>
      <w:b/>
      <w:bCs/>
      <w:i w:val="0"/>
      <w:iCs w:val="0"/>
      <w:caps w:val="0"/>
      <w:smallCaps w:val="0"/>
      <w:strike w:val="0"/>
      <w:dstrike w:val="0"/>
      <w:color w:val="000000"/>
      <w:spacing w:val="0"/>
      <w:w w:val="100"/>
      <w:sz w:val="23"/>
      <w:szCs w:val="23"/>
      <w:u w:val="single"/>
      <w:lang w:val="pt-BR"/>
    </w:rPr>
  </w:style>
  <w:style w:type="paragraph" w:styleId="Corpodetexto">
    <w:name w:val="Body Text"/>
    <w:basedOn w:val="Normal3"/>
    <w:link w:val="CorpodetextoChar"/>
    <w:rsid w:val="00085084"/>
    <w:rPr>
      <w:rFonts w:ascii="Arial" w:hAnsi="Arial"/>
      <w:sz w:val="24"/>
    </w:rPr>
  </w:style>
  <w:style w:type="paragraph" w:styleId="Lista">
    <w:name w:val="List"/>
    <w:basedOn w:val="Corpodetexto"/>
    <w:rsid w:val="00085084"/>
    <w:rPr>
      <w:rFonts w:cs="Arial Unicode MS"/>
    </w:rPr>
  </w:style>
  <w:style w:type="paragraph" w:customStyle="1" w:styleId="Legenda1">
    <w:name w:val="Legenda1"/>
    <w:basedOn w:val="Normal3"/>
    <w:qFormat/>
    <w:rsid w:val="00085084"/>
    <w:pPr>
      <w:suppressLineNumbers/>
      <w:spacing w:before="120" w:after="120"/>
    </w:pPr>
    <w:rPr>
      <w:rFonts w:cs="Arial Unicode MS"/>
      <w:i/>
      <w:iCs/>
      <w:sz w:val="24"/>
      <w:szCs w:val="24"/>
    </w:rPr>
  </w:style>
  <w:style w:type="paragraph" w:customStyle="1" w:styleId="ndice">
    <w:name w:val="Índice"/>
    <w:basedOn w:val="Normal3"/>
    <w:qFormat/>
    <w:rsid w:val="00085084"/>
    <w:pPr>
      <w:suppressLineNumbers/>
    </w:pPr>
    <w:rPr>
      <w:rFonts w:cs="Arial Unicode MS"/>
    </w:rPr>
  </w:style>
  <w:style w:type="paragraph" w:styleId="Recuodecorpodetexto">
    <w:name w:val="Body Text Indent"/>
    <w:basedOn w:val="Normal3"/>
    <w:rsid w:val="00085084"/>
    <w:pPr>
      <w:ind w:left="2124" w:firstLine="144"/>
      <w:jc w:val="both"/>
    </w:pPr>
    <w:rPr>
      <w:rFonts w:ascii="Arial" w:hAnsi="Arial"/>
      <w:color w:val="000080"/>
      <w:sz w:val="24"/>
    </w:rPr>
  </w:style>
  <w:style w:type="paragraph" w:styleId="Corpodetexto3">
    <w:name w:val="Body Text 3"/>
    <w:basedOn w:val="Normal3"/>
    <w:qFormat/>
    <w:rsid w:val="00085084"/>
    <w:pPr>
      <w:jc w:val="both"/>
    </w:pPr>
    <w:rPr>
      <w:rFonts w:ascii="Arial" w:hAnsi="Arial"/>
      <w:color w:val="000080"/>
      <w:sz w:val="24"/>
    </w:rPr>
  </w:style>
  <w:style w:type="paragraph" w:customStyle="1" w:styleId="CabealhoeRodap">
    <w:name w:val="Cabeçalho e Rodapé"/>
    <w:basedOn w:val="Normal3"/>
    <w:qFormat/>
    <w:rsid w:val="00085084"/>
  </w:style>
  <w:style w:type="paragraph" w:customStyle="1" w:styleId="Cabealho1">
    <w:name w:val="Cabeçalho1"/>
    <w:basedOn w:val="Normal3"/>
    <w:link w:val="CabealhoChar"/>
    <w:uiPriority w:val="99"/>
    <w:semiHidden/>
    <w:unhideWhenUsed/>
    <w:rsid w:val="007F1558"/>
    <w:pPr>
      <w:tabs>
        <w:tab w:val="center" w:pos="4252"/>
        <w:tab w:val="right" w:pos="8504"/>
      </w:tabs>
    </w:pPr>
  </w:style>
  <w:style w:type="paragraph" w:customStyle="1" w:styleId="Rodap1">
    <w:name w:val="Rodapé1"/>
    <w:basedOn w:val="Normal3"/>
    <w:link w:val="RodapChar1"/>
    <w:uiPriority w:val="99"/>
    <w:semiHidden/>
    <w:unhideWhenUsed/>
    <w:rsid w:val="007F1558"/>
    <w:pPr>
      <w:tabs>
        <w:tab w:val="center" w:pos="4252"/>
        <w:tab w:val="right" w:pos="8504"/>
      </w:tabs>
    </w:pPr>
  </w:style>
  <w:style w:type="paragraph" w:styleId="Textodebalo">
    <w:name w:val="Balloon Text"/>
    <w:basedOn w:val="Normal3"/>
    <w:qFormat/>
    <w:rsid w:val="00085084"/>
    <w:rPr>
      <w:rFonts w:ascii="Tahoma" w:eastAsia="Calibri" w:hAnsi="Tahoma"/>
      <w:sz w:val="16"/>
    </w:rPr>
  </w:style>
  <w:style w:type="paragraph" w:styleId="Pr-formataoHTML">
    <w:name w:val="HTML Preformatted"/>
    <w:basedOn w:val="Normal3"/>
    <w:link w:val="Pr-formataoHTMLChar"/>
    <w:qFormat/>
    <w:rsid w:val="000850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ormalWeb">
    <w:name w:val="Normal (Web)"/>
    <w:basedOn w:val="Normal3"/>
    <w:uiPriority w:val="99"/>
    <w:qFormat/>
    <w:rsid w:val="00085084"/>
    <w:pPr>
      <w:spacing w:before="280" w:after="280"/>
    </w:pPr>
    <w:rPr>
      <w:sz w:val="24"/>
      <w:szCs w:val="24"/>
    </w:rPr>
  </w:style>
  <w:style w:type="paragraph" w:styleId="PargrafodaLista">
    <w:name w:val="List Paragraph"/>
    <w:basedOn w:val="Normal3"/>
    <w:uiPriority w:val="34"/>
    <w:qFormat/>
    <w:rsid w:val="00085084"/>
    <w:pPr>
      <w:spacing w:after="200" w:line="276" w:lineRule="auto"/>
      <w:ind w:left="720"/>
      <w:contextualSpacing/>
    </w:pPr>
    <w:rPr>
      <w:rFonts w:ascii="Calibri" w:eastAsia="Calibri" w:hAnsi="Calibri"/>
      <w:sz w:val="22"/>
      <w:szCs w:val="22"/>
      <w:lang w:eastAsia="en-US"/>
    </w:rPr>
  </w:style>
  <w:style w:type="paragraph" w:styleId="SemEspaamento">
    <w:name w:val="No Spacing"/>
    <w:qFormat/>
    <w:rsid w:val="00085084"/>
  </w:style>
  <w:style w:type="paragraph" w:styleId="Corpodetexto2">
    <w:name w:val="Body Text 2"/>
    <w:basedOn w:val="Normal3"/>
    <w:link w:val="Corpodetexto2Char"/>
    <w:qFormat/>
    <w:rsid w:val="00085084"/>
    <w:pPr>
      <w:spacing w:after="120" w:line="480" w:lineRule="auto"/>
    </w:pPr>
  </w:style>
  <w:style w:type="paragraph" w:customStyle="1" w:styleId="Contedodoquadro">
    <w:name w:val="Conteúdo do quadro"/>
    <w:basedOn w:val="Normal3"/>
    <w:qFormat/>
    <w:rsid w:val="00085084"/>
  </w:style>
  <w:style w:type="paragraph" w:customStyle="1" w:styleId="Contedodatabela">
    <w:name w:val="Conteúdo da tabela"/>
    <w:basedOn w:val="Normal3"/>
    <w:qFormat/>
    <w:rsid w:val="00085084"/>
    <w:pPr>
      <w:widowControl w:val="0"/>
      <w:suppressLineNumbers/>
    </w:pPr>
  </w:style>
  <w:style w:type="paragraph" w:customStyle="1" w:styleId="TableParagraph">
    <w:name w:val="Table Paragraph"/>
    <w:basedOn w:val="Normal3"/>
    <w:qFormat/>
    <w:rsid w:val="009E09A8"/>
    <w:pPr>
      <w:ind w:left="67"/>
    </w:pPr>
  </w:style>
  <w:style w:type="paragraph" w:customStyle="1" w:styleId="Tabelanormal1">
    <w:name w:val="Tabela normal1"/>
    <w:qFormat/>
    <w:rsid w:val="009E09A8"/>
    <w:pPr>
      <w:spacing w:after="200" w:line="276" w:lineRule="auto"/>
    </w:pPr>
    <w:rPr>
      <w:rFonts w:ascii="Calibri" w:hAnsi="Calibri"/>
      <w:sz w:val="22"/>
      <w:szCs w:val="22"/>
    </w:rPr>
  </w:style>
  <w:style w:type="paragraph" w:customStyle="1" w:styleId="WW-Corpodetexto2">
    <w:name w:val="WW-Corpo de texto 2"/>
    <w:basedOn w:val="Normal3"/>
    <w:qFormat/>
    <w:rsid w:val="009E09A8"/>
    <w:pPr>
      <w:widowControl w:val="0"/>
      <w:jc w:val="both"/>
    </w:pPr>
    <w:rPr>
      <w:rFonts w:ascii="Arial" w:eastAsia="Bitstream Vera Sans" w:hAnsi="Arial" w:cs="Tahoma"/>
      <w:lang w:eastAsia="ar-SA"/>
    </w:rPr>
  </w:style>
  <w:style w:type="paragraph" w:customStyle="1" w:styleId="Textodocorpo">
    <w:name w:val="Texto do corpo"/>
    <w:basedOn w:val="Normal3"/>
    <w:qFormat/>
    <w:rsid w:val="009E09A8"/>
    <w:pPr>
      <w:widowControl w:val="0"/>
      <w:shd w:val="clear" w:color="auto" w:fill="FFFFFF"/>
      <w:spacing w:line="293" w:lineRule="exact"/>
      <w:jc w:val="both"/>
    </w:pPr>
    <w:rPr>
      <w:rFonts w:ascii="Tahoma" w:eastAsia="Tahoma" w:hAnsi="Tahoma" w:cs="Tahoma"/>
    </w:rPr>
  </w:style>
  <w:style w:type="paragraph" w:styleId="Cabealho">
    <w:name w:val="header"/>
    <w:basedOn w:val="Normal3"/>
    <w:link w:val="CabealhoChar1"/>
    <w:uiPriority w:val="99"/>
    <w:unhideWhenUsed/>
    <w:rsid w:val="00E07450"/>
    <w:pPr>
      <w:tabs>
        <w:tab w:val="center" w:pos="4252"/>
        <w:tab w:val="right" w:pos="8504"/>
      </w:tabs>
    </w:pPr>
  </w:style>
  <w:style w:type="character" w:customStyle="1" w:styleId="CabealhoChar1">
    <w:name w:val="Cabeçalho Char1"/>
    <w:basedOn w:val="Fontepargpadro"/>
    <w:link w:val="Cabealho"/>
    <w:uiPriority w:val="99"/>
    <w:semiHidden/>
    <w:rsid w:val="00E07450"/>
  </w:style>
  <w:style w:type="paragraph" w:styleId="Rodap">
    <w:name w:val="footer"/>
    <w:basedOn w:val="Normal3"/>
    <w:link w:val="RodapChar2"/>
    <w:uiPriority w:val="99"/>
    <w:unhideWhenUsed/>
    <w:rsid w:val="00E07450"/>
    <w:pPr>
      <w:tabs>
        <w:tab w:val="center" w:pos="4252"/>
        <w:tab w:val="right" w:pos="8504"/>
      </w:tabs>
    </w:pPr>
  </w:style>
  <w:style w:type="character" w:customStyle="1" w:styleId="RodapChar2">
    <w:name w:val="Rodapé Char2"/>
    <w:basedOn w:val="Fontepargpadro"/>
    <w:link w:val="Rodap"/>
    <w:uiPriority w:val="99"/>
    <w:rsid w:val="00E07450"/>
  </w:style>
  <w:style w:type="character" w:customStyle="1" w:styleId="Ttulo5Char">
    <w:name w:val="Título 5 Char"/>
    <w:basedOn w:val="Fontepargpadro"/>
    <w:uiPriority w:val="9"/>
    <w:rsid w:val="000915D3"/>
    <w:rPr>
      <w:rFonts w:asciiTheme="majorHAnsi" w:eastAsiaTheme="majorEastAsia" w:hAnsiTheme="majorHAnsi" w:cstheme="majorBidi"/>
      <w:color w:val="0B5101" w:themeColor="accent1" w:themeShade="7F"/>
    </w:rPr>
  </w:style>
  <w:style w:type="character" w:styleId="nfase">
    <w:name w:val="Emphasis"/>
    <w:basedOn w:val="Fontepargpadro"/>
    <w:uiPriority w:val="20"/>
    <w:qFormat/>
    <w:rsid w:val="00641634"/>
    <w:rPr>
      <w:i/>
      <w:iCs/>
    </w:rPr>
  </w:style>
  <w:style w:type="character" w:customStyle="1" w:styleId="Ttulo9Char">
    <w:name w:val="Título 9 Char"/>
    <w:basedOn w:val="Fontepargpadro"/>
    <w:link w:val="Ttulo9"/>
    <w:uiPriority w:val="9"/>
    <w:semiHidden/>
    <w:rsid w:val="00E55E8A"/>
    <w:rPr>
      <w:rFonts w:asciiTheme="majorHAnsi" w:eastAsiaTheme="majorEastAsia" w:hAnsiTheme="majorHAnsi" w:cstheme="majorBidi"/>
      <w:i/>
      <w:iCs/>
      <w:color w:val="404040" w:themeColor="text1" w:themeTint="BF"/>
    </w:rPr>
  </w:style>
  <w:style w:type="character" w:styleId="Forte">
    <w:name w:val="Strong"/>
    <w:basedOn w:val="Fontepargpadro"/>
    <w:uiPriority w:val="22"/>
    <w:qFormat/>
    <w:rsid w:val="002E43BD"/>
    <w:rPr>
      <w:b/>
      <w:bCs/>
    </w:rPr>
  </w:style>
  <w:style w:type="character" w:customStyle="1" w:styleId="Ttulo3Char">
    <w:name w:val="Título 3 Char"/>
    <w:basedOn w:val="Fontepargpadro"/>
    <w:uiPriority w:val="9"/>
    <w:rsid w:val="0020013D"/>
    <w:rPr>
      <w:rFonts w:asciiTheme="majorHAnsi" w:eastAsiaTheme="majorEastAsia" w:hAnsiTheme="majorHAnsi" w:cstheme="majorBidi"/>
      <w:b/>
      <w:bCs/>
      <w:color w:val="18A303" w:themeColor="accent1"/>
    </w:rPr>
  </w:style>
  <w:style w:type="character" w:customStyle="1" w:styleId="CorpodetextoChar">
    <w:name w:val="Corpo de texto Char"/>
    <w:basedOn w:val="Fontepargpadro"/>
    <w:link w:val="Corpodetexto"/>
    <w:rsid w:val="00E5197E"/>
    <w:rPr>
      <w:rFonts w:ascii="Arial" w:hAnsi="Arial"/>
      <w:sz w:val="24"/>
    </w:rPr>
  </w:style>
  <w:style w:type="table" w:styleId="Tabelacomgrade">
    <w:name w:val="Table Grid"/>
    <w:basedOn w:val="Tabelanormal"/>
    <w:uiPriority w:val="59"/>
    <w:rsid w:val="00755D1F"/>
    <w:rPr>
      <w:rFonts w:ascii="Arial" w:eastAsiaTheme="minorHAnsi" w:hAnsi="Arial" w:cs="Arial"/>
      <w:kern w:val="16"/>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uiPriority w:val="9"/>
    <w:rsid w:val="00F269A1"/>
    <w:rPr>
      <w:rFonts w:asciiTheme="majorHAnsi" w:eastAsiaTheme="majorEastAsia" w:hAnsiTheme="majorHAnsi" w:cstheme="majorBidi"/>
      <w:color w:val="117A02" w:themeColor="accent1" w:themeShade="BF"/>
      <w:sz w:val="32"/>
      <w:szCs w:val="32"/>
    </w:rPr>
  </w:style>
  <w:style w:type="table" w:customStyle="1" w:styleId="a">
    <w:basedOn w:val="TableNormal2"/>
    <w:rsid w:val="00AF20BE"/>
    <w:tblPr>
      <w:tblStyleRowBandSize w:val="1"/>
      <w:tblStyleColBandSize w:val="1"/>
      <w:tblCellMar>
        <w:left w:w="70" w:type="dxa"/>
        <w:right w:w="70" w:type="dxa"/>
      </w:tblCellMar>
    </w:tblPr>
  </w:style>
  <w:style w:type="table" w:customStyle="1" w:styleId="a0">
    <w:basedOn w:val="TableNormal2"/>
    <w:rsid w:val="008322F3"/>
    <w:tblPr>
      <w:tblStyleRowBandSize w:val="1"/>
      <w:tblStyleColBandSize w:val="1"/>
      <w:tblCellMar>
        <w:left w:w="70" w:type="dxa"/>
        <w:right w:w="70" w:type="dxa"/>
      </w:tblCellMar>
    </w:tblPr>
  </w:style>
  <w:style w:type="table" w:customStyle="1" w:styleId="a1">
    <w:basedOn w:val="TableNormal2"/>
    <w:rsid w:val="008322F3"/>
    <w:tblPr>
      <w:tblStyleRowBandSize w:val="1"/>
      <w:tblStyleColBandSize w:val="1"/>
      <w:tblCellMar>
        <w:left w:w="70" w:type="dxa"/>
        <w:right w:w="70" w:type="dxa"/>
      </w:tblCellMar>
    </w:tblPr>
  </w:style>
  <w:style w:type="table" w:customStyle="1" w:styleId="a2">
    <w:basedOn w:val="TableNormal2"/>
    <w:rsid w:val="008322F3"/>
    <w:tblPr>
      <w:tblStyleRowBandSize w:val="1"/>
      <w:tblStyleColBandSize w:val="1"/>
      <w:tblCellMar>
        <w:left w:w="115" w:type="dxa"/>
        <w:right w:w="115" w:type="dxa"/>
      </w:tblCellMar>
    </w:tblPr>
  </w:style>
  <w:style w:type="table" w:customStyle="1" w:styleId="a3">
    <w:basedOn w:val="TableNormal1"/>
    <w:rsid w:val="002B1347"/>
    <w:tblPr>
      <w:tblStyleRowBandSize w:val="1"/>
      <w:tblStyleColBandSize w:val="1"/>
      <w:tblCellMar>
        <w:left w:w="70" w:type="dxa"/>
        <w:right w:w="70" w:type="dxa"/>
      </w:tblCellMar>
    </w:tblPr>
  </w:style>
  <w:style w:type="table" w:customStyle="1" w:styleId="a4">
    <w:basedOn w:val="TableNormal1"/>
    <w:rsid w:val="002B1347"/>
    <w:tblPr>
      <w:tblStyleRowBandSize w:val="1"/>
      <w:tblStyleColBandSize w:val="1"/>
      <w:tblCellMar>
        <w:left w:w="70" w:type="dxa"/>
        <w:right w:w="70" w:type="dxa"/>
      </w:tblCellMar>
    </w:tblPr>
  </w:style>
  <w:style w:type="table" w:customStyle="1" w:styleId="a5">
    <w:basedOn w:val="TableNormal1"/>
    <w:rsid w:val="002B1347"/>
    <w:tblPr>
      <w:tblStyleRowBandSize w:val="1"/>
      <w:tblStyleColBandSize w:val="1"/>
      <w:tblCellMar>
        <w:left w:w="115" w:type="dxa"/>
        <w:right w:w="115" w:type="dxa"/>
      </w:tblCellMar>
    </w:tblPr>
  </w:style>
  <w:style w:type="paragraph" w:styleId="Subttulo">
    <w:name w:val="Subtitle"/>
    <w:basedOn w:val="Normal1"/>
    <w:next w:val="Normal1"/>
    <w:rsid w:val="00114450"/>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6">
    <w:basedOn w:val="TableNormal0"/>
    <w:rsid w:val="00114450"/>
    <w:tblPr>
      <w:tblStyleRowBandSize w:val="1"/>
      <w:tblStyleColBandSize w:val="1"/>
      <w:tblCellMar>
        <w:left w:w="70" w:type="dxa"/>
        <w:right w:w="70" w:type="dxa"/>
      </w:tblCellMar>
    </w:tblPr>
  </w:style>
  <w:style w:type="table" w:customStyle="1" w:styleId="a7">
    <w:basedOn w:val="TableNormal0"/>
    <w:rsid w:val="00114450"/>
    <w:tblPr>
      <w:tblStyleRowBandSize w:val="1"/>
      <w:tblStyleColBandSize w:val="1"/>
      <w:tblCellMar>
        <w:left w:w="70" w:type="dxa"/>
        <w:right w:w="70" w:type="dxa"/>
      </w:tblCellMar>
    </w:tblPr>
  </w:style>
  <w:style w:type="table" w:customStyle="1" w:styleId="a8">
    <w:basedOn w:val="TableNormal0"/>
    <w:rsid w:val="0011445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81FWc9r7HDmVxODV88xFgBv7g==">CgMxLjAyDmguM2sxMTB5bDk3eDR3OAByITFDZ2RFNWRLWkdoWDVWZjJEYm1RS1BaVDNiRlNuNlBDTQ==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3507</Words>
  <Characters>18942</Characters>
  <Application>Microsoft Office Word</Application>
  <DocSecurity>0</DocSecurity>
  <Lines>157</Lines>
  <Paragraphs>44</Paragraphs>
  <ScaleCrop>false</ScaleCrop>
  <Company/>
  <LinksUpToDate>false</LinksUpToDate>
  <CharactersWithSpaces>22405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ssagab03</dc:creator>
  <cp:lastModifiedBy>Danielle Reis de Souza</cp:lastModifiedBy>
  <cp:revision>2</cp:revision>
  <dcterms:created xsi:type="dcterms:W3CDTF">2026-06-24T15:22:00Z</dcterms:created>
  <dcterms:modified xsi:type="dcterms:W3CDTF">2026-06-24T15:22:00Z</dcterms:modified>
</cp:coreProperties>
</file>