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" w:after="1"/>
        <w:rPr>
          <w:sz w:val="19"/>
        </w:rPr>
      </w:pPr>
    </w:p>
    <w:p>
      <w:pPr>
        <w:pStyle w:val="BodyText"/>
        <w:spacing w:line="20" w:lineRule="exact"/>
        <w:ind w:left="2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96000" cy="5715"/>
                <wp:effectExtent l="9525" t="0" r="0" b="3810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096000" cy="5715"/>
                          <a:chExt cx="6096000" cy="57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2577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0pt;height:.45pt;mso-position-horizontal-relative:char;mso-position-vertical-relative:line" id="docshapegroup2" coordorigin="0,0" coordsize="9600,9">
                <v:line style="position:absolute" from="0,4" to="9600,4" stroked="true" strokeweight=".40593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  <w:spacing w:before="37"/>
      </w:pPr>
    </w:p>
    <w:p>
      <w:pPr>
        <w:spacing w:before="0"/>
        <w:ind w:left="2560" w:right="2270" w:firstLine="0"/>
        <w:jc w:val="center"/>
        <w:rPr>
          <w:b/>
          <w:sz w:val="24"/>
        </w:rPr>
      </w:pPr>
      <w:r>
        <w:rPr>
          <w:b/>
          <w:sz w:val="24"/>
          <w:u w:val="single"/>
        </w:rPr>
        <w:t>TERMO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1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84"/>
        <w:rPr>
          <w:b/>
        </w:rPr>
      </w:pPr>
    </w:p>
    <w:p>
      <w:pPr>
        <w:pStyle w:val="Heading1"/>
        <w:numPr>
          <w:ilvl w:val="0"/>
          <w:numId w:val="1"/>
        </w:numPr>
        <w:tabs>
          <w:tab w:pos="360" w:val="left" w:leader="none"/>
        </w:tabs>
        <w:spacing w:line="240" w:lineRule="auto" w:before="0" w:after="0"/>
        <w:ind w:left="360" w:right="7540" w:hanging="360"/>
        <w:jc w:val="right"/>
      </w:pPr>
      <w:r>
        <w:rPr>
          <w:spacing w:val="-2"/>
        </w:rPr>
        <w:t>JUSTIFICATIVA:</w:t>
      </w:r>
    </w:p>
    <w:p>
      <w:pPr>
        <w:pStyle w:val="BodyText"/>
        <w:spacing w:line="276" w:lineRule="auto" w:before="40"/>
        <w:ind w:left="438" w:right="148" w:firstLine="208"/>
        <w:jc w:val="both"/>
      </w:pPr>
      <w:r>
        <w:rPr/>
        <w:t>A presente contratação destina-se ao atendimento dos eventos esportivos promovidos pela Secretaria de Educação do Município de Petrópolis, no âmbito do calendário escolar.</w:t>
      </w:r>
    </w:p>
    <w:p>
      <w:pPr>
        <w:pStyle w:val="BodyText"/>
        <w:spacing w:line="276" w:lineRule="auto"/>
        <w:ind w:left="438" w:right="148" w:firstLine="208"/>
        <w:jc w:val="both"/>
      </w:pPr>
      <w:r>
        <w:rPr/>
        <w:t>A</w:t>
      </w:r>
      <w:r>
        <w:rPr>
          <w:spacing w:val="-12"/>
        </w:rPr>
        <w:t> </w:t>
      </w:r>
      <w:r>
        <w:rPr/>
        <w:t>prática</w:t>
      </w:r>
      <w:r>
        <w:rPr>
          <w:spacing w:val="-9"/>
        </w:rPr>
        <w:t> </w:t>
      </w:r>
      <w:r>
        <w:rPr/>
        <w:t>esportiva</w:t>
      </w:r>
      <w:r>
        <w:rPr>
          <w:spacing w:val="-9"/>
        </w:rPr>
        <w:t> </w:t>
      </w:r>
      <w:r>
        <w:rPr/>
        <w:t>integra</w:t>
      </w:r>
      <w:r>
        <w:rPr>
          <w:spacing w:val="-9"/>
        </w:rPr>
        <w:t> </w:t>
      </w:r>
      <w:r>
        <w:rPr/>
        <w:t>as</w:t>
      </w:r>
      <w:r>
        <w:rPr>
          <w:spacing w:val="-12"/>
        </w:rPr>
        <w:t> </w:t>
      </w:r>
      <w:r>
        <w:rPr/>
        <w:t>ações</w:t>
      </w:r>
      <w:r>
        <w:rPr>
          <w:spacing w:val="-12"/>
        </w:rPr>
        <w:t> </w:t>
      </w:r>
      <w:r>
        <w:rPr/>
        <w:t>pedagógicas</w:t>
      </w:r>
      <w:r>
        <w:rPr>
          <w:spacing w:val="-12"/>
        </w:rPr>
        <w:t> </w:t>
      </w:r>
      <w:r>
        <w:rPr/>
        <w:t>da</w:t>
      </w:r>
      <w:r>
        <w:rPr>
          <w:spacing w:val="-9"/>
        </w:rPr>
        <w:t> </w:t>
      </w:r>
      <w:r>
        <w:rPr/>
        <w:t>rede</w:t>
      </w:r>
      <w:r>
        <w:rPr>
          <w:spacing w:val="-9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ensino,</w:t>
      </w:r>
      <w:r>
        <w:rPr>
          <w:spacing w:val="-10"/>
        </w:rPr>
        <w:t> </w:t>
      </w:r>
      <w:r>
        <w:rPr/>
        <w:t>contribuindo</w:t>
      </w:r>
      <w:r>
        <w:rPr>
          <w:spacing w:val="-10"/>
        </w:rPr>
        <w:t> </w:t>
      </w:r>
      <w:r>
        <w:rPr/>
        <w:t>para o desenvolvimento físico, social e educacional dos</w:t>
      </w:r>
      <w:r>
        <w:rPr>
          <w:spacing w:val="-2"/>
        </w:rPr>
        <w:t> </w:t>
      </w:r>
      <w:r>
        <w:rPr/>
        <w:t>alunos, promovendo valores</w:t>
      </w:r>
      <w:r>
        <w:rPr>
          <w:spacing w:val="-2"/>
        </w:rPr>
        <w:t> </w:t>
      </w:r>
      <w:r>
        <w:rPr/>
        <w:t>como disciplina, cooperação, respeito às regras e convivência em grupo.</w:t>
      </w:r>
    </w:p>
    <w:p>
      <w:pPr>
        <w:pStyle w:val="BodyText"/>
        <w:spacing w:line="276" w:lineRule="auto"/>
        <w:ind w:left="438" w:right="152" w:firstLine="208"/>
        <w:jc w:val="both"/>
      </w:pPr>
      <w:r>
        <w:rPr/>
        <w:t>A contratação de empresa especializada em serviços de arbitragem visa assegurar a adequada condução das competições, garantindo a imparcialidade, organização e cumprimento das regras específicas de cada modalidade.</w:t>
      </w:r>
    </w:p>
    <w:p>
      <w:pPr>
        <w:pStyle w:val="BodyText"/>
        <w:spacing w:line="278" w:lineRule="auto"/>
        <w:ind w:left="438" w:right="144" w:firstLine="208"/>
        <w:jc w:val="both"/>
      </w:pPr>
      <w:r>
        <w:rPr/>
        <w:t>Ademais,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centralizada</w:t>
      </w:r>
      <w:r>
        <w:rPr>
          <w:spacing w:val="-4"/>
        </w:rPr>
        <w:t> </w:t>
      </w:r>
      <w:r>
        <w:rPr/>
        <w:t>proporciona</w:t>
      </w:r>
      <w:r>
        <w:rPr>
          <w:spacing w:val="-4"/>
        </w:rPr>
        <w:t> </w:t>
      </w:r>
      <w:r>
        <w:rPr/>
        <w:t>maior</w:t>
      </w:r>
      <w:r>
        <w:rPr>
          <w:spacing w:val="-5"/>
        </w:rPr>
        <w:t> </w:t>
      </w:r>
      <w:r>
        <w:rPr/>
        <w:t>eficiência</w:t>
      </w:r>
      <w:r>
        <w:rPr>
          <w:spacing w:val="-4"/>
        </w:rPr>
        <w:t> </w:t>
      </w:r>
      <w:r>
        <w:rPr/>
        <w:t>administrativa,</w:t>
      </w:r>
      <w:r>
        <w:rPr>
          <w:spacing w:val="-5"/>
        </w:rPr>
        <w:t> </w:t>
      </w:r>
      <w:r>
        <w:rPr/>
        <w:t>padronização dos serviços e economicidade, evitando contratações fragmentadas ao longo do exercício.</w:t>
      </w:r>
    </w:p>
    <w:p>
      <w:pPr>
        <w:pStyle w:val="BodyText"/>
        <w:spacing w:line="276" w:lineRule="auto"/>
        <w:ind w:left="438" w:right="144" w:firstLine="208"/>
        <w:jc w:val="both"/>
      </w:pPr>
      <w:r>
        <w:rPr/>
        <w:t>A</w:t>
      </w:r>
      <w:r>
        <w:rPr>
          <w:spacing w:val="-1"/>
        </w:rPr>
        <w:t> </w:t>
      </w:r>
      <w:r>
        <w:rPr/>
        <w:t>presente contratação encontra-se devidamente fundamentada no Estudo Técnico Preliminar, que demonstrou a viabilidade técnica e econômica da solução adotada.</w:t>
      </w:r>
    </w:p>
    <w:p>
      <w:pPr>
        <w:pStyle w:val="BodyText"/>
      </w:pPr>
    </w:p>
    <w:p>
      <w:pPr>
        <w:pStyle w:val="BodyText"/>
        <w:spacing w:before="43"/>
      </w:pPr>
    </w:p>
    <w:p>
      <w:pPr>
        <w:pStyle w:val="Heading1"/>
        <w:numPr>
          <w:ilvl w:val="0"/>
          <w:numId w:val="1"/>
        </w:numPr>
        <w:tabs>
          <w:tab w:pos="848" w:val="left" w:leader="none"/>
        </w:tabs>
        <w:spacing w:line="240" w:lineRule="auto" w:before="0" w:after="0"/>
        <w:ind w:left="848" w:right="7581" w:hanging="848"/>
        <w:jc w:val="right"/>
      </w:pPr>
      <w:r>
        <w:rPr>
          <w:spacing w:val="-2"/>
        </w:rPr>
        <w:t>OBJETO:</w:t>
      </w:r>
    </w:p>
    <w:p>
      <w:pPr>
        <w:pStyle w:val="BodyText"/>
        <w:spacing w:before="81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846" w:val="left" w:leader="none"/>
        </w:tabs>
        <w:spacing w:line="276" w:lineRule="auto" w:before="0" w:after="0"/>
        <w:ind w:left="438" w:right="135" w:firstLine="0"/>
        <w:jc w:val="both"/>
        <w:rPr>
          <w:b/>
          <w:sz w:val="24"/>
        </w:rPr>
      </w:pPr>
      <w:r>
        <w:rPr>
          <w:sz w:val="24"/>
        </w:rPr>
        <w:t>Contratação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empresa</w:t>
      </w:r>
      <w:r>
        <w:rPr>
          <w:spacing w:val="-15"/>
          <w:sz w:val="24"/>
        </w:rPr>
        <w:t> </w:t>
      </w:r>
      <w:r>
        <w:rPr>
          <w:sz w:val="24"/>
        </w:rPr>
        <w:t>especializada</w:t>
      </w:r>
      <w:r>
        <w:rPr>
          <w:spacing w:val="-15"/>
          <w:sz w:val="24"/>
        </w:rPr>
        <w:t> </w:t>
      </w:r>
      <w:r>
        <w:rPr>
          <w:sz w:val="24"/>
        </w:rPr>
        <w:t>na</w:t>
      </w:r>
      <w:r>
        <w:rPr>
          <w:spacing w:val="-15"/>
          <w:sz w:val="24"/>
        </w:rPr>
        <w:t> </w:t>
      </w:r>
      <w:r>
        <w:rPr>
          <w:sz w:val="24"/>
        </w:rPr>
        <w:t>prestação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serviços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arbitragem</w:t>
      </w:r>
      <w:r>
        <w:rPr>
          <w:spacing w:val="-15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realização de eventos esportivos promovidos pela Secretaria de Educação do Município de Petrópolis/RJ, conforme condições, quantidades e exigências estabelecidas neste Termo de Referência.</w:t>
      </w:r>
    </w:p>
    <w:p>
      <w:pPr>
        <w:pStyle w:val="ListParagraph"/>
        <w:numPr>
          <w:ilvl w:val="1"/>
          <w:numId w:val="1"/>
        </w:numPr>
        <w:tabs>
          <w:tab w:pos="850" w:val="left" w:leader="none"/>
        </w:tabs>
        <w:spacing w:line="276" w:lineRule="auto" w:before="0" w:after="0"/>
        <w:ind w:left="438" w:right="139" w:firstLine="0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critério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julgamento</w:t>
      </w:r>
      <w:r>
        <w:rPr>
          <w:spacing w:val="-10"/>
          <w:sz w:val="24"/>
        </w:rPr>
        <w:t> </w:t>
      </w:r>
      <w:r>
        <w:rPr>
          <w:sz w:val="24"/>
        </w:rPr>
        <w:t>será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b/>
          <w:sz w:val="24"/>
        </w:rPr>
        <w:t>menor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preço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global</w:t>
      </w:r>
      <w:r>
        <w:rPr>
          <w:sz w:val="24"/>
        </w:rPr>
        <w:t>,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razão</w:t>
      </w:r>
      <w:r>
        <w:rPr>
          <w:spacing w:val="-10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necessidade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execução integrada dos serviços.</w:t>
      </w:r>
    </w:p>
    <w:p>
      <w:pPr>
        <w:pStyle w:val="BodyText"/>
        <w:spacing w:before="5"/>
      </w:pPr>
    </w:p>
    <w:p>
      <w:pPr>
        <w:pStyle w:val="Heading1"/>
        <w:numPr>
          <w:ilvl w:val="0"/>
          <w:numId w:val="1"/>
        </w:numPr>
        <w:tabs>
          <w:tab w:pos="798" w:val="left" w:leader="none"/>
        </w:tabs>
        <w:spacing w:line="240" w:lineRule="auto" w:before="0" w:after="0"/>
        <w:ind w:left="798" w:right="0" w:hanging="240"/>
        <w:jc w:val="both"/>
      </w:pPr>
      <w:r>
        <w:rPr>
          <w:spacing w:val="-2"/>
        </w:rPr>
        <w:t>PRAZOS:</w:t>
      </w:r>
    </w:p>
    <w:p>
      <w:pPr>
        <w:pStyle w:val="BodyText"/>
        <w:spacing w:before="44"/>
        <w:rPr>
          <w:b/>
        </w:rPr>
      </w:pPr>
    </w:p>
    <w:p>
      <w:pPr>
        <w:pStyle w:val="BodyText"/>
        <w:spacing w:line="276" w:lineRule="auto"/>
        <w:ind w:left="438" w:right="143" w:firstLine="140"/>
        <w:jc w:val="both"/>
      </w:pPr>
      <w:r>
        <w:rPr/>
        <w:t>O prazo de vigência contratual será de </w:t>
      </w:r>
      <w:r>
        <w:rPr>
          <w:b/>
        </w:rPr>
        <w:t>12 (doze) meses</w:t>
      </w:r>
      <w:r>
        <w:rPr/>
        <w:t>, contados a partir da assinatura do contrato, podendo ser prorrogado nos termos da Lei nº 14.133/2021, desde que demonstrada a vantajosidade para a Administração.</w:t>
      </w:r>
    </w:p>
    <w:p>
      <w:pPr>
        <w:pStyle w:val="BodyText"/>
        <w:spacing w:before="5"/>
      </w:pPr>
    </w:p>
    <w:p>
      <w:pPr>
        <w:spacing w:line="276" w:lineRule="auto" w:before="0"/>
        <w:ind w:left="438" w:right="147" w:firstLine="708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 execução dos serviços ocorrerá de forma contínua, conforme o calendário de eventos definido pela Secretaria de Educação, sendo a empresa convocada mediante a assinatura do contrato ou instrumento equivalente, tais como nota de empenho ou ordem de serviço.</w:t>
      </w:r>
    </w:p>
    <w:p>
      <w:pPr>
        <w:spacing w:after="0" w:line="276" w:lineRule="auto"/>
        <w:jc w:val="both"/>
        <w:rPr>
          <w:rFonts w:ascii="Arial MT" w:hAnsi="Arial MT"/>
          <w:sz w:val="20"/>
        </w:rPr>
        <w:sectPr>
          <w:headerReference w:type="default" r:id="rId5"/>
          <w:type w:val="continuous"/>
          <w:pgSz w:w="11910" w:h="16840"/>
          <w:pgMar w:header="140" w:footer="0" w:top="2700" w:bottom="280" w:left="850" w:right="1133"/>
          <w:pgNumType w:start="1"/>
        </w:sectPr>
      </w:pPr>
    </w:p>
    <w:p>
      <w:pPr>
        <w:pStyle w:val="BodyText"/>
        <w:spacing w:before="9" w:after="1"/>
        <w:rPr>
          <w:rFonts w:ascii="Arial MT"/>
          <w:sz w:val="19"/>
        </w:rPr>
      </w:pPr>
    </w:p>
    <w:p>
      <w:pPr>
        <w:pStyle w:val="BodyText"/>
        <w:spacing w:line="20" w:lineRule="exact"/>
        <w:ind w:left="26"/>
        <w:rPr>
          <w:rFonts w:ascii="Arial MT"/>
          <w:sz w:val="2"/>
        </w:rPr>
      </w:pPr>
      <w:r>
        <w:rPr>
          <w:rFonts w:ascii="Arial MT"/>
          <w:sz w:val="2"/>
        </w:rPr>
        <mc:AlternateContent>
          <mc:Choice Requires="wps">
            <w:drawing>
              <wp:inline distT="0" distB="0" distL="0" distR="0">
                <wp:extent cx="6096000" cy="5715"/>
                <wp:effectExtent l="9525" t="0" r="0" b="381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096000" cy="5715"/>
                          <a:chExt cx="6096000" cy="57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577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0pt;height:.45pt;mso-position-horizontal-relative:char;mso-position-vertical-relative:line" id="docshapegroup3" coordorigin="0,0" coordsize="9600,9">
                <v:line style="position:absolute" from="0,4" to="9600,4" stroked="true" strokeweight=".405938pt" strokecolor="#000000">
                  <v:stroke dashstyle="solid"/>
                </v:line>
              </v:group>
            </w:pict>
          </mc:Fallback>
        </mc:AlternateContent>
      </w:r>
      <w:r>
        <w:rPr>
          <w:rFonts w:ascii="Arial MT"/>
          <w:sz w:val="2"/>
        </w:rPr>
      </w:r>
    </w:p>
    <w:p>
      <w:pPr>
        <w:pStyle w:val="Heading1"/>
        <w:numPr>
          <w:ilvl w:val="0"/>
          <w:numId w:val="1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MODO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LOCAL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FORNECIMENTO:</w:t>
      </w:r>
    </w:p>
    <w:p>
      <w:pPr>
        <w:pStyle w:val="BodyText"/>
        <w:spacing w:before="33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850" w:val="left" w:leader="none"/>
        </w:tabs>
        <w:spacing w:line="276" w:lineRule="auto" w:before="0" w:after="0"/>
        <w:ind w:left="438" w:right="149" w:firstLine="0"/>
        <w:jc w:val="left"/>
        <w:rPr>
          <w:sz w:val="24"/>
        </w:rPr>
      </w:pPr>
      <w:r>
        <w:rPr>
          <w:sz w:val="24"/>
        </w:rPr>
        <w:t>Os</w:t>
      </w:r>
      <w:r>
        <w:rPr>
          <w:spacing w:val="-15"/>
          <w:sz w:val="24"/>
        </w:rPr>
        <w:t> </w:t>
      </w:r>
      <w:r>
        <w:rPr>
          <w:sz w:val="24"/>
        </w:rPr>
        <w:t>serviços</w:t>
      </w:r>
      <w:r>
        <w:rPr>
          <w:spacing w:val="-15"/>
          <w:sz w:val="24"/>
        </w:rPr>
        <w:t> </w:t>
      </w:r>
      <w:r>
        <w:rPr>
          <w:sz w:val="24"/>
        </w:rPr>
        <w:t>serão</w:t>
      </w:r>
      <w:r>
        <w:rPr>
          <w:spacing w:val="-13"/>
          <w:sz w:val="24"/>
        </w:rPr>
        <w:t> </w:t>
      </w:r>
      <w:r>
        <w:rPr>
          <w:sz w:val="24"/>
        </w:rPr>
        <w:t>executados</w:t>
      </w:r>
      <w:r>
        <w:rPr>
          <w:spacing w:val="-14"/>
          <w:sz w:val="24"/>
        </w:rPr>
        <w:t> </w:t>
      </w:r>
      <w:r>
        <w:rPr>
          <w:sz w:val="24"/>
        </w:rPr>
        <w:t>nos</w:t>
      </w:r>
      <w:r>
        <w:rPr>
          <w:spacing w:val="-14"/>
          <w:sz w:val="24"/>
        </w:rPr>
        <w:t> </w:t>
      </w:r>
      <w:r>
        <w:rPr>
          <w:sz w:val="24"/>
        </w:rPr>
        <w:t>locais</w:t>
      </w:r>
      <w:r>
        <w:rPr>
          <w:spacing w:val="-14"/>
          <w:sz w:val="24"/>
        </w:rPr>
        <w:t> </w:t>
      </w:r>
      <w:r>
        <w:rPr>
          <w:sz w:val="24"/>
        </w:rPr>
        <w:t>previamente</w:t>
      </w:r>
      <w:r>
        <w:rPr>
          <w:spacing w:val="-15"/>
          <w:sz w:val="24"/>
        </w:rPr>
        <w:t> </w:t>
      </w:r>
      <w:r>
        <w:rPr>
          <w:sz w:val="24"/>
        </w:rPr>
        <w:t>informados</w:t>
      </w:r>
      <w:r>
        <w:rPr>
          <w:spacing w:val="-14"/>
          <w:sz w:val="24"/>
        </w:rPr>
        <w:t> </w:t>
      </w:r>
      <w:r>
        <w:rPr>
          <w:sz w:val="24"/>
        </w:rPr>
        <w:t>pela</w:t>
      </w:r>
      <w:r>
        <w:rPr>
          <w:spacing w:val="-11"/>
          <w:sz w:val="24"/>
        </w:rPr>
        <w:t> </w:t>
      </w:r>
      <w:r>
        <w:rPr>
          <w:sz w:val="24"/>
        </w:rPr>
        <w:t>Secretaria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Educação, conforme programação dos eventos esportivos.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78" w:lineRule="auto" w:before="0" w:after="0"/>
        <w:ind w:left="438" w:right="151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80"/>
          <w:sz w:val="24"/>
        </w:rPr>
        <w:t> </w:t>
      </w:r>
      <w:r>
        <w:rPr>
          <w:sz w:val="24"/>
        </w:rPr>
        <w:t>contratada</w:t>
      </w:r>
      <w:r>
        <w:rPr>
          <w:spacing w:val="80"/>
          <w:sz w:val="24"/>
        </w:rPr>
        <w:t> </w:t>
      </w:r>
      <w:r>
        <w:rPr>
          <w:sz w:val="24"/>
        </w:rPr>
        <w:t>deverá</w:t>
      </w:r>
      <w:r>
        <w:rPr>
          <w:spacing w:val="80"/>
          <w:sz w:val="24"/>
        </w:rPr>
        <w:t> </w:t>
      </w:r>
      <w:r>
        <w:rPr>
          <w:sz w:val="24"/>
        </w:rPr>
        <w:t>atender</w:t>
      </w:r>
      <w:r>
        <w:rPr>
          <w:spacing w:val="80"/>
          <w:sz w:val="24"/>
        </w:rPr>
        <w:t> </w:t>
      </w:r>
      <w:r>
        <w:rPr>
          <w:sz w:val="24"/>
        </w:rPr>
        <w:t>às</w:t>
      </w:r>
      <w:r>
        <w:rPr>
          <w:spacing w:val="80"/>
          <w:sz w:val="24"/>
        </w:rPr>
        <w:t> </w:t>
      </w:r>
      <w:r>
        <w:rPr>
          <w:sz w:val="24"/>
        </w:rPr>
        <w:t>demandas</w:t>
      </w:r>
      <w:r>
        <w:rPr>
          <w:spacing w:val="80"/>
          <w:sz w:val="24"/>
        </w:rPr>
        <w:t> </w:t>
      </w:r>
      <w:r>
        <w:rPr>
          <w:sz w:val="24"/>
        </w:rPr>
        <w:t>conforme</w:t>
      </w:r>
      <w:r>
        <w:rPr>
          <w:spacing w:val="80"/>
          <w:sz w:val="24"/>
        </w:rPr>
        <w:t> </w:t>
      </w:r>
      <w:r>
        <w:rPr>
          <w:sz w:val="24"/>
        </w:rPr>
        <w:t>cronograma</w:t>
      </w:r>
      <w:r>
        <w:rPr>
          <w:spacing w:val="80"/>
          <w:sz w:val="24"/>
        </w:rPr>
        <w:t> </w:t>
      </w:r>
      <w:r>
        <w:rPr>
          <w:sz w:val="24"/>
        </w:rPr>
        <w:t>estabelecido</w:t>
      </w:r>
      <w:r>
        <w:rPr>
          <w:spacing w:val="80"/>
          <w:sz w:val="24"/>
        </w:rPr>
        <w:t> </w:t>
      </w:r>
      <w:r>
        <w:rPr>
          <w:sz w:val="24"/>
        </w:rPr>
        <w:t>pela </w:t>
      </w:r>
      <w:r>
        <w:rPr>
          <w:spacing w:val="-2"/>
          <w:sz w:val="24"/>
        </w:rPr>
        <w:t>Administração.</w:t>
      </w:r>
    </w:p>
    <w:p>
      <w:pPr>
        <w:pStyle w:val="BodyText"/>
        <w:spacing w:before="4"/>
      </w:pPr>
    </w:p>
    <w:p>
      <w:pPr>
        <w:pStyle w:val="Heading1"/>
        <w:ind w:left="438" w:firstLine="0"/>
      </w:pPr>
      <w:r>
        <w:rPr/>
        <w:t>4.2.</w:t>
      </w:r>
      <w:r>
        <w:rPr>
          <w:spacing w:val="-3"/>
        </w:rPr>
        <w:t> </w:t>
      </w:r>
      <w:r>
        <w:rPr/>
        <w:t>Prazo</w:t>
      </w:r>
      <w:r>
        <w:rPr>
          <w:spacing w:val="-7"/>
        </w:rPr>
        <w:t> </w:t>
      </w:r>
      <w:r>
        <w:rPr/>
        <w:t>e</w:t>
      </w:r>
      <w:r>
        <w:rPr>
          <w:spacing w:val="-1"/>
        </w:rPr>
        <w:t> </w:t>
      </w:r>
      <w:r>
        <w:rPr/>
        <w:t>validade</w:t>
      </w:r>
      <w:r>
        <w:rPr>
          <w:spacing w:val="3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proposta:</w:t>
      </w:r>
    </w:p>
    <w:p>
      <w:pPr>
        <w:pStyle w:val="BodyText"/>
        <w:spacing w:before="156"/>
        <w:ind w:left="438"/>
      </w:pPr>
      <w:r>
        <w:rPr/>
        <w:t>O</w:t>
      </w:r>
      <w:r>
        <w:rPr>
          <w:spacing w:val="-4"/>
        </w:rPr>
        <w:t> </w:t>
      </w:r>
      <w:r>
        <w:rPr/>
        <w:t>prazo</w:t>
      </w:r>
      <w:r>
        <w:rPr>
          <w:spacing w:val="-2"/>
        </w:rPr>
        <w:t> </w:t>
      </w:r>
      <w:r>
        <w:rPr/>
        <w:t>de validade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proposta</w:t>
      </w:r>
      <w:r>
        <w:rPr>
          <w:spacing w:val="2"/>
        </w:rPr>
        <w:t> </w:t>
      </w:r>
      <w:r>
        <w:rPr/>
        <w:t>será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60</w:t>
      </w:r>
      <w:r>
        <w:rPr>
          <w:spacing w:val="-1"/>
        </w:rPr>
        <w:t> </w:t>
      </w:r>
      <w:r>
        <w:rPr>
          <w:spacing w:val="-4"/>
        </w:rPr>
        <w:t>dias.</w:t>
      </w:r>
    </w:p>
    <w:p>
      <w:pPr>
        <w:pStyle w:val="BodyText"/>
        <w:spacing w:before="52"/>
      </w:pPr>
    </w:p>
    <w:p>
      <w:pPr>
        <w:pStyle w:val="Heading1"/>
        <w:numPr>
          <w:ilvl w:val="0"/>
          <w:numId w:val="1"/>
        </w:numPr>
        <w:tabs>
          <w:tab w:pos="678" w:val="left" w:leader="none"/>
        </w:tabs>
        <w:spacing w:line="240" w:lineRule="auto" w:before="1" w:after="0"/>
        <w:ind w:left="678" w:right="0" w:hanging="240"/>
        <w:jc w:val="left"/>
      </w:pPr>
      <w:r>
        <w:rPr/>
        <w:t>DESCRIÇÃO</w:t>
      </w:r>
      <w:r>
        <w:rPr>
          <w:spacing w:val="-5"/>
        </w:rPr>
        <w:t> </w:t>
      </w:r>
      <w:r>
        <w:rPr/>
        <w:t>DOS</w:t>
      </w:r>
      <w:r>
        <w:rPr>
          <w:spacing w:val="-3"/>
        </w:rPr>
        <w:t> </w:t>
      </w:r>
      <w:r>
        <w:rPr/>
        <w:t>SERVIÇOS</w:t>
      </w:r>
      <w:r>
        <w:rPr>
          <w:spacing w:val="-6"/>
        </w:rPr>
        <w:t> </w:t>
      </w:r>
      <w:r>
        <w:rPr/>
        <w:t>E</w:t>
      </w:r>
      <w:r>
        <w:rPr>
          <w:spacing w:val="-1"/>
        </w:rPr>
        <w:t> </w:t>
      </w:r>
      <w:r>
        <w:rPr>
          <w:spacing w:val="-2"/>
        </w:rPr>
        <w:t>QUANTITATIVOS</w:t>
      </w:r>
    </w:p>
    <w:p>
      <w:pPr>
        <w:pStyle w:val="BodyText"/>
        <w:spacing w:before="90"/>
        <w:rPr>
          <w:b/>
          <w:sz w:val="20"/>
        </w:rPr>
      </w:pPr>
    </w:p>
    <w:tbl>
      <w:tblPr>
        <w:tblW w:w="0" w:type="auto"/>
        <w:jc w:val="left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8"/>
        <w:gridCol w:w="2837"/>
        <w:gridCol w:w="1416"/>
        <w:gridCol w:w="1132"/>
        <w:gridCol w:w="1420"/>
        <w:gridCol w:w="1700"/>
      </w:tblGrid>
      <w:tr>
        <w:trPr>
          <w:trHeight w:val="954" w:hRule="atLeast"/>
        </w:trPr>
        <w:tc>
          <w:tcPr>
            <w:tcW w:w="848" w:type="dxa"/>
          </w:tcPr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2" w:righ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2837" w:type="dxa"/>
          </w:tcPr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7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ESPECIFICAÇÃO</w:t>
            </w:r>
          </w:p>
        </w:tc>
        <w:tc>
          <w:tcPr>
            <w:tcW w:w="1416" w:type="dxa"/>
          </w:tcPr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6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UNID.</w:t>
            </w:r>
          </w:p>
        </w:tc>
        <w:tc>
          <w:tcPr>
            <w:tcW w:w="1132" w:type="dxa"/>
          </w:tcPr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5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QUANT.</w:t>
            </w:r>
          </w:p>
        </w:tc>
        <w:tc>
          <w:tcPr>
            <w:tcW w:w="1420" w:type="dxa"/>
          </w:tcPr>
          <w:p>
            <w:pPr>
              <w:pStyle w:val="TableParagraph"/>
              <w:spacing w:line="276" w:lineRule="auto" w:before="3"/>
              <w:ind w:left="95" w:right="84" w:firstLine="1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UNITARIO</w:t>
            </w:r>
          </w:p>
          <w:p>
            <w:pPr>
              <w:pStyle w:val="TableParagraph"/>
              <w:spacing w:line="274" w:lineRule="exact"/>
              <w:ind w:left="76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(R$)</w:t>
            </w:r>
          </w:p>
        </w:tc>
        <w:tc>
          <w:tcPr>
            <w:tcW w:w="1700" w:type="dxa"/>
          </w:tcPr>
          <w:p>
            <w:pPr>
              <w:pStyle w:val="TableParagraph"/>
              <w:spacing w:line="278" w:lineRule="auto" w:before="159"/>
              <w:ind w:left="176" w:right="155" w:firstLine="2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(R$)</w:t>
            </w:r>
          </w:p>
        </w:tc>
      </w:tr>
      <w:tr>
        <w:trPr>
          <w:trHeight w:val="954" w:hRule="atLeast"/>
        </w:trPr>
        <w:tc>
          <w:tcPr>
            <w:tcW w:w="848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right="12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Futsal:</w:t>
            </w:r>
          </w:p>
          <w:p>
            <w:pPr>
              <w:pStyle w:val="TableParagraph"/>
              <w:spacing w:before="40"/>
              <w:ind w:right="119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árbitros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> mesário</w:t>
            </w:r>
          </w:p>
        </w:tc>
        <w:tc>
          <w:tcPr>
            <w:tcW w:w="1416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465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123,33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57.348,45</w:t>
            </w:r>
          </w:p>
        </w:tc>
      </w:tr>
      <w:tr>
        <w:trPr>
          <w:trHeight w:val="954" w:hRule="atLeast"/>
        </w:trPr>
        <w:tc>
          <w:tcPr>
            <w:tcW w:w="848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Basquete:</w:t>
            </w:r>
          </w:p>
          <w:p>
            <w:pPr>
              <w:pStyle w:val="TableParagraph"/>
              <w:spacing w:before="4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árbitros/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153,33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27.599,40</w:t>
            </w:r>
          </w:p>
        </w:tc>
      </w:tr>
      <w:tr>
        <w:trPr>
          <w:trHeight w:val="950" w:hRule="atLeast"/>
        </w:trPr>
        <w:tc>
          <w:tcPr>
            <w:tcW w:w="848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463"/>
              <w:rPr>
                <w:b/>
                <w:sz w:val="24"/>
              </w:rPr>
            </w:pPr>
            <w:r>
              <w:rPr>
                <w:b/>
                <w:sz w:val="24"/>
              </w:rPr>
              <w:t>Futebol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campo:</w:t>
            </w:r>
          </w:p>
          <w:p>
            <w:pPr>
              <w:pStyle w:val="TableParagraph"/>
              <w:spacing w:before="36"/>
              <w:ind w:left="519"/>
              <w:rPr>
                <w:sz w:val="24"/>
              </w:rPr>
            </w:pPr>
            <w:r>
              <w:rPr>
                <w:spacing w:val="-2"/>
                <w:sz w:val="24"/>
              </w:rPr>
              <w:t>03árbitros/mesário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186,67</w:t>
            </w:r>
          </w:p>
        </w:tc>
        <w:tc>
          <w:tcPr>
            <w:tcW w:w="170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14.933,60</w:t>
            </w:r>
          </w:p>
        </w:tc>
      </w:tr>
      <w:tr>
        <w:trPr>
          <w:trHeight w:val="953" w:hRule="atLeast"/>
        </w:trPr>
        <w:tc>
          <w:tcPr>
            <w:tcW w:w="848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837" w:type="dxa"/>
          </w:tcPr>
          <w:p>
            <w:pPr>
              <w:pStyle w:val="TableParagraph"/>
              <w:spacing w:before="2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Handebol</w:t>
            </w:r>
          </w:p>
          <w:p>
            <w:pPr>
              <w:pStyle w:val="TableParagraph"/>
              <w:spacing w:before="3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árbitros/mesário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5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125,00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42.500,00</w:t>
            </w:r>
          </w:p>
        </w:tc>
      </w:tr>
      <w:tr>
        <w:trPr>
          <w:trHeight w:val="954" w:hRule="atLeast"/>
        </w:trPr>
        <w:tc>
          <w:tcPr>
            <w:tcW w:w="848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right="28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Voleibol:</w:t>
            </w:r>
          </w:p>
          <w:p>
            <w:pPr>
              <w:pStyle w:val="TableParagraph"/>
              <w:spacing w:before="40"/>
              <w:ind w:right="275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árbitros/mesário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125,00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37.500,00</w:t>
            </w:r>
          </w:p>
        </w:tc>
      </w:tr>
      <w:tr>
        <w:trPr>
          <w:trHeight w:val="950" w:hRule="atLeast"/>
        </w:trPr>
        <w:tc>
          <w:tcPr>
            <w:tcW w:w="848" w:type="dxa"/>
          </w:tcPr>
          <w:p>
            <w:pPr>
              <w:pStyle w:val="TableParagraph"/>
              <w:spacing w:before="155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>
            <w:pPr>
              <w:pStyle w:val="TableParagraph"/>
              <w:spacing w:before="40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7 </w:t>
            </w:r>
            <w:r>
              <w:rPr>
                <w:b/>
                <w:spacing w:val="-2"/>
                <w:sz w:val="24"/>
              </w:rPr>
              <w:t>(fem.):</w:t>
            </w:r>
          </w:p>
          <w:p>
            <w:pPr>
              <w:pStyle w:val="TableParagraph"/>
              <w:spacing w:before="40"/>
              <w:ind w:left="14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03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árbitros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/mesário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128,33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5.133,20</w:t>
            </w:r>
          </w:p>
        </w:tc>
      </w:tr>
      <w:tr>
        <w:trPr>
          <w:trHeight w:val="954" w:hRule="atLeast"/>
        </w:trPr>
        <w:tc>
          <w:tcPr>
            <w:tcW w:w="848" w:type="dxa"/>
          </w:tcPr>
          <w:p>
            <w:pPr>
              <w:pStyle w:val="TableParagraph"/>
              <w:spacing w:before="159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>
            <w:pPr>
              <w:pStyle w:val="TableParagraph"/>
              <w:spacing w:before="40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before="3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Basquete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3x3:</w:t>
            </w:r>
          </w:p>
          <w:p>
            <w:pPr>
              <w:pStyle w:val="TableParagraph"/>
              <w:spacing w:before="3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03 árbitros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> 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5" w:lineRule="exact"/>
              <w:ind w:left="6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jogo</w:t>
            </w:r>
          </w:p>
        </w:tc>
        <w:tc>
          <w:tcPr>
            <w:tcW w:w="1132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42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160,00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24.000,00</w:t>
            </w:r>
          </w:p>
        </w:tc>
      </w:tr>
      <w:tr>
        <w:trPr>
          <w:trHeight w:val="633" w:hRule="atLeast"/>
        </w:trPr>
        <w:tc>
          <w:tcPr>
            <w:tcW w:w="848" w:type="dxa"/>
          </w:tcPr>
          <w:p>
            <w:pPr>
              <w:pStyle w:val="TableParagraph"/>
              <w:spacing w:line="271" w:lineRule="exact"/>
              <w:ind w:right="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>
            <w:pPr>
              <w:pStyle w:val="TableParagraph"/>
              <w:spacing w:before="44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88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Atletismo:</w:t>
            </w:r>
          </w:p>
          <w:p>
            <w:pPr>
              <w:pStyle w:val="TableParagraph"/>
              <w:spacing w:before="40"/>
              <w:ind w:left="763"/>
              <w:rPr>
                <w:sz w:val="24"/>
              </w:rPr>
            </w:pPr>
            <w:r>
              <w:rPr>
                <w:sz w:val="24"/>
              </w:rPr>
              <w:t>10 </w:t>
            </w:r>
            <w:r>
              <w:rPr>
                <w:spacing w:val="-2"/>
                <w:sz w:val="24"/>
              </w:rPr>
              <w:t>assistentes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155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420" w:type="dxa"/>
          </w:tcPr>
          <w:p>
            <w:pPr>
              <w:pStyle w:val="TableParagraph"/>
              <w:spacing w:before="155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3.233,33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155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12.933,32</w:t>
            </w:r>
          </w:p>
        </w:tc>
      </w:tr>
    </w:tbl>
    <w:p>
      <w:pPr>
        <w:pStyle w:val="TableParagraph"/>
        <w:spacing w:after="0"/>
        <w:jc w:val="center"/>
        <w:rPr>
          <w:sz w:val="24"/>
        </w:rPr>
        <w:sectPr>
          <w:pgSz w:w="11910" w:h="16840"/>
          <w:pgMar w:header="140" w:footer="0" w:top="2700" w:bottom="280" w:left="850" w:right="1133"/>
        </w:sectPr>
      </w:pPr>
    </w:p>
    <w:p>
      <w:pPr>
        <w:pStyle w:val="BodyText"/>
        <w:rPr>
          <w:b/>
          <w:sz w:val="20"/>
        </w:rPr>
      </w:pPr>
    </w:p>
    <w:tbl>
      <w:tblPr>
        <w:tblW w:w="0" w:type="auto"/>
        <w:jc w:val="left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"/>
        <w:gridCol w:w="848"/>
        <w:gridCol w:w="2837"/>
        <w:gridCol w:w="1416"/>
        <w:gridCol w:w="1132"/>
        <w:gridCol w:w="1420"/>
        <w:gridCol w:w="1700"/>
      </w:tblGrid>
      <w:tr>
        <w:trPr>
          <w:trHeight w:val="630" w:hRule="atLeast"/>
        </w:trPr>
        <w:tc>
          <w:tcPr>
            <w:tcW w:w="408" w:type="dxa"/>
            <w:vMerge w:val="restart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8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7" w:type="dxa"/>
            <w:tcBorders>
              <w:top w:val="double" w:sz="4" w:space="0" w:color="000000"/>
            </w:tcBorders>
          </w:tcPr>
          <w:p>
            <w:pPr>
              <w:pStyle w:val="TableParagraph"/>
              <w:spacing w:line="271" w:lineRule="exact"/>
              <w:ind w:left="903"/>
              <w:rPr>
                <w:sz w:val="24"/>
              </w:rPr>
            </w:pPr>
            <w:r>
              <w:rPr>
                <w:sz w:val="24"/>
              </w:rPr>
              <w:t>02 </w:t>
            </w:r>
            <w:r>
              <w:rPr>
                <w:spacing w:val="-2"/>
                <w:sz w:val="24"/>
              </w:rPr>
              <w:t>árbitros</w:t>
            </w:r>
          </w:p>
        </w:tc>
        <w:tc>
          <w:tcPr>
            <w:tcW w:w="1416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2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0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0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542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23"/>
              <w:rPr>
                <w:b/>
                <w:sz w:val="24"/>
              </w:rPr>
            </w:pPr>
          </w:p>
          <w:p>
            <w:pPr>
              <w:pStyle w:val="TableParagraph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>
            <w:pPr>
              <w:pStyle w:val="TableParagraph"/>
              <w:spacing w:before="40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before="3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Natação:</w:t>
            </w:r>
          </w:p>
          <w:p>
            <w:pPr>
              <w:pStyle w:val="TableParagraph"/>
              <w:spacing w:before="36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> árbitros,</w:t>
            </w:r>
          </w:p>
          <w:p>
            <w:pPr>
              <w:pStyle w:val="TableParagraph"/>
              <w:spacing w:line="276" w:lineRule="auto" w:before="44"/>
              <w:ind w:left="167" w:right="160" w:firstLine="5"/>
              <w:jc w:val="center"/>
              <w:rPr>
                <w:sz w:val="24"/>
              </w:rPr>
            </w:pPr>
            <w:r>
              <w:rPr>
                <w:sz w:val="24"/>
              </w:rPr>
              <w:t>02 mesários, 01coordenador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prova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 03 guardiões.</w:t>
            </w:r>
          </w:p>
          <w:p>
            <w:pPr>
              <w:pStyle w:val="TableParagraph"/>
              <w:spacing w:line="276" w:lineRule="auto"/>
              <w:ind w:left="339" w:right="323" w:hanging="2"/>
              <w:jc w:val="center"/>
              <w:rPr>
                <w:sz w:val="24"/>
              </w:rPr>
            </w:pPr>
            <w:r>
              <w:rPr>
                <w:sz w:val="24"/>
              </w:rPr>
              <w:t>01 árbitro de chegada 02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assistentes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técnicos</w:t>
            </w:r>
          </w:p>
        </w:tc>
        <w:tc>
          <w:tcPr>
            <w:tcW w:w="1416" w:type="dxa"/>
          </w:tcPr>
          <w:p>
            <w:pPr>
              <w:pStyle w:val="TableParagraph"/>
              <w:spacing w:line="275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4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2.900,00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8.700,00</w:t>
            </w:r>
          </w:p>
        </w:tc>
      </w:tr>
      <w:tr>
        <w:trPr>
          <w:trHeight w:val="1586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2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10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Skate:</w:t>
            </w:r>
          </w:p>
          <w:p>
            <w:pPr>
              <w:pStyle w:val="TableParagraph"/>
              <w:spacing w:line="278" w:lineRule="auto" w:before="36"/>
              <w:ind w:left="623" w:right="613" w:firstLine="248"/>
              <w:rPr>
                <w:sz w:val="24"/>
              </w:rPr>
            </w:pPr>
            <w:r>
              <w:rPr>
                <w:sz w:val="24"/>
              </w:rPr>
              <w:t>05 árbitros, 02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Head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Judge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e</w:t>
            </w:r>
          </w:p>
          <w:p>
            <w:pPr>
              <w:pStyle w:val="TableParagraph"/>
              <w:spacing w:line="272" w:lineRule="exact"/>
              <w:ind w:left="927"/>
              <w:rPr>
                <w:sz w:val="24"/>
              </w:rPr>
            </w:pPr>
            <w:r>
              <w:rPr>
                <w:sz w:val="24"/>
              </w:rPr>
              <w:t>01 </w:t>
            </w:r>
            <w:r>
              <w:rPr>
                <w:spacing w:val="-2"/>
                <w:sz w:val="24"/>
              </w:rPr>
              <w:t>locutor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6.000,00</w:t>
            </w:r>
          </w:p>
        </w:tc>
      </w:tr>
      <w:tr>
        <w:trPr>
          <w:trHeight w:val="3174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12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Judô:</w:t>
            </w:r>
          </w:p>
          <w:p>
            <w:pPr>
              <w:pStyle w:val="TableParagraph"/>
              <w:spacing w:before="40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> árbitros,</w:t>
            </w:r>
          </w:p>
          <w:p>
            <w:pPr>
              <w:pStyle w:val="TableParagraph"/>
              <w:spacing w:before="4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04 </w:t>
            </w:r>
            <w:r>
              <w:rPr>
                <w:spacing w:val="-2"/>
                <w:sz w:val="24"/>
              </w:rPr>
              <w:t>supervisores</w:t>
            </w:r>
          </w:p>
          <w:p>
            <w:pPr>
              <w:pStyle w:val="TableParagraph"/>
              <w:spacing w:line="278" w:lineRule="auto" w:before="40"/>
              <w:ind w:left="523" w:right="51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coordenador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</w:t>
            </w:r>
            <w:r>
              <w:rPr>
                <w:sz w:val="24"/>
              </w:rPr>
              <w:t>e </w:t>
            </w:r>
            <w:r>
              <w:rPr>
                <w:spacing w:val="-2"/>
                <w:sz w:val="24"/>
              </w:rPr>
              <w:t>arbitragem</w:t>
            </w:r>
          </w:p>
          <w:p>
            <w:pPr>
              <w:pStyle w:val="TableParagraph"/>
              <w:spacing w:line="276" w:lineRule="auto"/>
              <w:ind w:left="215" w:right="197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coordenador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área</w:t>
            </w:r>
            <w:r>
              <w:rPr>
                <w:sz w:val="24"/>
              </w:rPr>
              <w:t>, 04 cronometristas</w:t>
            </w:r>
          </w:p>
          <w:p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2"/>
                <w:sz w:val="24"/>
              </w:rPr>
              <w:t> mesários</w:t>
            </w:r>
          </w:p>
          <w:p>
            <w:pPr>
              <w:pStyle w:val="TableParagraph"/>
              <w:spacing w:before="37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10 </w:t>
            </w:r>
            <w:r>
              <w:rPr>
                <w:spacing w:val="-2"/>
                <w:sz w:val="24"/>
              </w:rPr>
              <w:t>assistentes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6.666,67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6.666,67</w:t>
            </w:r>
          </w:p>
        </w:tc>
      </w:tr>
      <w:tr>
        <w:trPr>
          <w:trHeight w:val="3174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12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Jiu-Jitsu:</w:t>
            </w:r>
          </w:p>
          <w:p>
            <w:pPr>
              <w:pStyle w:val="TableParagraph"/>
              <w:spacing w:before="40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> árbitros,</w:t>
            </w:r>
          </w:p>
          <w:p>
            <w:pPr>
              <w:pStyle w:val="TableParagraph"/>
              <w:spacing w:before="40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supervisores</w:t>
            </w:r>
          </w:p>
          <w:p>
            <w:pPr>
              <w:pStyle w:val="TableParagraph"/>
              <w:spacing w:line="278" w:lineRule="auto" w:before="40"/>
              <w:ind w:left="523" w:right="51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coordenador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</w:t>
            </w:r>
            <w:r>
              <w:rPr>
                <w:sz w:val="24"/>
              </w:rPr>
              <w:t>e </w:t>
            </w:r>
            <w:r>
              <w:rPr>
                <w:spacing w:val="-2"/>
                <w:sz w:val="24"/>
              </w:rPr>
              <w:t>arbitragem.</w:t>
            </w:r>
          </w:p>
          <w:p>
            <w:pPr>
              <w:pStyle w:val="TableParagraph"/>
              <w:spacing w:line="276" w:lineRule="auto"/>
              <w:ind w:left="295" w:right="284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coordenador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áre</w:t>
            </w:r>
            <w:r>
              <w:rPr>
                <w:sz w:val="24"/>
              </w:rPr>
              <w:t>a 04 cronometristas</w:t>
            </w:r>
          </w:p>
          <w:p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2"/>
                <w:sz w:val="24"/>
              </w:rPr>
              <w:t> mesários</w:t>
            </w:r>
          </w:p>
          <w:p>
            <w:pPr>
              <w:pStyle w:val="TableParagraph"/>
              <w:spacing w:before="37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10 </w:t>
            </w:r>
            <w:r>
              <w:rPr>
                <w:spacing w:val="-2"/>
                <w:sz w:val="24"/>
              </w:rPr>
              <w:t>assistentes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728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6.000,00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6.000,00</w:t>
            </w:r>
          </w:p>
        </w:tc>
      </w:tr>
      <w:tr>
        <w:trPr>
          <w:trHeight w:val="1266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before="155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>
            <w:pPr>
              <w:pStyle w:val="TableParagraph"/>
              <w:spacing w:before="44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3" w:lineRule="auto"/>
              <w:ind w:left="235" w:right="227" w:hanging="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Pump Track: </w:t>
            </w:r>
            <w:r>
              <w:rPr>
                <w:sz w:val="24"/>
              </w:rPr>
              <w:t>03árbitros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(cronômetro), 03 árbitros (longo do</w:t>
            </w:r>
          </w:p>
          <w:p>
            <w:pPr>
              <w:pStyle w:val="TableParagraph"/>
              <w:spacing w:before="3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circuito)</w:t>
            </w:r>
          </w:p>
        </w:tc>
        <w:tc>
          <w:tcPr>
            <w:tcW w:w="1416" w:type="dxa"/>
          </w:tcPr>
          <w:p>
            <w:pPr>
              <w:pStyle w:val="TableParagraph"/>
              <w:spacing w:line="272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3.000,00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3.000,00</w:t>
            </w:r>
          </w:p>
        </w:tc>
      </w:tr>
    </w:tbl>
    <w:p>
      <w:pPr>
        <w:pStyle w:val="TableParagraph"/>
        <w:spacing w:after="0"/>
        <w:jc w:val="center"/>
        <w:rPr>
          <w:sz w:val="24"/>
        </w:rPr>
        <w:sectPr>
          <w:pgSz w:w="11910" w:h="16840"/>
          <w:pgMar w:header="140" w:footer="0" w:top="2700" w:bottom="280" w:left="850" w:right="1133"/>
        </w:sectPr>
      </w:pPr>
    </w:p>
    <w:p>
      <w:pPr>
        <w:pStyle w:val="BodyText"/>
        <w:rPr>
          <w:b/>
          <w:sz w:val="20"/>
        </w:rPr>
      </w:pPr>
    </w:p>
    <w:tbl>
      <w:tblPr>
        <w:tblW w:w="0" w:type="auto"/>
        <w:jc w:val="left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"/>
        <w:gridCol w:w="848"/>
        <w:gridCol w:w="2837"/>
        <w:gridCol w:w="1416"/>
        <w:gridCol w:w="1132"/>
        <w:gridCol w:w="1420"/>
        <w:gridCol w:w="1700"/>
      </w:tblGrid>
      <w:tr>
        <w:trPr>
          <w:trHeight w:val="950" w:hRule="atLeast"/>
        </w:trPr>
        <w:tc>
          <w:tcPr>
            <w:tcW w:w="408" w:type="dxa"/>
            <w:vMerge w:val="restart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8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7" w:type="dxa"/>
            <w:tcBorders>
              <w:top w:val="double" w:sz="4" w:space="0" w:color="000000"/>
            </w:tcBorders>
          </w:tcPr>
          <w:p>
            <w:pPr>
              <w:pStyle w:val="TableParagraph"/>
              <w:spacing w:line="276" w:lineRule="auto"/>
              <w:ind w:left="1083" w:hanging="800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responsáveis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pré- </w:t>
            </w:r>
            <w:r>
              <w:rPr>
                <w:spacing w:val="-2"/>
                <w:sz w:val="24"/>
              </w:rPr>
              <w:t>prova..</w:t>
            </w:r>
          </w:p>
        </w:tc>
        <w:tc>
          <w:tcPr>
            <w:tcW w:w="1416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2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0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0" w:type="dxa"/>
            <w:tcBorders>
              <w:top w:val="doub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50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line="271" w:lineRule="exact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4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>
            <w:pPr>
              <w:pStyle w:val="TableParagraph"/>
              <w:spacing w:before="40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Xadrez:</w:t>
            </w:r>
          </w:p>
          <w:p>
            <w:pPr>
              <w:pStyle w:val="TableParagraph"/>
              <w:spacing w:before="40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06 </w:t>
            </w:r>
            <w:r>
              <w:rPr>
                <w:spacing w:val="-2"/>
                <w:sz w:val="24"/>
              </w:rPr>
              <w:t>árbitros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2.133,33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12.799,98</w:t>
            </w:r>
          </w:p>
        </w:tc>
      </w:tr>
      <w:tr>
        <w:trPr>
          <w:trHeight w:val="954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line="275" w:lineRule="exact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>
            <w:pPr>
              <w:pStyle w:val="TableParagraph"/>
              <w:spacing w:before="40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before="3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Tenis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mesa:</w:t>
            </w:r>
          </w:p>
          <w:p>
            <w:pPr>
              <w:pStyle w:val="TableParagraph"/>
              <w:spacing w:before="3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04 </w:t>
            </w:r>
            <w:r>
              <w:rPr>
                <w:spacing w:val="-2"/>
                <w:sz w:val="24"/>
              </w:rPr>
              <w:t>árbitros</w:t>
            </w:r>
          </w:p>
        </w:tc>
        <w:tc>
          <w:tcPr>
            <w:tcW w:w="1416" w:type="dxa"/>
          </w:tcPr>
          <w:p>
            <w:pPr>
              <w:pStyle w:val="TableParagraph"/>
              <w:spacing w:line="275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443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  <w:tc>
          <w:tcPr>
            <w:tcW w:w="142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1.900,00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11.400,00</w:t>
            </w:r>
          </w:p>
        </w:tc>
      </w:tr>
      <w:tr>
        <w:trPr>
          <w:trHeight w:val="1270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before="155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39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>
            <w:pPr>
              <w:pStyle w:val="TableParagraph"/>
              <w:spacing w:before="45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Trail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Run:</w:t>
            </w:r>
          </w:p>
          <w:p>
            <w:pPr>
              <w:pStyle w:val="TableParagraph"/>
              <w:spacing w:before="40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15 </w:t>
            </w:r>
            <w:r>
              <w:rPr>
                <w:spacing w:val="-2"/>
                <w:sz w:val="24"/>
              </w:rPr>
              <w:t>assistentes</w:t>
            </w:r>
          </w:p>
          <w:p>
            <w:pPr>
              <w:pStyle w:val="TableParagraph"/>
              <w:spacing w:before="40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01 </w:t>
            </w:r>
            <w:r>
              <w:rPr>
                <w:spacing w:val="-2"/>
                <w:sz w:val="24"/>
              </w:rPr>
              <w:t>arbitro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194"/>
              <w:rPr>
                <w:b/>
                <w:sz w:val="24"/>
              </w:rPr>
            </w:pPr>
          </w:p>
          <w:p>
            <w:pPr>
              <w:pStyle w:val="TableParagraph"/>
              <w:ind w:right="1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spacing w:before="194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5.000,00</w:t>
            </w:r>
          </w:p>
        </w:tc>
        <w:tc>
          <w:tcPr>
            <w:tcW w:w="1700" w:type="dxa"/>
          </w:tcPr>
          <w:p>
            <w:pPr>
              <w:pStyle w:val="TableParagraph"/>
              <w:spacing w:before="194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5.000,00</w:t>
            </w:r>
          </w:p>
        </w:tc>
      </w:tr>
      <w:tr>
        <w:trPr>
          <w:trHeight w:val="1270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before="155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>
            <w:pPr>
              <w:pStyle w:val="TableParagraph"/>
              <w:spacing w:before="44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Ginástica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Artística:</w:t>
            </w:r>
          </w:p>
          <w:p>
            <w:pPr>
              <w:pStyle w:val="TableParagraph"/>
              <w:spacing w:before="3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04 </w:t>
            </w:r>
            <w:r>
              <w:rPr>
                <w:spacing w:val="-2"/>
                <w:sz w:val="24"/>
              </w:rPr>
              <w:t>árbitros</w:t>
            </w:r>
          </w:p>
          <w:p>
            <w:pPr>
              <w:pStyle w:val="TableParagraph"/>
              <w:spacing w:before="44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01 </w:t>
            </w:r>
            <w:r>
              <w:rPr>
                <w:spacing w:val="-2"/>
                <w:sz w:val="24"/>
              </w:rPr>
              <w:t>organizador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right="1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420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2.166,27</w:t>
            </w:r>
          </w:p>
        </w:tc>
        <w:tc>
          <w:tcPr>
            <w:tcW w:w="1700" w:type="dxa"/>
          </w:tcPr>
          <w:p>
            <w:pPr>
              <w:pStyle w:val="TableParagraph"/>
              <w:spacing w:before="195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6.500,00</w:t>
            </w:r>
          </w:p>
        </w:tc>
      </w:tr>
      <w:tr>
        <w:trPr>
          <w:trHeight w:val="950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line="271" w:lineRule="exact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>
            <w:pPr>
              <w:pStyle w:val="TableParagraph"/>
              <w:spacing w:before="44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6" w:lineRule="auto"/>
              <w:ind w:left="223" w:right="32" w:firstLine="8"/>
              <w:rPr>
                <w:sz w:val="24"/>
              </w:rPr>
            </w:pPr>
            <w:r>
              <w:rPr>
                <w:b/>
                <w:sz w:val="24"/>
              </w:rPr>
              <w:t>Taekwondo: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sz w:val="24"/>
              </w:rPr>
              <w:t>03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árbitros 01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coordenador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prova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1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3.666,67</w:t>
            </w:r>
          </w:p>
        </w:tc>
        <w:tc>
          <w:tcPr>
            <w:tcW w:w="170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3.666,67</w:t>
            </w:r>
          </w:p>
        </w:tc>
      </w:tr>
      <w:tr>
        <w:trPr>
          <w:trHeight w:val="954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line="275" w:lineRule="exact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>
            <w:pPr>
              <w:pStyle w:val="TableParagraph"/>
              <w:spacing w:before="40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before="3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Futevôlei:</w:t>
            </w:r>
          </w:p>
          <w:p>
            <w:pPr>
              <w:pStyle w:val="TableParagraph"/>
              <w:spacing w:before="3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03 </w:t>
            </w:r>
            <w:r>
              <w:rPr>
                <w:spacing w:val="-2"/>
                <w:sz w:val="24"/>
              </w:rPr>
              <w:t>árbitros/mesário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5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right="1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2.266,67</w:t>
            </w:r>
          </w:p>
        </w:tc>
        <w:tc>
          <w:tcPr>
            <w:tcW w:w="1700" w:type="dxa"/>
          </w:tcPr>
          <w:p>
            <w:pPr>
              <w:pStyle w:val="TableParagraph"/>
              <w:spacing w:before="39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2.266,67</w:t>
            </w:r>
          </w:p>
        </w:tc>
      </w:tr>
      <w:tr>
        <w:trPr>
          <w:trHeight w:val="950" w:hRule="atLeast"/>
        </w:trPr>
        <w:tc>
          <w:tcPr>
            <w:tcW w:w="408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>
            <w:pPr>
              <w:pStyle w:val="TableParagraph"/>
              <w:spacing w:line="271" w:lineRule="exact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>
            <w:pPr>
              <w:pStyle w:val="TableParagraph"/>
              <w:spacing w:before="40"/>
              <w:ind w:right="6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>
            <w:pPr>
              <w:pStyle w:val="TableParagraph"/>
              <w:spacing w:before="44"/>
              <w:ind w:right="9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837" w:type="dxa"/>
          </w:tcPr>
          <w:p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Vôlei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Areia:</w:t>
            </w:r>
          </w:p>
          <w:p>
            <w:pPr>
              <w:pStyle w:val="TableParagraph"/>
              <w:spacing w:before="3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03 árbitros/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mesário</w:t>
            </w:r>
          </w:p>
        </w:tc>
        <w:tc>
          <w:tcPr>
            <w:tcW w:w="1416" w:type="dxa"/>
          </w:tcPr>
          <w:p>
            <w:pPr>
              <w:pStyle w:val="TableParagraph"/>
              <w:spacing w:line="27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  <w:tc>
          <w:tcPr>
            <w:tcW w:w="1132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right="15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42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2.333,33</w:t>
            </w:r>
          </w:p>
        </w:tc>
        <w:tc>
          <w:tcPr>
            <w:tcW w:w="1700" w:type="dxa"/>
          </w:tcPr>
          <w:p>
            <w:pPr>
              <w:pStyle w:val="TableParagraph"/>
              <w:spacing w:before="34"/>
              <w:rPr>
                <w:b/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2.333,33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39"/>
        <w:rPr>
          <w:b/>
        </w:rPr>
      </w:pPr>
    </w:p>
    <w:p>
      <w:pPr>
        <w:spacing w:line="276" w:lineRule="auto" w:before="0"/>
        <w:ind w:left="722" w:right="0" w:firstLine="0"/>
        <w:jc w:val="left"/>
        <w:rPr>
          <w:b/>
          <w:sz w:val="24"/>
        </w:rPr>
      </w:pPr>
      <w:r>
        <w:rPr>
          <w:b/>
          <w:sz w:val="24"/>
        </w:rPr>
        <w:t>Valor estimado referencial: R$ 296.281,29 (duzentos e noventa e seis mil duzentos e oi- tenta e um reais e vinte e nove centavos).</w:t>
      </w:r>
    </w:p>
    <w:p>
      <w:pPr>
        <w:pStyle w:val="BodyText"/>
        <w:spacing w:before="1"/>
        <w:rPr>
          <w:b/>
        </w:rPr>
      </w:pPr>
    </w:p>
    <w:p>
      <w:pPr>
        <w:pStyle w:val="BodyText"/>
        <w:spacing w:line="276" w:lineRule="auto"/>
        <w:ind w:left="722" w:right="140" w:firstLine="707"/>
        <w:jc w:val="both"/>
      </w:pPr>
      <w:r>
        <w:rPr>
          <w:b/>
        </w:rPr>
        <w:t>OBS:</w:t>
      </w:r>
      <w:r>
        <w:rPr>
          <w:b/>
          <w:spacing w:val="40"/>
        </w:rPr>
        <w:t> </w:t>
      </w:r>
      <w:r>
        <w:rPr/>
        <w:t>O valor estimado acima possui caráter meramente referencial, sendo utilizado como parâmetro inicial para a contratação, podendo ser quando da realização da pesquisa de preços definitiva.</w:t>
      </w:r>
    </w:p>
    <w:p>
      <w:pPr>
        <w:pStyle w:val="BodyText"/>
        <w:spacing w:before="8"/>
      </w:pPr>
    </w:p>
    <w:p>
      <w:pPr>
        <w:pStyle w:val="Heading1"/>
        <w:numPr>
          <w:ilvl w:val="0"/>
          <w:numId w:val="2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CONDIÇÕES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PAGAMENTO:</w:t>
      </w:r>
    </w:p>
    <w:p>
      <w:pPr>
        <w:pStyle w:val="BodyText"/>
        <w:spacing w:line="273" w:lineRule="auto" w:before="157"/>
        <w:ind w:left="438" w:firstLine="708"/>
      </w:pPr>
      <w:r>
        <w:rPr/>
        <w:t>Os</w:t>
      </w:r>
      <w:r>
        <w:rPr>
          <w:spacing w:val="-13"/>
        </w:rPr>
        <w:t> </w:t>
      </w:r>
      <w:r>
        <w:rPr/>
        <w:t>pagamentos</w:t>
      </w:r>
      <w:r>
        <w:rPr>
          <w:spacing w:val="-13"/>
        </w:rPr>
        <w:t> </w:t>
      </w:r>
      <w:r>
        <w:rPr/>
        <w:t>serão</w:t>
      </w:r>
      <w:r>
        <w:rPr>
          <w:spacing w:val="-15"/>
        </w:rPr>
        <w:t> </w:t>
      </w:r>
      <w:r>
        <w:rPr/>
        <w:t>efetuados</w:t>
      </w:r>
      <w:r>
        <w:rPr>
          <w:spacing w:val="-13"/>
        </w:rPr>
        <w:t> </w:t>
      </w:r>
      <w:r>
        <w:rPr/>
        <w:t>após</w:t>
      </w:r>
      <w:r>
        <w:rPr>
          <w:spacing w:val="-13"/>
        </w:rPr>
        <w:t> </w:t>
      </w:r>
      <w:r>
        <w:rPr/>
        <w:t>cada</w:t>
      </w:r>
      <w:r>
        <w:rPr>
          <w:spacing w:val="-8"/>
        </w:rPr>
        <w:t> </w:t>
      </w:r>
      <w:r>
        <w:rPr/>
        <w:t>evento,</w:t>
      </w:r>
      <w:r>
        <w:rPr>
          <w:spacing w:val="-11"/>
        </w:rPr>
        <w:t> </w:t>
      </w:r>
      <w:r>
        <w:rPr/>
        <w:t>em</w:t>
      </w:r>
      <w:r>
        <w:rPr>
          <w:spacing w:val="-15"/>
        </w:rPr>
        <w:t> </w:t>
      </w:r>
      <w:r>
        <w:rPr/>
        <w:t>até</w:t>
      </w:r>
      <w:r>
        <w:rPr>
          <w:spacing w:val="-10"/>
        </w:rPr>
        <w:t> </w:t>
      </w:r>
      <w:r>
        <w:rPr/>
        <w:t>30</w:t>
      </w:r>
      <w:r>
        <w:rPr>
          <w:spacing w:val="-11"/>
        </w:rPr>
        <w:t> </w:t>
      </w:r>
      <w:r>
        <w:rPr/>
        <w:t>(trinta)</w:t>
      </w:r>
      <w:r>
        <w:rPr>
          <w:spacing w:val="-11"/>
        </w:rPr>
        <w:t> </w:t>
      </w:r>
      <w:r>
        <w:rPr/>
        <w:t>dias</w:t>
      </w:r>
      <w:r>
        <w:rPr>
          <w:spacing w:val="-13"/>
        </w:rPr>
        <w:t> </w:t>
      </w:r>
      <w:r>
        <w:rPr/>
        <w:t>após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aceite,</w:t>
      </w:r>
      <w:r>
        <w:rPr>
          <w:spacing w:val="-11"/>
        </w:rPr>
        <w:t> </w:t>
      </w:r>
      <w:r>
        <w:rPr/>
        <w:t>pelo fiscal do contrato.</w:t>
      </w:r>
    </w:p>
    <w:p>
      <w:pPr>
        <w:pStyle w:val="BodyText"/>
        <w:spacing w:after="0" w:line="273" w:lineRule="auto"/>
        <w:sectPr>
          <w:pgSz w:w="11910" w:h="16840"/>
          <w:pgMar w:header="140" w:footer="0" w:top="2700" w:bottom="280" w:left="850" w:right="1133"/>
        </w:sectPr>
      </w:pPr>
    </w:p>
    <w:p>
      <w:pPr>
        <w:pStyle w:val="BodyText"/>
        <w:spacing w:before="9" w:after="1"/>
        <w:rPr>
          <w:sz w:val="19"/>
        </w:rPr>
      </w:pPr>
    </w:p>
    <w:p>
      <w:pPr>
        <w:pStyle w:val="BodyText"/>
        <w:spacing w:line="20" w:lineRule="exact"/>
        <w:ind w:left="2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96000" cy="5715"/>
                <wp:effectExtent l="9525" t="0" r="0" b="3810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096000" cy="5715"/>
                          <a:chExt cx="6096000" cy="571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2577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0pt;height:.45pt;mso-position-horizontal-relative:char;mso-position-vertical-relative:line" id="docshapegroup4" coordorigin="0,0" coordsize="9600,9">
                <v:line style="position:absolute" from="0,4" to="9600,4" stroked="true" strokeweight=".40593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2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CONDIÇÕES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RECEBIMENTO</w:t>
      </w:r>
      <w:r>
        <w:rPr>
          <w:spacing w:val="-1"/>
        </w:rPr>
        <w:t> </w:t>
      </w:r>
      <w:r>
        <w:rPr/>
        <w:t>DO</w:t>
      </w:r>
      <w:r>
        <w:rPr>
          <w:spacing w:val="-5"/>
        </w:rPr>
        <w:t> </w:t>
      </w:r>
      <w:r>
        <w:rPr>
          <w:spacing w:val="-2"/>
        </w:rPr>
        <w:t>OBJETO:</w:t>
      </w:r>
    </w:p>
    <w:p>
      <w:pPr>
        <w:pStyle w:val="BodyText"/>
        <w:spacing w:before="33"/>
        <w:rPr>
          <w:b/>
        </w:rPr>
      </w:pPr>
    </w:p>
    <w:p>
      <w:pPr>
        <w:pStyle w:val="BodyText"/>
        <w:ind w:left="1146"/>
      </w:pPr>
      <w:r>
        <w:rPr/>
        <w:t>O</w:t>
      </w:r>
      <w:r>
        <w:rPr>
          <w:spacing w:val="8"/>
        </w:rPr>
        <w:t> </w:t>
      </w:r>
      <w:r>
        <w:rPr/>
        <w:t>recebimento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objeto</w:t>
      </w:r>
      <w:r>
        <w:rPr>
          <w:spacing w:val="10"/>
        </w:rPr>
        <w:t> </w:t>
      </w:r>
      <w:r>
        <w:rPr/>
        <w:t>será</w:t>
      </w:r>
      <w:r>
        <w:rPr>
          <w:spacing w:val="11"/>
        </w:rPr>
        <w:t> </w:t>
      </w:r>
      <w:r>
        <w:rPr/>
        <w:t>realizado</w:t>
      </w:r>
      <w:r>
        <w:rPr>
          <w:spacing w:val="10"/>
        </w:rPr>
        <w:t> </w:t>
      </w:r>
      <w:r>
        <w:rPr/>
        <w:t>por</w:t>
      </w:r>
      <w:r>
        <w:rPr>
          <w:spacing w:val="9"/>
        </w:rPr>
        <w:t> </w:t>
      </w:r>
      <w:r>
        <w:rPr/>
        <w:t>servidor(es)</w:t>
      </w:r>
      <w:r>
        <w:rPr>
          <w:spacing w:val="10"/>
        </w:rPr>
        <w:t> </w:t>
      </w:r>
      <w:r>
        <w:rPr/>
        <w:t>designado(s),</w:t>
      </w:r>
      <w:r>
        <w:rPr>
          <w:spacing w:val="10"/>
        </w:rPr>
        <w:t> </w:t>
      </w:r>
      <w:r>
        <w:rPr/>
        <w:t>nos</w:t>
      </w:r>
      <w:r>
        <w:rPr>
          <w:spacing w:val="13"/>
        </w:rPr>
        <w:t> </w:t>
      </w:r>
      <w:r>
        <w:rPr/>
        <w:t>termos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>
          <w:spacing w:val="-4"/>
        </w:rPr>
        <w:t>art.</w:t>
      </w:r>
    </w:p>
    <w:p>
      <w:pPr>
        <w:pStyle w:val="BodyText"/>
        <w:spacing w:before="40"/>
        <w:ind w:left="438"/>
      </w:pPr>
      <w:r>
        <w:rPr/>
        <w:t>140</w:t>
      </w:r>
      <w:r>
        <w:rPr>
          <w:spacing w:val="-3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14.133/2021,</w:t>
      </w:r>
      <w:r>
        <w:rPr>
          <w:spacing w:val="-2"/>
        </w:rPr>
        <w:t> </w:t>
      </w:r>
      <w:r>
        <w:rPr/>
        <w:t>observando-</w:t>
      </w:r>
      <w:r>
        <w:rPr>
          <w:spacing w:val="-5"/>
        </w:rPr>
        <w:t>se:</w:t>
      </w:r>
    </w:p>
    <w:p>
      <w:pPr>
        <w:pStyle w:val="BodyText"/>
        <w:spacing w:before="44"/>
      </w:pPr>
    </w:p>
    <w:p>
      <w:pPr>
        <w:pStyle w:val="ListParagraph"/>
        <w:numPr>
          <w:ilvl w:val="0"/>
          <w:numId w:val="3"/>
        </w:numPr>
        <w:tabs>
          <w:tab w:pos="569" w:val="left" w:leader="none"/>
        </w:tabs>
        <w:spacing w:line="278" w:lineRule="auto" w:before="0" w:after="0"/>
        <w:ind w:left="438" w:right="149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recebimento</w:t>
      </w:r>
      <w:r>
        <w:rPr>
          <w:spacing w:val="-7"/>
          <w:sz w:val="24"/>
        </w:rPr>
        <w:t> </w:t>
      </w:r>
      <w:r>
        <w:rPr>
          <w:sz w:val="24"/>
        </w:rPr>
        <w:t>provisório,</w:t>
      </w:r>
      <w:r>
        <w:rPr>
          <w:spacing w:val="-7"/>
          <w:sz w:val="24"/>
        </w:rPr>
        <w:t> </w:t>
      </w:r>
      <w:r>
        <w:rPr>
          <w:sz w:val="24"/>
        </w:rPr>
        <w:t>mediante</w:t>
      </w:r>
      <w:r>
        <w:rPr>
          <w:spacing w:val="-5"/>
          <w:sz w:val="24"/>
        </w:rPr>
        <w:t> </w:t>
      </w:r>
      <w:r>
        <w:rPr>
          <w:sz w:val="24"/>
        </w:rPr>
        <w:t>verificação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conformidade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8"/>
          <w:sz w:val="24"/>
        </w:rPr>
        <w:t> </w:t>
      </w:r>
      <w:r>
        <w:rPr>
          <w:sz w:val="24"/>
        </w:rPr>
        <w:t>serviços</w:t>
      </w:r>
      <w:r>
        <w:rPr>
          <w:spacing w:val="-8"/>
          <w:sz w:val="24"/>
        </w:rPr>
        <w:t> </w:t>
      </w:r>
      <w:r>
        <w:rPr>
          <w:sz w:val="24"/>
        </w:rPr>
        <w:t>executados</w:t>
      </w:r>
      <w:r>
        <w:rPr>
          <w:spacing w:val="-8"/>
          <w:sz w:val="24"/>
        </w:rPr>
        <w:t> </w:t>
      </w:r>
      <w:r>
        <w:rPr>
          <w:sz w:val="24"/>
        </w:rPr>
        <w:t>com as especificações deste Termo de Referência;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649" w:val="left" w:leader="none"/>
        </w:tabs>
        <w:spacing w:line="276" w:lineRule="auto" w:before="0" w:after="0"/>
        <w:ind w:left="438" w:right="152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recebimento</w:t>
      </w:r>
      <w:r>
        <w:rPr>
          <w:spacing w:val="-8"/>
          <w:sz w:val="24"/>
        </w:rPr>
        <w:t> </w:t>
      </w:r>
      <w:r>
        <w:rPr>
          <w:sz w:val="24"/>
        </w:rPr>
        <w:t>definitivo,</w:t>
      </w:r>
      <w:r>
        <w:rPr>
          <w:spacing w:val="-8"/>
          <w:sz w:val="24"/>
        </w:rPr>
        <w:t> </w:t>
      </w:r>
      <w:r>
        <w:rPr>
          <w:sz w:val="24"/>
        </w:rPr>
        <w:t>após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verificação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qualidade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adequação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serviços</w:t>
      </w:r>
      <w:r>
        <w:rPr>
          <w:spacing w:val="-9"/>
          <w:sz w:val="24"/>
        </w:rPr>
        <w:t> </w:t>
      </w:r>
      <w:r>
        <w:rPr>
          <w:sz w:val="24"/>
        </w:rPr>
        <w:t>prestados, mediante ateste do fiscal do contrato.</w:t>
      </w:r>
    </w:p>
    <w:p>
      <w:pPr>
        <w:pStyle w:val="BodyText"/>
        <w:spacing w:before="9"/>
      </w:pPr>
    </w:p>
    <w:p>
      <w:pPr>
        <w:pStyle w:val="Heading1"/>
        <w:numPr>
          <w:ilvl w:val="0"/>
          <w:numId w:val="2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DAS</w:t>
      </w:r>
      <w:r>
        <w:rPr>
          <w:spacing w:val="-6"/>
        </w:rPr>
        <w:t> </w:t>
      </w:r>
      <w:r>
        <w:rPr/>
        <w:t>SANÇÕES</w:t>
      </w:r>
      <w:r>
        <w:rPr>
          <w:spacing w:val="-2"/>
        </w:rPr>
        <w:t> ADMINISTRATIVAS</w:t>
      </w:r>
    </w:p>
    <w:p>
      <w:pPr>
        <w:pStyle w:val="BodyText"/>
        <w:spacing w:before="41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pos="805" w:val="left" w:leader="none"/>
        </w:tabs>
        <w:spacing w:line="276" w:lineRule="auto" w:before="0" w:after="0"/>
        <w:ind w:left="438" w:right="156" w:firstLine="0"/>
        <w:jc w:val="both"/>
        <w:rPr>
          <w:sz w:val="24"/>
        </w:rPr>
      </w:pPr>
      <w:r>
        <w:rPr>
          <w:sz w:val="24"/>
        </w:rPr>
        <w:t>As sanções administrativas e contratuais serão aplicadas conforme o disposto nos arts. 155 a 163 da Lei nº 14.133/2021.</w:t>
      </w:r>
    </w:p>
    <w:p>
      <w:pPr>
        <w:pStyle w:val="BodyText"/>
        <w:spacing w:before="5"/>
      </w:pPr>
    </w:p>
    <w:p>
      <w:pPr>
        <w:pStyle w:val="ListParagraph"/>
        <w:numPr>
          <w:ilvl w:val="1"/>
          <w:numId w:val="2"/>
        </w:numPr>
        <w:tabs>
          <w:tab w:pos="821" w:val="left" w:leader="none"/>
        </w:tabs>
        <w:spacing w:line="276" w:lineRule="auto" w:before="0" w:after="0"/>
        <w:ind w:left="438" w:right="154" w:firstLine="0"/>
        <w:jc w:val="both"/>
        <w:rPr>
          <w:sz w:val="24"/>
        </w:rPr>
      </w:pPr>
      <w:r>
        <w:rPr>
          <w:sz w:val="24"/>
        </w:rPr>
        <w:t>O inadimplemento total ou parcial das obrigações assumidas pela CONTRATADA poderá ensejar a aplicação das seguintes sanções, assegurado o contraditório e a ampla defesa: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2"/>
        </w:numPr>
        <w:tabs>
          <w:tab w:pos="978" w:val="left" w:leader="none"/>
        </w:tabs>
        <w:spacing w:line="240" w:lineRule="auto" w:before="1" w:after="0"/>
        <w:ind w:left="978" w:right="0" w:hanging="540"/>
        <w:jc w:val="both"/>
        <w:rPr>
          <w:sz w:val="24"/>
        </w:rPr>
      </w:pPr>
      <w:r>
        <w:rPr>
          <w:spacing w:val="-2"/>
          <w:sz w:val="24"/>
        </w:rPr>
        <w:t>advertência;</w:t>
      </w:r>
    </w:p>
    <w:p>
      <w:pPr>
        <w:pStyle w:val="BodyText"/>
        <w:spacing w:before="48"/>
      </w:pPr>
    </w:p>
    <w:p>
      <w:pPr>
        <w:pStyle w:val="ListParagraph"/>
        <w:numPr>
          <w:ilvl w:val="2"/>
          <w:numId w:val="2"/>
        </w:numPr>
        <w:tabs>
          <w:tab w:pos="973" w:val="left" w:leader="none"/>
        </w:tabs>
        <w:spacing w:line="276" w:lineRule="auto" w:before="0" w:after="0"/>
        <w:ind w:left="438" w:right="147" w:firstLine="0"/>
        <w:jc w:val="both"/>
        <w:rPr>
          <w:sz w:val="24"/>
        </w:rPr>
      </w:pPr>
      <w:r>
        <w:rPr>
          <w:sz w:val="24"/>
        </w:rPr>
        <w:t>multa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mora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até</w:t>
      </w:r>
      <w:r>
        <w:rPr>
          <w:spacing w:val="-4"/>
          <w:sz w:val="24"/>
        </w:rPr>
        <w:t> </w:t>
      </w:r>
      <w:r>
        <w:rPr>
          <w:sz w:val="24"/>
        </w:rPr>
        <w:t>2%</w:t>
      </w:r>
      <w:r>
        <w:rPr>
          <w:spacing w:val="-5"/>
          <w:sz w:val="24"/>
        </w:rPr>
        <w:t> </w:t>
      </w:r>
      <w:r>
        <w:rPr>
          <w:sz w:val="24"/>
        </w:rPr>
        <w:t>(dois</w:t>
      </w:r>
      <w:r>
        <w:rPr>
          <w:spacing w:val="-7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cento)</w:t>
      </w:r>
      <w:r>
        <w:rPr>
          <w:spacing w:val="-5"/>
          <w:sz w:val="24"/>
        </w:rPr>
        <w:t> </w:t>
      </w:r>
      <w:r>
        <w:rPr>
          <w:sz w:val="24"/>
        </w:rPr>
        <w:t>sobre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valor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fatura</w:t>
      </w:r>
      <w:r>
        <w:rPr>
          <w:spacing w:val="-4"/>
          <w:sz w:val="24"/>
        </w:rPr>
        <w:t> </w:t>
      </w:r>
      <w:r>
        <w:rPr>
          <w:sz w:val="24"/>
        </w:rPr>
        <w:t>mensal,</w:t>
      </w:r>
      <w:r>
        <w:rPr>
          <w:spacing w:val="-6"/>
          <w:sz w:val="24"/>
        </w:rPr>
        <w:t> </w:t>
      </w:r>
      <w:r>
        <w:rPr>
          <w:sz w:val="24"/>
        </w:rPr>
        <w:t>limitada,</w:t>
      </w:r>
      <w:r>
        <w:rPr>
          <w:spacing w:val="-6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ocor- rência, a 30% (trinta por cento) do valor global do contrato;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2"/>
        </w:numPr>
        <w:tabs>
          <w:tab w:pos="993" w:val="left" w:leader="none"/>
        </w:tabs>
        <w:spacing w:line="278" w:lineRule="auto" w:before="1" w:after="0"/>
        <w:ind w:left="438" w:right="144" w:firstLine="0"/>
        <w:jc w:val="both"/>
        <w:rPr>
          <w:sz w:val="24"/>
        </w:rPr>
      </w:pPr>
      <w:r>
        <w:rPr>
          <w:sz w:val="24"/>
        </w:rPr>
        <w:t>multa de até 20% (vinte por cento) sobre o valor total atualizado do contrato, em caso de inadimplemento que enseje a rescisão contratual;</w:t>
      </w:r>
    </w:p>
    <w:p>
      <w:pPr>
        <w:pStyle w:val="ListParagraph"/>
        <w:numPr>
          <w:ilvl w:val="2"/>
          <w:numId w:val="2"/>
        </w:numPr>
        <w:tabs>
          <w:tab w:pos="989" w:val="left" w:leader="none"/>
        </w:tabs>
        <w:spacing w:line="276" w:lineRule="auto" w:before="275" w:after="0"/>
        <w:ind w:left="438" w:right="151" w:firstLine="0"/>
        <w:jc w:val="both"/>
        <w:rPr>
          <w:sz w:val="24"/>
        </w:rPr>
      </w:pPr>
      <w:r>
        <w:rPr>
          <w:sz w:val="24"/>
        </w:rPr>
        <w:t>impedimento de licitar e contratar com a Administração Pública, pelo prazo de até 3 (três) </w:t>
      </w:r>
      <w:r>
        <w:rPr>
          <w:spacing w:val="-2"/>
          <w:sz w:val="24"/>
        </w:rPr>
        <w:t>anos;</w:t>
      </w:r>
    </w:p>
    <w:p>
      <w:pPr>
        <w:pStyle w:val="BodyText"/>
        <w:spacing w:before="6"/>
      </w:pPr>
    </w:p>
    <w:p>
      <w:pPr>
        <w:pStyle w:val="ListParagraph"/>
        <w:numPr>
          <w:ilvl w:val="2"/>
          <w:numId w:val="2"/>
        </w:numPr>
        <w:tabs>
          <w:tab w:pos="978" w:val="left" w:leader="none"/>
        </w:tabs>
        <w:spacing w:line="240" w:lineRule="auto" w:before="0" w:after="0"/>
        <w:ind w:left="978" w:right="0" w:hanging="54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inidoneidade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licitar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contratar</w:t>
      </w:r>
      <w:r>
        <w:rPr>
          <w:spacing w:val="-6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Pública.</w: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2"/>
        </w:numPr>
        <w:tabs>
          <w:tab w:pos="805" w:val="left" w:leader="none"/>
        </w:tabs>
        <w:spacing w:line="276" w:lineRule="auto" w:before="0" w:after="0"/>
        <w:ind w:left="438" w:right="151" w:firstLine="0"/>
        <w:jc w:val="both"/>
        <w:rPr>
          <w:sz w:val="24"/>
        </w:rPr>
      </w:pPr>
      <w:r>
        <w:rPr>
          <w:sz w:val="24"/>
        </w:rPr>
        <w:t>Na hipótese de aplicação de multa, o Município poderá descontar o respectivo valor dos cré- ditos existentes em favor da contratada e/ou da garantia contratual, conforme previsto na Lei nº </w:t>
      </w:r>
      <w:r>
        <w:rPr>
          <w:spacing w:val="-2"/>
          <w:sz w:val="24"/>
        </w:rPr>
        <w:t>14.133/2021.</w:t>
      </w:r>
    </w:p>
    <w:p>
      <w:pPr>
        <w:pStyle w:val="BodyText"/>
        <w:spacing w:before="8"/>
      </w:pPr>
    </w:p>
    <w:p>
      <w:pPr>
        <w:pStyle w:val="Heading1"/>
        <w:numPr>
          <w:ilvl w:val="0"/>
          <w:numId w:val="2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DA</w:t>
      </w:r>
      <w:r>
        <w:rPr>
          <w:spacing w:val="-7"/>
        </w:rPr>
        <w:t> </w:t>
      </w:r>
      <w:r>
        <w:rPr/>
        <w:t>DOTAÇÃO</w:t>
      </w:r>
      <w:r>
        <w:rPr>
          <w:spacing w:val="-1"/>
        </w:rPr>
        <w:t> </w:t>
      </w:r>
      <w:r>
        <w:rPr>
          <w:spacing w:val="-2"/>
        </w:rPr>
        <w:t>ORÇAMENTARIA:</w:t>
      </w:r>
    </w:p>
    <w:p>
      <w:pPr>
        <w:pStyle w:val="BodyText"/>
        <w:spacing w:line="278" w:lineRule="auto" w:before="157"/>
        <w:ind w:left="438" w:firstLine="540"/>
      </w:pPr>
      <w:r>
        <w:rPr/>
        <w:t>Os</w:t>
      </w:r>
      <w:r>
        <w:rPr>
          <w:spacing w:val="-13"/>
        </w:rPr>
        <w:t> </w:t>
      </w:r>
      <w:r>
        <w:rPr/>
        <w:t>recursos</w:t>
      </w:r>
      <w:r>
        <w:rPr>
          <w:spacing w:val="-13"/>
        </w:rPr>
        <w:t> </w:t>
      </w:r>
      <w:r>
        <w:rPr/>
        <w:t>para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execução</w:t>
      </w:r>
      <w:r>
        <w:rPr>
          <w:spacing w:val="-11"/>
        </w:rPr>
        <w:t> </w:t>
      </w:r>
      <w:r>
        <w:rPr/>
        <w:t>da</w:t>
      </w:r>
      <w:r>
        <w:rPr>
          <w:spacing w:val="-10"/>
        </w:rPr>
        <w:t> </w:t>
      </w:r>
      <w:r>
        <w:rPr/>
        <w:t>presente</w:t>
      </w:r>
      <w:r>
        <w:rPr>
          <w:spacing w:val="-10"/>
        </w:rPr>
        <w:t> </w:t>
      </w:r>
      <w:r>
        <w:rPr/>
        <w:t>licitação</w:t>
      </w:r>
      <w:r>
        <w:rPr>
          <w:spacing w:val="-11"/>
        </w:rPr>
        <w:t> </w:t>
      </w:r>
      <w:r>
        <w:rPr/>
        <w:t>são</w:t>
      </w:r>
      <w:r>
        <w:rPr>
          <w:spacing w:val="-11"/>
        </w:rPr>
        <w:t> </w:t>
      </w:r>
      <w:r>
        <w:rPr/>
        <w:t>provenientes</w:t>
      </w:r>
      <w:r>
        <w:rPr>
          <w:spacing w:val="-13"/>
        </w:rPr>
        <w:t> </w:t>
      </w:r>
      <w:r>
        <w:rPr/>
        <w:t>do</w:t>
      </w:r>
      <w:r>
        <w:rPr>
          <w:spacing w:val="-11"/>
        </w:rPr>
        <w:t> </w:t>
      </w:r>
      <w:r>
        <w:rPr/>
        <w:t>Programa</w:t>
      </w:r>
      <w:r>
        <w:rPr>
          <w:spacing w:val="-14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 informado pelo Departamento Administrativo e Financeiro da Secretaria de Educação.</w:t>
      </w:r>
    </w:p>
    <w:p>
      <w:pPr>
        <w:pStyle w:val="BodyText"/>
        <w:spacing w:after="0" w:line="278" w:lineRule="auto"/>
        <w:sectPr>
          <w:pgSz w:w="11910" w:h="16840"/>
          <w:pgMar w:header="140" w:footer="0" w:top="2700" w:bottom="280" w:left="850" w:right="1133"/>
        </w:sectPr>
      </w:pPr>
    </w:p>
    <w:p>
      <w:pPr>
        <w:pStyle w:val="BodyText"/>
        <w:spacing w:before="9" w:after="1"/>
        <w:rPr>
          <w:sz w:val="19"/>
        </w:rPr>
      </w:pPr>
    </w:p>
    <w:p>
      <w:pPr>
        <w:pStyle w:val="BodyText"/>
        <w:spacing w:line="20" w:lineRule="exact"/>
        <w:ind w:left="2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96000" cy="5715"/>
                <wp:effectExtent l="9525" t="0" r="0" b="3810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6096000" cy="5715"/>
                          <a:chExt cx="6096000" cy="571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577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0pt;height:.45pt;mso-position-horizontal-relative:char;mso-position-vertical-relative:line" id="docshapegroup5" coordorigin="0,0" coordsize="9600,9">
                <v:line style="position:absolute" from="0,4" to="9600,4" stroked="true" strokeweight=".40593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2"/>
        </w:numPr>
        <w:tabs>
          <w:tab w:pos="678" w:val="left" w:leader="none"/>
        </w:tabs>
        <w:spacing w:line="240" w:lineRule="auto" w:before="0" w:after="0"/>
        <w:ind w:left="678" w:right="0" w:hanging="240"/>
        <w:jc w:val="left"/>
      </w:pPr>
      <w:r>
        <w:rPr/>
        <w:t>OBRIGAÇÕES</w:t>
      </w:r>
      <w:r>
        <w:rPr>
          <w:spacing w:val="-6"/>
        </w:rPr>
        <w:t> </w:t>
      </w:r>
      <w:r>
        <w:rPr/>
        <w:t>DA</w:t>
      </w:r>
      <w:r>
        <w:rPr>
          <w:spacing w:val="-1"/>
        </w:rPr>
        <w:t> </w:t>
      </w:r>
      <w:r>
        <w:rPr>
          <w:spacing w:val="-2"/>
        </w:rPr>
        <w:t>CONTRATADA:</w:t>
      </w:r>
    </w:p>
    <w:p>
      <w:pPr>
        <w:pStyle w:val="BodyText"/>
        <w:spacing w:before="33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3"/>
          <w:sz w:val="24"/>
        </w:rPr>
        <w:t> </w:t>
      </w:r>
      <w:r>
        <w:rPr>
          <w:sz w:val="24"/>
        </w:rPr>
        <w:t>fielmente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contrato, de acordo com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-2"/>
          <w:sz w:val="24"/>
        </w:rPr>
        <w:t> estabelecidas;</w: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Manter,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2"/>
          <w:sz w:val="24"/>
        </w:rPr>
        <w:t> </w:t>
      </w:r>
      <w:r>
        <w:rPr>
          <w:sz w:val="24"/>
        </w:rPr>
        <w:t>toda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execução,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habilitação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qualificação;</w: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Substituir,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3"/>
          <w:sz w:val="24"/>
        </w:rPr>
        <w:t> </w:t>
      </w:r>
      <w:r>
        <w:rPr>
          <w:sz w:val="24"/>
        </w:rPr>
        <w:t>suas</w:t>
      </w:r>
      <w:r>
        <w:rPr>
          <w:spacing w:val="-3"/>
          <w:sz w:val="24"/>
        </w:rPr>
        <w:t> </w:t>
      </w:r>
      <w:r>
        <w:rPr>
          <w:sz w:val="24"/>
        </w:rPr>
        <w:t>expensas,</w:t>
      </w:r>
      <w:r>
        <w:rPr>
          <w:spacing w:val="-2"/>
          <w:sz w:val="24"/>
        </w:rPr>
        <w:t> </w:t>
      </w:r>
      <w:r>
        <w:rPr>
          <w:sz w:val="24"/>
        </w:rPr>
        <w:t>eventuais</w:t>
      </w:r>
      <w:r>
        <w:rPr>
          <w:spacing w:val="-7"/>
          <w:sz w:val="24"/>
        </w:rPr>
        <w:t> </w:t>
      </w:r>
      <w:r>
        <w:rPr>
          <w:sz w:val="24"/>
        </w:rPr>
        <w:t>serviços</w:t>
      </w:r>
      <w:r>
        <w:rPr>
          <w:spacing w:val="-3"/>
          <w:sz w:val="24"/>
        </w:rPr>
        <w:t> </w:t>
      </w:r>
      <w:r>
        <w:rPr>
          <w:sz w:val="24"/>
        </w:rPr>
        <w:t>executados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desacordo;</w:t>
      </w:r>
    </w:p>
    <w:p>
      <w:pPr>
        <w:pStyle w:val="BodyText"/>
        <w:spacing w:before="48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76" w:lineRule="auto" w:before="0" w:after="0"/>
        <w:ind w:left="438" w:right="219" w:firstLine="0"/>
        <w:jc w:val="left"/>
        <w:rPr>
          <w:sz w:val="24"/>
        </w:rPr>
      </w:pPr>
      <w:r>
        <w:rPr>
          <w:sz w:val="24"/>
        </w:rPr>
        <w:t>Disponibilizar</w:t>
      </w:r>
      <w:r>
        <w:rPr>
          <w:spacing w:val="-3"/>
          <w:sz w:val="24"/>
        </w:rPr>
        <w:t> </w:t>
      </w:r>
      <w:r>
        <w:rPr>
          <w:sz w:val="24"/>
        </w:rPr>
        <w:t>profissionais</w:t>
      </w:r>
      <w:r>
        <w:rPr>
          <w:spacing w:val="-7"/>
          <w:sz w:val="24"/>
        </w:rPr>
        <w:t> </w:t>
      </w:r>
      <w:r>
        <w:rPr>
          <w:sz w:val="24"/>
        </w:rPr>
        <w:t>devidamente</w:t>
      </w:r>
      <w:r>
        <w:rPr>
          <w:spacing w:val="-4"/>
          <w:sz w:val="24"/>
        </w:rPr>
        <w:t> </w:t>
      </w:r>
      <w:r>
        <w:rPr>
          <w:sz w:val="24"/>
        </w:rPr>
        <w:t>qualificados,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9"/>
          <w:sz w:val="24"/>
        </w:rPr>
        <w:t> </w:t>
      </w:r>
      <w:r>
        <w:rPr>
          <w:sz w:val="24"/>
        </w:rPr>
        <w:t>conhecimento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7"/>
          <w:sz w:val="24"/>
        </w:rPr>
        <w:t> </w:t>
      </w:r>
      <w:r>
        <w:rPr>
          <w:sz w:val="24"/>
        </w:rPr>
        <w:t>regras</w:t>
      </w:r>
      <w:r>
        <w:rPr>
          <w:spacing w:val="-7"/>
          <w:sz w:val="24"/>
        </w:rPr>
        <w:t> </w:t>
      </w:r>
      <w:r>
        <w:rPr>
          <w:sz w:val="24"/>
        </w:rPr>
        <w:t>oficiais das modalidades esportivas;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Garantir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imparcialidade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adequada</w:t>
      </w:r>
      <w:r>
        <w:rPr>
          <w:spacing w:val="-1"/>
          <w:sz w:val="24"/>
        </w:rPr>
        <w:t> </w:t>
      </w:r>
      <w:r>
        <w:rPr>
          <w:sz w:val="24"/>
        </w:rPr>
        <w:t>condução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competições;</w:t>
      </w:r>
    </w:p>
    <w:p>
      <w:pPr>
        <w:pStyle w:val="BodyText"/>
        <w:spacing w:before="48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documentação</w:t>
      </w:r>
      <w:r>
        <w:rPr>
          <w:spacing w:val="-3"/>
          <w:sz w:val="24"/>
        </w:rPr>
        <w:t> </w:t>
      </w:r>
      <w:r>
        <w:rPr>
          <w:sz w:val="24"/>
        </w:rPr>
        <w:t>exigida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habilitação;</w: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transporte,</w:t>
      </w:r>
      <w:r>
        <w:rPr>
          <w:spacing w:val="-2"/>
          <w:sz w:val="24"/>
        </w:rPr>
        <w:t> </w:t>
      </w:r>
      <w:r>
        <w:rPr>
          <w:sz w:val="24"/>
        </w:rPr>
        <w:t>alimentação,</w:t>
      </w:r>
      <w:r>
        <w:rPr>
          <w:spacing w:val="-3"/>
          <w:sz w:val="24"/>
        </w:rPr>
        <w:t> </w:t>
      </w:r>
      <w:r>
        <w:rPr>
          <w:sz w:val="24"/>
        </w:rPr>
        <w:t>hospedagem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demais</w:t>
      </w:r>
      <w:r>
        <w:rPr>
          <w:spacing w:val="-4"/>
          <w:sz w:val="24"/>
        </w:rPr>
        <w:t> </w:t>
      </w:r>
      <w:r>
        <w:rPr>
          <w:sz w:val="24"/>
        </w:rPr>
        <w:t>custos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equipe;</w: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2"/>
        </w:numPr>
        <w:tabs>
          <w:tab w:pos="798" w:val="left" w:leader="none"/>
        </w:tabs>
        <w:spacing w:line="240" w:lineRule="auto" w:before="1" w:after="0"/>
        <w:ind w:left="798" w:right="0" w:hanging="360"/>
        <w:jc w:val="left"/>
        <w:rPr>
          <w:sz w:val="24"/>
        </w:rPr>
      </w:pPr>
      <w:r>
        <w:rPr>
          <w:sz w:val="24"/>
        </w:rPr>
        <w:t>Cumprir</w:t>
      </w:r>
      <w:r>
        <w:rPr>
          <w:spacing w:val="-4"/>
          <w:sz w:val="24"/>
        </w:rPr>
        <w:t> </w:t>
      </w:r>
      <w:r>
        <w:rPr>
          <w:sz w:val="24"/>
        </w:rPr>
        <w:t>todas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legais,</w:t>
      </w:r>
      <w:r>
        <w:rPr>
          <w:spacing w:val="-2"/>
          <w:sz w:val="24"/>
        </w:rPr>
        <w:t> </w:t>
      </w:r>
      <w:r>
        <w:rPr>
          <w:sz w:val="24"/>
        </w:rPr>
        <w:t>trabalhistas</w:t>
      </w:r>
      <w:r>
        <w:rPr>
          <w:spacing w:val="-3"/>
          <w:sz w:val="24"/>
        </w:rPr>
        <w:t> </w:t>
      </w:r>
      <w:r>
        <w:rPr>
          <w:sz w:val="24"/>
        </w:rPr>
        <w:t>e </w:t>
      </w:r>
      <w:r>
        <w:rPr>
          <w:spacing w:val="-2"/>
          <w:sz w:val="24"/>
        </w:rPr>
        <w:t>previdenciárias.</w:t>
      </w:r>
    </w:p>
    <w:p>
      <w:pPr>
        <w:pStyle w:val="BodyText"/>
        <w:spacing w:before="51"/>
      </w:pPr>
    </w:p>
    <w:p>
      <w:pPr>
        <w:pStyle w:val="Heading1"/>
        <w:numPr>
          <w:ilvl w:val="0"/>
          <w:numId w:val="2"/>
        </w:numPr>
        <w:tabs>
          <w:tab w:pos="798" w:val="left" w:leader="none"/>
        </w:tabs>
        <w:spacing w:line="240" w:lineRule="auto" w:before="1" w:after="0"/>
        <w:ind w:left="798" w:right="0" w:hanging="360"/>
        <w:jc w:val="left"/>
      </w:pPr>
      <w:r>
        <w:rPr/>
        <w:t>OBRIGAÇÕES</w:t>
      </w:r>
      <w:r>
        <w:rPr>
          <w:spacing w:val="-7"/>
        </w:rPr>
        <w:t> </w:t>
      </w:r>
      <w:r>
        <w:rPr/>
        <w:t>DO</w:t>
      </w:r>
      <w:r>
        <w:rPr>
          <w:spacing w:val="-4"/>
        </w:rPr>
        <w:t> </w:t>
      </w:r>
      <w:r>
        <w:rPr>
          <w:spacing w:val="-2"/>
        </w:rPr>
        <w:t>CONTRATANTE:</w:t>
      </w:r>
    </w:p>
    <w:p>
      <w:pPr>
        <w:pStyle w:val="BodyText"/>
        <w:spacing w:before="39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pos="918" w:val="left" w:leader="none"/>
        </w:tabs>
        <w:spacing w:line="240" w:lineRule="auto" w:before="1" w:after="0"/>
        <w:ind w:left="918" w:right="0" w:hanging="480"/>
        <w:jc w:val="left"/>
        <w:rPr>
          <w:sz w:val="24"/>
        </w:rPr>
      </w:pPr>
      <w:r>
        <w:rPr>
          <w:sz w:val="24"/>
        </w:rPr>
        <w:t>Constituem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CONTRATANTE:</w:t>
      </w:r>
    </w:p>
    <w:p>
      <w:pPr>
        <w:pStyle w:val="BodyText"/>
        <w:spacing w:before="44"/>
      </w:pPr>
    </w:p>
    <w:p>
      <w:pPr>
        <w:pStyle w:val="ListParagraph"/>
        <w:numPr>
          <w:ilvl w:val="2"/>
          <w:numId w:val="2"/>
        </w:numPr>
        <w:tabs>
          <w:tab w:pos="1105" w:val="left" w:leader="none"/>
        </w:tabs>
        <w:spacing w:line="278" w:lineRule="auto" w:before="0" w:after="0"/>
        <w:ind w:left="438" w:right="146" w:firstLine="0"/>
        <w:jc w:val="left"/>
        <w:rPr>
          <w:sz w:val="24"/>
        </w:rPr>
      </w:pPr>
      <w:r>
        <w:rPr>
          <w:sz w:val="24"/>
        </w:rPr>
        <w:t>acompanhar e fiscalizar a execução do contrato por representante(s) especialmente desig- nado(s), nos termos do art. 117 da Lei nº 14.133/2021;</w:t>
      </w:r>
    </w:p>
    <w:p>
      <w:pPr>
        <w:pStyle w:val="BodyText"/>
      </w:pPr>
    </w:p>
    <w:p>
      <w:pPr>
        <w:pStyle w:val="ListParagraph"/>
        <w:numPr>
          <w:ilvl w:val="2"/>
          <w:numId w:val="2"/>
        </w:numPr>
        <w:tabs>
          <w:tab w:pos="1098" w:val="left" w:leader="none"/>
        </w:tabs>
        <w:spacing w:line="240" w:lineRule="auto" w:before="0" w:after="0"/>
        <w:ind w:left="1098" w:right="0" w:hanging="660"/>
        <w:jc w:val="left"/>
        <w:rPr>
          <w:sz w:val="24"/>
        </w:rPr>
      </w:pPr>
      <w:r>
        <w:rPr>
          <w:sz w:val="24"/>
        </w:rPr>
        <w:t>rejeitar,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todo ou</w:t>
      </w:r>
      <w:r>
        <w:rPr>
          <w:spacing w:val="-6"/>
          <w:sz w:val="24"/>
        </w:rPr>
        <w:t> </w:t>
      </w:r>
      <w:r>
        <w:rPr>
          <w:sz w:val="24"/>
        </w:rPr>
        <w:t>em parte,</w:t>
      </w:r>
      <w:r>
        <w:rPr>
          <w:spacing w:val="-1"/>
          <w:sz w:val="24"/>
        </w:rPr>
        <w:t> </w:t>
      </w:r>
      <w:r>
        <w:rPr>
          <w:sz w:val="24"/>
        </w:rPr>
        <w:t>serviço em</w:t>
      </w:r>
      <w:r>
        <w:rPr>
          <w:spacing w:val="-1"/>
          <w:sz w:val="24"/>
        </w:rPr>
        <w:t> </w:t>
      </w:r>
      <w:r>
        <w:rPr>
          <w:sz w:val="24"/>
        </w:rPr>
        <w:t>desacordo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este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Referência;</w:t>
      </w:r>
    </w:p>
    <w:p>
      <w:pPr>
        <w:pStyle w:val="BodyText"/>
        <w:spacing w:before="44"/>
      </w:pPr>
    </w:p>
    <w:p>
      <w:pPr>
        <w:pStyle w:val="ListParagraph"/>
        <w:numPr>
          <w:ilvl w:val="2"/>
          <w:numId w:val="2"/>
        </w:numPr>
        <w:tabs>
          <w:tab w:pos="1098" w:val="left" w:leader="none"/>
        </w:tabs>
        <w:spacing w:line="240" w:lineRule="auto" w:before="0" w:after="0"/>
        <w:ind w:left="1098" w:right="0" w:hanging="6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-3"/>
          <w:sz w:val="24"/>
        </w:rPr>
        <w:t> </w:t>
      </w:r>
      <w:r>
        <w:rPr>
          <w:sz w:val="24"/>
        </w:rPr>
        <w:t>o pagamento à</w:t>
      </w:r>
      <w:r>
        <w:rPr>
          <w:spacing w:val="-4"/>
          <w:sz w:val="24"/>
        </w:rPr>
        <w:t> </w:t>
      </w:r>
      <w:r>
        <w:rPr>
          <w:sz w:val="24"/>
        </w:rPr>
        <w:t>contratada,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forma e</w:t>
      </w:r>
      <w:r>
        <w:rPr>
          <w:spacing w:val="1"/>
          <w:sz w:val="24"/>
        </w:rPr>
        <w:t> </w:t>
      </w:r>
      <w:r>
        <w:rPr>
          <w:sz w:val="24"/>
        </w:rPr>
        <w:t>no prazo </w:t>
      </w:r>
      <w:r>
        <w:rPr>
          <w:spacing w:val="-2"/>
          <w:sz w:val="24"/>
        </w:rPr>
        <w:t>pactuado;</w:t>
      </w:r>
    </w:p>
    <w:p>
      <w:pPr>
        <w:pStyle w:val="BodyText"/>
        <w:spacing w:before="48"/>
      </w:pPr>
    </w:p>
    <w:p>
      <w:pPr>
        <w:pStyle w:val="ListParagraph"/>
        <w:numPr>
          <w:ilvl w:val="2"/>
          <w:numId w:val="2"/>
        </w:numPr>
        <w:tabs>
          <w:tab w:pos="1098" w:val="left" w:leader="none"/>
        </w:tabs>
        <w:spacing w:line="240" w:lineRule="auto" w:before="0" w:after="0"/>
        <w:ind w:left="1098" w:right="0" w:hanging="660"/>
        <w:jc w:val="left"/>
        <w:rPr>
          <w:sz w:val="24"/>
        </w:rPr>
      </w:pPr>
      <w:r>
        <w:rPr>
          <w:sz w:val="24"/>
        </w:rPr>
        <w:t>proporcionar</w:t>
      </w:r>
      <w:r>
        <w:rPr>
          <w:spacing w:val="-1"/>
          <w:sz w:val="24"/>
        </w:rPr>
        <w:t> </w:t>
      </w:r>
      <w:r>
        <w:rPr>
          <w:sz w:val="24"/>
        </w:rPr>
        <w:t>todas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necessárias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bom</w:t>
      </w:r>
      <w:r>
        <w:rPr>
          <w:spacing w:val="-4"/>
          <w:sz w:val="24"/>
        </w:rPr>
        <w:t> </w:t>
      </w:r>
      <w:r>
        <w:rPr>
          <w:sz w:val="24"/>
        </w:rPr>
        <w:t>andamento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-6"/>
          <w:sz w:val="24"/>
        </w:rPr>
        <w:t> </w:t>
      </w:r>
      <w:r>
        <w:rPr>
          <w:sz w:val="24"/>
        </w:rPr>
        <w:t>do </w:t>
      </w:r>
      <w:r>
        <w:rPr>
          <w:spacing w:val="-2"/>
          <w:sz w:val="24"/>
        </w:rPr>
        <w:t>objeto;</w:t>
      </w:r>
    </w:p>
    <w:p>
      <w:pPr>
        <w:pStyle w:val="BodyText"/>
        <w:spacing w:before="44"/>
      </w:pPr>
    </w:p>
    <w:p>
      <w:pPr>
        <w:pStyle w:val="ListParagraph"/>
        <w:numPr>
          <w:ilvl w:val="2"/>
          <w:numId w:val="2"/>
        </w:numPr>
        <w:tabs>
          <w:tab w:pos="1105" w:val="left" w:leader="none"/>
        </w:tabs>
        <w:spacing w:line="276" w:lineRule="auto" w:before="1" w:after="0"/>
        <w:ind w:left="438" w:right="150" w:firstLine="0"/>
        <w:jc w:val="left"/>
        <w:rPr>
          <w:sz w:val="24"/>
        </w:rPr>
      </w:pPr>
      <w:r>
        <w:rPr>
          <w:sz w:val="24"/>
        </w:rPr>
        <w:t>notificar, por escrito, a contratada</w:t>
      </w:r>
      <w:r>
        <w:rPr>
          <w:spacing w:val="-1"/>
          <w:sz w:val="24"/>
        </w:rPr>
        <w:t> </w:t>
      </w:r>
      <w:r>
        <w:rPr>
          <w:sz w:val="24"/>
        </w:rPr>
        <w:t>acerca de eventuais imperfeições no curso da execução do objeto, fixando prazo para a sua correção;</w:t>
      </w:r>
    </w:p>
    <w:p>
      <w:pPr>
        <w:pStyle w:val="BodyText"/>
        <w:spacing w:before="5"/>
      </w:pPr>
    </w:p>
    <w:p>
      <w:pPr>
        <w:pStyle w:val="ListParagraph"/>
        <w:numPr>
          <w:ilvl w:val="2"/>
          <w:numId w:val="2"/>
        </w:numPr>
        <w:tabs>
          <w:tab w:pos="1093" w:val="left" w:leader="none"/>
        </w:tabs>
        <w:spacing w:line="276" w:lineRule="auto" w:before="0" w:after="0"/>
        <w:ind w:left="438" w:right="148" w:firstLine="0"/>
        <w:jc w:val="left"/>
        <w:rPr>
          <w:sz w:val="24"/>
        </w:rPr>
      </w:pPr>
      <w:r>
        <w:rPr>
          <w:sz w:val="24"/>
        </w:rPr>
        <w:t>notificar,</w:t>
      </w:r>
      <w:r>
        <w:rPr>
          <w:spacing w:val="-7"/>
          <w:sz w:val="24"/>
        </w:rPr>
        <w:t> </w:t>
      </w:r>
      <w:r>
        <w:rPr>
          <w:sz w:val="24"/>
        </w:rPr>
        <w:t>por</w:t>
      </w:r>
      <w:r>
        <w:rPr>
          <w:spacing w:val="-11"/>
          <w:sz w:val="24"/>
        </w:rPr>
        <w:t> </w:t>
      </w:r>
      <w:r>
        <w:rPr>
          <w:sz w:val="24"/>
        </w:rPr>
        <w:t>escrito,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contratada</w:t>
      </w:r>
      <w:r>
        <w:rPr>
          <w:spacing w:val="-6"/>
          <w:sz w:val="24"/>
        </w:rPr>
        <w:t> </w:t>
      </w:r>
      <w:r>
        <w:rPr>
          <w:sz w:val="24"/>
        </w:rPr>
        <w:t>quanto</w:t>
      </w:r>
      <w:r>
        <w:rPr>
          <w:spacing w:val="-8"/>
          <w:sz w:val="24"/>
        </w:rPr>
        <w:t> </w:t>
      </w:r>
      <w:r>
        <w:rPr>
          <w:sz w:val="24"/>
        </w:rPr>
        <w:t>à</w:t>
      </w:r>
      <w:r>
        <w:rPr>
          <w:spacing w:val="-10"/>
          <w:sz w:val="24"/>
        </w:rPr>
        <w:t> </w:t>
      </w:r>
      <w:r>
        <w:rPr>
          <w:sz w:val="24"/>
        </w:rPr>
        <w:t>intenção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aplicação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eventuais</w:t>
      </w:r>
      <w:r>
        <w:rPr>
          <w:spacing w:val="-13"/>
          <w:sz w:val="24"/>
        </w:rPr>
        <w:t> </w:t>
      </w:r>
      <w:r>
        <w:rPr>
          <w:sz w:val="24"/>
        </w:rPr>
        <w:t>penalidades, garantindo o contraditório e a ampla defesa.</w:t>
      </w:r>
    </w:p>
    <w:p>
      <w:pPr>
        <w:pStyle w:val="ListParagraph"/>
        <w:spacing w:after="0" w:line="276" w:lineRule="auto"/>
        <w:jc w:val="left"/>
        <w:rPr>
          <w:sz w:val="24"/>
        </w:rPr>
        <w:sectPr>
          <w:pgSz w:w="11910" w:h="16840"/>
          <w:pgMar w:header="140" w:footer="0" w:top="2700" w:bottom="280" w:left="850" w:right="1133"/>
        </w:sectPr>
      </w:pPr>
    </w:p>
    <w:p>
      <w:pPr>
        <w:pStyle w:val="BodyText"/>
        <w:spacing w:before="9" w:after="1"/>
        <w:rPr>
          <w:sz w:val="19"/>
        </w:rPr>
      </w:pPr>
    </w:p>
    <w:p>
      <w:pPr>
        <w:pStyle w:val="BodyText"/>
        <w:spacing w:line="20" w:lineRule="exact"/>
        <w:ind w:left="2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96000" cy="5715"/>
                <wp:effectExtent l="9525" t="0" r="0" b="381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096000" cy="5715"/>
                          <a:chExt cx="6096000" cy="571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577"/>
                            <a:ext cx="609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0">
                                <a:moveTo>
                                  <a:pt x="0" y="0"/>
                                </a:moveTo>
                                <a:lnTo>
                                  <a:pt x="6096000" y="0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0pt;height:.45pt;mso-position-horizontal-relative:char;mso-position-vertical-relative:line" id="docshapegroup6" coordorigin="0,0" coordsize="9600,9">
                <v:line style="position:absolute" from="0,4" to="9600,4" stroked="true" strokeweight=".40593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  <w:spacing w:before="73"/>
      </w:pPr>
    </w:p>
    <w:p>
      <w:pPr>
        <w:pStyle w:val="Heading1"/>
        <w:numPr>
          <w:ilvl w:val="0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</w:pPr>
      <w:r>
        <w:rPr/>
        <w:t>HABILITAÇÃO</w:t>
      </w:r>
      <w:r>
        <w:rPr>
          <w:spacing w:val="-6"/>
        </w:rPr>
        <w:t> </w:t>
      </w:r>
      <w:r>
        <w:rPr>
          <w:spacing w:val="-2"/>
        </w:rPr>
        <w:t>TÉCNICA:</w:t>
      </w:r>
    </w:p>
    <w:p>
      <w:pPr>
        <w:pStyle w:val="BodyText"/>
        <w:spacing w:before="40"/>
        <w:rPr>
          <w:b/>
        </w:rPr>
      </w:pPr>
    </w:p>
    <w:p>
      <w:pPr>
        <w:pStyle w:val="BodyText"/>
        <w:spacing w:line="276" w:lineRule="auto"/>
        <w:ind w:left="438" w:right="138"/>
        <w:jc w:val="both"/>
      </w:pPr>
      <w:r>
        <w:rPr/>
        <w:t>Atestado(s)</w:t>
      </w:r>
      <w:r>
        <w:rPr>
          <w:spacing w:val="-1"/>
        </w:rPr>
        <w:t> </w:t>
      </w:r>
      <w:r>
        <w:rPr/>
        <w:t>de capacidade técnica,</w:t>
      </w:r>
      <w:r>
        <w:rPr>
          <w:spacing w:val="-1"/>
        </w:rPr>
        <w:t> </w:t>
      </w:r>
      <w:r>
        <w:rPr/>
        <w:t>expedido(s)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pessoa jurídica de direito</w:t>
      </w:r>
      <w:r>
        <w:rPr>
          <w:spacing w:val="-1"/>
        </w:rPr>
        <w:t> </w:t>
      </w:r>
      <w:r>
        <w:rPr/>
        <w:t>público</w:t>
      </w:r>
      <w:r>
        <w:rPr>
          <w:spacing w:val="-1"/>
        </w:rPr>
        <w:t> </w:t>
      </w:r>
      <w:r>
        <w:rPr/>
        <w:t>ou privado, que comprove a aptidão da licitante para a prestação de serviços de arbitragem em eventos esportivos, compatíveis em características, quantidades e prazos com o objeto da contratação.</w:t>
      </w:r>
    </w:p>
    <w:p>
      <w:pPr>
        <w:pStyle w:val="BodyText"/>
        <w:spacing w:before="8"/>
      </w:pPr>
    </w:p>
    <w:p>
      <w:pPr>
        <w:pStyle w:val="Heading1"/>
        <w:numPr>
          <w:ilvl w:val="0"/>
          <w:numId w:val="2"/>
        </w:numPr>
        <w:tabs>
          <w:tab w:pos="798" w:val="left" w:leader="none"/>
        </w:tabs>
        <w:spacing w:line="240" w:lineRule="auto" w:before="0" w:after="0"/>
        <w:ind w:left="798" w:right="0" w:hanging="360"/>
        <w:jc w:val="left"/>
      </w:pPr>
      <w:r>
        <w:rPr/>
        <w:t>HABILITAÇÃO</w:t>
      </w:r>
      <w:r>
        <w:rPr>
          <w:spacing w:val="-12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BodyText"/>
        <w:spacing w:before="40"/>
        <w:ind w:left="438"/>
        <w:jc w:val="both"/>
      </w:pPr>
      <w:r>
        <w:rPr/>
        <w:t>Certidão</w:t>
      </w:r>
      <w:r>
        <w:rPr>
          <w:spacing w:val="-3"/>
        </w:rPr>
        <w:t> </w:t>
      </w:r>
      <w:r>
        <w:rPr/>
        <w:t>negativa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feitos</w:t>
      </w:r>
      <w:r>
        <w:rPr>
          <w:spacing w:val="-4"/>
        </w:rPr>
        <w:t> </w:t>
      </w:r>
      <w:r>
        <w:rPr/>
        <w:t>sobre</w:t>
      </w:r>
      <w:r>
        <w:rPr>
          <w:spacing w:val="-2"/>
        </w:rPr>
        <w:t> </w:t>
      </w:r>
      <w:r>
        <w:rPr/>
        <w:t>falência</w:t>
      </w:r>
      <w:r>
        <w:rPr>
          <w:spacing w:val="-5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pelo</w:t>
      </w:r>
      <w:r>
        <w:rPr>
          <w:spacing w:val="-3"/>
        </w:rPr>
        <w:t> </w:t>
      </w:r>
      <w:r>
        <w:rPr/>
        <w:t>distribuidor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sede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licitante;</w:t>
      </w:r>
    </w:p>
    <w:p>
      <w:pPr>
        <w:pStyle w:val="BodyText"/>
        <w:spacing w:before="84"/>
      </w:pPr>
    </w:p>
    <w:p>
      <w:pPr>
        <w:pStyle w:val="Heading1"/>
        <w:spacing w:before="1"/>
        <w:ind w:left="438" w:firstLine="0"/>
      </w:pPr>
      <w:r>
        <w:rPr/>
        <w:t>15. </w:t>
      </w:r>
      <w:r>
        <w:rPr>
          <w:spacing w:val="-2"/>
        </w:rPr>
        <w:t>FISCALIZAÇÃO:</w:t>
      </w:r>
    </w:p>
    <w:p>
      <w:pPr>
        <w:pStyle w:val="BodyText"/>
        <w:spacing w:line="276" w:lineRule="auto" w:before="40"/>
        <w:ind w:left="438" w:right="59" w:firstLine="420"/>
      </w:pPr>
      <w:r>
        <w:rPr/>
        <w:t>A fiscalização do Contrato será exercida pela contratante através dos servidores indicados</w:t>
      </w:r>
      <w:r>
        <w:rPr>
          <w:spacing w:val="40"/>
        </w:rPr>
        <w:t> </w:t>
      </w:r>
      <w:r>
        <w:rPr/>
        <w:t>pela Secretaria de Educação.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2744046</wp:posOffset>
            </wp:positionH>
            <wp:positionV relativeFrom="paragraph">
              <wp:posOffset>219011</wp:posOffset>
            </wp:positionV>
            <wp:extent cx="1774675" cy="380523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2756916</wp:posOffset>
                </wp:positionH>
                <wp:positionV relativeFrom="paragraph">
                  <wp:posOffset>852596</wp:posOffset>
                </wp:positionV>
                <wp:extent cx="205740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 h="0">
                              <a:moveTo>
                                <a:pt x="0" y="0"/>
                              </a:moveTo>
                              <a:lnTo>
                                <a:pt x="205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7.080002pt;margin-top:67.133553pt;width:162pt;height:.1pt;mso-position-horizontal-relative:page;mso-position-vertical-relative:paragraph;z-index:-15725568;mso-wrap-distance-left:0;mso-wrap-distance-right:0" id="docshape7" coordorigin="4342,1343" coordsize="3240,0" path="m4342,1343l7582,134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44"/>
        <w:rPr>
          <w:sz w:val="20"/>
        </w:rPr>
      </w:pPr>
    </w:p>
    <w:p>
      <w:pPr>
        <w:pStyle w:val="Heading1"/>
        <w:spacing w:before="44"/>
        <w:ind w:left="2560" w:right="2266" w:firstLine="0"/>
        <w:jc w:val="center"/>
      </w:pPr>
      <w:r>
        <w:rPr/>
        <w:t>RACHEL</w:t>
      </w:r>
      <w:r>
        <w:rPr>
          <w:spacing w:val="-4"/>
        </w:rPr>
        <w:t> </w:t>
      </w:r>
      <w:r>
        <w:rPr/>
        <w:t>LEÃO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OLIVEIRA</w:t>
      </w:r>
    </w:p>
    <w:p>
      <w:pPr>
        <w:pStyle w:val="BodyText"/>
        <w:spacing w:line="278" w:lineRule="auto" w:before="36"/>
        <w:ind w:left="2560" w:right="2264"/>
        <w:jc w:val="center"/>
      </w:pPr>
      <w:r>
        <w:rPr/>
        <w:t>CHEFE</w:t>
      </w:r>
      <w:r>
        <w:rPr>
          <w:spacing w:val="-8"/>
        </w:rPr>
        <w:t> </w:t>
      </w:r>
      <w:r>
        <w:rPr/>
        <w:t>DO</w:t>
      </w:r>
      <w:r>
        <w:rPr>
          <w:spacing w:val="-10"/>
        </w:rPr>
        <w:t> </w:t>
      </w:r>
      <w:r>
        <w:rPr/>
        <w:t>DEP.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ENS.</w:t>
      </w:r>
      <w:r>
        <w:rPr>
          <w:spacing w:val="-3"/>
        </w:rPr>
        <w:t> </w:t>
      </w:r>
      <w:r>
        <w:rPr/>
        <w:t>FUNDAMENTAL MAT: 19722-0</w:t>
      </w:r>
    </w:p>
    <w:sectPr>
      <w:pgSz w:w="11910" w:h="16840"/>
      <w:pgMar w:header="140" w:footer="0" w:top="2700" w:bottom="280" w:left="850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73120">
          <wp:simplePos x="0" y="0"/>
          <wp:positionH relativeFrom="page">
            <wp:posOffset>3581400</wp:posOffset>
          </wp:positionH>
          <wp:positionV relativeFrom="page">
            <wp:posOffset>88899</wp:posOffset>
          </wp:positionV>
          <wp:extent cx="728979" cy="83820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8979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73632">
              <wp:simplePos x="0" y="0"/>
              <wp:positionH relativeFrom="page">
                <wp:posOffset>2030095</wp:posOffset>
              </wp:positionH>
              <wp:positionV relativeFrom="page">
                <wp:posOffset>1155143</wp:posOffset>
              </wp:positionV>
              <wp:extent cx="3688079" cy="5746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688079" cy="574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22" w:lineRule="exact" w:before="11"/>
                            <w:ind w:left="0" w:right="0" w:firstLine="0"/>
                            <w:jc w:val="center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PETRÓPOLIS</w:t>
                          </w:r>
                        </w:p>
                        <w:p>
                          <w:pPr>
                            <w:spacing w:before="0"/>
                            <w:ind w:left="852" w:right="849" w:firstLine="1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SECRETARIA DE EDUCAÇÃO FUNDO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EDUCAÇÃO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59.850006pt;margin-top:90.956161pt;width:290.4pt;height:45.25pt;mso-position-horizontal-relative:page;mso-position-vertical-relative:page;z-index:-16142848" type="#_x0000_t202" id="docshape1" filled="false" stroked="false">
              <v:textbox inset="0,0,0,0">
                <w:txbxContent>
                  <w:p>
                    <w:pPr>
                      <w:spacing w:line="322" w:lineRule="exact" w:before="11"/>
                      <w:ind w:left="0" w:right="0" w:firstLine="0"/>
                      <w:jc w:val="center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14"/>
                        <w:sz w:val="2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 </w:t>
                    </w:r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PETRÓPOLIS</w:t>
                    </w:r>
                  </w:p>
                  <w:p>
                    <w:pPr>
                      <w:spacing w:before="0"/>
                      <w:ind w:left="852" w:right="849" w:firstLine="1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SECRETARIA DE EDUCAÇÃO FUNDO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EDUCAÇÃO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upperRoman"/>
      <w:lvlText w:val="%1"/>
      <w:lvlJc w:val="left"/>
      <w:pPr>
        <w:ind w:left="438" w:hanging="1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88" w:hanging="13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37" w:hanging="1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85" w:hanging="1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34" w:hanging="1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82" w:hanging="1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1" w:hanging="1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9" w:hanging="1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8" w:hanging="13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678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8" w:hanging="3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8" w:hanging="5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20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70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61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452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43" w:hanging="54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8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8" w:hanging="413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37" w:hanging="4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85" w:hanging="4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34" w:hanging="4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82" w:hanging="4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1" w:hanging="4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9" w:hanging="4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8" w:hanging="413"/>
      </w:pPr>
      <w:rPr>
        <w:rFonts w:hint="default"/>
        <w:lang w:val="pt-PT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78" w:hanging="24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1" w:line="322" w:lineRule="exact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38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ssagab03</dc:creator>
  <dc:title>SECRETARIA MUNICIPAL DE SAÚDE</dc:title>
  <dcterms:created xsi:type="dcterms:W3CDTF">2026-04-17T19:33:33Z</dcterms:created>
  <dcterms:modified xsi:type="dcterms:W3CDTF">2026-04-17T19:33:33Z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2026-04-17T00:00:00Z</vt:filetime>
  </property>
  <property fmtid="{D5CDD505-2E9C-101B-9397-08002B2CF9AE}" pid="5" name="Producer">
    <vt:lpwstr>Microsoft® Word 2013</vt:lpwstr>
  </property>
</Properties>
</file>