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452C" w14:textId="77777777" w:rsidR="00F46BCB" w:rsidRDefault="00F46BCB" w:rsidP="00F46BCB">
      <w:pPr>
        <w:spacing w:line="360" w:lineRule="auto"/>
        <w:jc w:val="center"/>
        <w:outlineLvl w:val="2"/>
        <w:rPr>
          <w:rFonts w:ascii="Arial" w:hAnsi="Arial" w:cs="Arial"/>
          <w:b/>
          <w:sz w:val="22"/>
          <w:szCs w:val="22"/>
          <w:u w:val="single"/>
          <w:lang w:eastAsia="ar-SA"/>
        </w:rPr>
      </w:pPr>
    </w:p>
    <w:p w14:paraId="31AE0193" w14:textId="79AAB1D6" w:rsidR="0078263C" w:rsidRPr="00F46BCB" w:rsidRDefault="00465C00" w:rsidP="00F46BCB">
      <w:pPr>
        <w:spacing w:line="360" w:lineRule="auto"/>
        <w:jc w:val="center"/>
        <w:outlineLvl w:val="2"/>
        <w:rPr>
          <w:sz w:val="22"/>
          <w:szCs w:val="22"/>
          <w:u w:val="single"/>
        </w:rPr>
      </w:pPr>
      <w:r w:rsidRPr="00F46BCB">
        <w:rPr>
          <w:rFonts w:ascii="Arial" w:hAnsi="Arial" w:cs="Arial"/>
          <w:b/>
          <w:sz w:val="22"/>
          <w:szCs w:val="22"/>
          <w:u w:val="single"/>
          <w:lang w:eastAsia="ar-SA"/>
        </w:rPr>
        <w:t>TERMO DE REFERÊNCIA</w:t>
      </w:r>
    </w:p>
    <w:p w14:paraId="7B7F225D" w14:textId="77777777" w:rsidR="0078263C" w:rsidRPr="00F46BCB" w:rsidRDefault="0078263C" w:rsidP="00F46BCB">
      <w:pPr>
        <w:spacing w:line="360" w:lineRule="auto"/>
        <w:jc w:val="both"/>
        <w:rPr>
          <w:b/>
          <w:sz w:val="22"/>
          <w:szCs w:val="22"/>
        </w:rPr>
      </w:pPr>
    </w:p>
    <w:p w14:paraId="5756524E" w14:textId="77777777" w:rsidR="0078263C" w:rsidRPr="00F46BCB" w:rsidRDefault="00465C00" w:rsidP="00F46BCB">
      <w:pPr>
        <w:spacing w:line="360" w:lineRule="auto"/>
        <w:ind w:firstLine="360"/>
        <w:jc w:val="both"/>
        <w:rPr>
          <w:rFonts w:ascii="Arial" w:hAnsi="Arial"/>
          <w:sz w:val="22"/>
          <w:szCs w:val="22"/>
        </w:rPr>
      </w:pPr>
      <w:r w:rsidRPr="00F46BCB">
        <w:rPr>
          <w:rFonts w:ascii="Arial" w:hAnsi="Arial"/>
          <w:sz w:val="22"/>
          <w:szCs w:val="22"/>
        </w:rPr>
        <w:tab/>
        <w:t>As especificações descritas neste documento têm como objetivo estabelecer as diretrizes para orientar as empresas interessadas na prestação de serviço para Secretaria de Obras/SOB/PMP, a fim de subsidiar a proposta apresentada.</w:t>
      </w:r>
    </w:p>
    <w:p w14:paraId="25A05261" w14:textId="77777777" w:rsidR="0078263C" w:rsidRPr="00F46BCB" w:rsidRDefault="0078263C" w:rsidP="00F46BCB">
      <w:pPr>
        <w:spacing w:line="360" w:lineRule="auto"/>
        <w:ind w:firstLine="360"/>
        <w:jc w:val="both"/>
        <w:rPr>
          <w:rFonts w:ascii="Arial" w:hAnsi="Arial"/>
          <w:sz w:val="22"/>
          <w:szCs w:val="22"/>
        </w:rPr>
      </w:pPr>
    </w:p>
    <w:p w14:paraId="12851720" w14:textId="77777777" w:rsidR="0078263C" w:rsidRPr="00F46BCB" w:rsidRDefault="00465C00" w:rsidP="00F46BCB">
      <w:pPr>
        <w:pStyle w:val="PargrafodaLista"/>
        <w:numPr>
          <w:ilvl w:val="0"/>
          <w:numId w:val="1"/>
        </w:numPr>
        <w:spacing w:after="0" w:line="360" w:lineRule="auto"/>
        <w:ind w:left="924" w:hanging="357"/>
        <w:jc w:val="both"/>
        <w:rPr>
          <w:rFonts w:ascii="Arial" w:hAnsi="Arial"/>
        </w:rPr>
      </w:pPr>
      <w:r w:rsidRPr="00F46BCB">
        <w:rPr>
          <w:rFonts w:ascii="Arial" w:hAnsi="Arial"/>
          <w:b/>
        </w:rPr>
        <w:t>INTRODUÇÃO:</w:t>
      </w:r>
    </w:p>
    <w:p w14:paraId="16D4EFD5"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A Avenida Barão do Rio Branco é uma das principais vias estruturantes da cidade de Petrópolis, desempenhando papel fundamental tanto na mobilidade urbana quanto na configuração paisagística do município. Com origem histórica no traçado da Estrada União e Indústria – a primeira rodovia macadamizada da América Latinha, inaugurada em 1861 por Dom Pedro II –, a avenida conecta o Centro Histórico de Petrópolis a importantes bairros e distritos, como Corrêas, Nogueira e Itaipava, funcionando como um eixo de articulação urbana de grande relevância.</w:t>
      </w:r>
    </w:p>
    <w:p w14:paraId="0201839E"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Margeada pelo Rio Piabanha ao longo de toda sua extensão, a Barão do Rio Branco compõe uma paisagem urbana de reconhecido valor ambiental e cultural.</w:t>
      </w:r>
      <w:r w:rsidRPr="00F46BCB">
        <w:rPr>
          <w:sz w:val="22"/>
          <w:szCs w:val="22"/>
        </w:rPr>
        <w:t xml:space="preserve"> </w:t>
      </w:r>
      <w:r w:rsidRPr="00F46BCB">
        <w:rPr>
          <w:rFonts w:ascii="Arial" w:hAnsi="Arial"/>
          <w:sz w:val="22"/>
          <w:szCs w:val="22"/>
        </w:rPr>
        <w:t>A avenida apresenta densa arborização e características urbanas que conciliam fluxo veicular, convivência social e integração ambiental.</w:t>
      </w:r>
    </w:p>
    <w:p w14:paraId="0F22F195"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Contudo, devido à alta incidência de chuvas intensas que frequentemente atingem o município de Petrópolis, especialmente nos períodos de verão, as margens do Rio Piabanha vêm sofrendo processos de degradação, instabilidade e assoreamento. Esses impactos comprometem não apenas a segurança das estruturas urbanas lindeiras, mas também a integridade ambiental da região, exigindo intervenções específicas de recomposição e contenção para garantir a funcionalidade da avenida e a preservação do entorno.</w:t>
      </w:r>
    </w:p>
    <w:p w14:paraId="4A9AA8EA"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Além de sua função viária, a Avenida Barão do Rio Branco também possui importância social e simbólica para a cidade, sendo utilizada como espaço de lazer para ciclistas e pedestres. Essa multifuncionalidade reforça a necessidade de planejamento e intervenções qualificadas que garantam segurança, acessibilidade e preservação ambiental, assegurando o equilíbrio entre infraestrutura e patrimônio natural e histórico.</w:t>
      </w:r>
    </w:p>
    <w:p w14:paraId="2A4EE3F0" w14:textId="0EEEB96D"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 xml:space="preserve">Diante desse contexto, que reúne relevância histórica, funcionalidade urbana, fragilidade ambiental e o potencial de uso público da Avenida Barão do Rio Branco e de suas margens, foi elaborado um Estudo de Concepções voltado à implantação de um Parque Fluvial Linear ao longo do Rio Piabanha. </w:t>
      </w:r>
    </w:p>
    <w:p w14:paraId="774C318F" w14:textId="41EB6826" w:rsidR="00F46BCB" w:rsidRDefault="00F46BCB" w:rsidP="00F46BCB">
      <w:pPr>
        <w:spacing w:line="360" w:lineRule="auto"/>
        <w:ind w:firstLine="709"/>
        <w:jc w:val="both"/>
        <w:rPr>
          <w:rFonts w:ascii="Arial" w:hAnsi="Arial"/>
          <w:sz w:val="22"/>
          <w:szCs w:val="22"/>
        </w:rPr>
      </w:pPr>
    </w:p>
    <w:p w14:paraId="2F8B3A3E" w14:textId="77777777" w:rsidR="0078263C" w:rsidRPr="00F46BCB" w:rsidRDefault="00465C00" w:rsidP="00F46BCB">
      <w:pPr>
        <w:pStyle w:val="PargrafodaLista"/>
        <w:numPr>
          <w:ilvl w:val="0"/>
          <w:numId w:val="1"/>
        </w:numPr>
        <w:tabs>
          <w:tab w:val="clear" w:pos="0"/>
        </w:tabs>
        <w:spacing w:after="0" w:line="360" w:lineRule="auto"/>
        <w:ind w:left="924" w:hanging="357"/>
        <w:jc w:val="both"/>
        <w:rPr>
          <w:rFonts w:ascii="Arial" w:hAnsi="Arial"/>
        </w:rPr>
      </w:pPr>
      <w:r w:rsidRPr="00F46BCB">
        <w:rPr>
          <w:rFonts w:ascii="Arial" w:hAnsi="Arial"/>
          <w:b/>
        </w:rPr>
        <w:lastRenderedPageBreak/>
        <w:t>JUSTIFICATIVA:</w:t>
      </w:r>
    </w:p>
    <w:p w14:paraId="1BFA297E"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O presente termo de referência tem por objetivo viabilizar a contratação de empresa especializada para a elaboração de projeto básico, projeto executivo e execução de obra do Parque Fluvial Linear da Avenida Barão do Rio Branco, no município de Petrópolis – RJ, no âmbito do convênio n° 969072/2024, firmado com a Caixa Econômica Federal (CEF), no escopo do Programa de Aceleração do Crescimento – Gestão de Riscos e Desastres: Drenagem Urbana.</w:t>
      </w:r>
    </w:p>
    <w:p w14:paraId="6716766D"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Fora elaborada, previamente, por meio de contrato para a execução de projetos, uma concepção para o equipamento, constando da criação do parque – com sua pavimentação e elementos construtivos necessários – além das intervenções de proteção e recomposição das margens do rio, necessárias à segurança e funcionalidade da intervenção. Assim sendo, o Anteprojeto acompanha este Termo de Referência, indicando o partido a ser adotado, soluções estruturais e revestimentos desejados.</w:t>
      </w:r>
    </w:p>
    <w:p w14:paraId="63CA2184"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 xml:space="preserve">Entretanto, uma vez que este município é constantemente assolado por chuvas intensas, dado o elevado índice pluviométrico na região, bem como é dotado de característica geomorfológica que intensifica o prejuízo causado pelas águas, o cenário ao longo das margens dos rios é dinâmico. Além disso, o catálogo de soluções adotadas referencia-se pelas intervenções realizadas em Petrópolis anteriormente, sendo possível a apresentação de novas tecnologias que aprimorem o objeto sem que este perca suas características originais. Assim sendo, optou-se por realizar a </w:t>
      </w:r>
      <w:r w:rsidRPr="0069757E">
        <w:rPr>
          <w:rFonts w:ascii="Arial" w:hAnsi="Arial"/>
          <w:b/>
          <w:sz w:val="22"/>
          <w:szCs w:val="22"/>
        </w:rPr>
        <w:t>contratação integrada</w:t>
      </w:r>
      <w:r w:rsidRPr="00F46BCB">
        <w:rPr>
          <w:rFonts w:ascii="Arial" w:hAnsi="Arial"/>
          <w:sz w:val="22"/>
          <w:szCs w:val="22"/>
        </w:rPr>
        <w:t>, ficando a empresa responsável pela execução do projeto, anteriormente à obra, revisando e detalhando a concepção licitada.</w:t>
      </w:r>
    </w:p>
    <w:p w14:paraId="5C74B0B3"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Além da elaboração dos projetos e execução da obra, o processo de implantação do Parque Fluvial exige o atendimento às exigências legais e normativas, incluindo a obtenção de licenças e aprovações junto a órgãos ambientais e demais instâncias licenciadoras. Considerando que esses trâmites demandam conhecimento técnico especializado e articulação institucional, e diante da insuficiência de equipe técnica municipal para atender a essas demandas, a contratação de empresa com essa capacidade torna-se necessária para viabilizar, de forma regular, o atendimento aos prazos exigidos pelo convênio.</w:t>
      </w:r>
    </w:p>
    <w:p w14:paraId="03ABA483"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Desta forma, por intermédio da Secretaria Municipal de Obras, vimos solicitar a contratação do objeto abaixo:</w:t>
      </w:r>
    </w:p>
    <w:p w14:paraId="6AD2F520" w14:textId="77777777" w:rsidR="0078263C" w:rsidRPr="00F46BCB" w:rsidRDefault="0078263C" w:rsidP="00F46BCB">
      <w:pPr>
        <w:spacing w:line="360" w:lineRule="auto"/>
        <w:jc w:val="both"/>
        <w:rPr>
          <w:rFonts w:ascii="Arial" w:hAnsi="Arial"/>
          <w:sz w:val="22"/>
          <w:szCs w:val="22"/>
        </w:rPr>
      </w:pPr>
    </w:p>
    <w:p w14:paraId="3A12CE07" w14:textId="77777777" w:rsidR="0078263C" w:rsidRPr="00F46BCB" w:rsidRDefault="00465C00" w:rsidP="00F46BCB">
      <w:pPr>
        <w:spacing w:line="360" w:lineRule="auto"/>
        <w:ind w:left="567"/>
        <w:jc w:val="both"/>
        <w:rPr>
          <w:rFonts w:ascii="Arial" w:hAnsi="Arial"/>
          <w:sz w:val="22"/>
          <w:szCs w:val="22"/>
        </w:rPr>
      </w:pPr>
      <w:r w:rsidRPr="00F46BCB">
        <w:rPr>
          <w:rFonts w:ascii="Arial" w:hAnsi="Arial"/>
          <w:b/>
          <w:sz w:val="22"/>
          <w:szCs w:val="22"/>
        </w:rPr>
        <w:t>2. OBJETO:</w:t>
      </w:r>
    </w:p>
    <w:p w14:paraId="2A656173" w14:textId="13BBB86D" w:rsidR="0078263C" w:rsidRPr="00F46BCB" w:rsidRDefault="00465C00" w:rsidP="00F46BCB">
      <w:pPr>
        <w:widowControl w:val="0"/>
        <w:spacing w:line="360" w:lineRule="auto"/>
        <w:ind w:firstLine="709"/>
        <w:jc w:val="both"/>
        <w:rPr>
          <w:rFonts w:ascii="Arial" w:hAnsi="Arial"/>
          <w:sz w:val="22"/>
          <w:szCs w:val="22"/>
        </w:rPr>
      </w:pPr>
      <w:r w:rsidRPr="00F46BCB">
        <w:rPr>
          <w:rFonts w:ascii="Arial" w:hAnsi="Arial"/>
          <w:b/>
          <w:sz w:val="22"/>
          <w:szCs w:val="22"/>
        </w:rPr>
        <w:tab/>
      </w:r>
      <w:r w:rsidRPr="00F46BCB">
        <w:rPr>
          <w:rFonts w:ascii="Arial" w:hAnsi="Arial"/>
          <w:sz w:val="22"/>
          <w:szCs w:val="22"/>
        </w:rPr>
        <w:t xml:space="preserve">Contratação de Empresa para prestação de serviço de </w:t>
      </w:r>
      <w:r w:rsidRPr="00F46BCB">
        <w:rPr>
          <w:rFonts w:ascii="Arial" w:eastAsia="Calibri" w:hAnsi="Arial" w:cs="Calibri"/>
          <w:color w:val="000000"/>
          <w:sz w:val="22"/>
          <w:szCs w:val="22"/>
        </w:rPr>
        <w:t xml:space="preserve">Elaboração de Projetos Básico e Executivo </w:t>
      </w:r>
      <w:r w:rsidRPr="00F46BCB">
        <w:rPr>
          <w:rFonts w:ascii="Arial" w:hAnsi="Arial"/>
          <w:sz w:val="22"/>
          <w:szCs w:val="22"/>
        </w:rPr>
        <w:t>(incluindo memorial descritivo, caderno de encargos, memória de cálculo, planilha orçamentária para parametrizar o escopo do produto,</w:t>
      </w:r>
      <w:r w:rsidRPr="00F46BCB">
        <w:rPr>
          <w:sz w:val="22"/>
          <w:szCs w:val="22"/>
        </w:rPr>
        <w:t xml:space="preserve"> </w:t>
      </w:r>
      <w:r w:rsidRPr="00F46BCB">
        <w:rPr>
          <w:rFonts w:ascii="Arial" w:hAnsi="Arial"/>
          <w:sz w:val="22"/>
          <w:szCs w:val="22"/>
        </w:rPr>
        <w:t xml:space="preserve">cronograma físico-financeiro / </w:t>
      </w:r>
      <w:r w:rsidRPr="00F46BCB">
        <w:rPr>
          <w:rFonts w:ascii="Arial" w:hAnsi="Arial"/>
          <w:sz w:val="22"/>
          <w:szCs w:val="22"/>
        </w:rPr>
        <w:lastRenderedPageBreak/>
        <w:t>eventograma, e demais elementos técnicos exigidos pela Mandatária)</w:t>
      </w:r>
      <w:r w:rsidRPr="00F46BCB">
        <w:rPr>
          <w:rFonts w:ascii="Arial" w:eastAsia="Calibri" w:hAnsi="Arial" w:cs="Calibri"/>
          <w:color w:val="000000"/>
          <w:sz w:val="22"/>
          <w:szCs w:val="22"/>
        </w:rPr>
        <w:t xml:space="preserve"> e a execução da obra de </w:t>
      </w:r>
      <w:r w:rsidRPr="00F46BCB">
        <w:rPr>
          <w:rFonts w:ascii="Arial" w:hAnsi="Arial"/>
          <w:sz w:val="22"/>
          <w:szCs w:val="22"/>
        </w:rPr>
        <w:t>Implantação de Parque Fluvial Linear da Av. Barão do Rio Branco, Centro, Petrópolis/RJ, vinculado ao PAC – Programa de Aceleração do Crescimento – Gestão de Riscos e Desastres: Drenagem Urbana –– Termo de Compromisso n°969072/2024/MCIDADES/CAIXA.</w:t>
      </w:r>
    </w:p>
    <w:p w14:paraId="0E584907" w14:textId="77777777" w:rsidR="0078263C" w:rsidRPr="00F46BCB" w:rsidRDefault="00465C00" w:rsidP="00F46BCB">
      <w:pPr>
        <w:widowControl w:val="0"/>
        <w:spacing w:line="360" w:lineRule="auto"/>
        <w:ind w:firstLine="709"/>
        <w:jc w:val="both"/>
        <w:rPr>
          <w:rFonts w:ascii="Arial" w:hAnsi="Arial"/>
          <w:sz w:val="22"/>
          <w:szCs w:val="22"/>
        </w:rPr>
      </w:pPr>
      <w:r w:rsidRPr="00F46BCB">
        <w:rPr>
          <w:rFonts w:ascii="Arial" w:hAnsi="Arial"/>
          <w:sz w:val="22"/>
          <w:szCs w:val="22"/>
        </w:rPr>
        <w:t>A contratação abrange ainda as medidas necessárias para obtenção de todas as licenças e aprovações junto aos órgãos ambientais e demais entidades licenciadoras competentes, bem como a articulação com os entes envolvidos para garantir a regularidade técnica e legal do empreendimento.</w:t>
      </w:r>
    </w:p>
    <w:p w14:paraId="6BF6599F" w14:textId="77777777" w:rsidR="0078263C" w:rsidRPr="00F46BCB" w:rsidRDefault="0078263C" w:rsidP="00F46BCB">
      <w:pPr>
        <w:spacing w:line="360" w:lineRule="auto"/>
        <w:ind w:firstLine="360"/>
        <w:jc w:val="both"/>
        <w:rPr>
          <w:rFonts w:ascii="Arial" w:eastAsia="Calibri" w:hAnsi="Arial" w:cs="Calibri"/>
          <w:color w:val="000000"/>
          <w:sz w:val="22"/>
          <w:szCs w:val="22"/>
        </w:rPr>
      </w:pPr>
    </w:p>
    <w:p w14:paraId="64D91EEC" w14:textId="77777777" w:rsidR="0078263C" w:rsidRPr="00F46BCB" w:rsidRDefault="00465C00" w:rsidP="00F46BCB">
      <w:pPr>
        <w:pStyle w:val="PargrafodaLista"/>
        <w:numPr>
          <w:ilvl w:val="0"/>
          <w:numId w:val="7"/>
        </w:numPr>
        <w:spacing w:after="0" w:line="360" w:lineRule="auto"/>
        <w:jc w:val="both"/>
        <w:rPr>
          <w:rFonts w:ascii="Arial" w:hAnsi="Arial"/>
          <w:b/>
        </w:rPr>
      </w:pPr>
      <w:r w:rsidRPr="00F46BCB">
        <w:rPr>
          <w:rFonts w:ascii="Arial" w:hAnsi="Arial"/>
          <w:b/>
        </w:rPr>
        <w:t>OBJETIVOS:</w:t>
      </w:r>
    </w:p>
    <w:p w14:paraId="78842ECE" w14:textId="77777777" w:rsidR="0078263C" w:rsidRPr="00F46BCB" w:rsidRDefault="00465C00" w:rsidP="00F46BCB">
      <w:pPr>
        <w:pStyle w:val="PargrafodaLista"/>
        <w:numPr>
          <w:ilvl w:val="1"/>
          <w:numId w:val="7"/>
        </w:numPr>
        <w:spacing w:after="0" w:line="360" w:lineRule="auto"/>
        <w:jc w:val="both"/>
        <w:rPr>
          <w:rFonts w:ascii="Arial" w:hAnsi="Arial"/>
          <w:b/>
        </w:rPr>
      </w:pPr>
      <w:r w:rsidRPr="00F46BCB">
        <w:rPr>
          <w:rFonts w:ascii="Arial" w:hAnsi="Arial"/>
          <w:b/>
        </w:rPr>
        <w:t>Geral</w:t>
      </w:r>
    </w:p>
    <w:p w14:paraId="02048455" w14:textId="09EC0DB1" w:rsidR="0078263C" w:rsidRPr="00F46BCB" w:rsidRDefault="00465C00" w:rsidP="00F46BCB">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Elaborar Projetos Básico e Executivo e executar a obra de implantação do Parque Fluvial Linear da Av. Barão do Rio Branco, com o intuito de recompor os trechos de margens degradados com </w:t>
      </w:r>
      <w:proofErr w:type="spellStart"/>
      <w:r w:rsidRPr="00F46BCB">
        <w:rPr>
          <w:rFonts w:ascii="Arial" w:eastAsia="Calibri" w:hAnsi="Arial" w:cs="Calibri"/>
          <w:color w:val="000000"/>
          <w:sz w:val="22"/>
          <w:szCs w:val="22"/>
        </w:rPr>
        <w:t>renaturalização</w:t>
      </w:r>
      <w:proofErr w:type="spellEnd"/>
      <w:r w:rsidRPr="00F46BCB">
        <w:rPr>
          <w:rFonts w:ascii="Arial" w:eastAsia="Calibri" w:hAnsi="Arial" w:cs="Calibri"/>
          <w:color w:val="000000"/>
          <w:sz w:val="22"/>
          <w:szCs w:val="22"/>
        </w:rPr>
        <w:t xml:space="preserve"> através da construção de muros em gabiões e em concreto armado, urbanizar a margem esquerda do rio Piabanha com a implantação de miniparques e, aproximadamente, 3,50km de ciclovia com total segurança dos usuários, preservar a paisagem fluvial, além de incrementar a mobilidade ativa e criar um espaço destinado ao lazer, ao esporte a ao turismo para o Centro Histórico de Petrópolis. Além disso, os projetos têm como objetivo integrar soluções de mobilidade ativa, infraestrutura urbana, recuperação ambiental e valorização paisagística, buscando responder de forma articulada às demandas identificadas no território e promover a requalificação urbana desse importante eixo da cidade. </w:t>
      </w:r>
    </w:p>
    <w:p w14:paraId="02556F26" w14:textId="77777777" w:rsidR="0078263C" w:rsidRPr="00F46BCB" w:rsidRDefault="0078263C" w:rsidP="00F46BCB">
      <w:pPr>
        <w:spacing w:line="360" w:lineRule="auto"/>
        <w:ind w:firstLine="709"/>
        <w:jc w:val="both"/>
        <w:rPr>
          <w:rFonts w:ascii="Arial" w:eastAsia="Calibri" w:hAnsi="Arial" w:cs="Calibri"/>
          <w:color w:val="000000"/>
          <w:sz w:val="22"/>
          <w:szCs w:val="22"/>
        </w:rPr>
      </w:pPr>
    </w:p>
    <w:p w14:paraId="2295B61D" w14:textId="77777777" w:rsidR="0078263C" w:rsidRPr="00F46BCB" w:rsidRDefault="00465C00" w:rsidP="00F46BCB">
      <w:pPr>
        <w:pStyle w:val="PargrafodaLista"/>
        <w:numPr>
          <w:ilvl w:val="1"/>
          <w:numId w:val="7"/>
        </w:numPr>
        <w:spacing w:after="0" w:line="360" w:lineRule="auto"/>
        <w:jc w:val="both"/>
        <w:rPr>
          <w:rFonts w:ascii="Arial" w:hAnsi="Arial"/>
          <w:b/>
        </w:rPr>
      </w:pPr>
      <w:r w:rsidRPr="00F46BCB">
        <w:rPr>
          <w:rFonts w:ascii="Arial" w:hAnsi="Arial"/>
          <w:b/>
        </w:rPr>
        <w:t>Específicos</w:t>
      </w:r>
    </w:p>
    <w:p w14:paraId="64782E93" w14:textId="386F5D3D" w:rsidR="0078263C" w:rsidRPr="00F46BCB" w:rsidRDefault="00465C00" w:rsidP="00F46BCB">
      <w:pPr>
        <w:widowControl w:val="0"/>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No Estudo de Concepções, foram elaboradas </w:t>
      </w:r>
      <w:r w:rsidR="00AC6DA7">
        <w:rPr>
          <w:rFonts w:ascii="Arial" w:eastAsia="Calibri" w:hAnsi="Arial" w:cs="Calibri"/>
          <w:color w:val="000000"/>
          <w:sz w:val="22"/>
          <w:szCs w:val="22"/>
        </w:rPr>
        <w:t>doze</w:t>
      </w:r>
      <w:r w:rsidRPr="00F46BCB">
        <w:rPr>
          <w:rFonts w:ascii="Arial" w:eastAsia="Calibri" w:hAnsi="Arial" w:cs="Calibri"/>
          <w:color w:val="000000"/>
          <w:sz w:val="22"/>
          <w:szCs w:val="22"/>
        </w:rPr>
        <w:t xml:space="preserve"> tipologias de intervenção, cada uma concebida de acordo com as demandas e especificidades identificadas ao longo da Avenida Barão do Rio Branco. Tendo em vista que tal estudo foi elaborado em período anterior e devido a fatores temporais e ambientais – como a ocorrência de chuvas e outras possíveis alterações –, a empresa contratada deverá realizar vistoria técnica in loco nas áreas indicadas, com o objetivo de verificar a atual conformidade das condições locais e confirmar a aplicabilidade das tipologias previamente propostas a cada localidade.</w:t>
      </w:r>
    </w:p>
    <w:p w14:paraId="719FB0DD" w14:textId="59FF73F5" w:rsidR="0078263C" w:rsidRPr="00F46BCB" w:rsidRDefault="0078263C" w:rsidP="00F46BCB">
      <w:pPr>
        <w:widowControl w:val="0"/>
        <w:spacing w:line="360" w:lineRule="auto"/>
        <w:ind w:firstLine="709"/>
        <w:jc w:val="both"/>
        <w:rPr>
          <w:rFonts w:ascii="Arial" w:eastAsia="Calibri" w:hAnsi="Arial" w:cs="Calibri"/>
          <w:color w:val="000000"/>
          <w:sz w:val="22"/>
          <w:szCs w:val="22"/>
        </w:rPr>
      </w:pPr>
    </w:p>
    <w:p w14:paraId="16510AF8" w14:textId="77777777" w:rsidR="0078263C" w:rsidRPr="00F46BCB" w:rsidRDefault="00465C00" w:rsidP="00F46BCB">
      <w:pPr>
        <w:pStyle w:val="PargrafodaLista"/>
        <w:numPr>
          <w:ilvl w:val="0"/>
          <w:numId w:val="7"/>
        </w:numPr>
        <w:spacing w:after="0" w:line="360" w:lineRule="auto"/>
        <w:jc w:val="both"/>
        <w:rPr>
          <w:rFonts w:ascii="Arial" w:hAnsi="Arial"/>
          <w:b/>
          <w:bCs/>
        </w:rPr>
      </w:pPr>
      <w:r w:rsidRPr="00F46BCB">
        <w:rPr>
          <w:rFonts w:ascii="Arial" w:hAnsi="Arial"/>
          <w:b/>
          <w:bCs/>
        </w:rPr>
        <w:t>ESCOPO DO OBJETO:</w:t>
      </w:r>
    </w:p>
    <w:p w14:paraId="3480C529" w14:textId="77777777" w:rsidR="0078263C" w:rsidRPr="00F46BCB" w:rsidRDefault="00465C00" w:rsidP="00F46BCB">
      <w:pPr>
        <w:spacing w:line="360" w:lineRule="auto"/>
        <w:ind w:firstLine="360"/>
        <w:jc w:val="both"/>
        <w:rPr>
          <w:rFonts w:ascii="Arial" w:hAnsi="Arial"/>
          <w:sz w:val="22"/>
          <w:szCs w:val="22"/>
        </w:rPr>
      </w:pPr>
      <w:r w:rsidRPr="00F46BCB">
        <w:rPr>
          <w:rFonts w:ascii="Arial" w:hAnsi="Arial"/>
          <w:b/>
          <w:sz w:val="22"/>
          <w:szCs w:val="22"/>
        </w:rPr>
        <w:tab/>
      </w:r>
      <w:r w:rsidRPr="00F46BCB">
        <w:rPr>
          <w:rFonts w:ascii="Arial" w:hAnsi="Arial"/>
          <w:sz w:val="22"/>
          <w:szCs w:val="22"/>
        </w:rPr>
        <w:t>Os trabalhos deverão ser desenvolvidos sob regime de contratação integrada, contemplando:</w:t>
      </w:r>
    </w:p>
    <w:p w14:paraId="4B187283" w14:textId="77777777" w:rsidR="0078263C" w:rsidRPr="004A6FD3" w:rsidRDefault="00465C00" w:rsidP="00F46BCB">
      <w:pPr>
        <w:pStyle w:val="PargrafodaLista"/>
        <w:numPr>
          <w:ilvl w:val="0"/>
          <w:numId w:val="10"/>
        </w:numPr>
        <w:spacing w:after="0" w:line="360" w:lineRule="auto"/>
        <w:jc w:val="both"/>
        <w:rPr>
          <w:rFonts w:ascii="Arial" w:hAnsi="Arial" w:cs="Calibri"/>
        </w:rPr>
      </w:pPr>
      <w:r w:rsidRPr="004A6FD3">
        <w:rPr>
          <w:rFonts w:ascii="Arial" w:hAnsi="Arial" w:cs="Calibri"/>
        </w:rPr>
        <w:lastRenderedPageBreak/>
        <w:t>Elaboração do projeto básico (com memorial descritivo, caderno de encargos, memória de cálculo, planilha orçamentária, cronograma físico-financeiro / eventograma);</w:t>
      </w:r>
    </w:p>
    <w:p w14:paraId="03EDE369" w14:textId="084FBAA3" w:rsidR="0078263C" w:rsidRDefault="00465C00" w:rsidP="00F46BCB">
      <w:pPr>
        <w:pStyle w:val="PargrafodaLista"/>
        <w:numPr>
          <w:ilvl w:val="0"/>
          <w:numId w:val="10"/>
        </w:numPr>
        <w:spacing w:after="0" w:line="360" w:lineRule="auto"/>
        <w:jc w:val="both"/>
        <w:rPr>
          <w:rFonts w:ascii="Arial" w:hAnsi="Arial" w:cs="Calibri"/>
        </w:rPr>
      </w:pPr>
      <w:r w:rsidRPr="004A6FD3">
        <w:rPr>
          <w:rFonts w:ascii="Arial" w:hAnsi="Arial" w:cs="Calibri"/>
        </w:rPr>
        <w:t>Elaboração do projeto executivo;</w:t>
      </w:r>
    </w:p>
    <w:p w14:paraId="75B7A5A6" w14:textId="329D54FC" w:rsidR="00B742D4" w:rsidRPr="004A6FD3" w:rsidRDefault="00B742D4" w:rsidP="00F46BCB">
      <w:pPr>
        <w:pStyle w:val="PargrafodaLista"/>
        <w:numPr>
          <w:ilvl w:val="0"/>
          <w:numId w:val="10"/>
        </w:numPr>
        <w:spacing w:after="0" w:line="360" w:lineRule="auto"/>
        <w:jc w:val="both"/>
        <w:rPr>
          <w:rFonts w:ascii="Arial" w:hAnsi="Arial" w:cs="Calibri"/>
        </w:rPr>
      </w:pPr>
      <w:r>
        <w:rPr>
          <w:rFonts w:ascii="Arial" w:hAnsi="Arial" w:cs="Calibri"/>
        </w:rPr>
        <w:t xml:space="preserve">Elaboração de projeto “as </w:t>
      </w:r>
      <w:proofErr w:type="spellStart"/>
      <w:r>
        <w:rPr>
          <w:rFonts w:ascii="Arial" w:hAnsi="Arial" w:cs="Calibri"/>
        </w:rPr>
        <w:t>built</w:t>
      </w:r>
      <w:proofErr w:type="spellEnd"/>
      <w:r>
        <w:rPr>
          <w:rFonts w:ascii="Arial" w:hAnsi="Arial" w:cs="Calibri"/>
        </w:rPr>
        <w:t>”;</w:t>
      </w:r>
    </w:p>
    <w:p w14:paraId="5839E220" w14:textId="77777777" w:rsidR="0078263C" w:rsidRPr="004A6FD3" w:rsidRDefault="00465C00" w:rsidP="00F46BCB">
      <w:pPr>
        <w:pStyle w:val="PargrafodaLista"/>
        <w:numPr>
          <w:ilvl w:val="0"/>
          <w:numId w:val="10"/>
        </w:numPr>
        <w:spacing w:after="0" w:line="360" w:lineRule="auto"/>
        <w:jc w:val="both"/>
        <w:rPr>
          <w:rFonts w:ascii="Arial" w:hAnsi="Arial" w:cs="Calibri"/>
        </w:rPr>
      </w:pPr>
      <w:r w:rsidRPr="004A6FD3">
        <w:rPr>
          <w:rFonts w:ascii="Arial" w:hAnsi="Arial" w:cs="Calibri"/>
        </w:rPr>
        <w:t>Obtenção de todas as licenças ambientais e autorizações necessárias;</w:t>
      </w:r>
    </w:p>
    <w:p w14:paraId="3FA4BB32" w14:textId="77777777" w:rsidR="0078263C" w:rsidRPr="004A6FD3" w:rsidRDefault="00465C00" w:rsidP="00F46BCB">
      <w:pPr>
        <w:pStyle w:val="PargrafodaLista"/>
        <w:numPr>
          <w:ilvl w:val="0"/>
          <w:numId w:val="10"/>
        </w:numPr>
        <w:spacing w:after="0" w:line="360" w:lineRule="auto"/>
        <w:jc w:val="both"/>
        <w:rPr>
          <w:rFonts w:ascii="Arial" w:hAnsi="Arial" w:cs="Calibri"/>
        </w:rPr>
      </w:pPr>
      <w:r w:rsidRPr="004A6FD3">
        <w:rPr>
          <w:rFonts w:ascii="Arial" w:hAnsi="Arial" w:cs="Calibri"/>
        </w:rPr>
        <w:t>Execução completa da obra de implantação do Parque Fluvial Linear da Av. Barão do Rio Branco.</w:t>
      </w:r>
    </w:p>
    <w:p w14:paraId="4AF3CCCB" w14:textId="50B2011F" w:rsidR="00FB64EC" w:rsidRPr="004A6FD3" w:rsidRDefault="00FB64EC" w:rsidP="00F46BCB">
      <w:pPr>
        <w:spacing w:line="360" w:lineRule="auto"/>
        <w:ind w:firstLine="709"/>
        <w:jc w:val="both"/>
        <w:rPr>
          <w:rFonts w:ascii="Arial" w:eastAsia="Calibri" w:hAnsi="Arial" w:cs="Calibri"/>
          <w:b/>
          <w:bCs/>
          <w:sz w:val="22"/>
          <w:szCs w:val="22"/>
        </w:rPr>
      </w:pPr>
      <w:r w:rsidRPr="004A6FD3">
        <w:rPr>
          <w:rFonts w:ascii="Arial" w:eastAsia="Calibri" w:hAnsi="Arial" w:cs="Calibri"/>
          <w:b/>
          <w:bCs/>
          <w:sz w:val="22"/>
          <w:szCs w:val="22"/>
        </w:rPr>
        <w:t>Observações:</w:t>
      </w:r>
    </w:p>
    <w:p w14:paraId="6B3D8F21" w14:textId="77777777" w:rsidR="00CD34D7" w:rsidRPr="00CD34D7" w:rsidRDefault="00CD34D7" w:rsidP="00CD34D7">
      <w:pPr>
        <w:pStyle w:val="PargrafodaLista"/>
        <w:numPr>
          <w:ilvl w:val="0"/>
          <w:numId w:val="14"/>
        </w:numPr>
        <w:tabs>
          <w:tab w:val="clear" w:pos="720"/>
        </w:tabs>
        <w:spacing w:after="0" w:line="360" w:lineRule="auto"/>
        <w:ind w:left="0" w:firstLine="709"/>
        <w:jc w:val="both"/>
        <w:rPr>
          <w:rFonts w:asciiTheme="majorHAnsi" w:hAnsiTheme="majorHAnsi" w:cstheme="majorHAnsi"/>
          <w:color w:val="000000"/>
        </w:rPr>
      </w:pPr>
      <w:r w:rsidRPr="00CD34D7">
        <w:rPr>
          <w:rFonts w:asciiTheme="majorHAnsi" w:hAnsiTheme="majorHAnsi" w:cstheme="majorHAnsi"/>
          <w:color w:val="000000"/>
        </w:rPr>
        <w:t xml:space="preserve">Recomenda-se que a empresa contratada realize visita técnica ao local da intervenção, previamente ao processo licitatório para a contratação da obra. Poderá ser apresentada declaração de não comparecimento ao local, porém ressalta-se que a não realização da visita técnica por parte da contratada não a eximirá da responsabilidade sobre o pleno conhecimento do estudo de concepções, das condições locais e demais documentos técnicos que compõem este Termo de Referência, não sendo cabível qualquer alegação posterior de desconhecimento como justificativa para descumprimento contratual, alteração de prazos ou reequilíbrio econômico-financeiro. </w:t>
      </w:r>
    </w:p>
    <w:p w14:paraId="33A8DA1A" w14:textId="77777777" w:rsidR="00CD34D7" w:rsidRPr="004A6FD3" w:rsidRDefault="00CD34D7" w:rsidP="00CD34D7">
      <w:pPr>
        <w:pStyle w:val="PargrafodaLista"/>
        <w:numPr>
          <w:ilvl w:val="0"/>
          <w:numId w:val="14"/>
        </w:numPr>
        <w:tabs>
          <w:tab w:val="clear" w:pos="720"/>
        </w:tabs>
        <w:spacing w:after="0" w:line="360" w:lineRule="auto"/>
        <w:ind w:left="0" w:firstLine="709"/>
        <w:jc w:val="both"/>
        <w:rPr>
          <w:rFonts w:asciiTheme="majorHAnsi" w:hAnsiTheme="majorHAnsi" w:cstheme="majorHAnsi"/>
        </w:rPr>
      </w:pPr>
      <w:r w:rsidRPr="00CD34D7">
        <w:rPr>
          <w:rFonts w:asciiTheme="majorHAnsi" w:hAnsiTheme="majorHAnsi" w:cstheme="majorHAnsi"/>
          <w:color w:val="000000"/>
        </w:rPr>
        <w:t>Além disso, deverá ser realizada vistoria inicial, quando do início dos serviços, tendo por finalidade permitir o pleno conhecimento das condições do local, suas especificidades, possíveis interferências e eventuais alterações ocorridas desde a elaboração do estudo de concepção, o qual foi desenvolvido em momento anterior e poderá demandar atualizações ou adequações nos projetos básico e executivo. O reconhecimento prévio da área é fundamental para assegurar que os projetos reflitam com precisão as condições reais do local, bem como para evitar inconformidades técnicas ou operacionais durante a execução da obra.</w:t>
      </w:r>
    </w:p>
    <w:p w14:paraId="6FC3EDAF" w14:textId="31CB51AF" w:rsidR="00CD34D7" w:rsidRPr="004A6FD3" w:rsidRDefault="00CD34D7" w:rsidP="00CD34D7">
      <w:pPr>
        <w:pStyle w:val="PargrafodaLista"/>
        <w:numPr>
          <w:ilvl w:val="0"/>
          <w:numId w:val="14"/>
        </w:numPr>
        <w:tabs>
          <w:tab w:val="clear" w:pos="720"/>
        </w:tabs>
        <w:spacing w:after="0" w:line="360" w:lineRule="auto"/>
        <w:ind w:left="0" w:firstLine="709"/>
        <w:jc w:val="both"/>
        <w:rPr>
          <w:rFonts w:asciiTheme="majorHAnsi" w:hAnsiTheme="majorHAnsi" w:cstheme="majorHAnsi"/>
        </w:rPr>
      </w:pPr>
      <w:r w:rsidRPr="004A6FD3">
        <w:rPr>
          <w:rFonts w:asciiTheme="majorHAnsi" w:hAnsiTheme="majorHAnsi" w:cstheme="majorHAnsi"/>
        </w:rPr>
        <w:t>A realização da vistoria inicial quando início dos serviços não servirá como ato substitutivo à visita técnica prévia, sendo esta facultativa e aquela obrigatória, e não poderá ser suscitada como justificativa para descumprimento contratual, alteração de prazos ou reequilíbrio econômico-financeiro, em caso</w:t>
      </w:r>
      <w:r w:rsidR="00726FEA">
        <w:rPr>
          <w:rFonts w:asciiTheme="majorHAnsi" w:hAnsiTheme="majorHAnsi" w:cstheme="majorHAnsi"/>
        </w:rPr>
        <w:t xml:space="preserve"> de</w:t>
      </w:r>
      <w:r w:rsidRPr="004A6FD3">
        <w:rPr>
          <w:rFonts w:asciiTheme="majorHAnsi" w:hAnsiTheme="majorHAnsi" w:cstheme="majorHAnsi"/>
        </w:rPr>
        <w:t xml:space="preserve"> constatações de elementos que deveriam ter sido observados quando da realização</w:t>
      </w:r>
      <w:r w:rsidR="00726FEA">
        <w:rPr>
          <w:rFonts w:asciiTheme="majorHAnsi" w:hAnsiTheme="majorHAnsi" w:cstheme="majorHAnsi"/>
        </w:rPr>
        <w:t xml:space="preserve"> de</w:t>
      </w:r>
      <w:r w:rsidRPr="004A6FD3">
        <w:rPr>
          <w:rFonts w:asciiTheme="majorHAnsi" w:hAnsiTheme="majorHAnsi" w:cstheme="majorHAnsi"/>
        </w:rPr>
        <w:t xml:space="preserve"> visita técnica prévia, caso </w:t>
      </w:r>
      <w:proofErr w:type="spellStart"/>
      <w:r w:rsidRPr="004A6FD3">
        <w:rPr>
          <w:rFonts w:asciiTheme="majorHAnsi" w:hAnsiTheme="majorHAnsi" w:cstheme="majorHAnsi"/>
        </w:rPr>
        <w:t>esta</w:t>
      </w:r>
      <w:proofErr w:type="spellEnd"/>
      <w:r w:rsidRPr="004A6FD3">
        <w:rPr>
          <w:rFonts w:asciiTheme="majorHAnsi" w:hAnsiTheme="majorHAnsi" w:cstheme="majorHAnsi"/>
        </w:rPr>
        <w:t xml:space="preserve"> não tenha sido realizada pela empresa contratada;</w:t>
      </w:r>
    </w:p>
    <w:p w14:paraId="23B461CE" w14:textId="41586D4B" w:rsidR="0078263C" w:rsidRDefault="00CD34D7" w:rsidP="00CD34D7">
      <w:pPr>
        <w:spacing w:line="360" w:lineRule="auto"/>
        <w:ind w:firstLine="709"/>
        <w:jc w:val="both"/>
        <w:rPr>
          <w:rFonts w:asciiTheme="majorHAnsi" w:hAnsiTheme="majorHAnsi" w:cstheme="majorHAnsi"/>
          <w:color w:val="000000"/>
          <w:sz w:val="22"/>
          <w:szCs w:val="22"/>
        </w:rPr>
      </w:pPr>
      <w:r w:rsidRPr="00CD34D7">
        <w:rPr>
          <w:rFonts w:asciiTheme="majorHAnsi" w:hAnsiTheme="majorHAnsi" w:cstheme="majorHAnsi"/>
          <w:color w:val="000000"/>
          <w:sz w:val="22"/>
          <w:szCs w:val="22"/>
        </w:rPr>
        <w:t>A obtenção de todas as licenças e aprovações junto aos órgãos licenciadores necessários será de responsabilidade da Contratada.</w:t>
      </w:r>
    </w:p>
    <w:p w14:paraId="78659C27" w14:textId="77777777" w:rsidR="00CD34D7" w:rsidRDefault="00CD34D7" w:rsidP="00CD34D7">
      <w:pPr>
        <w:spacing w:line="360" w:lineRule="auto"/>
        <w:ind w:left="720" w:hanging="11"/>
        <w:jc w:val="both"/>
        <w:rPr>
          <w:rFonts w:ascii="Arial" w:eastAsia="Calibri" w:hAnsi="Arial" w:cs="Calibri"/>
          <w:color w:val="000000"/>
          <w:sz w:val="22"/>
          <w:szCs w:val="22"/>
        </w:rPr>
      </w:pPr>
    </w:p>
    <w:p w14:paraId="6921FCCB" w14:textId="733A4F63" w:rsidR="007826C4" w:rsidRPr="00F46BCB" w:rsidRDefault="007826C4" w:rsidP="007826C4">
      <w:pPr>
        <w:spacing w:line="360" w:lineRule="auto"/>
        <w:ind w:firstLine="709"/>
        <w:jc w:val="both"/>
        <w:rPr>
          <w:rFonts w:ascii="Arial" w:eastAsia="Calibri" w:hAnsi="Arial" w:cs="Calibri"/>
          <w:color w:val="000000"/>
          <w:sz w:val="22"/>
          <w:szCs w:val="22"/>
        </w:rPr>
      </w:pPr>
      <w:r w:rsidRPr="00F46BCB">
        <w:rPr>
          <w:rFonts w:ascii="Arial" w:eastAsia="Calibri" w:hAnsi="Arial" w:cs="Calibri"/>
          <w:b/>
          <w:color w:val="000000"/>
          <w:sz w:val="22"/>
          <w:szCs w:val="22"/>
        </w:rPr>
        <w:t>4.</w:t>
      </w:r>
      <w:r>
        <w:rPr>
          <w:rFonts w:ascii="Arial" w:eastAsia="Calibri" w:hAnsi="Arial" w:cs="Calibri"/>
          <w:b/>
          <w:color w:val="000000"/>
          <w:sz w:val="22"/>
          <w:szCs w:val="22"/>
        </w:rPr>
        <w:t>1</w:t>
      </w:r>
      <w:r w:rsidRPr="00F46BCB">
        <w:rPr>
          <w:rFonts w:ascii="Arial" w:eastAsia="Calibri" w:hAnsi="Arial" w:cs="Calibri"/>
          <w:b/>
          <w:color w:val="000000"/>
          <w:sz w:val="22"/>
          <w:szCs w:val="22"/>
        </w:rPr>
        <w:t>.  Elaboração do Projeto Básico</w:t>
      </w:r>
    </w:p>
    <w:p w14:paraId="57EBF5D9" w14:textId="77777777" w:rsidR="007826C4" w:rsidRPr="00F46BCB" w:rsidRDefault="007826C4" w:rsidP="007826C4">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lastRenderedPageBreak/>
        <w:t>Nesta etapa a contratada elaborará o projeto em nível básico para a alternativa selecionada no Estudo de Concepção, que deverá ser apresentado à fiscalização para aprovação.</w:t>
      </w:r>
    </w:p>
    <w:p w14:paraId="12437A93" w14:textId="77777777" w:rsidR="007826C4" w:rsidRPr="00F46BCB" w:rsidRDefault="007826C4" w:rsidP="007826C4">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O produto relativo ao Projeto Básico deverá ser apresentado em 5 (cinco) volumes:</w:t>
      </w:r>
    </w:p>
    <w:p w14:paraId="41C20CBA" w14:textId="77777777" w:rsidR="007826C4" w:rsidRPr="00F46BCB" w:rsidRDefault="007826C4" w:rsidP="007826C4">
      <w:pPr>
        <w:pStyle w:val="PargrafodaLista"/>
        <w:numPr>
          <w:ilvl w:val="0"/>
          <w:numId w:val="6"/>
        </w:numPr>
        <w:spacing w:after="0" w:line="360" w:lineRule="auto"/>
        <w:jc w:val="both"/>
        <w:rPr>
          <w:rFonts w:ascii="Arial" w:hAnsi="Arial"/>
        </w:rPr>
      </w:pPr>
      <w:r w:rsidRPr="00F46BCB">
        <w:rPr>
          <w:rFonts w:ascii="Arial" w:hAnsi="Arial"/>
        </w:rPr>
        <w:t>Memorial descritivo: item a item das intervenções com referências aos volumes complementares, ilustrações, etc.;</w:t>
      </w:r>
    </w:p>
    <w:p w14:paraId="4C6F25AB" w14:textId="77777777" w:rsidR="007826C4" w:rsidRPr="00F46BCB" w:rsidRDefault="007826C4" w:rsidP="007826C4">
      <w:pPr>
        <w:pStyle w:val="PargrafodaLista"/>
        <w:numPr>
          <w:ilvl w:val="0"/>
          <w:numId w:val="6"/>
        </w:numPr>
        <w:spacing w:after="0" w:line="360" w:lineRule="auto"/>
        <w:jc w:val="both"/>
        <w:rPr>
          <w:rFonts w:ascii="Arial" w:hAnsi="Arial"/>
        </w:rPr>
      </w:pPr>
      <w:r w:rsidRPr="00F46BCB">
        <w:rPr>
          <w:rFonts w:ascii="Arial" w:hAnsi="Arial"/>
        </w:rPr>
        <w:t>Memorial de cálculos: demonstrativo completo, premissas e equações;</w:t>
      </w:r>
    </w:p>
    <w:p w14:paraId="5F04F2C0" w14:textId="77777777" w:rsidR="007826C4" w:rsidRPr="00F46BCB" w:rsidRDefault="007826C4" w:rsidP="007826C4">
      <w:pPr>
        <w:pStyle w:val="PargrafodaLista"/>
        <w:numPr>
          <w:ilvl w:val="0"/>
          <w:numId w:val="6"/>
        </w:numPr>
        <w:spacing w:after="0" w:line="360" w:lineRule="auto"/>
        <w:jc w:val="both"/>
        <w:rPr>
          <w:rFonts w:ascii="Arial" w:hAnsi="Arial"/>
        </w:rPr>
      </w:pPr>
      <w:r w:rsidRPr="00F46BCB">
        <w:rPr>
          <w:rFonts w:ascii="Arial" w:hAnsi="Arial"/>
        </w:rPr>
        <w:t>Especificações técnicas: materiais e serviços específicos ao objeto;</w:t>
      </w:r>
    </w:p>
    <w:p w14:paraId="5BE1A396" w14:textId="77777777" w:rsidR="007826C4" w:rsidRPr="00F46BCB" w:rsidRDefault="007826C4" w:rsidP="007826C4">
      <w:pPr>
        <w:pStyle w:val="PargrafodaLista"/>
        <w:numPr>
          <w:ilvl w:val="0"/>
          <w:numId w:val="6"/>
        </w:numPr>
        <w:spacing w:after="0" w:line="360" w:lineRule="auto"/>
        <w:jc w:val="both"/>
        <w:rPr>
          <w:rFonts w:ascii="Arial" w:hAnsi="Arial"/>
        </w:rPr>
      </w:pPr>
      <w:r w:rsidRPr="00F46BCB">
        <w:rPr>
          <w:rFonts w:ascii="Arial" w:hAnsi="Arial"/>
        </w:rPr>
        <w:t>Orçamento para parametrizar o escopo do projeto, utilizando preferencialmente os catálogos SINAPI ou SICRO como referência;</w:t>
      </w:r>
    </w:p>
    <w:p w14:paraId="7A4DAAA6" w14:textId="77777777" w:rsidR="007826C4" w:rsidRPr="00F46BCB" w:rsidRDefault="007826C4" w:rsidP="007826C4">
      <w:pPr>
        <w:pStyle w:val="PargrafodaLista"/>
        <w:numPr>
          <w:ilvl w:val="0"/>
          <w:numId w:val="6"/>
        </w:numPr>
        <w:spacing w:after="0" w:line="360" w:lineRule="auto"/>
        <w:jc w:val="both"/>
        <w:rPr>
          <w:rFonts w:ascii="Arial" w:hAnsi="Arial"/>
        </w:rPr>
      </w:pPr>
      <w:r w:rsidRPr="00F46BCB">
        <w:rPr>
          <w:rFonts w:ascii="Arial" w:hAnsi="Arial"/>
        </w:rPr>
        <w:t>Desenhos: plantas, cortes, detalhes em escalas adequadas segundo normativo ABNT;</w:t>
      </w:r>
    </w:p>
    <w:p w14:paraId="1098977F"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Deverão ser apresentados, ainda no Projeto Básico:</w:t>
      </w:r>
    </w:p>
    <w:p w14:paraId="48F899E9"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Estrutura e/ou Geotecnia;</w:t>
      </w:r>
    </w:p>
    <w:p w14:paraId="04355105"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Hidráulica e águas pluviais;</w:t>
      </w:r>
    </w:p>
    <w:p w14:paraId="0C71EA56"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Geometria;</w:t>
      </w:r>
    </w:p>
    <w:p w14:paraId="09379D98"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Arquitetura (planejamento urbano e paisagismo);</w:t>
      </w:r>
    </w:p>
    <w:p w14:paraId="35A5741C"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Estrutural;</w:t>
      </w:r>
    </w:p>
    <w:p w14:paraId="2764303D"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Elétrica e iluminação pública;</w:t>
      </w:r>
    </w:p>
    <w:p w14:paraId="499B5460"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Orçamento sintético;</w:t>
      </w:r>
    </w:p>
    <w:p w14:paraId="6700B3E6"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Sinalização;</w:t>
      </w:r>
    </w:p>
    <w:p w14:paraId="21027445"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Quantitativos e especificações técnicas de materiais e serviços;</w:t>
      </w:r>
    </w:p>
    <w:p w14:paraId="76333C40"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Peças gráficas completas;</w:t>
      </w:r>
    </w:p>
    <w:p w14:paraId="269B6481"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Manual de operação.</w:t>
      </w:r>
    </w:p>
    <w:p w14:paraId="326B6914" w14:textId="77777777" w:rsidR="007826C4" w:rsidRPr="00F46BCB" w:rsidRDefault="007826C4" w:rsidP="007826C4">
      <w:pPr>
        <w:pStyle w:val="PargrafodaLista"/>
        <w:spacing w:after="0" w:line="360" w:lineRule="auto"/>
        <w:ind w:left="1080"/>
        <w:jc w:val="both"/>
        <w:rPr>
          <w:rFonts w:ascii="Arial" w:hAnsi="Arial"/>
          <w:u w:val="single"/>
        </w:rPr>
      </w:pPr>
    </w:p>
    <w:p w14:paraId="5DAAF14A" w14:textId="75F91458" w:rsidR="007826C4" w:rsidRPr="00F46BCB" w:rsidRDefault="007826C4" w:rsidP="007826C4">
      <w:pPr>
        <w:spacing w:line="360" w:lineRule="auto"/>
        <w:ind w:firstLine="709"/>
        <w:jc w:val="both"/>
        <w:rPr>
          <w:sz w:val="22"/>
          <w:szCs w:val="22"/>
        </w:rPr>
      </w:pPr>
      <w:r w:rsidRPr="00F46BCB">
        <w:rPr>
          <w:rFonts w:ascii="Arial" w:eastAsia="Calibri" w:hAnsi="Arial" w:cs="Calibri"/>
          <w:b/>
          <w:color w:val="000000"/>
          <w:sz w:val="22"/>
          <w:szCs w:val="22"/>
        </w:rPr>
        <w:t>4.</w:t>
      </w:r>
      <w:r>
        <w:rPr>
          <w:rFonts w:ascii="Arial" w:eastAsia="Calibri" w:hAnsi="Arial" w:cs="Calibri"/>
          <w:b/>
          <w:color w:val="000000"/>
          <w:sz w:val="22"/>
          <w:szCs w:val="22"/>
        </w:rPr>
        <w:t>2</w:t>
      </w:r>
      <w:r w:rsidRPr="00F46BCB">
        <w:rPr>
          <w:rFonts w:ascii="Arial" w:eastAsia="Calibri" w:hAnsi="Arial" w:cs="Calibri"/>
          <w:b/>
          <w:color w:val="000000"/>
          <w:sz w:val="22"/>
          <w:szCs w:val="22"/>
        </w:rPr>
        <w:t>.  Elaboração do Projeto Executivo</w:t>
      </w:r>
    </w:p>
    <w:p w14:paraId="01F79999" w14:textId="6F8E7BE3" w:rsidR="007826C4" w:rsidRPr="00F46BCB" w:rsidRDefault="007826C4" w:rsidP="007826C4">
      <w:pPr>
        <w:spacing w:line="360" w:lineRule="auto"/>
        <w:ind w:left="720" w:firstLine="360"/>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Na segunda fase da etapa, a contratada </w:t>
      </w:r>
      <w:r w:rsidRPr="003C7308">
        <w:rPr>
          <w:rFonts w:ascii="Arial" w:eastAsia="Calibri" w:hAnsi="Arial" w:cs="Calibri"/>
          <w:sz w:val="22"/>
          <w:szCs w:val="22"/>
        </w:rPr>
        <w:t>concluirá a execução do objeto com o detalhamento das alternativas contempladas no projeto básico</w:t>
      </w:r>
      <w:r w:rsidRPr="00F46BCB">
        <w:rPr>
          <w:rFonts w:ascii="Arial" w:eastAsia="Calibri" w:hAnsi="Arial" w:cs="Calibri"/>
          <w:color w:val="000000"/>
          <w:sz w:val="22"/>
          <w:szCs w:val="22"/>
        </w:rPr>
        <w:t>. Sua apresentação acompanha o mesmo formato do Projeto Básico:</w:t>
      </w:r>
    </w:p>
    <w:p w14:paraId="12CC43C6"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Estrutura e/ou Geotecnia;</w:t>
      </w:r>
    </w:p>
    <w:p w14:paraId="4150B775"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Hidráulica e águas pluviais;</w:t>
      </w:r>
    </w:p>
    <w:p w14:paraId="509ADAA5"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Geometria;</w:t>
      </w:r>
    </w:p>
    <w:p w14:paraId="5FC2CF4B"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Arquitetura (planejamento urbano e paisagismo);</w:t>
      </w:r>
    </w:p>
    <w:p w14:paraId="4F976AE7"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Estrutural;</w:t>
      </w:r>
    </w:p>
    <w:p w14:paraId="7EED0704"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Elétrica e iluminação pública;</w:t>
      </w:r>
    </w:p>
    <w:p w14:paraId="66332241"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Orçamento sintético;</w:t>
      </w:r>
    </w:p>
    <w:p w14:paraId="52B616EA"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lastRenderedPageBreak/>
        <w:t>- Sinalização;</w:t>
      </w:r>
    </w:p>
    <w:p w14:paraId="2E9A0027"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Quantitativos e especificações técnicas de materiais e serviços;</w:t>
      </w:r>
    </w:p>
    <w:p w14:paraId="65049648"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Peças gráficas completas;</w:t>
      </w:r>
    </w:p>
    <w:p w14:paraId="7C06383F"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Especificações técnicas completas de materiais, serviços e quantitativos finais;</w:t>
      </w:r>
    </w:p>
    <w:p w14:paraId="15A8BEE7"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Lista de materiais;</w:t>
      </w:r>
    </w:p>
    <w:p w14:paraId="05B05AB2"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Detalhes gráficos.</w:t>
      </w:r>
    </w:p>
    <w:p w14:paraId="599409AC" w14:textId="77777777" w:rsidR="007826C4" w:rsidRPr="00F46BCB" w:rsidRDefault="007826C4" w:rsidP="007826C4">
      <w:pPr>
        <w:pStyle w:val="PargrafodaLista"/>
        <w:spacing w:after="0" w:line="360" w:lineRule="auto"/>
        <w:ind w:left="1080"/>
        <w:jc w:val="both"/>
        <w:rPr>
          <w:rFonts w:ascii="Arial" w:hAnsi="Arial"/>
        </w:rPr>
      </w:pPr>
      <w:r w:rsidRPr="00F46BCB">
        <w:rPr>
          <w:rFonts w:ascii="Arial" w:hAnsi="Arial"/>
        </w:rPr>
        <w:t xml:space="preserve">Observação: A modificação do Projeto Básico para o Executivo não será mais permitida, exceto por ordem expressa da Administração, conforme sua conveniência, devendo-se proceder apenas ao detalhamento das estruturas e acabamentos indicados na primeira fase. </w:t>
      </w:r>
    </w:p>
    <w:p w14:paraId="3305C4E9" w14:textId="77777777" w:rsidR="00D844C8" w:rsidRPr="00D844C8" w:rsidRDefault="00D844C8" w:rsidP="00D844C8">
      <w:pPr>
        <w:spacing w:line="360" w:lineRule="auto"/>
        <w:ind w:firstLine="709"/>
        <w:jc w:val="both"/>
        <w:rPr>
          <w:rFonts w:ascii="Arial" w:eastAsia="Calibri" w:hAnsi="Arial" w:cs="Calibri"/>
          <w:color w:val="000000"/>
          <w:sz w:val="22"/>
          <w:szCs w:val="22"/>
        </w:rPr>
      </w:pPr>
      <w:r w:rsidRPr="00D844C8">
        <w:rPr>
          <w:rFonts w:ascii="Arial" w:eastAsia="Calibri" w:hAnsi="Arial" w:cs="Calibri"/>
          <w:color w:val="000000"/>
          <w:sz w:val="22"/>
          <w:szCs w:val="22"/>
        </w:rPr>
        <w:t>Não serão aceitas modificações na concepção original do anteprojeto, apenas em casos de substituição de sistema construtivo e estrutural, ou inovação tecnológica, devidamente justificado e em acordo com o interesse público, que, ainda assim, deverá ser submetida à aprovação da Administração, conforme Art.46 § 3º da Lei 14.133/2021, representada pelo Fiscal da Prefeitura Municipal de Petrópolis.</w:t>
      </w:r>
    </w:p>
    <w:p w14:paraId="7F5FDEC8" w14:textId="71B4F3F1" w:rsidR="00D844C8" w:rsidRDefault="00D844C8" w:rsidP="00D844C8">
      <w:pPr>
        <w:spacing w:line="360" w:lineRule="auto"/>
        <w:ind w:firstLine="709"/>
        <w:jc w:val="both"/>
        <w:rPr>
          <w:rFonts w:ascii="Arial" w:eastAsia="Calibri" w:hAnsi="Arial" w:cs="Calibri"/>
          <w:color w:val="000000"/>
          <w:sz w:val="22"/>
          <w:szCs w:val="22"/>
        </w:rPr>
      </w:pPr>
      <w:r w:rsidRPr="00D844C8">
        <w:rPr>
          <w:rFonts w:ascii="Arial" w:eastAsia="Calibri" w:hAnsi="Arial" w:cs="Calibri"/>
          <w:color w:val="000000"/>
          <w:sz w:val="22"/>
          <w:szCs w:val="22"/>
        </w:rPr>
        <w:t>Será admitida, ainda, nos termos do Art. 133, II da Lei 14.133/2021, a alteração dos valores contratados, a pedido do Administração, por necessidade de alteração do projeto ou das especificações para melhor adequação técnica aos objetivos da contratação.</w:t>
      </w:r>
    </w:p>
    <w:p w14:paraId="45FF67C0" w14:textId="39E917BF" w:rsidR="001D6164" w:rsidRPr="00D844C8" w:rsidRDefault="001D6164" w:rsidP="00D844C8">
      <w:pPr>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 xml:space="preserve">Deverá ser apresentado projeto “as </w:t>
      </w:r>
      <w:proofErr w:type="spellStart"/>
      <w:r>
        <w:rPr>
          <w:rFonts w:ascii="Arial" w:eastAsia="Calibri" w:hAnsi="Arial" w:cs="Calibri"/>
          <w:color w:val="000000"/>
          <w:sz w:val="22"/>
          <w:szCs w:val="22"/>
        </w:rPr>
        <w:t>built</w:t>
      </w:r>
      <w:proofErr w:type="spellEnd"/>
      <w:r>
        <w:rPr>
          <w:rFonts w:ascii="Arial" w:eastAsia="Calibri" w:hAnsi="Arial" w:cs="Calibri"/>
          <w:color w:val="000000"/>
          <w:sz w:val="22"/>
          <w:szCs w:val="22"/>
        </w:rPr>
        <w:t>” de todas as intervenções com a conclusão da obra.</w:t>
      </w:r>
    </w:p>
    <w:p w14:paraId="1D9A5F8C" w14:textId="77777777" w:rsidR="007826C4" w:rsidRPr="00F46BCB" w:rsidRDefault="007826C4" w:rsidP="007826C4">
      <w:pPr>
        <w:spacing w:line="360" w:lineRule="auto"/>
        <w:ind w:firstLine="709"/>
        <w:jc w:val="both"/>
        <w:rPr>
          <w:rFonts w:ascii="Arial" w:eastAsia="Calibri" w:hAnsi="Arial" w:cs="Calibri"/>
          <w:color w:val="000000"/>
          <w:sz w:val="22"/>
          <w:szCs w:val="22"/>
        </w:rPr>
      </w:pPr>
    </w:p>
    <w:p w14:paraId="465051DB" w14:textId="0FC55DFB" w:rsidR="007826C4" w:rsidRPr="00F46BCB" w:rsidRDefault="007826C4" w:rsidP="007826C4">
      <w:pPr>
        <w:spacing w:line="360" w:lineRule="auto"/>
        <w:ind w:firstLine="709"/>
        <w:jc w:val="both"/>
        <w:rPr>
          <w:rFonts w:ascii="Arial" w:eastAsia="Calibri" w:hAnsi="Arial" w:cs="Calibri"/>
          <w:color w:val="000000"/>
          <w:sz w:val="22"/>
          <w:szCs w:val="22"/>
        </w:rPr>
      </w:pPr>
      <w:r w:rsidRPr="00F46BCB">
        <w:rPr>
          <w:rFonts w:ascii="Arial" w:eastAsia="Calibri" w:hAnsi="Arial" w:cs="Calibri"/>
          <w:b/>
          <w:color w:val="000000"/>
          <w:sz w:val="22"/>
          <w:szCs w:val="22"/>
        </w:rPr>
        <w:t>4.</w:t>
      </w:r>
      <w:r>
        <w:rPr>
          <w:rFonts w:ascii="Arial" w:eastAsia="Calibri" w:hAnsi="Arial" w:cs="Calibri"/>
          <w:b/>
          <w:color w:val="000000"/>
          <w:sz w:val="22"/>
          <w:szCs w:val="22"/>
        </w:rPr>
        <w:t>3</w:t>
      </w:r>
      <w:r w:rsidRPr="00F46BCB">
        <w:rPr>
          <w:rFonts w:ascii="Arial" w:eastAsia="Calibri" w:hAnsi="Arial" w:cs="Calibri"/>
          <w:b/>
          <w:color w:val="000000"/>
          <w:sz w:val="22"/>
          <w:szCs w:val="22"/>
        </w:rPr>
        <w:t>.  Forma de apresentação do projeto</w:t>
      </w:r>
    </w:p>
    <w:p w14:paraId="126109CA" w14:textId="77777777" w:rsidR="007826C4" w:rsidRPr="00F46BCB" w:rsidRDefault="007826C4" w:rsidP="007826C4">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Os projetos deverão ser apresentados em conformidade com as normas técnicas vigentes da ABNT, em especial a NBR 16636 (Partes 1 e 2), e deverão incluir, no mínimo:</w:t>
      </w:r>
    </w:p>
    <w:p w14:paraId="2FC14BF2"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Memorial descritivo completo;</w:t>
      </w:r>
    </w:p>
    <w:p w14:paraId="258B5A48"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Caderno de encargos e especificações técnicas dos serviços e materiais;</w:t>
      </w:r>
    </w:p>
    <w:p w14:paraId="6E134E0D"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Desenhos técnicos e plantas de projeto em escalas adequadas;</w:t>
      </w:r>
    </w:p>
    <w:p w14:paraId="75A63704"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Memórias de cálculo hidráulico, hidrológico, estrutural e geotécnico, conforme aplicável;</w:t>
      </w:r>
    </w:p>
    <w:p w14:paraId="04997CAF"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Planilha orçamentária para parametrizar o escopo do projeto, elaborada preferencialmente com base nos catálogos SINAPI ou SICRO, conforme ordem de precedência entre as referências de preços de obras e serviços de engenharia, estabelecido no Art. 23, § 2º, da Lei 14.133/2021;</w:t>
      </w:r>
    </w:p>
    <w:p w14:paraId="0F50EC2A" w14:textId="77777777" w:rsidR="007826C4" w:rsidRPr="00F46BCB" w:rsidRDefault="007826C4" w:rsidP="007826C4">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Cronograma físico-financeiro e eventograma compatíveis com a execução do objeto;</w:t>
      </w:r>
    </w:p>
    <w:p w14:paraId="3685DEB3" w14:textId="786281E3" w:rsidR="00D844C8" w:rsidRPr="003F6ECF" w:rsidRDefault="007826C4" w:rsidP="003F6ECF">
      <w:pPr>
        <w:pStyle w:val="PargrafodaLista"/>
        <w:numPr>
          <w:ilvl w:val="0"/>
          <w:numId w:val="9"/>
        </w:numPr>
        <w:spacing w:after="0" w:line="360" w:lineRule="auto"/>
        <w:jc w:val="both"/>
        <w:rPr>
          <w:rFonts w:ascii="Arial" w:hAnsi="Arial" w:cs="Calibri"/>
          <w:color w:val="000000"/>
        </w:rPr>
      </w:pPr>
      <w:r w:rsidRPr="00F46BCB">
        <w:rPr>
          <w:rFonts w:ascii="Arial" w:hAnsi="Arial" w:cs="Calibri"/>
          <w:color w:val="000000"/>
        </w:rPr>
        <w:t>Demais documentos exigidos pelos manuais técnicos da Caixa para contratação e análise de projetos de infraestrutura urbana.</w:t>
      </w:r>
    </w:p>
    <w:p w14:paraId="210CECBD" w14:textId="77777777" w:rsidR="00D844C8" w:rsidRPr="00CD34D7" w:rsidRDefault="00D844C8" w:rsidP="00CD34D7">
      <w:pPr>
        <w:spacing w:line="360" w:lineRule="auto"/>
        <w:ind w:left="720" w:hanging="11"/>
        <w:jc w:val="both"/>
        <w:rPr>
          <w:rFonts w:ascii="Arial" w:eastAsia="Calibri" w:hAnsi="Arial" w:cs="Calibri"/>
          <w:color w:val="000000"/>
          <w:sz w:val="22"/>
          <w:szCs w:val="22"/>
        </w:rPr>
      </w:pPr>
    </w:p>
    <w:p w14:paraId="5A18EE55" w14:textId="43CC8C96" w:rsidR="0078263C" w:rsidRDefault="00465C00" w:rsidP="00F46BCB">
      <w:pPr>
        <w:widowControl w:val="0"/>
        <w:spacing w:line="360" w:lineRule="auto"/>
        <w:jc w:val="both"/>
        <w:rPr>
          <w:rFonts w:ascii="Arial" w:eastAsia="Calibri" w:hAnsi="Arial" w:cs="Calibri"/>
          <w:b/>
          <w:color w:val="000000"/>
          <w:sz w:val="22"/>
          <w:szCs w:val="22"/>
        </w:rPr>
      </w:pPr>
      <w:r w:rsidRPr="00F46BCB">
        <w:rPr>
          <w:rFonts w:ascii="Arial" w:eastAsia="Calibri" w:hAnsi="Arial" w:cs="Calibri"/>
          <w:b/>
          <w:color w:val="000000"/>
          <w:sz w:val="22"/>
          <w:szCs w:val="22"/>
        </w:rPr>
        <w:tab/>
        <w:t>4.</w:t>
      </w:r>
      <w:r w:rsidR="007826C4">
        <w:rPr>
          <w:rFonts w:ascii="Arial" w:eastAsia="Calibri" w:hAnsi="Arial" w:cs="Calibri"/>
          <w:b/>
          <w:color w:val="000000"/>
          <w:sz w:val="22"/>
          <w:szCs w:val="22"/>
        </w:rPr>
        <w:t>4</w:t>
      </w:r>
      <w:r w:rsidRPr="00F46BCB">
        <w:rPr>
          <w:rFonts w:ascii="Arial" w:eastAsia="Calibri" w:hAnsi="Arial" w:cs="Calibri"/>
          <w:b/>
          <w:color w:val="000000"/>
          <w:sz w:val="22"/>
          <w:szCs w:val="22"/>
        </w:rPr>
        <w:t xml:space="preserve">.  </w:t>
      </w:r>
      <w:r w:rsidR="007826C4">
        <w:rPr>
          <w:rFonts w:ascii="Arial" w:eastAsia="Calibri" w:hAnsi="Arial" w:cs="Calibri"/>
          <w:b/>
          <w:color w:val="000000"/>
          <w:sz w:val="22"/>
          <w:szCs w:val="22"/>
        </w:rPr>
        <w:t>Execução da obra</w:t>
      </w:r>
    </w:p>
    <w:p w14:paraId="13F74975" w14:textId="77777777" w:rsidR="009476A2" w:rsidRDefault="009476A2" w:rsidP="00C5355D">
      <w:pPr>
        <w:widowControl w:val="0"/>
        <w:spacing w:line="360" w:lineRule="auto"/>
        <w:ind w:firstLine="709"/>
        <w:jc w:val="both"/>
        <w:rPr>
          <w:rFonts w:ascii="Arial" w:eastAsia="Calibri" w:hAnsi="Arial" w:cs="Calibri"/>
          <w:color w:val="000000"/>
          <w:sz w:val="22"/>
          <w:szCs w:val="22"/>
        </w:rPr>
      </w:pPr>
    </w:p>
    <w:p w14:paraId="6787CAAD" w14:textId="2E231C09" w:rsidR="007826C4" w:rsidRPr="00F46BCB" w:rsidRDefault="00C5355D" w:rsidP="00C5355D">
      <w:pPr>
        <w:widowControl w:val="0"/>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 xml:space="preserve">Para a execução da obra, deverão ser realizadas, primeiramente, as recomposições </w:t>
      </w:r>
      <w:r w:rsidR="007E36BC">
        <w:rPr>
          <w:rFonts w:ascii="Arial" w:eastAsia="Calibri" w:hAnsi="Arial" w:cs="Calibri"/>
          <w:color w:val="000000"/>
          <w:sz w:val="22"/>
          <w:szCs w:val="22"/>
        </w:rPr>
        <w:t xml:space="preserve">e proteção </w:t>
      </w:r>
      <w:r>
        <w:rPr>
          <w:rFonts w:ascii="Arial" w:eastAsia="Calibri" w:hAnsi="Arial" w:cs="Calibri"/>
          <w:color w:val="000000"/>
          <w:sz w:val="22"/>
          <w:szCs w:val="22"/>
        </w:rPr>
        <w:t xml:space="preserve">das margens do Rio Piabanha, </w:t>
      </w:r>
      <w:r w:rsidR="007E36BC">
        <w:rPr>
          <w:rFonts w:ascii="Arial" w:eastAsia="Calibri" w:hAnsi="Arial" w:cs="Calibri"/>
          <w:color w:val="000000"/>
          <w:sz w:val="22"/>
          <w:szCs w:val="22"/>
        </w:rPr>
        <w:t>considerando as diversas tipologias presentes no anteprojeto, conforme abaixo.</w:t>
      </w:r>
    </w:p>
    <w:p w14:paraId="7A3F19C2" w14:textId="76AE407E" w:rsidR="00AC6DA7" w:rsidRPr="00F46BCB" w:rsidRDefault="00AC6DA7" w:rsidP="00AC6DA7">
      <w:pPr>
        <w:widowControl w:val="0"/>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A </w:t>
      </w:r>
      <w:r>
        <w:rPr>
          <w:rFonts w:ascii="Arial" w:eastAsia="Calibri" w:hAnsi="Arial" w:cs="Calibri"/>
          <w:color w:val="000000"/>
          <w:sz w:val="22"/>
          <w:szCs w:val="22"/>
        </w:rPr>
        <w:t>primeira</w:t>
      </w:r>
      <w:r w:rsidRPr="00F46BCB">
        <w:rPr>
          <w:rFonts w:ascii="Arial" w:eastAsia="Calibri" w:hAnsi="Arial" w:cs="Calibri"/>
          <w:color w:val="000000"/>
          <w:sz w:val="22"/>
          <w:szCs w:val="22"/>
        </w:rPr>
        <w:t xml:space="preserve"> tipologia consiste na implantação</w:t>
      </w:r>
      <w:r w:rsidR="004003E0">
        <w:rPr>
          <w:rFonts w:ascii="Arial" w:eastAsia="Calibri" w:hAnsi="Arial" w:cs="Calibri"/>
          <w:color w:val="000000"/>
          <w:sz w:val="22"/>
          <w:szCs w:val="22"/>
        </w:rPr>
        <w:t xml:space="preserve"> de faixa em mão única, com largura de 1,20 m, a partir da Avenida Piabanha (tipologia 1A) até a Avenida Barão do Rio Branco, onde a ciclovia passa a ter duas faixas</w:t>
      </w:r>
      <w:r w:rsidRPr="00F46BCB">
        <w:rPr>
          <w:rFonts w:ascii="Arial" w:eastAsia="Calibri" w:hAnsi="Arial" w:cs="Calibri"/>
          <w:color w:val="000000"/>
          <w:sz w:val="22"/>
          <w:szCs w:val="22"/>
        </w:rPr>
        <w:t xml:space="preserve"> </w:t>
      </w:r>
      <w:r w:rsidR="008D6FFF">
        <w:rPr>
          <w:rFonts w:ascii="Arial" w:eastAsia="Calibri" w:hAnsi="Arial" w:cs="Calibri"/>
          <w:color w:val="000000"/>
          <w:sz w:val="22"/>
          <w:szCs w:val="22"/>
        </w:rPr>
        <w:t xml:space="preserve">(tipologia 1) </w:t>
      </w:r>
      <w:r w:rsidRPr="00F46BCB">
        <w:rPr>
          <w:rFonts w:ascii="Arial" w:eastAsia="Calibri" w:hAnsi="Arial" w:cs="Calibri"/>
          <w:color w:val="000000"/>
          <w:sz w:val="22"/>
          <w:szCs w:val="22"/>
        </w:rPr>
        <w:t xml:space="preserve">— de ida e volta — dispostas lado a lado, com largura </w:t>
      </w:r>
      <w:r w:rsidR="004003E0">
        <w:rPr>
          <w:rFonts w:ascii="Arial" w:eastAsia="Calibri" w:hAnsi="Arial" w:cs="Calibri"/>
          <w:color w:val="000000"/>
          <w:sz w:val="22"/>
          <w:szCs w:val="22"/>
        </w:rPr>
        <w:t>d</w:t>
      </w:r>
      <w:r w:rsidRPr="00F46BCB">
        <w:rPr>
          <w:rFonts w:ascii="Arial" w:eastAsia="Calibri" w:hAnsi="Arial" w:cs="Calibri"/>
          <w:color w:val="000000"/>
          <w:sz w:val="22"/>
          <w:szCs w:val="22"/>
        </w:rPr>
        <w:t>e 2,40 m. Para garantir a segurança dos ciclistas e promover a separação física em relação ao tráfego veicular, será implantado um canteiro divisório entre a ciclovia e a Avenida</w:t>
      </w:r>
      <w:r w:rsidR="004003E0">
        <w:rPr>
          <w:rFonts w:ascii="Arial" w:eastAsia="Calibri" w:hAnsi="Arial" w:cs="Calibri"/>
          <w:color w:val="000000"/>
          <w:sz w:val="22"/>
          <w:szCs w:val="22"/>
        </w:rPr>
        <w:t>, além da recuperação da mata ciliar.</w:t>
      </w:r>
    </w:p>
    <w:p w14:paraId="097C17B3" w14:textId="751B0752" w:rsidR="0078263C" w:rsidRPr="00F46BCB" w:rsidRDefault="00465C00" w:rsidP="002B1E15">
      <w:pPr>
        <w:widowControl w:val="0"/>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A </w:t>
      </w:r>
      <w:r w:rsidR="004003E0">
        <w:rPr>
          <w:rFonts w:ascii="Arial" w:eastAsia="Calibri" w:hAnsi="Arial" w:cs="Calibri"/>
          <w:color w:val="000000"/>
          <w:sz w:val="22"/>
          <w:szCs w:val="22"/>
        </w:rPr>
        <w:t>segunda</w:t>
      </w:r>
      <w:r w:rsidRPr="00F46BCB">
        <w:rPr>
          <w:rFonts w:ascii="Arial" w:eastAsia="Calibri" w:hAnsi="Arial" w:cs="Calibri"/>
          <w:color w:val="000000"/>
          <w:sz w:val="22"/>
          <w:szCs w:val="22"/>
        </w:rPr>
        <w:t xml:space="preserve"> tipologia propõe a implantação</w:t>
      </w:r>
      <w:r w:rsidR="004003E0">
        <w:rPr>
          <w:rFonts w:ascii="Arial" w:eastAsia="Calibri" w:hAnsi="Arial" w:cs="Calibri"/>
          <w:color w:val="000000"/>
          <w:sz w:val="22"/>
          <w:szCs w:val="22"/>
        </w:rPr>
        <w:t xml:space="preserve"> da ciclovia em duas faixas – de ida e volta – dispostas lado a lado, com largura de 2,40 m, também com canteiro divisório entre a ciclovia e a Avenida. </w:t>
      </w:r>
      <w:r w:rsidR="006545EA">
        <w:rPr>
          <w:rFonts w:ascii="Arial" w:eastAsia="Calibri" w:hAnsi="Arial" w:cs="Calibri"/>
          <w:color w:val="000000"/>
          <w:sz w:val="22"/>
          <w:szCs w:val="22"/>
        </w:rPr>
        <w:t>A especificidade desse trecho está na implantação do sistema de drenagem, que atenderá tanto a ciclovia quanto a própria Avenida, com a execução de</w:t>
      </w:r>
      <w:r w:rsidR="004003E0">
        <w:rPr>
          <w:rFonts w:ascii="Arial" w:eastAsia="Calibri" w:hAnsi="Arial" w:cs="Calibri"/>
          <w:color w:val="000000"/>
          <w:sz w:val="22"/>
          <w:szCs w:val="22"/>
        </w:rPr>
        <w:t xml:space="preserve"> bocas de lobo em alvenaria estrutural de blocos de concreto, além de bueiro tubular simples, </w:t>
      </w:r>
      <w:r w:rsidR="00924B09">
        <w:rPr>
          <w:rFonts w:ascii="Arial" w:eastAsia="Calibri" w:hAnsi="Arial" w:cs="Calibri"/>
          <w:color w:val="000000"/>
          <w:sz w:val="22"/>
          <w:szCs w:val="22"/>
        </w:rPr>
        <w:t>assente</w:t>
      </w:r>
      <w:r w:rsidR="004003E0">
        <w:rPr>
          <w:rFonts w:ascii="Arial" w:eastAsia="Calibri" w:hAnsi="Arial" w:cs="Calibri"/>
          <w:color w:val="000000"/>
          <w:sz w:val="22"/>
          <w:szCs w:val="22"/>
        </w:rPr>
        <w:t xml:space="preserve"> sobre berço de concreto simples</w:t>
      </w:r>
      <w:r w:rsidR="00924B09">
        <w:rPr>
          <w:rFonts w:ascii="Arial" w:eastAsia="Calibri" w:hAnsi="Arial" w:cs="Calibri"/>
          <w:color w:val="000000"/>
          <w:sz w:val="22"/>
          <w:szCs w:val="22"/>
        </w:rPr>
        <w:t>,</w:t>
      </w:r>
      <w:r w:rsidR="004003E0">
        <w:rPr>
          <w:rFonts w:ascii="Arial" w:eastAsia="Calibri" w:hAnsi="Arial" w:cs="Calibri"/>
          <w:color w:val="000000"/>
          <w:sz w:val="22"/>
          <w:szCs w:val="22"/>
        </w:rPr>
        <w:t xml:space="preserve"> e descida </w:t>
      </w:r>
      <w:r w:rsidR="00924B09">
        <w:rPr>
          <w:rFonts w:ascii="Arial" w:eastAsia="Calibri" w:hAnsi="Arial" w:cs="Calibri"/>
          <w:color w:val="000000"/>
          <w:sz w:val="22"/>
          <w:szCs w:val="22"/>
        </w:rPr>
        <w:t>d’água em degraus em concreto armado.</w:t>
      </w:r>
    </w:p>
    <w:p w14:paraId="7739EC07" w14:textId="79A2F512" w:rsidR="0078263C" w:rsidRDefault="00465C00" w:rsidP="00F46BCB">
      <w:pPr>
        <w:widowControl w:val="0"/>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 xml:space="preserve">A </w:t>
      </w:r>
      <w:r w:rsidR="006545EA">
        <w:rPr>
          <w:rFonts w:ascii="Arial" w:eastAsia="Calibri" w:hAnsi="Arial" w:cs="Calibri"/>
          <w:color w:val="000000"/>
          <w:sz w:val="22"/>
          <w:szCs w:val="22"/>
        </w:rPr>
        <w:t>terceira</w:t>
      </w:r>
      <w:r w:rsidRPr="00F46BCB">
        <w:rPr>
          <w:rFonts w:ascii="Arial" w:eastAsia="Calibri" w:hAnsi="Arial" w:cs="Calibri"/>
          <w:color w:val="000000"/>
          <w:sz w:val="22"/>
          <w:szCs w:val="22"/>
        </w:rPr>
        <w:t xml:space="preserve"> tipologia </w:t>
      </w:r>
      <w:r w:rsidR="006545EA">
        <w:rPr>
          <w:rFonts w:ascii="Arial" w:eastAsia="Calibri" w:hAnsi="Arial" w:cs="Calibri"/>
          <w:color w:val="000000"/>
          <w:sz w:val="22"/>
          <w:szCs w:val="22"/>
        </w:rPr>
        <w:t>irá</w:t>
      </w:r>
      <w:r w:rsidRPr="00F46BCB">
        <w:rPr>
          <w:rFonts w:ascii="Arial" w:eastAsia="Calibri" w:hAnsi="Arial" w:cs="Calibri"/>
          <w:color w:val="000000"/>
          <w:sz w:val="22"/>
          <w:szCs w:val="22"/>
        </w:rPr>
        <w:t xml:space="preserve"> mante</w:t>
      </w:r>
      <w:r w:rsidR="006545EA">
        <w:rPr>
          <w:rFonts w:ascii="Arial" w:eastAsia="Calibri" w:hAnsi="Arial" w:cs="Calibri"/>
          <w:color w:val="000000"/>
          <w:sz w:val="22"/>
          <w:szCs w:val="22"/>
        </w:rPr>
        <w:t>r</w:t>
      </w:r>
      <w:r w:rsidRPr="00F46BCB">
        <w:rPr>
          <w:rFonts w:ascii="Arial" w:eastAsia="Calibri" w:hAnsi="Arial" w:cs="Calibri"/>
          <w:color w:val="000000"/>
          <w:sz w:val="22"/>
          <w:szCs w:val="22"/>
        </w:rPr>
        <w:t xml:space="preserve"> a disposição paralela das faixas da ciclovia (ida e volta), com largura</w:t>
      </w:r>
      <w:r w:rsidR="006545EA">
        <w:rPr>
          <w:rFonts w:ascii="Arial" w:eastAsia="Calibri" w:hAnsi="Arial" w:cs="Calibri"/>
          <w:color w:val="000000"/>
          <w:sz w:val="22"/>
          <w:szCs w:val="22"/>
        </w:rPr>
        <w:t xml:space="preserve"> de</w:t>
      </w:r>
      <w:r w:rsidRPr="00F46BCB">
        <w:rPr>
          <w:rFonts w:ascii="Arial" w:eastAsia="Calibri" w:hAnsi="Arial" w:cs="Calibri"/>
          <w:color w:val="000000"/>
          <w:sz w:val="22"/>
          <w:szCs w:val="22"/>
        </w:rPr>
        <w:t xml:space="preserve"> 2,40 m. Para assegurar a proteção dos usuários em áreas com maior risco de acidentes, será implantado um canteiro separador entre a ciclovia e a via, incorporando </w:t>
      </w:r>
      <w:proofErr w:type="spellStart"/>
      <w:r w:rsidRPr="003C7308">
        <w:rPr>
          <w:rFonts w:ascii="Arial" w:eastAsia="Calibri" w:hAnsi="Arial" w:cs="Calibri"/>
          <w:i/>
          <w:iCs/>
          <w:color w:val="000000"/>
          <w:sz w:val="22"/>
          <w:szCs w:val="22"/>
        </w:rPr>
        <w:t>guard</w:t>
      </w:r>
      <w:proofErr w:type="spellEnd"/>
      <w:r w:rsidRPr="003C7308">
        <w:rPr>
          <w:rFonts w:ascii="Arial" w:eastAsia="Calibri" w:hAnsi="Arial" w:cs="Calibri"/>
          <w:i/>
          <w:iCs/>
          <w:color w:val="000000"/>
          <w:sz w:val="22"/>
          <w:szCs w:val="22"/>
        </w:rPr>
        <w:t xml:space="preserve"> </w:t>
      </w:r>
      <w:proofErr w:type="spellStart"/>
      <w:r w:rsidRPr="003C7308">
        <w:rPr>
          <w:rFonts w:ascii="Arial" w:eastAsia="Calibri" w:hAnsi="Arial" w:cs="Calibri"/>
          <w:i/>
          <w:iCs/>
          <w:color w:val="000000"/>
          <w:sz w:val="22"/>
          <w:szCs w:val="22"/>
        </w:rPr>
        <w:t>rail</w:t>
      </w:r>
      <w:proofErr w:type="spellEnd"/>
      <w:r w:rsidRPr="00F46BCB">
        <w:rPr>
          <w:rFonts w:ascii="Arial" w:eastAsia="Calibri" w:hAnsi="Arial" w:cs="Calibri"/>
          <w:color w:val="000000"/>
          <w:sz w:val="22"/>
          <w:szCs w:val="22"/>
        </w:rPr>
        <w:t xml:space="preserve"> como elemento de segurança contra impactos de veículos.</w:t>
      </w:r>
    </w:p>
    <w:p w14:paraId="4BE973CD" w14:textId="4A3A6518" w:rsidR="00F534A9" w:rsidRPr="00F46BCB" w:rsidRDefault="00F534A9" w:rsidP="00F46BCB">
      <w:pPr>
        <w:widowControl w:val="0"/>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 xml:space="preserve">A quarta tipologia corresponde a trechos em que será necessário realizar aterros para viabilizar a implantação da ciclovia. Esta permanece na disposição da anterior, com duas faixas (ida e volta) com largura de 2,40 m. </w:t>
      </w:r>
      <w:r w:rsidR="00B13343">
        <w:rPr>
          <w:rFonts w:ascii="Arial" w:eastAsia="Calibri" w:hAnsi="Arial" w:cs="Calibri"/>
          <w:color w:val="000000"/>
          <w:sz w:val="22"/>
          <w:szCs w:val="22"/>
        </w:rPr>
        <w:t>Será</w:t>
      </w:r>
      <w:r>
        <w:rPr>
          <w:rFonts w:ascii="Arial" w:eastAsia="Calibri" w:hAnsi="Arial" w:cs="Calibri"/>
          <w:color w:val="000000"/>
          <w:sz w:val="22"/>
          <w:szCs w:val="22"/>
        </w:rPr>
        <w:t xml:space="preserve"> realizado o nivelamento do </w:t>
      </w:r>
      <w:proofErr w:type="spellStart"/>
      <w:r>
        <w:rPr>
          <w:rFonts w:ascii="Arial" w:eastAsia="Calibri" w:hAnsi="Arial" w:cs="Calibri"/>
          <w:color w:val="000000"/>
          <w:sz w:val="22"/>
          <w:szCs w:val="22"/>
        </w:rPr>
        <w:t>sub-leito</w:t>
      </w:r>
      <w:proofErr w:type="spellEnd"/>
      <w:r>
        <w:rPr>
          <w:rFonts w:ascii="Arial" w:eastAsia="Calibri" w:hAnsi="Arial" w:cs="Calibri"/>
          <w:color w:val="000000"/>
          <w:sz w:val="22"/>
          <w:szCs w:val="22"/>
        </w:rPr>
        <w:t>,</w:t>
      </w:r>
      <w:r w:rsidR="00B13343">
        <w:rPr>
          <w:rFonts w:ascii="Arial" w:eastAsia="Calibri" w:hAnsi="Arial" w:cs="Calibri"/>
          <w:color w:val="000000"/>
          <w:sz w:val="22"/>
          <w:szCs w:val="22"/>
        </w:rPr>
        <w:t xml:space="preserve"> e o aterro deverá ser reforçado (elementos </w:t>
      </w:r>
      <w:proofErr w:type="spellStart"/>
      <w:r w:rsidR="00B13343">
        <w:rPr>
          <w:rFonts w:ascii="Arial" w:eastAsia="Calibri" w:hAnsi="Arial" w:cs="Calibri"/>
          <w:color w:val="000000"/>
          <w:sz w:val="22"/>
          <w:szCs w:val="22"/>
        </w:rPr>
        <w:t>terramesh</w:t>
      </w:r>
      <w:proofErr w:type="spellEnd"/>
      <w:r w:rsidR="00B13343">
        <w:rPr>
          <w:rFonts w:ascii="Arial" w:eastAsia="Calibri" w:hAnsi="Arial" w:cs="Calibri"/>
          <w:color w:val="000000"/>
          <w:sz w:val="22"/>
          <w:szCs w:val="22"/>
        </w:rPr>
        <w:t>). Também será necessária a instalação de guarda-corpo ao longo de toda extensão da ciclovia nesse segmento, visando garantir a segurança dos ciclistas.</w:t>
      </w:r>
      <w:r>
        <w:rPr>
          <w:rFonts w:ascii="Arial" w:eastAsia="Calibri" w:hAnsi="Arial" w:cs="Calibri"/>
          <w:color w:val="000000"/>
          <w:sz w:val="22"/>
          <w:szCs w:val="22"/>
        </w:rPr>
        <w:t xml:space="preserve"> </w:t>
      </w:r>
    </w:p>
    <w:p w14:paraId="5A060B18" w14:textId="6DC5A870" w:rsidR="00413098" w:rsidRPr="00F46BCB" w:rsidRDefault="00413098" w:rsidP="00F46BCB">
      <w:pPr>
        <w:widowControl w:val="0"/>
        <w:spacing w:line="360" w:lineRule="auto"/>
        <w:ind w:firstLine="709"/>
        <w:jc w:val="both"/>
        <w:rPr>
          <w:rFonts w:ascii="Arial" w:eastAsia="Calibri" w:hAnsi="Arial" w:cs="Calibri"/>
          <w:color w:val="000000"/>
          <w:sz w:val="22"/>
          <w:szCs w:val="22"/>
        </w:rPr>
      </w:pPr>
      <w:r w:rsidRPr="00413098">
        <w:rPr>
          <w:rFonts w:ascii="Arial" w:eastAsia="Calibri" w:hAnsi="Arial" w:cs="Calibri"/>
          <w:color w:val="000000"/>
          <w:sz w:val="22"/>
          <w:szCs w:val="22"/>
        </w:rPr>
        <w:t xml:space="preserve">A quinta tipologia </w:t>
      </w:r>
      <w:r w:rsidR="000C32A0">
        <w:rPr>
          <w:rFonts w:ascii="Arial" w:eastAsia="Calibri" w:hAnsi="Arial" w:cs="Calibri"/>
          <w:color w:val="000000"/>
          <w:sz w:val="22"/>
          <w:szCs w:val="22"/>
        </w:rPr>
        <w:t xml:space="preserve">deverá ser implantada em áreas </w:t>
      </w:r>
      <w:r w:rsidR="00923E13">
        <w:rPr>
          <w:rFonts w:ascii="Arial" w:eastAsia="Calibri" w:hAnsi="Arial" w:cs="Calibri"/>
          <w:color w:val="000000"/>
          <w:sz w:val="22"/>
          <w:szCs w:val="22"/>
        </w:rPr>
        <w:t xml:space="preserve">mais críticas onde não houver disponibilidade de espaço suficiente tanto de calçada quanto de rua para sua implantação. A solução adotada será a utilização de parte da rua e da calçada para a execução de uma das faixas e para a outra faixa será proposta a construção de uma pista suspensa em estrutura mista de madeira e aço. </w:t>
      </w:r>
      <w:r w:rsidR="00923E13" w:rsidRPr="00923E13">
        <w:rPr>
          <w:rFonts w:ascii="Arial" w:eastAsia="Calibri" w:hAnsi="Arial" w:cs="Calibri"/>
          <w:color w:val="000000"/>
          <w:sz w:val="22"/>
          <w:szCs w:val="22"/>
        </w:rPr>
        <w:t>Para viabilizar esta solução, será construída uma cortina ancorada em concreto armado, à qual será fixada uma estrutura metálica de suporte.</w:t>
      </w:r>
      <w:r>
        <w:rPr>
          <w:rFonts w:ascii="Arial" w:eastAsia="Calibri" w:hAnsi="Arial" w:cs="Calibri"/>
          <w:color w:val="000000"/>
          <w:sz w:val="22"/>
          <w:szCs w:val="22"/>
        </w:rPr>
        <w:t xml:space="preserve"> </w:t>
      </w:r>
      <w:r w:rsidRPr="00413098">
        <w:rPr>
          <w:rFonts w:ascii="Arial" w:eastAsia="Calibri" w:hAnsi="Arial" w:cs="Calibri"/>
          <w:color w:val="000000"/>
          <w:sz w:val="22"/>
          <w:szCs w:val="22"/>
        </w:rPr>
        <w:t>Em determinado trecho, a cortina ancorada será substituída por muro de gabião</w:t>
      </w:r>
      <w:r>
        <w:rPr>
          <w:rFonts w:ascii="Arial" w:eastAsia="Calibri" w:hAnsi="Arial" w:cs="Calibri"/>
          <w:color w:val="000000"/>
          <w:sz w:val="22"/>
          <w:szCs w:val="22"/>
        </w:rPr>
        <w:t xml:space="preserve"> (tipologia 5A)</w:t>
      </w:r>
      <w:r w:rsidRPr="00413098">
        <w:rPr>
          <w:rFonts w:ascii="Arial" w:eastAsia="Calibri" w:hAnsi="Arial" w:cs="Calibri"/>
          <w:color w:val="000000"/>
          <w:sz w:val="22"/>
          <w:szCs w:val="22"/>
        </w:rPr>
        <w:t xml:space="preserve">, em função das características </w:t>
      </w:r>
      <w:r w:rsidRPr="00413098">
        <w:rPr>
          <w:rFonts w:ascii="Arial" w:eastAsia="Calibri" w:hAnsi="Arial" w:cs="Calibri"/>
          <w:color w:val="000000"/>
          <w:sz w:val="22"/>
          <w:szCs w:val="22"/>
        </w:rPr>
        <w:lastRenderedPageBreak/>
        <w:t>geotécnicas e hidrológicas locais, mantendo-se os demais elementos estruturais e funcionais previstos.</w:t>
      </w:r>
      <w:r>
        <w:rPr>
          <w:rFonts w:ascii="Arial" w:eastAsia="Calibri" w:hAnsi="Arial" w:cs="Calibri"/>
          <w:color w:val="000000"/>
          <w:sz w:val="22"/>
          <w:szCs w:val="22"/>
        </w:rPr>
        <w:t xml:space="preserve"> </w:t>
      </w:r>
    </w:p>
    <w:p w14:paraId="75162358" w14:textId="25E7B3DA" w:rsidR="0078263C" w:rsidRPr="00F46BCB" w:rsidRDefault="000C32A0" w:rsidP="00F46BCB">
      <w:pPr>
        <w:spacing w:line="360" w:lineRule="auto"/>
        <w:ind w:firstLine="709"/>
        <w:jc w:val="both"/>
        <w:rPr>
          <w:rFonts w:ascii="Arial" w:eastAsia="Calibri" w:hAnsi="Arial" w:cs="Calibri"/>
          <w:color w:val="000000"/>
          <w:sz w:val="22"/>
          <w:szCs w:val="22"/>
        </w:rPr>
      </w:pPr>
      <w:r w:rsidRPr="000C32A0">
        <w:rPr>
          <w:rFonts w:ascii="Arial" w:eastAsia="Calibri" w:hAnsi="Arial" w:cs="Calibri"/>
          <w:color w:val="000000"/>
          <w:sz w:val="22"/>
          <w:szCs w:val="22"/>
        </w:rPr>
        <w:t>A sexta tipologia manterá a solução adotada na tipologia anterior, com ciclovia bidirecional e uma das faixas executada em estrutura suspensa. Entretanto, neste trecho, a faixa suspensa será fixada diretamente em muro de concreto armado existente, que passará por nivelamento do topo, de modo a permitir melhor acabamento e garantir a adequada fixação da estrutura metálica de suporte da ciclovia.</w:t>
      </w:r>
    </w:p>
    <w:p w14:paraId="6D56EB97" w14:textId="77777777" w:rsidR="0078263C" w:rsidRPr="00F46BCB" w:rsidRDefault="00465C00" w:rsidP="00F46BCB">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A sétima tipologia está prevista para outro trecho crítico da via, onde atualmente não há espaço suficiente para a implantação da ciclovia. Para viabilizar sua execução, será necessária a remoção do muro de gabião existente, que será substituído por um muro em concreto armado, garantindo a estabilidade da contenção. Além disso, parte da faixa de rolamento da via será readequada para a implantação das faixas da ciclovia.</w:t>
      </w:r>
    </w:p>
    <w:p w14:paraId="3A98ED2D" w14:textId="77777777" w:rsidR="0078263C" w:rsidRPr="00F46BCB" w:rsidRDefault="00465C00" w:rsidP="00F46BCB">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A oitava tipologia corresponde a trechos em que será necessário realizar aterros para viabilizar a implantação da ciclovia. A solução proposta prevê a execução de um muro de gabião com 3,00 metros de altura, destinado à contenção do aterro e à estabilização da faixa cicloviária, que será implantada com as duas faixas (ida e volta) dispostas lado a lado, paralelas à pista de rolamento. Considerando a proximidade com a margem do rio, o projeto também contempla a instalação de guarda-corpo ao longo de toda a extensão da ciclovia nesse trecho, visando garantir a segurança dos usuários.</w:t>
      </w:r>
    </w:p>
    <w:p w14:paraId="17CFB1CA" w14:textId="29D6E09F" w:rsidR="0078263C" w:rsidRDefault="00465C00" w:rsidP="00F46BCB">
      <w:pPr>
        <w:spacing w:line="360" w:lineRule="auto"/>
        <w:ind w:firstLine="709"/>
        <w:jc w:val="both"/>
        <w:rPr>
          <w:rFonts w:ascii="Arial" w:eastAsia="Calibri" w:hAnsi="Arial" w:cs="Calibri"/>
          <w:color w:val="000000"/>
          <w:sz w:val="22"/>
          <w:szCs w:val="22"/>
        </w:rPr>
      </w:pPr>
      <w:r w:rsidRPr="00F46BCB">
        <w:rPr>
          <w:rFonts w:ascii="Arial" w:eastAsia="Calibri" w:hAnsi="Arial" w:cs="Calibri"/>
          <w:color w:val="000000"/>
          <w:sz w:val="22"/>
          <w:szCs w:val="22"/>
        </w:rPr>
        <w:t>A nona tipologia também está situada em trechos que demandam a execução de aterros para a implantação da ciclovia. Nessa configuração, será construído um muro de gabião com 4,00m de altura, com a função de conter o aterro e dar suporte à estrutura da ciclovia, que contará com duas faixas (ida e volta) dispostas</w:t>
      </w:r>
      <w:r w:rsidR="004A6FD3">
        <w:rPr>
          <w:rFonts w:ascii="Arial" w:eastAsia="Calibri" w:hAnsi="Arial" w:cs="Calibri"/>
          <w:color w:val="000000"/>
          <w:sz w:val="22"/>
          <w:szCs w:val="22"/>
        </w:rPr>
        <w:t>,</w:t>
      </w:r>
      <w:r w:rsidRPr="00F46BCB">
        <w:rPr>
          <w:rFonts w:ascii="Arial" w:eastAsia="Calibri" w:hAnsi="Arial" w:cs="Calibri"/>
          <w:color w:val="000000"/>
          <w:sz w:val="22"/>
          <w:szCs w:val="22"/>
        </w:rPr>
        <w:t xml:space="preserve"> lado a lado, paralelas à pista de rolamento. Devido à proximidade com a margem do rio, será necessária a instalação de guarda-corpo ao longo de toda a extensão da ciclovia nesse segmento, visando garantir a segurança dos ciclistas.</w:t>
      </w:r>
    </w:p>
    <w:p w14:paraId="252BFCD3" w14:textId="55F4A722" w:rsidR="00D8796F" w:rsidRDefault="00D8796F" w:rsidP="00F46BCB">
      <w:pPr>
        <w:spacing w:line="360" w:lineRule="auto"/>
        <w:ind w:firstLine="709"/>
        <w:jc w:val="both"/>
        <w:rPr>
          <w:rFonts w:ascii="Arial" w:eastAsia="Calibri" w:hAnsi="Arial" w:cs="Calibri"/>
          <w:color w:val="000000"/>
          <w:sz w:val="22"/>
          <w:szCs w:val="22"/>
        </w:rPr>
      </w:pPr>
      <w:r w:rsidRPr="00D8796F">
        <w:rPr>
          <w:rFonts w:ascii="Arial" w:eastAsia="Calibri" w:hAnsi="Arial" w:cs="Calibri"/>
          <w:color w:val="000000"/>
          <w:sz w:val="22"/>
          <w:szCs w:val="22"/>
        </w:rPr>
        <w:t>Na décima tipologia, a ciclovia será implantada em níveis diferenciados, compostos por duas faixas unidirecionais de 1,20 m de largura cada, correspondendo a cada sentido de tráfego. Para a implantação da ciclovia inferior, será necessário proceder ao nivelamento do declive da margem do rio, incluindo a compactação adequada do solo e, quando necessário, a execução de pequeno aterro para garantir a estabilidade e conformidade do terreno.</w:t>
      </w:r>
      <w:r>
        <w:rPr>
          <w:rFonts w:ascii="Arial" w:eastAsia="Calibri" w:hAnsi="Arial" w:cs="Calibri"/>
          <w:color w:val="000000"/>
          <w:sz w:val="22"/>
          <w:szCs w:val="22"/>
        </w:rPr>
        <w:t xml:space="preserve"> </w:t>
      </w:r>
    </w:p>
    <w:p w14:paraId="0A124735" w14:textId="33CF0A60" w:rsidR="00D8796F" w:rsidRDefault="00D8796F" w:rsidP="00F46BCB">
      <w:pPr>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A décima primeira tipologia baseia-se na aplicação de canteiro como divisor das faixas de ida e volta da ciclovia, mantendo um padrão de divisão de cada faixa de 1,00 m a 1,20 m, preservando assim as paineiras existentes no percurso. A via carroçável será diminuída para a implantação de uma das pistas da ciclovia.</w:t>
      </w:r>
    </w:p>
    <w:p w14:paraId="7A8A3F4F" w14:textId="75B975A5" w:rsidR="00D8796F" w:rsidRDefault="00D8796F" w:rsidP="00F46BCB">
      <w:pPr>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lastRenderedPageBreak/>
        <w:t>A décima segunda tipologia consiste na implan</w:t>
      </w:r>
      <w:r w:rsidR="006A4CD4">
        <w:rPr>
          <w:rFonts w:ascii="Arial" w:eastAsia="Calibri" w:hAnsi="Arial" w:cs="Calibri"/>
          <w:color w:val="000000"/>
          <w:sz w:val="22"/>
          <w:szCs w:val="22"/>
        </w:rPr>
        <w:t>tação das faixas da ciclovia (ida e volta), com largura de 1,20 m a 2,40 m, sendo necessário a diminuição da largura da via carroçável para implantação dessa tipologia.</w:t>
      </w:r>
    </w:p>
    <w:p w14:paraId="0FD42770" w14:textId="2A41FFE4" w:rsidR="00F94062" w:rsidRDefault="00F94062" w:rsidP="00F46BCB">
      <w:pPr>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Deverão ser observados os elementos de drenagem a serem instalados, tais como bocas de lobo, tubos de concreto e descidas d’água em degraus, com a devida recomposição da pavimentação adjacente, proporcionando-se o correto encaminhamento das águas e proteção dos taludes, que deverão receber recomposição vegetal.</w:t>
      </w:r>
    </w:p>
    <w:p w14:paraId="5D65C842" w14:textId="067613EB" w:rsidR="00F94062" w:rsidRDefault="00F94062" w:rsidP="00F46BCB">
      <w:pPr>
        <w:spacing w:line="360" w:lineRule="auto"/>
        <w:ind w:firstLine="709"/>
        <w:jc w:val="both"/>
        <w:rPr>
          <w:rFonts w:ascii="Arial" w:eastAsia="Calibri" w:hAnsi="Arial" w:cs="Calibri"/>
          <w:color w:val="000000"/>
          <w:sz w:val="22"/>
          <w:szCs w:val="22"/>
        </w:rPr>
      </w:pPr>
      <w:r>
        <w:rPr>
          <w:rFonts w:ascii="Arial" w:eastAsia="Calibri" w:hAnsi="Arial" w:cs="Calibri"/>
          <w:color w:val="000000"/>
          <w:sz w:val="22"/>
          <w:szCs w:val="22"/>
        </w:rPr>
        <w:t>Por fim, deverão ser dispostos dispositivos de iluminação pública na escala do pedestre, bem como sinalização adequada a este e aos condutores de veículos da via adjacente.</w:t>
      </w:r>
    </w:p>
    <w:p w14:paraId="7358683D" w14:textId="77777777" w:rsidR="0078263C" w:rsidRPr="00F46BCB" w:rsidRDefault="0078263C" w:rsidP="00F46BCB">
      <w:pPr>
        <w:spacing w:line="360" w:lineRule="auto"/>
        <w:ind w:firstLine="567"/>
        <w:jc w:val="both"/>
        <w:rPr>
          <w:rFonts w:ascii="Arial" w:eastAsia="Calibri" w:hAnsi="Arial" w:cs="Calibri"/>
          <w:color w:val="000000"/>
          <w:sz w:val="22"/>
          <w:szCs w:val="22"/>
        </w:rPr>
      </w:pPr>
    </w:p>
    <w:p w14:paraId="21A3F030" w14:textId="77777777" w:rsidR="0078263C" w:rsidRPr="00F46BCB" w:rsidRDefault="00465C00" w:rsidP="00F46BCB">
      <w:pPr>
        <w:spacing w:line="360" w:lineRule="auto"/>
        <w:ind w:left="567"/>
        <w:jc w:val="both"/>
        <w:rPr>
          <w:rFonts w:ascii="Arial" w:hAnsi="Arial"/>
          <w:b/>
          <w:sz w:val="22"/>
          <w:szCs w:val="22"/>
        </w:rPr>
      </w:pPr>
      <w:r w:rsidRPr="00F46BCB">
        <w:rPr>
          <w:rFonts w:ascii="Arial" w:hAnsi="Arial"/>
          <w:b/>
          <w:sz w:val="22"/>
          <w:szCs w:val="22"/>
        </w:rPr>
        <w:t>5. PRAZOS:</w:t>
      </w:r>
    </w:p>
    <w:p w14:paraId="6779A30E" w14:textId="534C143A" w:rsidR="0078263C" w:rsidRPr="00F46BCB" w:rsidRDefault="00465C00" w:rsidP="00F46BCB">
      <w:pPr>
        <w:spacing w:line="360" w:lineRule="auto"/>
        <w:ind w:firstLine="567"/>
        <w:jc w:val="both"/>
        <w:rPr>
          <w:rFonts w:ascii="Arial" w:hAnsi="Arial"/>
          <w:sz w:val="22"/>
          <w:szCs w:val="22"/>
        </w:rPr>
      </w:pPr>
      <w:r w:rsidRPr="00F46BCB">
        <w:rPr>
          <w:rFonts w:ascii="Arial" w:hAnsi="Arial"/>
          <w:sz w:val="22"/>
          <w:szCs w:val="22"/>
        </w:rPr>
        <w:t xml:space="preserve">O prazo de execução dos serviços será de 360 dias, conforme Termo de Contrato, contados a partir da sua assinatura ou do recebimento da Autorização de Início de </w:t>
      </w:r>
      <w:r w:rsidR="003F6ECF">
        <w:rPr>
          <w:rFonts w:ascii="Arial" w:hAnsi="Arial"/>
          <w:sz w:val="22"/>
          <w:szCs w:val="22"/>
        </w:rPr>
        <w:t>Objeto</w:t>
      </w:r>
      <w:r w:rsidRPr="00F46BCB">
        <w:rPr>
          <w:rFonts w:ascii="Arial" w:hAnsi="Arial"/>
          <w:sz w:val="22"/>
          <w:szCs w:val="22"/>
        </w:rPr>
        <w:t xml:space="preserve"> (AIO), a ser fornecida pela mandatária do Contrato de Repasse (Caixa Econômica Federal), acompanhada da(s) Nota(s) de Empenho(s) correspondente(s).</w:t>
      </w:r>
    </w:p>
    <w:p w14:paraId="40714F8A" w14:textId="77777777" w:rsidR="0078263C" w:rsidRPr="00F46BCB" w:rsidRDefault="0078263C" w:rsidP="00F46BCB">
      <w:pPr>
        <w:spacing w:line="360" w:lineRule="auto"/>
        <w:ind w:firstLine="357"/>
        <w:jc w:val="both"/>
        <w:rPr>
          <w:sz w:val="22"/>
          <w:szCs w:val="22"/>
        </w:rPr>
      </w:pPr>
    </w:p>
    <w:p w14:paraId="560539D9" w14:textId="068F60C4" w:rsidR="0078263C" w:rsidRPr="00F46BCB" w:rsidRDefault="00465C00" w:rsidP="00F46BCB">
      <w:pPr>
        <w:pStyle w:val="PargrafodaLista"/>
        <w:spacing w:after="0" w:line="360" w:lineRule="auto"/>
        <w:ind w:left="567"/>
        <w:jc w:val="both"/>
        <w:rPr>
          <w:rFonts w:ascii="Arial" w:hAnsi="Arial"/>
        </w:rPr>
      </w:pPr>
      <w:r w:rsidRPr="00F46BCB">
        <w:rPr>
          <w:rFonts w:ascii="Arial" w:hAnsi="Arial"/>
          <w:b/>
        </w:rPr>
        <w:t xml:space="preserve">6. </w:t>
      </w:r>
      <w:r w:rsidR="00833CB4" w:rsidRPr="00940D1B">
        <w:rPr>
          <w:rFonts w:asciiTheme="majorHAnsi" w:hAnsiTheme="majorHAnsi" w:cstheme="majorHAnsi"/>
          <w:b/>
        </w:rPr>
        <w:t>MODO E LOCAL DA PRESTAÇÃO</w:t>
      </w:r>
      <w:r w:rsidRPr="00940D1B">
        <w:rPr>
          <w:rFonts w:ascii="Arial" w:hAnsi="Arial"/>
          <w:b/>
        </w:rPr>
        <w:t>:</w:t>
      </w:r>
    </w:p>
    <w:p w14:paraId="23207B05" w14:textId="77777777" w:rsidR="0078263C" w:rsidRPr="00F46BCB" w:rsidRDefault="00465C00" w:rsidP="00F46BC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360" w:lineRule="auto"/>
        <w:jc w:val="both"/>
        <w:rPr>
          <w:rFonts w:ascii="Arial" w:hAnsi="Arial"/>
          <w:b/>
          <w:bCs/>
          <w:sz w:val="22"/>
          <w:szCs w:val="22"/>
        </w:rPr>
      </w:pPr>
      <w:r w:rsidRPr="00F46BCB">
        <w:rPr>
          <w:rFonts w:ascii="Arial" w:hAnsi="Arial"/>
          <w:b/>
          <w:bCs/>
          <w:sz w:val="22"/>
          <w:szCs w:val="22"/>
        </w:rPr>
        <w:t>6.1. Características do Objeto</w:t>
      </w:r>
    </w:p>
    <w:p w14:paraId="05BF4FFB" w14:textId="01E8E396" w:rsidR="00F94062" w:rsidRPr="00F46BCB" w:rsidRDefault="00465C00" w:rsidP="00F46BC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360" w:lineRule="auto"/>
        <w:jc w:val="both"/>
        <w:rPr>
          <w:rFonts w:ascii="Arial" w:hAnsi="Arial"/>
          <w:bCs/>
          <w:sz w:val="22"/>
          <w:szCs w:val="22"/>
        </w:rPr>
      </w:pPr>
      <w:r w:rsidRPr="00F46BCB">
        <w:rPr>
          <w:rFonts w:ascii="Arial" w:hAnsi="Arial"/>
          <w:b/>
          <w:bCs/>
          <w:sz w:val="22"/>
          <w:szCs w:val="22"/>
        </w:rPr>
        <w:tab/>
      </w:r>
      <w:r w:rsidRPr="00F46BCB">
        <w:rPr>
          <w:rFonts w:ascii="Arial" w:hAnsi="Arial"/>
          <w:b/>
          <w:bCs/>
          <w:sz w:val="22"/>
          <w:szCs w:val="22"/>
        </w:rPr>
        <w:tab/>
      </w:r>
      <w:r w:rsidRPr="00F46BCB">
        <w:rPr>
          <w:rFonts w:ascii="Arial" w:hAnsi="Arial"/>
          <w:sz w:val="22"/>
          <w:szCs w:val="22"/>
        </w:rPr>
        <w:t>Obra.</w:t>
      </w:r>
    </w:p>
    <w:p w14:paraId="2B65D83F" w14:textId="77777777" w:rsidR="0078263C" w:rsidRPr="00F46BCB" w:rsidRDefault="00465C00" w:rsidP="00F46BC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360" w:lineRule="auto"/>
        <w:jc w:val="both"/>
        <w:rPr>
          <w:rFonts w:ascii="Arial" w:hAnsi="Arial"/>
          <w:sz w:val="22"/>
          <w:szCs w:val="22"/>
        </w:rPr>
      </w:pPr>
      <w:r w:rsidRPr="00F46BCB">
        <w:rPr>
          <w:rFonts w:ascii="Arial" w:hAnsi="Arial"/>
          <w:b/>
          <w:bCs/>
          <w:sz w:val="22"/>
          <w:szCs w:val="22"/>
        </w:rPr>
        <w:t>6.2. A execução dos serviços será efetuada:</w:t>
      </w:r>
    </w:p>
    <w:p w14:paraId="2B367C0E" w14:textId="77777777" w:rsidR="0078263C" w:rsidRPr="00F46BCB" w:rsidRDefault="00465C00" w:rsidP="00F46BCB">
      <w:pPr>
        <w:spacing w:line="360" w:lineRule="auto"/>
        <w:ind w:firstLine="360"/>
        <w:jc w:val="both"/>
        <w:rPr>
          <w:rFonts w:ascii="Arial" w:hAnsi="Arial"/>
          <w:sz w:val="22"/>
          <w:szCs w:val="22"/>
        </w:rPr>
      </w:pPr>
      <w:r w:rsidRPr="00F46BCB">
        <w:rPr>
          <w:rFonts w:ascii="Arial" w:hAnsi="Arial"/>
          <w:bCs/>
          <w:sz w:val="22"/>
          <w:szCs w:val="22"/>
        </w:rPr>
        <w:t xml:space="preserve">      N</w:t>
      </w:r>
      <w:r w:rsidRPr="00F46BCB">
        <w:rPr>
          <w:rFonts w:ascii="Arial" w:hAnsi="Arial"/>
          <w:sz w:val="22"/>
          <w:szCs w:val="22"/>
        </w:rPr>
        <w:t xml:space="preserve">a </w:t>
      </w:r>
      <w:r w:rsidRPr="00F46BCB">
        <w:rPr>
          <w:rFonts w:ascii="Arial" w:eastAsia="Calibri" w:hAnsi="Arial" w:cs="Calibri"/>
          <w:color w:val="000000"/>
          <w:sz w:val="22"/>
          <w:szCs w:val="22"/>
        </w:rPr>
        <w:t>Av. Barão do Rio Branco – Obra para Implantação de Parque Fluvial Linear</w:t>
      </w:r>
      <w:r w:rsidRPr="00F46BCB">
        <w:rPr>
          <w:rFonts w:ascii="Arial" w:hAnsi="Arial"/>
          <w:sz w:val="22"/>
          <w:szCs w:val="22"/>
        </w:rPr>
        <w:t>.</w:t>
      </w:r>
    </w:p>
    <w:p w14:paraId="52989EDF" w14:textId="7E6E74DD" w:rsidR="0078263C" w:rsidRPr="00F46BCB" w:rsidRDefault="00465C00" w:rsidP="001719EB">
      <w:pPr>
        <w:spacing w:line="360" w:lineRule="auto"/>
        <w:ind w:firstLine="360"/>
        <w:jc w:val="both"/>
        <w:rPr>
          <w:rFonts w:ascii="Arial" w:hAnsi="Arial"/>
          <w:sz w:val="22"/>
          <w:szCs w:val="22"/>
        </w:rPr>
      </w:pPr>
      <w:r w:rsidRPr="00F46BCB">
        <w:rPr>
          <w:rFonts w:ascii="Arial" w:hAnsi="Arial"/>
          <w:sz w:val="22"/>
          <w:szCs w:val="22"/>
        </w:rPr>
        <w:tab/>
        <w:t xml:space="preserve">Bairro: Centro </w:t>
      </w:r>
    </w:p>
    <w:p w14:paraId="4413C094"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6.3. Prazo e validade da proposta:</w:t>
      </w:r>
    </w:p>
    <w:p w14:paraId="22F93679" w14:textId="6E864BDA" w:rsidR="00D844C8" w:rsidRPr="00F46BCB" w:rsidRDefault="00465C00" w:rsidP="00F46BCB">
      <w:pPr>
        <w:spacing w:line="360" w:lineRule="auto"/>
        <w:jc w:val="both"/>
        <w:rPr>
          <w:rFonts w:ascii="Arial" w:hAnsi="Arial"/>
          <w:sz w:val="22"/>
          <w:szCs w:val="22"/>
        </w:rPr>
      </w:pPr>
      <w:r w:rsidRPr="00F46BCB">
        <w:rPr>
          <w:rFonts w:ascii="Arial" w:hAnsi="Arial"/>
          <w:sz w:val="22"/>
          <w:szCs w:val="22"/>
        </w:rPr>
        <w:t xml:space="preserve"> </w:t>
      </w:r>
      <w:r w:rsidRPr="00F46BCB">
        <w:rPr>
          <w:rFonts w:ascii="Arial" w:hAnsi="Arial"/>
          <w:sz w:val="22"/>
          <w:szCs w:val="22"/>
        </w:rPr>
        <w:tab/>
        <w:t>O prazo da proposta não poderá ser inferior a 60 (sessenta) dias.</w:t>
      </w:r>
    </w:p>
    <w:p w14:paraId="589479D5" w14:textId="3118D6EB" w:rsidR="0078263C" w:rsidRPr="001719EB" w:rsidRDefault="00465C00" w:rsidP="00F46BCB">
      <w:pPr>
        <w:spacing w:line="360" w:lineRule="auto"/>
        <w:jc w:val="both"/>
        <w:rPr>
          <w:rFonts w:ascii="Arial" w:hAnsi="Arial"/>
          <w:sz w:val="22"/>
          <w:szCs w:val="22"/>
        </w:rPr>
      </w:pPr>
      <w:r w:rsidRPr="00F46BCB">
        <w:rPr>
          <w:rFonts w:ascii="Arial" w:hAnsi="Arial"/>
          <w:b/>
          <w:bCs/>
          <w:sz w:val="22"/>
          <w:szCs w:val="22"/>
        </w:rPr>
        <w:t>6.4. Descrição detalhada do serviço:</w:t>
      </w:r>
    </w:p>
    <w:tbl>
      <w:tblPr>
        <w:tblW w:w="9538" w:type="dxa"/>
        <w:jc w:val="center"/>
        <w:tblCellMar>
          <w:left w:w="70" w:type="dxa"/>
          <w:right w:w="70" w:type="dxa"/>
        </w:tblCellMar>
        <w:tblLook w:val="04A0" w:firstRow="1" w:lastRow="0" w:firstColumn="1" w:lastColumn="0" w:noHBand="0" w:noVBand="1"/>
      </w:tblPr>
      <w:tblGrid>
        <w:gridCol w:w="808"/>
        <w:gridCol w:w="5133"/>
        <w:gridCol w:w="1990"/>
        <w:gridCol w:w="1607"/>
      </w:tblGrid>
      <w:tr w:rsidR="0078263C" w:rsidRPr="00F46BCB" w14:paraId="4DD258CD" w14:textId="77777777" w:rsidTr="00D844C8">
        <w:trPr>
          <w:trHeight w:val="360"/>
          <w:jc w:val="center"/>
        </w:trPr>
        <w:tc>
          <w:tcPr>
            <w:tcW w:w="808" w:type="dxa"/>
            <w:tcBorders>
              <w:top w:val="single" w:sz="4" w:space="0" w:color="000000"/>
              <w:left w:val="single" w:sz="4" w:space="0" w:color="000000"/>
              <w:bottom w:val="single" w:sz="4" w:space="0" w:color="000000"/>
              <w:right w:val="single" w:sz="4" w:space="0" w:color="000000"/>
            </w:tcBorders>
            <w:shd w:val="clear" w:color="000000" w:fill="D8D8D8"/>
            <w:vAlign w:val="center"/>
          </w:tcPr>
          <w:p w14:paraId="5312C36F" w14:textId="77777777" w:rsidR="0078263C" w:rsidRPr="00F46BCB" w:rsidRDefault="00465C00" w:rsidP="00F46BCB">
            <w:pPr>
              <w:spacing w:line="360" w:lineRule="auto"/>
              <w:jc w:val="both"/>
              <w:rPr>
                <w:rFonts w:ascii="Arial" w:hAnsi="Arial"/>
                <w:sz w:val="22"/>
                <w:szCs w:val="22"/>
              </w:rPr>
            </w:pPr>
            <w:r w:rsidRPr="00F46BCB">
              <w:rPr>
                <w:rFonts w:ascii="Arial" w:hAnsi="Arial"/>
                <w:b/>
                <w:bCs/>
                <w:color w:val="000000"/>
                <w:sz w:val="22"/>
                <w:szCs w:val="22"/>
              </w:rPr>
              <w:t>ITEM</w:t>
            </w:r>
          </w:p>
        </w:tc>
        <w:tc>
          <w:tcPr>
            <w:tcW w:w="5133" w:type="dxa"/>
            <w:tcBorders>
              <w:top w:val="single" w:sz="4" w:space="0" w:color="000000"/>
              <w:bottom w:val="single" w:sz="4" w:space="0" w:color="000000"/>
              <w:right w:val="single" w:sz="4" w:space="0" w:color="000000"/>
            </w:tcBorders>
            <w:shd w:val="clear" w:color="000000" w:fill="D8D8D8"/>
            <w:vAlign w:val="center"/>
          </w:tcPr>
          <w:p w14:paraId="11E0581D" w14:textId="77777777" w:rsidR="0078263C" w:rsidRPr="00F46BCB" w:rsidRDefault="00465C00" w:rsidP="00F46BCB">
            <w:pPr>
              <w:spacing w:line="360" w:lineRule="auto"/>
              <w:jc w:val="both"/>
              <w:rPr>
                <w:rFonts w:ascii="Arial" w:hAnsi="Arial"/>
                <w:sz w:val="22"/>
                <w:szCs w:val="22"/>
              </w:rPr>
            </w:pPr>
            <w:r w:rsidRPr="00F46BCB">
              <w:rPr>
                <w:rFonts w:ascii="Arial" w:hAnsi="Arial"/>
                <w:b/>
                <w:bCs/>
                <w:color w:val="000000"/>
                <w:sz w:val="22"/>
                <w:szCs w:val="22"/>
              </w:rPr>
              <w:t>ESPECIFICAÇÕES</w:t>
            </w:r>
          </w:p>
        </w:tc>
        <w:tc>
          <w:tcPr>
            <w:tcW w:w="1990" w:type="dxa"/>
            <w:tcBorders>
              <w:top w:val="single" w:sz="4" w:space="0" w:color="000000"/>
              <w:bottom w:val="single" w:sz="4" w:space="0" w:color="000000"/>
              <w:right w:val="single" w:sz="4" w:space="0" w:color="000000"/>
            </w:tcBorders>
            <w:shd w:val="clear" w:color="000000" w:fill="D8D8D8"/>
            <w:vAlign w:val="center"/>
          </w:tcPr>
          <w:p w14:paraId="66A0FB64" w14:textId="77777777" w:rsidR="0078263C" w:rsidRPr="00F46BCB" w:rsidRDefault="00465C00" w:rsidP="00F46BCB">
            <w:pPr>
              <w:spacing w:line="360" w:lineRule="auto"/>
              <w:jc w:val="both"/>
              <w:rPr>
                <w:rFonts w:ascii="Arial" w:hAnsi="Arial"/>
                <w:sz w:val="22"/>
                <w:szCs w:val="22"/>
              </w:rPr>
            </w:pPr>
            <w:r w:rsidRPr="00F46BCB">
              <w:rPr>
                <w:rFonts w:ascii="Arial" w:hAnsi="Arial"/>
                <w:b/>
                <w:bCs/>
                <w:color w:val="000000"/>
                <w:sz w:val="22"/>
                <w:szCs w:val="22"/>
              </w:rPr>
              <w:t>APRESENTAÇÃO</w:t>
            </w:r>
          </w:p>
        </w:tc>
        <w:tc>
          <w:tcPr>
            <w:tcW w:w="1607" w:type="dxa"/>
            <w:tcBorders>
              <w:top w:val="single" w:sz="4" w:space="0" w:color="000000"/>
              <w:bottom w:val="single" w:sz="4" w:space="0" w:color="000000"/>
              <w:right w:val="single" w:sz="4" w:space="0" w:color="000000"/>
            </w:tcBorders>
            <w:shd w:val="clear" w:color="000000" w:fill="D8D8D8"/>
            <w:vAlign w:val="center"/>
          </w:tcPr>
          <w:p w14:paraId="48D927A2" w14:textId="77777777" w:rsidR="0078263C" w:rsidRPr="00F46BCB" w:rsidRDefault="00465C00" w:rsidP="00D844C8">
            <w:pPr>
              <w:spacing w:line="360" w:lineRule="auto"/>
              <w:ind w:right="-57"/>
              <w:jc w:val="both"/>
              <w:rPr>
                <w:sz w:val="22"/>
                <w:szCs w:val="22"/>
              </w:rPr>
            </w:pPr>
            <w:r w:rsidRPr="00F46BCB">
              <w:rPr>
                <w:rFonts w:ascii="Arial" w:hAnsi="Arial"/>
                <w:b/>
                <w:bCs/>
                <w:color w:val="000000"/>
                <w:sz w:val="22"/>
                <w:szCs w:val="22"/>
              </w:rPr>
              <w:t>QUANTIDADE</w:t>
            </w:r>
          </w:p>
        </w:tc>
      </w:tr>
      <w:tr w:rsidR="0078263C" w:rsidRPr="00F46BCB" w14:paraId="39D7D780" w14:textId="77777777" w:rsidTr="00D844C8">
        <w:trPr>
          <w:trHeight w:val="390"/>
          <w:jc w:val="center"/>
        </w:trPr>
        <w:tc>
          <w:tcPr>
            <w:tcW w:w="808" w:type="dxa"/>
            <w:tcBorders>
              <w:top w:val="single" w:sz="4" w:space="0" w:color="000000"/>
              <w:left w:val="single" w:sz="4" w:space="0" w:color="000000"/>
              <w:bottom w:val="single" w:sz="4" w:space="0" w:color="000000"/>
              <w:right w:val="single" w:sz="4" w:space="0" w:color="000000"/>
            </w:tcBorders>
            <w:shd w:val="clear" w:color="auto" w:fill="auto"/>
          </w:tcPr>
          <w:p w14:paraId="19A5A058" w14:textId="77777777" w:rsidR="0078263C" w:rsidRPr="00F46BCB" w:rsidRDefault="00465C00" w:rsidP="00F46BCB">
            <w:pPr>
              <w:spacing w:line="360" w:lineRule="auto"/>
              <w:jc w:val="both"/>
              <w:rPr>
                <w:rFonts w:ascii="Arial" w:hAnsi="Arial"/>
                <w:sz w:val="22"/>
                <w:szCs w:val="22"/>
              </w:rPr>
            </w:pPr>
            <w:r w:rsidRPr="00F46BCB">
              <w:rPr>
                <w:rFonts w:ascii="Arial" w:hAnsi="Arial"/>
                <w:bCs/>
                <w:color w:val="000000"/>
                <w:sz w:val="22"/>
                <w:szCs w:val="22"/>
              </w:rPr>
              <w:br/>
              <w:t>01</w:t>
            </w:r>
          </w:p>
        </w:tc>
        <w:tc>
          <w:tcPr>
            <w:tcW w:w="5133" w:type="dxa"/>
            <w:tcBorders>
              <w:top w:val="single" w:sz="4" w:space="0" w:color="000000"/>
              <w:bottom w:val="single" w:sz="4" w:space="0" w:color="000000"/>
              <w:right w:val="single" w:sz="4" w:space="0" w:color="000000"/>
            </w:tcBorders>
            <w:shd w:val="clear" w:color="auto" w:fill="auto"/>
          </w:tcPr>
          <w:p w14:paraId="48403E64" w14:textId="77777777" w:rsidR="005E6C4D" w:rsidRPr="005E6C4D" w:rsidRDefault="005E6C4D" w:rsidP="005E6C4D">
            <w:pPr>
              <w:pStyle w:val="Cabealho"/>
              <w:tabs>
                <w:tab w:val="clear" w:pos="4252"/>
              </w:tabs>
              <w:jc w:val="both"/>
              <w:rPr>
                <w:rFonts w:asciiTheme="majorHAnsi" w:hAnsiTheme="majorHAnsi" w:cstheme="majorHAnsi"/>
                <w:bCs/>
                <w:sz w:val="22"/>
              </w:rPr>
            </w:pPr>
            <w:r w:rsidRPr="005E6C4D">
              <w:rPr>
                <w:rFonts w:asciiTheme="majorHAnsi" w:hAnsiTheme="majorHAnsi" w:cstheme="majorHAnsi"/>
                <w:bCs/>
                <w:sz w:val="22"/>
              </w:rPr>
              <w:t>CONTRATAÇÃO DE EMPRESA ESPECIALIZADA PARA ELABORAÇÃO DE PROJETO BÁSICO, PROJETO EXECUTIVO E EXECUÇÃO DE OBRA DO PARQUE FLUVIAL LINEAR DA AVENIDA BARÃO DO RIO BRANCO, NO MUNICÍPIO DE PETRÓPOLIS – RJ, NO ÂMBITO DO CONVÊNIO N° 969072/2024, FIRMADO COM A CAIXA ECÔNOMICA FEDERAL (CEF), NO ESCOPO DO PROGRAMA DE ACELERAÇÃO DO CESCIMENTO – GESTÃO DE RISCOS E DESASTRES: DRENAGEM URBANA.</w:t>
            </w:r>
          </w:p>
          <w:p w14:paraId="02050AB7" w14:textId="217CB534" w:rsidR="0078263C" w:rsidRPr="005E6C4D" w:rsidRDefault="0078263C" w:rsidP="00D844C8">
            <w:pPr>
              <w:rPr>
                <w:rFonts w:asciiTheme="majorHAnsi" w:hAnsiTheme="majorHAnsi" w:cstheme="majorHAnsi"/>
                <w:bCs/>
                <w:color w:val="000000"/>
                <w:sz w:val="22"/>
                <w:szCs w:val="22"/>
              </w:rPr>
            </w:pPr>
          </w:p>
        </w:tc>
        <w:tc>
          <w:tcPr>
            <w:tcW w:w="1990" w:type="dxa"/>
            <w:tcBorders>
              <w:top w:val="single" w:sz="4" w:space="0" w:color="000000"/>
              <w:bottom w:val="single" w:sz="4" w:space="0" w:color="000000"/>
              <w:right w:val="single" w:sz="4" w:space="0" w:color="000000"/>
            </w:tcBorders>
            <w:shd w:val="clear" w:color="auto" w:fill="auto"/>
          </w:tcPr>
          <w:p w14:paraId="1678D18B" w14:textId="77777777" w:rsidR="0078263C" w:rsidRPr="00F46BCB" w:rsidRDefault="00465C00" w:rsidP="00F46BCB">
            <w:pPr>
              <w:spacing w:line="360" w:lineRule="auto"/>
              <w:jc w:val="both"/>
              <w:rPr>
                <w:rFonts w:ascii="Arial" w:hAnsi="Arial"/>
                <w:bCs/>
                <w:color w:val="000000"/>
                <w:sz w:val="22"/>
                <w:szCs w:val="22"/>
              </w:rPr>
            </w:pPr>
            <w:r w:rsidRPr="00F46BCB">
              <w:rPr>
                <w:rFonts w:ascii="Arial" w:hAnsi="Arial"/>
                <w:bCs/>
                <w:color w:val="000000"/>
                <w:sz w:val="22"/>
                <w:szCs w:val="22"/>
              </w:rPr>
              <w:br/>
              <w:t>UNIDADE</w:t>
            </w:r>
          </w:p>
        </w:tc>
        <w:tc>
          <w:tcPr>
            <w:tcW w:w="1607" w:type="dxa"/>
            <w:tcBorders>
              <w:top w:val="single" w:sz="4" w:space="0" w:color="000000"/>
              <w:bottom w:val="single" w:sz="4" w:space="0" w:color="000000"/>
              <w:right w:val="single" w:sz="4" w:space="0" w:color="000000"/>
            </w:tcBorders>
            <w:shd w:val="clear" w:color="auto" w:fill="auto"/>
          </w:tcPr>
          <w:p w14:paraId="340B8AC8" w14:textId="77777777" w:rsidR="0078263C" w:rsidRPr="00F46BCB" w:rsidRDefault="00465C00" w:rsidP="00F46BCB">
            <w:pPr>
              <w:spacing w:line="360" w:lineRule="auto"/>
              <w:jc w:val="both"/>
              <w:rPr>
                <w:rFonts w:ascii="Arial" w:hAnsi="Arial"/>
                <w:bCs/>
                <w:color w:val="000000"/>
                <w:sz w:val="22"/>
                <w:szCs w:val="22"/>
              </w:rPr>
            </w:pPr>
            <w:r w:rsidRPr="00F46BCB">
              <w:rPr>
                <w:rFonts w:ascii="Arial" w:hAnsi="Arial"/>
                <w:bCs/>
                <w:color w:val="000000"/>
                <w:sz w:val="22"/>
                <w:szCs w:val="22"/>
              </w:rPr>
              <w:br/>
              <w:t>1,0</w:t>
            </w:r>
          </w:p>
        </w:tc>
      </w:tr>
    </w:tbl>
    <w:p w14:paraId="613433E6"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6.5. Modalidade de Licitação:</w:t>
      </w:r>
    </w:p>
    <w:p w14:paraId="2AB7FB9D" w14:textId="77777777" w:rsidR="0078263C" w:rsidRPr="00F46BCB" w:rsidRDefault="00465C00" w:rsidP="00F46BCB">
      <w:pPr>
        <w:spacing w:line="360" w:lineRule="auto"/>
        <w:jc w:val="both"/>
        <w:rPr>
          <w:rFonts w:ascii="Arial" w:hAnsi="Arial"/>
          <w:sz w:val="22"/>
          <w:szCs w:val="22"/>
        </w:rPr>
      </w:pPr>
      <w:r w:rsidRPr="00F46BCB">
        <w:rPr>
          <w:rFonts w:ascii="Arial" w:hAnsi="Arial"/>
          <w:sz w:val="22"/>
          <w:szCs w:val="22"/>
        </w:rPr>
        <w:t>Concorrência.</w:t>
      </w:r>
    </w:p>
    <w:p w14:paraId="6F3C6F94" w14:textId="77777777" w:rsidR="0078263C" w:rsidRPr="00F46BCB" w:rsidRDefault="0078263C" w:rsidP="00F46BCB">
      <w:pPr>
        <w:spacing w:line="360" w:lineRule="auto"/>
        <w:jc w:val="both"/>
        <w:rPr>
          <w:rFonts w:ascii="Arial" w:hAnsi="Arial"/>
          <w:sz w:val="22"/>
          <w:szCs w:val="22"/>
        </w:rPr>
      </w:pPr>
    </w:p>
    <w:p w14:paraId="7C916DC8"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6.6. Forma de Contratação:</w:t>
      </w:r>
    </w:p>
    <w:p w14:paraId="722D9CF2" w14:textId="77777777" w:rsidR="0078263C" w:rsidRPr="00F46BCB" w:rsidRDefault="00465C00" w:rsidP="00F46BCB">
      <w:pPr>
        <w:spacing w:line="360" w:lineRule="auto"/>
        <w:jc w:val="both"/>
        <w:rPr>
          <w:rFonts w:ascii="Arial" w:hAnsi="Arial"/>
          <w:sz w:val="22"/>
          <w:szCs w:val="22"/>
        </w:rPr>
      </w:pPr>
      <w:r w:rsidRPr="00F46BCB">
        <w:rPr>
          <w:rFonts w:ascii="Arial" w:hAnsi="Arial"/>
          <w:sz w:val="22"/>
          <w:szCs w:val="22"/>
        </w:rPr>
        <w:t>Integrada. Empreitada por preço global.</w:t>
      </w:r>
    </w:p>
    <w:p w14:paraId="5AEAE387" w14:textId="77777777" w:rsidR="0078263C" w:rsidRPr="00F46BCB" w:rsidRDefault="0078263C" w:rsidP="00F46BCB">
      <w:pPr>
        <w:spacing w:line="360" w:lineRule="auto"/>
        <w:jc w:val="both"/>
        <w:rPr>
          <w:rFonts w:ascii="Arial" w:hAnsi="Arial"/>
          <w:sz w:val="22"/>
          <w:szCs w:val="22"/>
        </w:rPr>
      </w:pPr>
    </w:p>
    <w:p w14:paraId="00279660"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6.7. Forma de julgamento:</w:t>
      </w:r>
    </w:p>
    <w:p w14:paraId="09C09CAC" w14:textId="77777777" w:rsidR="0078263C" w:rsidRPr="00F46BCB" w:rsidRDefault="00465C00" w:rsidP="00F46BCB">
      <w:pPr>
        <w:spacing w:line="360" w:lineRule="auto"/>
        <w:jc w:val="both"/>
        <w:rPr>
          <w:rFonts w:ascii="Arial" w:hAnsi="Arial"/>
          <w:sz w:val="22"/>
          <w:szCs w:val="22"/>
        </w:rPr>
      </w:pPr>
      <w:r w:rsidRPr="00F46BCB">
        <w:rPr>
          <w:rFonts w:ascii="Arial" w:hAnsi="Arial"/>
          <w:sz w:val="22"/>
          <w:szCs w:val="22"/>
        </w:rPr>
        <w:t>Menor preço global.</w:t>
      </w:r>
    </w:p>
    <w:p w14:paraId="6D3D71C7" w14:textId="77777777" w:rsidR="0078263C" w:rsidRPr="00F46BCB" w:rsidRDefault="0078263C" w:rsidP="00F46BCB">
      <w:pPr>
        <w:spacing w:line="360" w:lineRule="auto"/>
        <w:jc w:val="both"/>
        <w:rPr>
          <w:rFonts w:ascii="Arial" w:hAnsi="Arial"/>
          <w:sz w:val="22"/>
          <w:szCs w:val="22"/>
        </w:rPr>
      </w:pPr>
    </w:p>
    <w:p w14:paraId="6942C305"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7. OBRIGAÇÕES DA CONTRATADA/CONTRATANTE</w:t>
      </w:r>
    </w:p>
    <w:p w14:paraId="1AB420FF"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Os serviços contratados serão executados de acordo com este Termo de Referência e Planilha Orçamentária paramétrica, bem como detalhes e especificações complementares dos estudos de concepções e anteprojeto.</w:t>
      </w:r>
    </w:p>
    <w:p w14:paraId="0B628984"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 xml:space="preserve">A CONTRATADA deverá manter, durante todo o prazo contratual, Responsável Técnico devidamente habilitado e registrado, compatível com as soluções de engenharia adotadas, bem como equipe técnica qualificada e com comprovação de experiência adequada para a execução das etapas de projeto básico, projeto executivo e execução de obra, assegurando a plena capacidade técnica para a realização dos serviços. </w:t>
      </w:r>
    </w:p>
    <w:p w14:paraId="5E424D3D"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A CONTRATADA deverá manter, durante todo o prazo de execução do objeto, todas as condições de habilitação e qualificação exigidas.</w:t>
      </w:r>
    </w:p>
    <w:p w14:paraId="309A1785"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Para a perfeita execução e completo acabamento das obras e serviços, a CONTRATADA se obriga sob as responsabilidades legais vigentes, a prestar toda a assistência técnica e administrativa necessária para garantir o andamento conveniente aos trabalhos.</w:t>
      </w:r>
    </w:p>
    <w:p w14:paraId="2285148C"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 xml:space="preserve">A CONTRATADA deverá realizar os serviços de campo e demais levantamentos adicionais para atendimento à plena execução do objeto do contrato. </w:t>
      </w:r>
    </w:p>
    <w:p w14:paraId="6672006B"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No desenvolvimento dos trabalhos e das soluções adotadas deverão sempre e, em todos os casos, serem considerados os aspectos ambientais conforme determina a legislação vigente, além das instruções específicas a serem fornecidas pela SOB/PMP.</w:t>
      </w:r>
    </w:p>
    <w:p w14:paraId="3E87069A"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A CONTRATADA deverá desenvolver os trabalhos nos locais previstos, objeto do contrato, com base nos estudos técnicos e plano geral de trabalho dos serviços.</w:t>
      </w:r>
    </w:p>
    <w:p w14:paraId="5D1513D7"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rPr>
        <w:t>A responsabilidade pela identificação, cadastro, documentação e apresentação de solução técnica para o equacionamento e remanejamento de toda e qualquer interferência é da CONTRATADA, que deverá detalhar a metodologia de execução destas atividades.</w:t>
      </w:r>
    </w:p>
    <w:p w14:paraId="0CA70D67"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lastRenderedPageBreak/>
        <w:t>Toda e qualquer necessidade de retrabalho (demolir e refazer) oriundo do descumprimento, pela CONTRATADA, das exigências de Legislação, Normas, Diretrizes, Especificações Técnicas, será de sua inteira responsabilidade, a qualquer tempo, mesmo que as instalações tenham sido recebidas através da emissão do Aceite Definitivo.</w:t>
      </w:r>
    </w:p>
    <w:p w14:paraId="7FB9EA47" w14:textId="77777777" w:rsidR="00F436EB" w:rsidRPr="004A6FD3"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Pela complexidade dos serviços, a coordenação geral da obra, por parte da Contratada, ficará a cargo do responsável técnico da contratação, convenientemente registrado no Conselho Regional competente, que prestarão todos os esclarecimentos sobre o andamento dos serviços.</w:t>
      </w:r>
    </w:p>
    <w:p w14:paraId="1A5D9909"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FF0000"/>
        </w:rPr>
      </w:pPr>
      <w:r w:rsidRPr="00367A1A">
        <w:rPr>
          <w:rFonts w:asciiTheme="majorHAnsi" w:hAnsiTheme="majorHAnsi" w:cstheme="majorHAnsi"/>
        </w:rPr>
        <w:t xml:space="preserve">Em </w:t>
      </w:r>
      <w:r w:rsidRPr="004A6FD3">
        <w:rPr>
          <w:rFonts w:asciiTheme="majorHAnsi" w:hAnsiTheme="majorHAnsi" w:cstheme="majorHAnsi"/>
        </w:rPr>
        <w:t>caso da saída do responsável técnico indicado no ato da contratação, por qualquer motivo, tais como civil, trabalhista ou técnico, a CONTRATADA deverá indicar outro profissional de comprovada qualificação equivalente ou superior ao que se ausentou, mediante a mesma forma de comprovação utilizada no ato da contratação.</w:t>
      </w:r>
    </w:p>
    <w:p w14:paraId="13C4AFD6"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Para as obras e serviços contratados, caberá à CONTRATADA fornecer e conservar o equipamento mecânico e o ferramental necessário, empregar mão-de-obra capaz, de modo a reunir permanentemente em serviço uma equipe homogênea e suficiente de operários, mestres e empregados, visando assegurar a conclusão das obras no prazo fixado.</w:t>
      </w:r>
    </w:p>
    <w:p w14:paraId="7B9A55BE"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Todos os materiais, salvo o disposto em contrário em contrato, serão fornecidos pela CONTRATADA, devendo os mesmos serem de primeira qualidade e todos os serviços executados em completa obediência aos princípios de boa técnica, devendo, ainda, satisfazer rigorosamente às Normas Brasileiras.</w:t>
      </w:r>
    </w:p>
    <w:p w14:paraId="6AD85248"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Em hipótese alguma, poderá a CONTRATADA alegar desconhecimento das cláusulas e condiçõ</w:t>
      </w:r>
      <w:r w:rsidRPr="004A6FD3">
        <w:rPr>
          <w:rFonts w:asciiTheme="majorHAnsi" w:hAnsiTheme="majorHAnsi" w:cstheme="majorHAnsi"/>
        </w:rPr>
        <w:t>es deste Termo, das Especificações Complementares, bem como das exigências expressas nos projetos e Normas da ABNT.</w:t>
      </w:r>
    </w:p>
    <w:p w14:paraId="07D98288" w14:textId="77777777" w:rsidR="00F436EB" w:rsidRPr="001D0DE6"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1D0DE6">
        <w:rPr>
          <w:rFonts w:asciiTheme="majorHAnsi" w:hAnsiTheme="majorHAnsi" w:cstheme="majorHAnsi"/>
          <w:color w:val="000000"/>
        </w:rPr>
        <w:t>Serão impugnados pela FISCALIZAÇÃO todos os trabalhos que não satisfaçam às condições contratuais. Ficará a CONTRATADA obrigada a demolir e a refazer os trabalhos impugnados logo após o recebimento da Ordem de Serviço correspondente, ficando por sua conta exclusiva as despesas decorrentes dessas providências.</w:t>
      </w:r>
    </w:p>
    <w:p w14:paraId="3E713DF3"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Ocorrido qualquer atraso nas etapas programadas, poderá a FISCALIZAÇÃO ordenar o aumento de horário de trabalho, cabendo à CONTRATADA os ônus ou eventuais prejuízos daí decorrentes.</w:t>
      </w:r>
    </w:p>
    <w:p w14:paraId="19626301"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Todas as despesas decorrentes de ensaios realizados no campo serão de responsabilidade integral da CONTRATADA. O Laboratório que a CONTRATADA vier a escolher para a realização dos ensaios deverá ser certificado pelo INMETRO.</w:t>
      </w:r>
    </w:p>
    <w:p w14:paraId="6E7CDB07" w14:textId="07443B5F" w:rsidR="00F436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lastRenderedPageBreak/>
        <w:t>A CONTRATADA deverá obrigatoriamente apresentar, para aprovação da Fiscalização, os ensaios tecnológicos de qualidade dos materiais previamente ao emprego na obra, conforme o estabelecido pela ABNT.</w:t>
      </w:r>
    </w:p>
    <w:p w14:paraId="5FA65E9C" w14:textId="788522DE" w:rsidR="00367A1A" w:rsidRPr="00367A1A" w:rsidRDefault="00367A1A" w:rsidP="00367A1A">
      <w:pPr>
        <w:pStyle w:val="PargrafodaLista"/>
        <w:numPr>
          <w:ilvl w:val="0"/>
          <w:numId w:val="15"/>
        </w:numPr>
        <w:spacing w:after="0" w:line="360" w:lineRule="auto"/>
        <w:jc w:val="both"/>
        <w:rPr>
          <w:rFonts w:asciiTheme="majorHAnsi" w:hAnsiTheme="majorHAnsi" w:cstheme="majorHAnsi"/>
          <w:color w:val="000000"/>
        </w:rPr>
      </w:pPr>
      <w:r>
        <w:rPr>
          <w:rFonts w:asciiTheme="majorHAnsi" w:hAnsiTheme="majorHAnsi" w:cstheme="majorHAnsi"/>
          <w:color w:val="000000"/>
        </w:rPr>
        <w:t>A CONTRATADA deverá elaborar e atualizar Diários de Obras conforme o andamento de cada intervenção, mantendo-os nos locais das obras e apresentando-os à Fiscalização sempre que solicitado.</w:t>
      </w:r>
    </w:p>
    <w:p w14:paraId="46EB8830"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CONTRATADA realizará, às suas expensas, quando solicitado pela Fiscalização, os ensaios tecnológicos de contraprova dos materiais empregados na obra, de acordo com o estabelecido pela ABNT.</w:t>
      </w:r>
    </w:p>
    <w:p w14:paraId="54D481F6"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CONTRATADA deverá cumprir os prazos estabelecidos neste contrato, ainda que em horários restritos de trabalho, em razão da necessidade de continuidade operacional das vias.</w:t>
      </w:r>
    </w:p>
    <w:p w14:paraId="778AA31D"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CONTRATADA deverá responsabilizar-se pelas despesas com eventuais viagens (passagens aéreas, transportes terrestres, estadias, alimentação e outros) relacionados com o cumprimento do objeto contratual, decorrentes do acompanhamento de fabricação, inspeção, vistorias, testes de recebimento, liberação de equipamentos/materiais para instalação e outras providências.</w:t>
      </w:r>
    </w:p>
    <w:p w14:paraId="1CA08D31"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Para fins de medições dos serviços de transporte de resíduos, a CONTRATADA deverá apresentar toda documentação legal, conforme legislação, para a contratante, inclusive o Controle de Transporte de Resíduos – CTR.</w:t>
      </w:r>
    </w:p>
    <w:p w14:paraId="56555BCE"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CONTRATADA deverá participar de todas as reuniões que se façam necessárias, sempre que for solicitada sua a participação pela CONTRATANTE, em Petrópolis/RJ. Todas as reuniões deverão ser acompanhadas pelo Coordenador do Projeto e pelo especialista de cada área, sempre que necessário.</w:t>
      </w:r>
    </w:p>
    <w:p w14:paraId="23AFC0DC"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Todos os projetos, em nível básico e executivo, deverão estar de acordo com as normas técnicas vigentes da ABNT e normas dos demais órgãos reguladores competentes, além de estarem devidamente aprovados nos órgãos licenciadores a que estarão submetidos.</w:t>
      </w:r>
    </w:p>
    <w:p w14:paraId="2886754A"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Em caso de mudança na concepção original do anteprojeto por inovação tecnológica, as alterações deverão ser justificadas e aprovadas pela SOB/PMP.</w:t>
      </w:r>
    </w:p>
    <w:p w14:paraId="494E68A8"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CONTRATADA deverá apresentar, além dos projetos básicos e executivos de engenharia, projeto para canteiro de obras, conforme ABNT - NBR 1367 e NR 18.</w:t>
      </w:r>
    </w:p>
    <w:p w14:paraId="6011C787"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Cabe a CONTRATADA submeter os projetos básicos a serem elaborados aos órgãos licenciadores ambientais e demais necessários.</w:t>
      </w:r>
    </w:p>
    <w:p w14:paraId="25205F5C"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lastRenderedPageBreak/>
        <w:t>Na etapa de execução da obra, a Contratada deverá elaborar, tramitar e obter todas as devidas autorizações junto aos órgãos competentes com:</w:t>
      </w:r>
    </w:p>
    <w:p w14:paraId="65F713AD" w14:textId="77777777" w:rsidR="00F436EB" w:rsidRPr="00B969EB" w:rsidRDefault="00F436EB" w:rsidP="00F436EB">
      <w:pPr>
        <w:pStyle w:val="PargrafodaLista"/>
        <w:numPr>
          <w:ilvl w:val="1"/>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Elaboração dos respectivos projetos de sinalização de execução dos serviços de drenagem em questão;</w:t>
      </w:r>
    </w:p>
    <w:p w14:paraId="52BACA15" w14:textId="77777777" w:rsidR="00F436EB" w:rsidRPr="00B969EB" w:rsidRDefault="00F436EB" w:rsidP="00F436EB">
      <w:pPr>
        <w:pStyle w:val="PargrafodaLista"/>
        <w:numPr>
          <w:ilvl w:val="1"/>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 xml:space="preserve">Disponibilização de todo o material necessário para implantação e apoio à operação de tráfego dos bloqueios; </w:t>
      </w:r>
    </w:p>
    <w:p w14:paraId="62E77998" w14:textId="77777777" w:rsidR="00F436EB" w:rsidRPr="00B969EB" w:rsidRDefault="00F436EB" w:rsidP="00F436EB">
      <w:pPr>
        <w:pStyle w:val="PargrafodaLista"/>
        <w:numPr>
          <w:ilvl w:val="1"/>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Cumpre ressaltar que poderá haver a necessidade de execução dos serviços em questão no período noturno e/ou aos finais de semana, conforme diretrizes a serem obtidas em tratativas junto à CPTRANS por intermédio da Contratante;</w:t>
      </w:r>
    </w:p>
    <w:p w14:paraId="6530A09F" w14:textId="77777777" w:rsidR="00F436EB" w:rsidRPr="00B969EB" w:rsidRDefault="00F436EB" w:rsidP="00F436EB">
      <w:pPr>
        <w:pStyle w:val="PargrafodaLista"/>
        <w:numPr>
          <w:ilvl w:val="1"/>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Deverão ser previstas equipes e material de apoio para realização das interdições e respectivas sinalizações, visando adequada condição de segurança aos funcionários, conforme diretrizes da CPTRANS;</w:t>
      </w:r>
    </w:p>
    <w:p w14:paraId="158EDCE4"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Eventuais serviços que tenha que ser realizado dentro da faixa de domínio de Concessionárias (água, esgoto, luz, gás, etc.) deverão ser programados com as Companhias responsáveis.</w:t>
      </w:r>
    </w:p>
    <w:p w14:paraId="24BCC43D"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Deverão ser realizadas ao longo do processo construtivo, atividades que garantam o bom funcionamento dos canteiros de execução dos serviços em questão e instalações provisórias;</w:t>
      </w:r>
    </w:p>
    <w:p w14:paraId="78C10E7B"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A CONTRATANTE deverá acompanhar e fiscalizar a execução do contrato por representante(s) especialmente designado(s), nos termos do art. 117 da Lei nº 14.133/2021;</w:t>
      </w:r>
    </w:p>
    <w:p w14:paraId="215578F9"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A CONTRATANTE deverá rejeitar, no todo ou em parte, serviço em desacordo com este Termo de Referência;</w:t>
      </w:r>
    </w:p>
    <w:p w14:paraId="670EBEB3"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A CONTRATANTE deverá realizar o pagamento ao contrato, na forma e no prazo pactuado;</w:t>
      </w:r>
    </w:p>
    <w:p w14:paraId="3BB6B57D"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 xml:space="preserve">A CONTRATANTE deverá proporcionar todas as condições necessárias ao bom andamento da execução do objeto; </w:t>
      </w:r>
    </w:p>
    <w:p w14:paraId="6B5D5BCB"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color w:val="000000"/>
        </w:rPr>
      </w:pPr>
      <w:r w:rsidRPr="00B969EB">
        <w:rPr>
          <w:rFonts w:asciiTheme="majorHAnsi" w:hAnsiTheme="majorHAnsi" w:cstheme="majorHAnsi"/>
          <w:color w:val="000000"/>
        </w:rPr>
        <w:t>A CONTRATANTE deverá notificar, por escrito, à contratada, ocorrência de eventuais imperfeições no curso da execução do objeto, fixando prazo para a sua correção;</w:t>
      </w:r>
    </w:p>
    <w:p w14:paraId="77975D59" w14:textId="77777777" w:rsidR="00F436EB" w:rsidRPr="00B969EB" w:rsidRDefault="00F436EB" w:rsidP="00F436EB">
      <w:pPr>
        <w:pStyle w:val="PargrafodaLista"/>
        <w:numPr>
          <w:ilvl w:val="0"/>
          <w:numId w:val="15"/>
        </w:numPr>
        <w:spacing w:after="0" w:line="360" w:lineRule="auto"/>
        <w:jc w:val="both"/>
        <w:rPr>
          <w:rFonts w:asciiTheme="majorHAnsi" w:hAnsiTheme="majorHAnsi" w:cstheme="majorHAnsi"/>
        </w:rPr>
      </w:pPr>
      <w:r w:rsidRPr="00B969EB">
        <w:rPr>
          <w:rFonts w:asciiTheme="majorHAnsi" w:hAnsiTheme="majorHAnsi" w:cstheme="majorHAnsi"/>
          <w:color w:val="000000"/>
        </w:rPr>
        <w:t>A CONTRATANTE deverá notificar, por escrito, à contratada, a disposição de aplicação de eventuais penalidades, garantido o contraditório e a ampla defesa.</w:t>
      </w:r>
    </w:p>
    <w:p w14:paraId="3E9824B0" w14:textId="77777777" w:rsidR="0078263C" w:rsidRPr="00F46BCB" w:rsidRDefault="0078263C" w:rsidP="00F46BCB">
      <w:pPr>
        <w:spacing w:line="360" w:lineRule="auto"/>
        <w:ind w:firstLine="567"/>
        <w:jc w:val="both"/>
        <w:rPr>
          <w:rFonts w:ascii="Arial" w:hAnsi="Arial"/>
          <w:sz w:val="22"/>
          <w:szCs w:val="22"/>
        </w:rPr>
      </w:pPr>
    </w:p>
    <w:p w14:paraId="6DC44FCC"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8.  SUBCONTRATAÇÃO</w:t>
      </w:r>
    </w:p>
    <w:p w14:paraId="1F36397A" w14:textId="77777777" w:rsidR="0078263C" w:rsidRPr="00F46BCB" w:rsidRDefault="00465C00" w:rsidP="00F46BCB">
      <w:pPr>
        <w:spacing w:line="360" w:lineRule="auto"/>
        <w:ind w:firstLine="360"/>
        <w:jc w:val="both"/>
        <w:rPr>
          <w:rFonts w:ascii="Arial" w:hAnsi="Arial"/>
          <w:sz w:val="22"/>
          <w:szCs w:val="22"/>
        </w:rPr>
      </w:pPr>
      <w:r w:rsidRPr="00F46BCB">
        <w:rPr>
          <w:rFonts w:ascii="Arial" w:hAnsi="Arial"/>
          <w:sz w:val="22"/>
          <w:szCs w:val="22"/>
        </w:rPr>
        <w:t xml:space="preserve">É admitida a subcontratação parcial do objeto, nas seguintes condições: </w:t>
      </w:r>
    </w:p>
    <w:p w14:paraId="7E47B43D" w14:textId="77777777" w:rsidR="0078263C" w:rsidRPr="00F46BCB" w:rsidRDefault="00465C00" w:rsidP="00F46BCB">
      <w:pPr>
        <w:pStyle w:val="PargrafodaLista"/>
        <w:numPr>
          <w:ilvl w:val="0"/>
          <w:numId w:val="6"/>
        </w:numPr>
        <w:spacing w:after="0" w:line="360" w:lineRule="auto"/>
        <w:jc w:val="both"/>
        <w:rPr>
          <w:rFonts w:ascii="Arial" w:hAnsi="Arial"/>
        </w:rPr>
      </w:pPr>
      <w:r w:rsidRPr="00F46BCB">
        <w:rPr>
          <w:rFonts w:ascii="Arial" w:hAnsi="Arial"/>
        </w:rPr>
        <w:t>É vedada a subcontratação completa ou da parcela principal do objeto da contratação.</w:t>
      </w:r>
    </w:p>
    <w:p w14:paraId="1FDA8DD6" w14:textId="77777777" w:rsidR="0078263C" w:rsidRPr="00F46BCB" w:rsidRDefault="00465C00" w:rsidP="00F46BCB">
      <w:pPr>
        <w:pStyle w:val="PargrafodaLista"/>
        <w:numPr>
          <w:ilvl w:val="0"/>
          <w:numId w:val="6"/>
        </w:numPr>
        <w:spacing w:after="0" w:line="360" w:lineRule="auto"/>
        <w:jc w:val="both"/>
        <w:rPr>
          <w:rFonts w:ascii="Arial" w:hAnsi="Arial"/>
        </w:rPr>
      </w:pPr>
      <w:r w:rsidRPr="00F46BCB">
        <w:rPr>
          <w:rFonts w:ascii="Arial" w:hAnsi="Arial"/>
        </w:rPr>
        <w:lastRenderedPageBreak/>
        <w:t>A empresa poderá subcontratar a parcela referente ao projeto, porém deverá apresentar, no momento da habilitação, o acervo técnico compatível com o exigido e o vínculo com a empresa vencedora.</w:t>
      </w:r>
    </w:p>
    <w:p w14:paraId="2F8D78EA" w14:textId="771D6B05" w:rsidR="0078263C" w:rsidRDefault="00465C00" w:rsidP="00F46BCB">
      <w:pPr>
        <w:pStyle w:val="PargrafodaLista"/>
        <w:numPr>
          <w:ilvl w:val="0"/>
          <w:numId w:val="6"/>
        </w:numPr>
        <w:spacing w:after="0" w:line="360" w:lineRule="auto"/>
        <w:jc w:val="both"/>
        <w:rPr>
          <w:rFonts w:ascii="Arial" w:hAnsi="Arial"/>
        </w:rPr>
      </w:pPr>
      <w:r w:rsidRPr="00F46BCB">
        <w:rPr>
          <w:rFonts w:ascii="Arial" w:hAnsi="Arial"/>
        </w:rPr>
        <w:t>O contrato oferece maior detalhamento das regras que serão aplicadas em relação à subcontratação, caso admitida.</w:t>
      </w:r>
    </w:p>
    <w:p w14:paraId="3E9FA1B7" w14:textId="77777777" w:rsidR="005E2B40" w:rsidRDefault="005E2B40" w:rsidP="005E2B40">
      <w:pPr>
        <w:pStyle w:val="PargrafodaLista"/>
        <w:spacing w:after="0" w:line="360" w:lineRule="auto"/>
        <w:ind w:left="1080"/>
        <w:jc w:val="both"/>
        <w:rPr>
          <w:rFonts w:ascii="Arial" w:hAnsi="Arial"/>
        </w:rPr>
      </w:pPr>
    </w:p>
    <w:p w14:paraId="61646C37"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9. VISTORIA</w:t>
      </w:r>
    </w:p>
    <w:p w14:paraId="6498778F" w14:textId="77777777" w:rsidR="0078263C" w:rsidRPr="00F46BCB" w:rsidRDefault="00465C00" w:rsidP="00F46BCB">
      <w:pPr>
        <w:pStyle w:val="PargrafodaLista"/>
        <w:numPr>
          <w:ilvl w:val="0"/>
          <w:numId w:val="11"/>
        </w:numPr>
        <w:spacing w:after="0" w:line="360" w:lineRule="auto"/>
        <w:jc w:val="both"/>
      </w:pPr>
      <w:r w:rsidRPr="00F46BCB">
        <w:rPr>
          <w:rFonts w:ascii="Arial" w:hAnsi="Arial"/>
        </w:rPr>
        <w:t xml:space="preserve">A avaliação prévia do local de execução dos serviços é imprescindível para o conhecimento pleno das condições e peculiaridades do objeto a ser contratado, sendo assegurado ao interessado o direito de realização de vistoria prévia, as custas do interessado. </w:t>
      </w:r>
    </w:p>
    <w:p w14:paraId="482F9346" w14:textId="77777777" w:rsidR="0078263C" w:rsidRPr="00F46BCB" w:rsidRDefault="00465C00" w:rsidP="00F46BCB">
      <w:pPr>
        <w:pStyle w:val="PargrafodaLista"/>
        <w:numPr>
          <w:ilvl w:val="0"/>
          <w:numId w:val="11"/>
        </w:numPr>
        <w:spacing w:after="0" w:line="360" w:lineRule="auto"/>
        <w:jc w:val="both"/>
      </w:pPr>
      <w:r w:rsidRPr="00F46BCB">
        <w:rPr>
          <w:rFonts w:ascii="Arial" w:hAnsi="Arial"/>
        </w:rPr>
        <w:t xml:space="preserve">As vistorias prévias independem de anuência da Administração. </w:t>
      </w:r>
    </w:p>
    <w:p w14:paraId="6431B49A" w14:textId="77777777" w:rsidR="0078263C" w:rsidRPr="00F46BCB" w:rsidRDefault="00465C00" w:rsidP="00F46BCB">
      <w:pPr>
        <w:pStyle w:val="PargrafodaLista"/>
        <w:numPr>
          <w:ilvl w:val="0"/>
          <w:numId w:val="11"/>
        </w:numPr>
        <w:spacing w:after="0" w:line="360" w:lineRule="auto"/>
        <w:jc w:val="both"/>
      </w:pPr>
      <w:r w:rsidRPr="00F46BCB">
        <w:rPr>
          <w:rFonts w:ascii="Arial" w:hAnsi="Arial"/>
        </w:rPr>
        <w:t xml:space="preserve">Caso o licitante opte por não realizar a vistoria, deverá prestar declaração formal assinada pelo responsável técnico do licitante acerca do conhecimento pleno das condições e peculiaridades da contratação. </w:t>
      </w:r>
    </w:p>
    <w:p w14:paraId="775B8627" w14:textId="2BB84E4F" w:rsidR="0078263C" w:rsidRPr="00F46BCB" w:rsidRDefault="00465C00" w:rsidP="00F46BCB">
      <w:pPr>
        <w:pStyle w:val="PargrafodaLista"/>
        <w:numPr>
          <w:ilvl w:val="0"/>
          <w:numId w:val="11"/>
        </w:numPr>
        <w:spacing w:after="0" w:line="360" w:lineRule="auto"/>
        <w:jc w:val="both"/>
        <w:rPr>
          <w:rFonts w:ascii="Arial" w:hAnsi="Arial"/>
        </w:rPr>
      </w:pPr>
      <w:r w:rsidRPr="00F46BCB">
        <w:rPr>
          <w:rFonts w:ascii="Arial" w:hAnsi="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0A21A8D" w14:textId="77777777" w:rsidR="005657F8" w:rsidRPr="00F46BCB" w:rsidRDefault="005657F8" w:rsidP="00F46BCB">
      <w:pPr>
        <w:pStyle w:val="PargrafodaLista"/>
        <w:spacing w:after="0" w:line="360" w:lineRule="auto"/>
        <w:ind w:left="927"/>
        <w:jc w:val="both"/>
        <w:rPr>
          <w:rFonts w:ascii="Arial" w:hAnsi="Arial"/>
        </w:rPr>
      </w:pPr>
    </w:p>
    <w:p w14:paraId="0D3670CB"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10. MODELO DE GESTÃO DO CONTRATO</w:t>
      </w:r>
    </w:p>
    <w:p w14:paraId="7C91E180"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O contrato deverá ser executado fielmente pelas partes, de acordo com as cláusulas avençadas e as normas da Lei nº 14.133, de 2021, e cada parte responderá pelas consequências de sua inexecução total ou parcial.</w:t>
      </w:r>
    </w:p>
    <w:p w14:paraId="0384EFD4" w14:textId="4507C623"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A Matriz de Risco, que segue conjuntamente a este Termo de Referência, deve ser observada para o esclarecimento de dúvidas quanto às competências da Contratada e da Contra</w:t>
      </w:r>
      <w:r w:rsidR="005657F8" w:rsidRPr="00F46BCB">
        <w:rPr>
          <w:rFonts w:ascii="Arial" w:hAnsi="Arial"/>
        </w:rPr>
        <w:t>ta</w:t>
      </w:r>
      <w:r w:rsidRPr="00F46BCB">
        <w:rPr>
          <w:rFonts w:ascii="Arial" w:hAnsi="Arial"/>
        </w:rPr>
        <w:t>nte durante a execução do contrato.</w:t>
      </w:r>
    </w:p>
    <w:p w14:paraId="1DF1431A"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Em caso de impedimento, ordem de paralisação ou suspensão do contrato, o cronograma de execução poderá ser prorrogado.</w:t>
      </w:r>
    </w:p>
    <w:p w14:paraId="4BA800EE"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As comunicações entre a Administração e a contratada devem ser realizadas por escrito sempre que o ato exigir tal formalidade, admitindo-se o uso de mensagem eletrônica para esse fim.</w:t>
      </w:r>
    </w:p>
    <w:p w14:paraId="0738850E"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 xml:space="preserve">A Administração poderá convocar representante da empresa para adoção de providências que devam ser cumpridas de imediato. </w:t>
      </w:r>
    </w:p>
    <w:p w14:paraId="1E550E5B"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lastRenderedPageBreak/>
        <w:t xml:space="preserve">Após a assinatura do contrato ou instrumento equivalente, a SOB/PMP poderá convocar o representante da empresa contratada para reunião inicial para apresentação do cronograma físico-financeiro e eventograma pela empresa, bem como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014693D"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 xml:space="preserve">A Contratada designará formalmente o preposto da empresa, antes do início da prestação dos serviços, indicando no instrumento os poderes e deveres em relação à execução do objeto contratado. </w:t>
      </w:r>
    </w:p>
    <w:p w14:paraId="6A161B21"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 xml:space="preserve">O contratado deverá manter preposto aceito pela Administração no local do serviço para representá-lo na execução do contrato. </w:t>
      </w:r>
    </w:p>
    <w:p w14:paraId="6D1BB640"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Após a contratação, os profissionais poderão ser substituídos por outros de experiência equivalente ou superior mediante aprovação da Administração.</w:t>
      </w:r>
    </w:p>
    <w:p w14:paraId="5B2B995A" w14:textId="77777777" w:rsidR="0078263C" w:rsidRPr="00F46BCB" w:rsidRDefault="00465C00" w:rsidP="00F46BCB">
      <w:pPr>
        <w:pStyle w:val="PargrafodaLista"/>
        <w:numPr>
          <w:ilvl w:val="0"/>
          <w:numId w:val="12"/>
        </w:numPr>
        <w:spacing w:after="0" w:line="360" w:lineRule="auto"/>
        <w:ind w:left="737" w:hanging="340"/>
        <w:jc w:val="both"/>
      </w:pPr>
      <w:r w:rsidRPr="00F46BCB">
        <w:rPr>
          <w:rFonts w:ascii="Arial" w:hAnsi="Arial"/>
        </w:rPr>
        <w:t>A execução do contrato deverá ser acompanhada e fiscalizada pelo(s) fiscal(</w:t>
      </w:r>
      <w:proofErr w:type="spellStart"/>
      <w:r w:rsidRPr="00F46BCB">
        <w:rPr>
          <w:rFonts w:ascii="Arial" w:hAnsi="Arial"/>
        </w:rPr>
        <w:t>is</w:t>
      </w:r>
      <w:proofErr w:type="spellEnd"/>
      <w:r w:rsidRPr="00F46BCB">
        <w:rPr>
          <w:rFonts w:ascii="Arial" w:hAnsi="Arial"/>
        </w:rPr>
        <w:t>) do contrato, ou pelos respectivos substitutos (Lei nº 14.133, de 2021, art. 117, caput).</w:t>
      </w:r>
    </w:p>
    <w:p w14:paraId="32A70550" w14:textId="77777777" w:rsidR="0078263C" w:rsidRPr="00F46BCB" w:rsidRDefault="0078263C" w:rsidP="00F46BCB">
      <w:pPr>
        <w:pStyle w:val="PargrafodaLista"/>
        <w:spacing w:after="0" w:line="360" w:lineRule="auto"/>
        <w:ind w:left="2557"/>
        <w:jc w:val="both"/>
        <w:rPr>
          <w:rFonts w:ascii="Arial" w:hAnsi="Arial"/>
        </w:rPr>
      </w:pPr>
    </w:p>
    <w:p w14:paraId="4C838BF4" w14:textId="77777777" w:rsidR="0078263C" w:rsidRPr="00F46BCB" w:rsidRDefault="00465C00" w:rsidP="00F46BCB">
      <w:pPr>
        <w:spacing w:line="360" w:lineRule="auto"/>
        <w:jc w:val="both"/>
        <w:rPr>
          <w:sz w:val="22"/>
          <w:szCs w:val="22"/>
        </w:rPr>
      </w:pPr>
      <w:r w:rsidRPr="00F46BCB">
        <w:rPr>
          <w:rFonts w:ascii="Arial" w:hAnsi="Arial"/>
          <w:b/>
          <w:sz w:val="22"/>
          <w:szCs w:val="22"/>
        </w:rPr>
        <w:t>11. CONDIÇÕES DE PAGAMENTO/MEDIÇÕES:</w:t>
      </w:r>
    </w:p>
    <w:p w14:paraId="19201F7C" w14:textId="564915B0"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Os pagamentos serão efetuados conforme definido no cronograma físico-financeiro e eventograma, após o cumprimento da entrega, pela empresa contratada e devidamente aprovada pela equipe técnica de Fiscalização da PMP, dos produtos comprobatórios dos serviços contratados efetivamente executados nos períodos pertinentes, devidamente apontados em medições.</w:t>
      </w:r>
    </w:p>
    <w:p w14:paraId="02EAE962" w14:textId="77777777" w:rsidR="00F436EB" w:rsidRPr="00F46BCB" w:rsidRDefault="00F436EB" w:rsidP="00F46BCB">
      <w:pPr>
        <w:spacing w:line="360" w:lineRule="auto"/>
        <w:jc w:val="both"/>
        <w:rPr>
          <w:rFonts w:ascii="Arial" w:hAnsi="Arial"/>
          <w:sz w:val="22"/>
          <w:szCs w:val="22"/>
        </w:rPr>
      </w:pPr>
    </w:p>
    <w:p w14:paraId="2B8E8DC2"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12. ORDEM DE SERVIÇO</w:t>
      </w:r>
    </w:p>
    <w:p w14:paraId="16E12432" w14:textId="594B805F" w:rsidR="0078263C" w:rsidRPr="00F46BCB" w:rsidRDefault="00465C00" w:rsidP="00F46BCB">
      <w:pPr>
        <w:pStyle w:val="PargrafodaLista"/>
        <w:spacing w:after="0" w:line="360" w:lineRule="auto"/>
        <w:ind w:left="142" w:firstLine="567"/>
        <w:jc w:val="both"/>
        <w:rPr>
          <w:rFonts w:ascii="Arial" w:eastAsia="Times New Roman" w:hAnsi="Arial"/>
          <w:lang w:eastAsia="pt-BR"/>
        </w:rPr>
      </w:pPr>
      <w:r w:rsidRPr="00F46BCB">
        <w:rPr>
          <w:rFonts w:ascii="Arial" w:eastAsia="Times New Roman" w:hAnsi="Arial"/>
          <w:lang w:eastAsia="pt-BR"/>
        </w:rPr>
        <w:t xml:space="preserve">Para o início dos serviços será emitida uma Ordem de Serviço, que estará condicionada primeiramente à emissão da AIO (Autorização de Início de </w:t>
      </w:r>
      <w:r w:rsidR="00367A1A">
        <w:rPr>
          <w:rFonts w:ascii="Arial" w:eastAsia="Times New Roman" w:hAnsi="Arial"/>
          <w:lang w:eastAsia="pt-BR"/>
        </w:rPr>
        <w:t>Objeto</w:t>
      </w:r>
      <w:r w:rsidRPr="00F46BCB">
        <w:rPr>
          <w:rFonts w:ascii="Arial" w:eastAsia="Times New Roman" w:hAnsi="Arial"/>
          <w:lang w:eastAsia="pt-BR"/>
        </w:rPr>
        <w:t>) pela mandatária – Caixa Econômica Federal. Na data de emissão desta Ordem de Serviço, após a AIO, a equipe técnica de fiscalização da PMP promoverá uma reunião para definir diretrizes e acertar os procedimentos de acompanhamento dos serviços.</w:t>
      </w:r>
    </w:p>
    <w:p w14:paraId="5636566C" w14:textId="77777777" w:rsidR="0078263C" w:rsidRPr="00F46BCB" w:rsidRDefault="00465C00" w:rsidP="00F46BCB">
      <w:pPr>
        <w:pStyle w:val="PargrafodaLista"/>
        <w:spacing w:after="0" w:line="360" w:lineRule="auto"/>
        <w:ind w:left="142" w:firstLine="567"/>
        <w:jc w:val="both"/>
        <w:rPr>
          <w:rFonts w:ascii="Arial" w:eastAsia="Times New Roman" w:hAnsi="Arial"/>
          <w:lang w:eastAsia="pt-BR"/>
        </w:rPr>
      </w:pPr>
      <w:r w:rsidRPr="00F46BCB">
        <w:rPr>
          <w:rFonts w:ascii="Arial" w:eastAsia="Times New Roman" w:hAnsi="Arial"/>
          <w:lang w:eastAsia="pt-BR"/>
        </w:rPr>
        <w:t>No prazo máximo de 15 (quinze) dias corridos após a emissão da Ordem de Serviço, a Gerenciadora Contratada deverá apresentar à equipe de fiscalização da PMP, a seguinte documentação:</w:t>
      </w:r>
    </w:p>
    <w:p w14:paraId="7D9E5947" w14:textId="77777777" w:rsidR="0078263C" w:rsidRPr="00F46BCB" w:rsidRDefault="00465C00" w:rsidP="00F46BCB">
      <w:pPr>
        <w:pStyle w:val="PargrafodaLista"/>
        <w:numPr>
          <w:ilvl w:val="0"/>
          <w:numId w:val="4"/>
        </w:numPr>
        <w:spacing w:after="0" w:line="360" w:lineRule="auto"/>
        <w:jc w:val="both"/>
        <w:rPr>
          <w:rFonts w:ascii="Arial" w:eastAsia="Times New Roman" w:hAnsi="Arial"/>
          <w:lang w:eastAsia="pt-BR"/>
        </w:rPr>
      </w:pPr>
      <w:r w:rsidRPr="00F46BCB">
        <w:rPr>
          <w:rFonts w:ascii="Arial" w:eastAsia="Times New Roman" w:hAnsi="Arial"/>
          <w:lang w:eastAsia="pt-BR"/>
        </w:rPr>
        <w:t>Anotações/Registros de Responsabilidade Técnica dos serviços objeto desta contratação;</w:t>
      </w:r>
    </w:p>
    <w:p w14:paraId="3ED3F626" w14:textId="77777777" w:rsidR="0078263C" w:rsidRPr="00F46BCB" w:rsidRDefault="00465C00" w:rsidP="00F46BCB">
      <w:pPr>
        <w:pStyle w:val="PargrafodaLista"/>
        <w:numPr>
          <w:ilvl w:val="0"/>
          <w:numId w:val="4"/>
        </w:numPr>
        <w:spacing w:after="0" w:line="360" w:lineRule="auto"/>
        <w:jc w:val="both"/>
        <w:rPr>
          <w:rFonts w:ascii="Arial" w:eastAsia="Times New Roman" w:hAnsi="Arial"/>
          <w:lang w:eastAsia="pt-BR"/>
        </w:rPr>
      </w:pPr>
      <w:r w:rsidRPr="00F46BCB">
        <w:rPr>
          <w:rFonts w:ascii="Arial" w:eastAsia="Times New Roman" w:hAnsi="Arial"/>
          <w:lang w:eastAsia="pt-BR"/>
        </w:rPr>
        <w:lastRenderedPageBreak/>
        <w:t>Relação de equipe técnica cobrindo todo o escopo contratado, com o nome de cada profissional e a função que desempenhará na equipe em referência.</w:t>
      </w:r>
    </w:p>
    <w:p w14:paraId="6496E54C" w14:textId="77777777" w:rsidR="0078263C" w:rsidRPr="00F46BCB" w:rsidRDefault="0078263C" w:rsidP="00F46BCB">
      <w:pPr>
        <w:pStyle w:val="PargrafodaLista"/>
        <w:spacing w:after="0" w:line="360" w:lineRule="auto"/>
        <w:ind w:left="2149"/>
        <w:jc w:val="both"/>
        <w:rPr>
          <w:rFonts w:ascii="Arial" w:eastAsia="Times New Roman" w:hAnsi="Arial"/>
          <w:lang w:eastAsia="pt-BR"/>
        </w:rPr>
      </w:pPr>
    </w:p>
    <w:p w14:paraId="0BE7781E" w14:textId="77777777" w:rsidR="0078263C" w:rsidRPr="00F46BCB" w:rsidRDefault="00465C00" w:rsidP="00F46BCB">
      <w:pPr>
        <w:spacing w:line="360" w:lineRule="auto"/>
        <w:jc w:val="both"/>
        <w:rPr>
          <w:sz w:val="22"/>
          <w:szCs w:val="22"/>
        </w:rPr>
      </w:pPr>
      <w:r w:rsidRPr="00F46BCB">
        <w:rPr>
          <w:rFonts w:ascii="Arial" w:hAnsi="Arial"/>
          <w:b/>
          <w:sz w:val="22"/>
          <w:szCs w:val="22"/>
        </w:rPr>
        <w:t>13. CONDIÇÕES DO RECEBIMENTO DOS SERVIÇOS E MEDIÇÕES:</w:t>
      </w:r>
    </w:p>
    <w:p w14:paraId="435D8810" w14:textId="3651FB86" w:rsidR="0078263C" w:rsidRPr="00F46BCB" w:rsidRDefault="00465C00" w:rsidP="00F46BCB">
      <w:pPr>
        <w:pStyle w:val="PargrafodaLista"/>
        <w:numPr>
          <w:ilvl w:val="0"/>
          <w:numId w:val="2"/>
        </w:numPr>
        <w:spacing w:after="0" w:line="360" w:lineRule="auto"/>
        <w:jc w:val="both"/>
        <w:rPr>
          <w:rFonts w:ascii="Arial" w:hAnsi="Arial"/>
        </w:rPr>
      </w:pPr>
      <w:r w:rsidRPr="00F46BCB">
        <w:rPr>
          <w:rFonts w:ascii="Arial" w:hAnsi="Arial"/>
        </w:rPr>
        <w:t xml:space="preserve">Ao final de cada evento da execução contratual, conforme previsto no Cronograma Físico-Financeiro / eventograma, </w:t>
      </w:r>
      <w:r w:rsidR="005657F8" w:rsidRPr="00F46BCB">
        <w:rPr>
          <w:rFonts w:ascii="Arial" w:hAnsi="Arial"/>
        </w:rPr>
        <w:t>a</w:t>
      </w:r>
      <w:r w:rsidRPr="00F46BCB">
        <w:rPr>
          <w:rFonts w:ascii="Arial" w:hAnsi="Arial"/>
        </w:rPr>
        <w:t xml:space="preserve"> Contratad</w:t>
      </w:r>
      <w:r w:rsidR="005657F8" w:rsidRPr="00F46BCB">
        <w:rPr>
          <w:rFonts w:ascii="Arial" w:hAnsi="Arial"/>
        </w:rPr>
        <w:t>a</w:t>
      </w:r>
      <w:r w:rsidRPr="00F46BCB">
        <w:rPr>
          <w:rFonts w:ascii="Arial" w:hAnsi="Arial"/>
        </w:rPr>
        <w:t xml:space="preserve"> apresentará a medição prévia do evento executado no período, por meio de planilha e memória de cálculo detalhada. A medição será submetida à mandatária para aprovação e, após tal processo, poderá ser protocolizada junto à PMP, em conjunto com a documentação pertinente, para solicitação do pagamento.</w:t>
      </w:r>
    </w:p>
    <w:p w14:paraId="7639A600" w14:textId="77777777" w:rsidR="0078263C" w:rsidRPr="00F46BCB" w:rsidRDefault="00465C00" w:rsidP="00F46BCB">
      <w:pPr>
        <w:pStyle w:val="PargrafodaLista"/>
        <w:numPr>
          <w:ilvl w:val="0"/>
          <w:numId w:val="2"/>
        </w:numPr>
        <w:spacing w:after="0" w:line="360" w:lineRule="auto"/>
        <w:jc w:val="both"/>
        <w:rPr>
          <w:rFonts w:ascii="Arial" w:hAnsi="Arial"/>
        </w:rPr>
      </w:pPr>
      <w:r w:rsidRPr="00F46BCB">
        <w:rPr>
          <w:rFonts w:ascii="Arial" w:hAnsi="Arial"/>
        </w:rPr>
        <w:t xml:space="preserve"> </w:t>
      </w:r>
      <w:r w:rsidRPr="00F46BCB">
        <w:rPr>
          <w:rFonts w:ascii="Arial" w:eastAsia="Times New Roman" w:hAnsi="Arial"/>
          <w:lang w:eastAsia="pt-BR"/>
        </w:rPr>
        <w:t>O recebimento provisório do objeto do contrato será feito após a conclusão e entrega, em sua totalidade, dos produtos referentes aos serviços contratados, podendo ficar sujeito, quando cabível, à conclusão de todos os testes de campo.</w:t>
      </w:r>
    </w:p>
    <w:p w14:paraId="1CA24630" w14:textId="77777777" w:rsidR="0078263C" w:rsidRPr="00F46BCB" w:rsidRDefault="00465C00" w:rsidP="00F46BCB">
      <w:pPr>
        <w:pStyle w:val="PargrafodaLista"/>
        <w:numPr>
          <w:ilvl w:val="0"/>
          <w:numId w:val="2"/>
        </w:numPr>
        <w:spacing w:after="0" w:line="360" w:lineRule="auto"/>
        <w:ind w:left="714" w:hanging="357"/>
        <w:jc w:val="both"/>
        <w:rPr>
          <w:rFonts w:ascii="Arial" w:eastAsia="Times New Roman" w:hAnsi="Arial"/>
          <w:lang w:eastAsia="pt-BR"/>
        </w:rPr>
      </w:pPr>
      <w:r w:rsidRPr="00F46BCB">
        <w:rPr>
          <w:rFonts w:ascii="Arial" w:eastAsia="Times New Roman" w:hAnsi="Arial"/>
          <w:lang w:eastAsia="pt-BR"/>
        </w:rPr>
        <w:t>O recebimento definitivo será efetuado 90 dias depois do aceite provisório, após comprovação por parte do fiscal da Secretaria de Obras de que o objeto contratado não apresenta nenhuma inconformidade com os serviços contratados.</w:t>
      </w:r>
    </w:p>
    <w:p w14:paraId="186B6067" w14:textId="77777777" w:rsidR="0078263C" w:rsidRPr="00F46BCB" w:rsidRDefault="0078263C" w:rsidP="00F46BCB">
      <w:pPr>
        <w:pStyle w:val="PargrafodaLista"/>
        <w:spacing w:after="0" w:line="360" w:lineRule="auto"/>
        <w:ind w:left="714" w:hanging="357"/>
        <w:jc w:val="both"/>
        <w:rPr>
          <w:rFonts w:ascii="Arial" w:eastAsia="Times New Roman" w:hAnsi="Arial"/>
          <w:lang w:eastAsia="pt-BR"/>
        </w:rPr>
      </w:pPr>
    </w:p>
    <w:p w14:paraId="6A5E1566" w14:textId="77777777" w:rsidR="0078263C" w:rsidRPr="00F46BCB" w:rsidRDefault="00465C00" w:rsidP="00F46BCB">
      <w:pPr>
        <w:spacing w:line="360" w:lineRule="auto"/>
        <w:jc w:val="both"/>
        <w:rPr>
          <w:rFonts w:ascii="Arial" w:hAnsi="Arial"/>
          <w:b/>
          <w:sz w:val="22"/>
          <w:szCs w:val="22"/>
        </w:rPr>
      </w:pPr>
      <w:r w:rsidRPr="00F46BCB">
        <w:rPr>
          <w:rFonts w:ascii="Arial" w:hAnsi="Arial"/>
          <w:b/>
          <w:sz w:val="22"/>
          <w:szCs w:val="22"/>
        </w:rPr>
        <w:t>14. SANÇÕES PELO INADIMPLEMENTO:</w:t>
      </w:r>
    </w:p>
    <w:p w14:paraId="49930EAB" w14:textId="77777777" w:rsidR="0078263C" w:rsidRPr="00F46BCB" w:rsidRDefault="00465C00" w:rsidP="00F46BCB">
      <w:pPr>
        <w:spacing w:line="360" w:lineRule="auto"/>
        <w:jc w:val="both"/>
        <w:rPr>
          <w:rFonts w:ascii="Arial" w:hAnsi="Arial"/>
          <w:sz w:val="22"/>
          <w:szCs w:val="22"/>
        </w:rPr>
      </w:pPr>
      <w:r w:rsidRPr="00F46BCB">
        <w:rPr>
          <w:rFonts w:ascii="Arial" w:hAnsi="Arial"/>
          <w:b/>
          <w:sz w:val="22"/>
          <w:szCs w:val="22"/>
        </w:rPr>
        <w:tab/>
      </w:r>
      <w:r w:rsidRPr="00F46BCB">
        <w:rPr>
          <w:rFonts w:ascii="Arial" w:hAnsi="Arial"/>
          <w:sz w:val="22"/>
          <w:szCs w:val="22"/>
        </w:rPr>
        <w:t>Pelo inadimplemento total ou parcial na execução do objeto, o contratado sujeitar-se-á às seguintes sanções:</w:t>
      </w:r>
    </w:p>
    <w:p w14:paraId="29A69428" w14:textId="77777777" w:rsidR="0078263C" w:rsidRPr="00F46BCB" w:rsidRDefault="00465C00" w:rsidP="00F46BCB">
      <w:pPr>
        <w:pStyle w:val="PargrafodaLista"/>
        <w:numPr>
          <w:ilvl w:val="0"/>
          <w:numId w:val="3"/>
        </w:numPr>
        <w:spacing w:after="0" w:line="360" w:lineRule="auto"/>
        <w:jc w:val="both"/>
        <w:rPr>
          <w:rFonts w:ascii="Arial" w:hAnsi="Arial"/>
        </w:rPr>
      </w:pPr>
      <w:r w:rsidRPr="00F46BCB">
        <w:rPr>
          <w:rFonts w:ascii="Arial" w:hAnsi="Arial"/>
        </w:rPr>
        <w:t>Advertência;</w:t>
      </w:r>
    </w:p>
    <w:p w14:paraId="768E9ACB" w14:textId="77777777" w:rsidR="0078263C" w:rsidRPr="00F46BCB" w:rsidRDefault="00465C00" w:rsidP="00F46BCB">
      <w:pPr>
        <w:pStyle w:val="PargrafodaLista"/>
        <w:numPr>
          <w:ilvl w:val="0"/>
          <w:numId w:val="3"/>
        </w:numPr>
        <w:spacing w:after="0" w:line="360" w:lineRule="auto"/>
        <w:jc w:val="both"/>
        <w:rPr>
          <w:rFonts w:ascii="Arial" w:hAnsi="Arial"/>
        </w:rPr>
      </w:pPr>
      <w:r w:rsidRPr="00F46BCB">
        <w:rPr>
          <w:rFonts w:ascii="Arial" w:hAnsi="Arial"/>
        </w:rPr>
        <w:t>Multa de 20% (vinte por cento) do valor global atualizado do objeto da contratação;</w:t>
      </w:r>
    </w:p>
    <w:p w14:paraId="57D55CE6" w14:textId="77777777" w:rsidR="0078263C" w:rsidRPr="00F46BCB" w:rsidRDefault="00465C00" w:rsidP="00F46BCB">
      <w:pPr>
        <w:pStyle w:val="PargrafodaLista"/>
        <w:numPr>
          <w:ilvl w:val="0"/>
          <w:numId w:val="3"/>
        </w:numPr>
        <w:spacing w:after="0" w:line="360" w:lineRule="auto"/>
        <w:jc w:val="both"/>
        <w:rPr>
          <w:rFonts w:ascii="Arial" w:hAnsi="Arial"/>
        </w:rPr>
      </w:pPr>
      <w:r w:rsidRPr="00F46BCB">
        <w:rPr>
          <w:rFonts w:ascii="Arial" w:hAnsi="Arial"/>
        </w:rPr>
        <w:t>Suspensão temporária de participação em licitação e impedimento de contratar com a Administração pelo prazo de 02 (dois) anos;</w:t>
      </w:r>
    </w:p>
    <w:p w14:paraId="2F59C6D6" w14:textId="77777777"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Declaração de inidoneidade para licitar ou contratar com a Administração Municipal direta e indireta, até que seja promovida a reabilitação do licitante perante a municipalidade.</w:t>
      </w:r>
    </w:p>
    <w:p w14:paraId="222DCD12" w14:textId="77777777" w:rsidR="0078263C" w:rsidRPr="00F46BCB" w:rsidRDefault="00465C00" w:rsidP="00F46BCB">
      <w:pPr>
        <w:spacing w:line="360" w:lineRule="auto"/>
        <w:ind w:firstLine="357"/>
        <w:jc w:val="both"/>
        <w:rPr>
          <w:rFonts w:ascii="Arial" w:hAnsi="Arial"/>
          <w:sz w:val="22"/>
          <w:szCs w:val="22"/>
        </w:rPr>
      </w:pPr>
      <w:r w:rsidRPr="00F46BCB">
        <w:rPr>
          <w:rFonts w:ascii="Arial" w:hAnsi="Arial"/>
          <w:sz w:val="22"/>
          <w:szCs w:val="22"/>
        </w:rPr>
        <w:t>A aplicação da multa acima prevista não exime a Contratada de responder por perdas e danos causados à Municipalidade, por ação ou omissão, observado o que dispõem os artigos 402 a 405 do Código Civil Brasileiro.</w:t>
      </w:r>
    </w:p>
    <w:p w14:paraId="54B3501F" w14:textId="77777777" w:rsidR="0078263C" w:rsidRPr="00F46BCB" w:rsidRDefault="0078263C" w:rsidP="00F46BCB">
      <w:pPr>
        <w:spacing w:line="360" w:lineRule="auto"/>
        <w:jc w:val="both"/>
        <w:rPr>
          <w:sz w:val="22"/>
          <w:szCs w:val="22"/>
        </w:rPr>
      </w:pPr>
    </w:p>
    <w:p w14:paraId="7E1591A5" w14:textId="77777777" w:rsidR="0078263C" w:rsidRPr="00F46BCB" w:rsidRDefault="00465C00" w:rsidP="00F46BCB">
      <w:pPr>
        <w:spacing w:line="360" w:lineRule="auto"/>
        <w:jc w:val="both"/>
        <w:rPr>
          <w:rFonts w:ascii="Arial" w:hAnsi="Arial"/>
          <w:b/>
          <w:color w:val="000000"/>
          <w:sz w:val="22"/>
          <w:szCs w:val="22"/>
        </w:rPr>
      </w:pPr>
      <w:r w:rsidRPr="00F46BCB">
        <w:rPr>
          <w:rFonts w:ascii="Arial" w:hAnsi="Arial"/>
          <w:b/>
          <w:color w:val="000000"/>
          <w:sz w:val="22"/>
          <w:szCs w:val="22"/>
        </w:rPr>
        <w:t xml:space="preserve">15. DA DOTAÇÃO ORÇAMENTARIA: </w:t>
      </w:r>
    </w:p>
    <w:p w14:paraId="6F34BE52" w14:textId="6ABC7B1B" w:rsidR="000449B6" w:rsidRPr="00B969EB" w:rsidRDefault="000449B6" w:rsidP="000449B6">
      <w:pPr>
        <w:spacing w:line="360" w:lineRule="auto"/>
        <w:ind w:left="567"/>
        <w:jc w:val="both"/>
        <w:rPr>
          <w:rFonts w:asciiTheme="majorHAnsi" w:hAnsiTheme="majorHAnsi" w:cstheme="majorHAnsi"/>
          <w:sz w:val="22"/>
          <w:szCs w:val="22"/>
        </w:rPr>
      </w:pPr>
      <w:r w:rsidRPr="00310A55">
        <w:rPr>
          <w:rFonts w:asciiTheme="majorHAnsi" w:hAnsiTheme="majorHAnsi" w:cstheme="majorHAnsi"/>
          <w:sz w:val="22"/>
          <w:szCs w:val="22"/>
        </w:rPr>
        <w:t>19.01.15.451.</w:t>
      </w:r>
      <w:r w:rsidR="00C116DD">
        <w:rPr>
          <w:rFonts w:asciiTheme="majorHAnsi" w:hAnsiTheme="majorHAnsi" w:cstheme="majorHAnsi"/>
          <w:sz w:val="22"/>
          <w:szCs w:val="22"/>
        </w:rPr>
        <w:t>0403</w:t>
      </w:r>
      <w:r w:rsidRPr="00310A55">
        <w:rPr>
          <w:rFonts w:asciiTheme="majorHAnsi" w:hAnsiTheme="majorHAnsi" w:cstheme="majorHAnsi"/>
          <w:sz w:val="22"/>
          <w:szCs w:val="22"/>
        </w:rPr>
        <w:t>.2</w:t>
      </w:r>
      <w:r w:rsidR="00C116DD">
        <w:rPr>
          <w:rFonts w:asciiTheme="majorHAnsi" w:hAnsiTheme="majorHAnsi" w:cstheme="majorHAnsi"/>
          <w:sz w:val="22"/>
          <w:szCs w:val="22"/>
        </w:rPr>
        <w:t>024-</w:t>
      </w:r>
      <w:r w:rsidRPr="00310A55">
        <w:rPr>
          <w:rFonts w:asciiTheme="majorHAnsi" w:hAnsiTheme="majorHAnsi" w:cstheme="majorHAnsi"/>
          <w:sz w:val="22"/>
          <w:szCs w:val="22"/>
        </w:rPr>
        <w:t>4</w:t>
      </w:r>
      <w:r w:rsidR="00C116DD">
        <w:rPr>
          <w:rFonts w:asciiTheme="majorHAnsi" w:hAnsiTheme="majorHAnsi" w:cstheme="majorHAnsi"/>
          <w:sz w:val="22"/>
          <w:szCs w:val="22"/>
        </w:rPr>
        <w:t>.4.</w:t>
      </w:r>
      <w:r w:rsidRPr="00310A55">
        <w:rPr>
          <w:rFonts w:asciiTheme="majorHAnsi" w:hAnsiTheme="majorHAnsi" w:cstheme="majorHAnsi"/>
          <w:sz w:val="22"/>
          <w:szCs w:val="22"/>
        </w:rPr>
        <w:t>90.51</w:t>
      </w:r>
    </w:p>
    <w:p w14:paraId="3EF5FE01" w14:textId="77777777" w:rsidR="0078263C" w:rsidRDefault="0078263C" w:rsidP="00F46BCB">
      <w:pPr>
        <w:spacing w:line="360" w:lineRule="auto"/>
        <w:jc w:val="both"/>
        <w:rPr>
          <w:rFonts w:asciiTheme="majorHAnsi" w:hAnsiTheme="majorHAnsi" w:cstheme="majorHAnsi"/>
          <w:b/>
          <w:sz w:val="22"/>
          <w:szCs w:val="22"/>
        </w:rPr>
      </w:pPr>
    </w:p>
    <w:p w14:paraId="280B3943" w14:textId="77777777" w:rsidR="001719EB" w:rsidRDefault="001719EB" w:rsidP="00F46BCB">
      <w:pPr>
        <w:spacing w:line="360" w:lineRule="auto"/>
        <w:jc w:val="both"/>
        <w:rPr>
          <w:rFonts w:asciiTheme="majorHAnsi" w:hAnsiTheme="majorHAnsi" w:cstheme="majorHAnsi"/>
          <w:b/>
          <w:sz w:val="22"/>
          <w:szCs w:val="22"/>
        </w:rPr>
      </w:pPr>
    </w:p>
    <w:p w14:paraId="13AC4A3D" w14:textId="77777777" w:rsidR="001719EB" w:rsidRPr="00F46BCB" w:rsidRDefault="001719EB" w:rsidP="00F46BCB">
      <w:pPr>
        <w:spacing w:line="360" w:lineRule="auto"/>
        <w:jc w:val="both"/>
        <w:rPr>
          <w:rFonts w:asciiTheme="majorHAnsi" w:hAnsiTheme="majorHAnsi" w:cstheme="majorHAnsi"/>
          <w:b/>
          <w:sz w:val="22"/>
          <w:szCs w:val="22"/>
        </w:rPr>
      </w:pPr>
    </w:p>
    <w:p w14:paraId="7E1E3377" w14:textId="77777777" w:rsidR="0078263C" w:rsidRPr="004A6FD3" w:rsidRDefault="00465C00" w:rsidP="00F46BCB">
      <w:pPr>
        <w:spacing w:line="360" w:lineRule="auto"/>
        <w:jc w:val="both"/>
        <w:rPr>
          <w:rFonts w:asciiTheme="majorHAnsi" w:hAnsiTheme="majorHAnsi" w:cstheme="majorHAnsi"/>
          <w:b/>
          <w:sz w:val="22"/>
          <w:szCs w:val="22"/>
        </w:rPr>
      </w:pPr>
      <w:r w:rsidRPr="004A6FD3">
        <w:rPr>
          <w:rFonts w:asciiTheme="majorHAnsi" w:hAnsiTheme="majorHAnsi" w:cstheme="majorHAnsi"/>
          <w:b/>
          <w:sz w:val="22"/>
          <w:szCs w:val="22"/>
        </w:rPr>
        <w:t>16. ESTIMATIVAS DO VALOR DA CONTRATAÇÃO</w:t>
      </w:r>
    </w:p>
    <w:p w14:paraId="67A96AE4" w14:textId="4D171A68" w:rsidR="0078263C" w:rsidRPr="00F46BCB" w:rsidRDefault="00465C00" w:rsidP="00F46BCB">
      <w:pPr>
        <w:spacing w:line="360" w:lineRule="auto"/>
        <w:ind w:firstLine="357"/>
        <w:jc w:val="both"/>
        <w:rPr>
          <w:sz w:val="22"/>
          <w:szCs w:val="22"/>
        </w:rPr>
      </w:pPr>
      <w:r w:rsidRPr="004A6FD3">
        <w:rPr>
          <w:rFonts w:ascii="Arial" w:hAnsi="Arial"/>
          <w:sz w:val="22"/>
          <w:szCs w:val="22"/>
        </w:rPr>
        <w:lastRenderedPageBreak/>
        <w:t xml:space="preserve">O custo estimado total da contratação é </w:t>
      </w:r>
      <w:r w:rsidRPr="00ED0116">
        <w:rPr>
          <w:rFonts w:ascii="Arial" w:hAnsi="Arial"/>
          <w:sz w:val="22"/>
          <w:szCs w:val="22"/>
        </w:rPr>
        <w:t xml:space="preserve">de </w:t>
      </w:r>
      <w:r w:rsidR="00ED0116" w:rsidRPr="00ED0116">
        <w:rPr>
          <w:rFonts w:ascii="Arial" w:hAnsi="Arial"/>
          <w:sz w:val="22"/>
          <w:szCs w:val="22"/>
        </w:rPr>
        <w:t>R$ 17.177.936,00 (dezessete milhões, cento e setenta e sete mil, novecentos e trinta e seis reais),</w:t>
      </w:r>
      <w:r w:rsidR="00ED0116">
        <w:rPr>
          <w:rFonts w:ascii="Arial" w:hAnsi="Arial"/>
          <w:sz w:val="22"/>
          <w:szCs w:val="22"/>
        </w:rPr>
        <w:t xml:space="preserve"> </w:t>
      </w:r>
      <w:r w:rsidRPr="004A6FD3">
        <w:rPr>
          <w:rFonts w:ascii="Arial" w:hAnsi="Arial"/>
          <w:sz w:val="22"/>
          <w:szCs w:val="22"/>
        </w:rPr>
        <w:t>conforme custos unitários apostos na</w:t>
      </w:r>
      <w:r w:rsidRPr="00F46BCB">
        <w:rPr>
          <w:rFonts w:ascii="Arial" w:hAnsi="Arial"/>
          <w:sz w:val="22"/>
          <w:szCs w:val="22"/>
        </w:rPr>
        <w:t xml:space="preserve"> Planilha Orçamentária Paramétrica Referencial da Administração, baseada nos catálogos oficiais SINAPI, SICRO e EMOP.</w:t>
      </w:r>
    </w:p>
    <w:p w14:paraId="61F68E19" w14:textId="09CA4B05" w:rsidR="000808E4" w:rsidRPr="00F46BCB" w:rsidRDefault="000808E4" w:rsidP="000C4FC8">
      <w:pPr>
        <w:spacing w:line="360" w:lineRule="auto"/>
        <w:jc w:val="both"/>
        <w:rPr>
          <w:rFonts w:ascii="Arial" w:hAnsi="Arial"/>
          <w:sz w:val="22"/>
          <w:szCs w:val="22"/>
        </w:rPr>
      </w:pPr>
    </w:p>
    <w:p w14:paraId="07F2E7EE" w14:textId="77777777" w:rsidR="0078263C" w:rsidRPr="00F46BCB" w:rsidRDefault="00465C00" w:rsidP="00F46BCB">
      <w:pPr>
        <w:spacing w:line="360" w:lineRule="auto"/>
        <w:jc w:val="both"/>
        <w:rPr>
          <w:rFonts w:asciiTheme="majorHAnsi" w:hAnsiTheme="majorHAnsi" w:cstheme="majorHAnsi"/>
          <w:b/>
          <w:sz w:val="22"/>
          <w:szCs w:val="22"/>
        </w:rPr>
      </w:pPr>
      <w:r w:rsidRPr="00F46BCB">
        <w:rPr>
          <w:rFonts w:asciiTheme="majorHAnsi" w:hAnsiTheme="majorHAnsi" w:cstheme="majorHAnsi"/>
          <w:b/>
          <w:sz w:val="22"/>
          <w:szCs w:val="22"/>
        </w:rPr>
        <w:t>17. DOCUMENTAÇÃO OBRIGATÓRIA</w:t>
      </w:r>
    </w:p>
    <w:p w14:paraId="126BCC8A" w14:textId="77777777" w:rsidR="0078263C" w:rsidRPr="00F46BCB" w:rsidRDefault="00465C00" w:rsidP="00F46BCB">
      <w:pPr>
        <w:spacing w:line="360" w:lineRule="auto"/>
        <w:jc w:val="both"/>
        <w:rPr>
          <w:rFonts w:asciiTheme="majorHAnsi" w:hAnsiTheme="majorHAnsi" w:cstheme="majorHAnsi"/>
          <w:b/>
          <w:sz w:val="22"/>
          <w:szCs w:val="22"/>
        </w:rPr>
      </w:pPr>
      <w:r w:rsidRPr="00F46BCB">
        <w:rPr>
          <w:rFonts w:asciiTheme="majorHAnsi" w:hAnsiTheme="majorHAnsi" w:cstheme="majorHAnsi"/>
          <w:b/>
          <w:sz w:val="22"/>
          <w:szCs w:val="22"/>
        </w:rPr>
        <w:t>17.1. QUALIFICAÇÃO ECONÔMICO-FINANCEIRA</w:t>
      </w:r>
    </w:p>
    <w:p w14:paraId="4C927CB5" w14:textId="77777777"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Apresentar balanço patrimonial, demonstração de resultado de exercício e demais demonstrações contábeis dos 2 (dois) últimos exercícios sociais;</w:t>
      </w:r>
    </w:p>
    <w:p w14:paraId="2AC71CE6" w14:textId="77777777"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 xml:space="preserve">Apresentar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14:paraId="33AC61AC"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 xml:space="preserve">I. Liquidez Geral (LG) = (Ativo Circulante + Realizável a Longo Prazo) / (Passivo Circulante + Passivo Não Circulante); </w:t>
      </w:r>
    </w:p>
    <w:p w14:paraId="772BCD36"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 xml:space="preserve">II. Solvência Geral (SG) = (Ativo Total) / (Passivo Circulante + Passivo não Circulante); </w:t>
      </w:r>
    </w:p>
    <w:p w14:paraId="666C86A1"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III. Liquidez Corrente (LC) = (Ativo Circulante) / (Passivo Circulante);</w:t>
      </w:r>
    </w:p>
    <w:p w14:paraId="6C75AB9F" w14:textId="77777777"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Comprovar capital mínimo igual ou maior a 10% do valor da contratação;</w:t>
      </w:r>
    </w:p>
    <w:p w14:paraId="7945EA7E" w14:textId="77777777" w:rsidR="0078263C"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O atendimento dos índices econômicos previstos neste item deverá ser atestado mediante declaração assinada por profissional habilitado da área contábil, apresentada pelo fornecedor.</w:t>
      </w:r>
    </w:p>
    <w:p w14:paraId="21A3C738" w14:textId="77777777" w:rsidR="00767D2B" w:rsidRDefault="00767D2B" w:rsidP="00F46BCB">
      <w:pPr>
        <w:spacing w:line="360" w:lineRule="auto"/>
        <w:jc w:val="both"/>
        <w:rPr>
          <w:rFonts w:asciiTheme="majorHAnsi" w:hAnsiTheme="majorHAnsi" w:cstheme="majorHAnsi"/>
          <w:b/>
          <w:sz w:val="22"/>
          <w:szCs w:val="22"/>
        </w:rPr>
      </w:pPr>
    </w:p>
    <w:p w14:paraId="1E5AADFB" w14:textId="3B7564AB" w:rsidR="0078263C" w:rsidRPr="00F46BCB" w:rsidRDefault="00465C00" w:rsidP="00F46BCB">
      <w:pPr>
        <w:spacing w:line="360" w:lineRule="auto"/>
        <w:jc w:val="both"/>
        <w:rPr>
          <w:rFonts w:asciiTheme="majorHAnsi" w:hAnsiTheme="majorHAnsi" w:cstheme="majorHAnsi"/>
          <w:b/>
          <w:sz w:val="22"/>
          <w:szCs w:val="22"/>
        </w:rPr>
      </w:pPr>
      <w:r w:rsidRPr="00F46BCB">
        <w:rPr>
          <w:rFonts w:asciiTheme="majorHAnsi" w:hAnsiTheme="majorHAnsi" w:cstheme="majorHAnsi"/>
          <w:b/>
          <w:sz w:val="22"/>
          <w:szCs w:val="22"/>
        </w:rPr>
        <w:t>17.2. HABILITAÇÃO TÉCNICA DA EMPRESA</w:t>
      </w:r>
    </w:p>
    <w:p w14:paraId="59372608" w14:textId="0DB0BEC0" w:rsidR="00F436EB" w:rsidRPr="00211051" w:rsidRDefault="00465C00" w:rsidP="00211051">
      <w:pPr>
        <w:pStyle w:val="PargrafodaLista"/>
        <w:numPr>
          <w:ilvl w:val="0"/>
          <w:numId w:val="2"/>
        </w:numPr>
        <w:spacing w:after="0" w:line="360" w:lineRule="auto"/>
        <w:ind w:left="714" w:hanging="357"/>
        <w:jc w:val="both"/>
        <w:rPr>
          <w:rFonts w:ascii="Arial" w:hAnsi="Arial"/>
        </w:rPr>
      </w:pPr>
      <w:r w:rsidRPr="00F46BCB">
        <w:rPr>
          <w:rFonts w:ascii="Arial" w:hAnsi="Arial"/>
        </w:rPr>
        <w:t>Apresentar Certidões de Acervo Técnico (CAT) atualizada de Registro de Pessoa Jurídica expedida pelo CREA e/ou Conselho competente, com prazo de validade em vigor, acompanhada dos respectivos atestados;</w:t>
      </w:r>
    </w:p>
    <w:p w14:paraId="517104F3" w14:textId="19028FF5" w:rsidR="0078263C" w:rsidRPr="00F46BCB" w:rsidRDefault="007969CF" w:rsidP="00F46BCB">
      <w:pPr>
        <w:pStyle w:val="PargrafodaLista"/>
        <w:numPr>
          <w:ilvl w:val="0"/>
          <w:numId w:val="2"/>
        </w:numPr>
        <w:spacing w:after="0" w:line="360" w:lineRule="auto"/>
        <w:jc w:val="both"/>
        <w:rPr>
          <w:rFonts w:ascii="Arial" w:hAnsi="Arial"/>
        </w:rPr>
      </w:pPr>
      <w:r>
        <w:rPr>
          <w:rFonts w:ascii="Arial" w:hAnsi="Arial"/>
        </w:rPr>
        <w:t xml:space="preserve">Os atestados, validados pelo CREA, </w:t>
      </w:r>
      <w:r w:rsidR="00465C00" w:rsidRPr="00F46BCB">
        <w:rPr>
          <w:rFonts w:ascii="Arial" w:hAnsi="Arial"/>
        </w:rPr>
        <w:t>para elaboração de projeto básico e executivo também deverão ser compatíveis com o objeto do contrato, observando-se:</w:t>
      </w:r>
    </w:p>
    <w:p w14:paraId="77D7BE2F"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Obras de pavimentação e drenagem;</w:t>
      </w:r>
    </w:p>
    <w:p w14:paraId="2AA7FE19"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Execução de recomposição de margens de rios, inclusive em gabiões e concreto armado;</w:t>
      </w:r>
    </w:p>
    <w:p w14:paraId="09CBC3A7"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Urbanização.</w:t>
      </w:r>
    </w:p>
    <w:p w14:paraId="691D847B" w14:textId="76825C7E"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lastRenderedPageBreak/>
        <w:t>Apresentar atestado(s)</w:t>
      </w:r>
      <w:r w:rsidR="007969CF">
        <w:rPr>
          <w:rFonts w:ascii="Arial" w:hAnsi="Arial"/>
        </w:rPr>
        <w:t xml:space="preserve"> (CREA)</w:t>
      </w:r>
      <w:r w:rsidRPr="00F46BCB">
        <w:rPr>
          <w:rFonts w:ascii="Arial" w:hAnsi="Arial"/>
        </w:rPr>
        <w:t xml:space="preserve"> fornecido(s) por pessoa jurídica de direito público ou privado</w:t>
      </w:r>
      <w:r w:rsidR="000C4FC8">
        <w:rPr>
          <w:rFonts w:ascii="Arial" w:hAnsi="Arial"/>
        </w:rPr>
        <w:t>,</w:t>
      </w:r>
      <w:r w:rsidR="000C4FC8" w:rsidRPr="000C4FC8">
        <w:rPr>
          <w:rFonts w:asciiTheme="majorHAnsi" w:hAnsiTheme="majorHAnsi" w:cstheme="majorHAnsi"/>
        </w:rPr>
        <w:t xml:space="preserve"> </w:t>
      </w:r>
      <w:r w:rsidR="000C4FC8" w:rsidRPr="00B969EB">
        <w:rPr>
          <w:rFonts w:asciiTheme="majorHAnsi" w:hAnsiTheme="majorHAnsi" w:cstheme="majorHAnsi"/>
        </w:rPr>
        <w:t>onde cons</w:t>
      </w:r>
      <w:r w:rsidR="000C4FC8">
        <w:rPr>
          <w:rFonts w:asciiTheme="majorHAnsi" w:hAnsiTheme="majorHAnsi" w:cstheme="majorHAnsi"/>
        </w:rPr>
        <w:t>te o Responsável Técnico</w:t>
      </w:r>
      <w:r w:rsidR="000C4FC8" w:rsidRPr="00B969EB">
        <w:rPr>
          <w:rFonts w:asciiTheme="majorHAnsi" w:hAnsiTheme="majorHAnsi" w:cstheme="majorHAnsi"/>
        </w:rPr>
        <w:t xml:space="preserve"> </w:t>
      </w:r>
      <w:r w:rsidR="000C4FC8">
        <w:rPr>
          <w:rFonts w:asciiTheme="majorHAnsi" w:hAnsiTheme="majorHAnsi" w:cstheme="majorHAnsi"/>
        </w:rPr>
        <w:t xml:space="preserve">da </w:t>
      </w:r>
      <w:r w:rsidR="000C4FC8" w:rsidRPr="00B969EB">
        <w:rPr>
          <w:rFonts w:asciiTheme="majorHAnsi" w:hAnsiTheme="majorHAnsi" w:cstheme="majorHAnsi"/>
        </w:rPr>
        <w:t xml:space="preserve">empresa licitante </w:t>
      </w:r>
      <w:r w:rsidRPr="00F46BCB">
        <w:rPr>
          <w:rFonts w:ascii="Arial" w:hAnsi="Arial"/>
        </w:rPr>
        <w:t>como contratada, comprovando aptidão para desempenho de atividades pertinentes e compatíveis com o objeto da licitação, com as características correspondentes aos seguintes itens de relevância:</w:t>
      </w:r>
    </w:p>
    <w:p w14:paraId="2C703FF9" w14:textId="4392ED03" w:rsidR="0078263C" w:rsidRPr="00795122" w:rsidRDefault="00795122" w:rsidP="00F46BCB">
      <w:pPr>
        <w:pStyle w:val="PargrafodaLista"/>
        <w:numPr>
          <w:ilvl w:val="1"/>
          <w:numId w:val="2"/>
        </w:numPr>
        <w:spacing w:after="0" w:line="360" w:lineRule="auto"/>
        <w:jc w:val="both"/>
      </w:pPr>
      <w:r w:rsidRPr="00795122">
        <w:rPr>
          <w:rFonts w:ascii="Arial" w:hAnsi="Arial"/>
        </w:rPr>
        <w:t xml:space="preserve">Aterro manual de valas com solo </w:t>
      </w:r>
      <w:proofErr w:type="spellStart"/>
      <w:r w:rsidRPr="00795122">
        <w:rPr>
          <w:rFonts w:ascii="Arial" w:hAnsi="Arial"/>
        </w:rPr>
        <w:t>argilo</w:t>
      </w:r>
      <w:proofErr w:type="spellEnd"/>
      <w:r w:rsidRPr="00795122">
        <w:rPr>
          <w:rFonts w:ascii="Arial" w:hAnsi="Arial"/>
        </w:rPr>
        <w:t>-arenoso</w:t>
      </w:r>
      <w:r w:rsidR="00465C00" w:rsidRPr="00795122">
        <w:rPr>
          <w:rFonts w:ascii="Arial" w:hAnsi="Arial"/>
        </w:rPr>
        <w:t xml:space="preserve"> de</w:t>
      </w:r>
      <w:r w:rsidRPr="00795122">
        <w:rPr>
          <w:rFonts w:ascii="Arial" w:hAnsi="Arial"/>
        </w:rPr>
        <w:t>,</w:t>
      </w:r>
      <w:r w:rsidR="00465C00" w:rsidRPr="00795122">
        <w:rPr>
          <w:rFonts w:ascii="Arial" w:hAnsi="Arial"/>
        </w:rPr>
        <w:t xml:space="preserve"> no mínimo</w:t>
      </w:r>
      <w:r w:rsidRPr="00795122">
        <w:rPr>
          <w:rFonts w:ascii="Arial" w:hAnsi="Arial"/>
        </w:rPr>
        <w:t>,</w:t>
      </w:r>
      <w:r w:rsidR="00465C00" w:rsidRPr="00795122">
        <w:rPr>
          <w:rFonts w:ascii="Arial" w:hAnsi="Arial"/>
        </w:rPr>
        <w:t xml:space="preserve"> </w:t>
      </w:r>
      <w:r w:rsidRPr="00795122">
        <w:rPr>
          <w:rFonts w:ascii="Arial" w:hAnsi="Arial"/>
        </w:rPr>
        <w:t xml:space="preserve">1.540 </w:t>
      </w:r>
      <w:r w:rsidR="00465C00" w:rsidRPr="00795122">
        <w:rPr>
          <w:rFonts w:ascii="Arial" w:hAnsi="Arial"/>
        </w:rPr>
        <w:t>m³;</w:t>
      </w:r>
    </w:p>
    <w:p w14:paraId="6952EC66" w14:textId="0F236B62" w:rsidR="0078263C" w:rsidRPr="00795122" w:rsidRDefault="00465C00" w:rsidP="00F46BCB">
      <w:pPr>
        <w:pStyle w:val="PargrafodaLista"/>
        <w:numPr>
          <w:ilvl w:val="1"/>
          <w:numId w:val="2"/>
        </w:numPr>
        <w:spacing w:after="0" w:line="360" w:lineRule="auto"/>
        <w:jc w:val="both"/>
      </w:pPr>
      <w:r w:rsidRPr="00795122">
        <w:rPr>
          <w:rFonts w:ascii="Arial" w:hAnsi="Arial"/>
        </w:rPr>
        <w:t>Execução de pavimentação</w:t>
      </w:r>
      <w:r w:rsidR="00391AE8" w:rsidRPr="00795122">
        <w:rPr>
          <w:rFonts w:ascii="Arial" w:hAnsi="Arial"/>
        </w:rPr>
        <w:t xml:space="preserve"> </w:t>
      </w:r>
      <w:r w:rsidR="00795122" w:rsidRPr="00795122">
        <w:rPr>
          <w:rFonts w:ascii="Arial" w:hAnsi="Arial"/>
        </w:rPr>
        <w:t>em concreto</w:t>
      </w:r>
      <w:r w:rsidRPr="00795122">
        <w:rPr>
          <w:rFonts w:ascii="Arial" w:hAnsi="Arial"/>
        </w:rPr>
        <w:t xml:space="preserve">, com, no mínimo, </w:t>
      </w:r>
      <w:r w:rsidR="00795122" w:rsidRPr="00795122">
        <w:rPr>
          <w:rFonts w:ascii="Arial" w:hAnsi="Arial"/>
        </w:rPr>
        <w:t>4.000</w:t>
      </w:r>
      <w:r w:rsidRPr="00795122">
        <w:rPr>
          <w:rFonts w:ascii="Arial" w:hAnsi="Arial"/>
        </w:rPr>
        <w:t xml:space="preserve"> m²;</w:t>
      </w:r>
    </w:p>
    <w:p w14:paraId="2D44070F" w14:textId="0085DFFC"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Execução de gabiões</w:t>
      </w:r>
      <w:r w:rsidR="00621976">
        <w:rPr>
          <w:rFonts w:ascii="Arial" w:hAnsi="Arial"/>
        </w:rPr>
        <w:t>, com, no mínimo, 1.060 m³</w:t>
      </w:r>
      <w:r w:rsidRPr="00F46BCB">
        <w:rPr>
          <w:rFonts w:ascii="Arial" w:hAnsi="Arial"/>
        </w:rPr>
        <w:t>;</w:t>
      </w:r>
    </w:p>
    <w:p w14:paraId="5E22A9EA" w14:textId="4E0C3DA7" w:rsidR="00A40589" w:rsidRDefault="00A40589" w:rsidP="00795122">
      <w:pPr>
        <w:pStyle w:val="PargrafodaLista"/>
        <w:numPr>
          <w:ilvl w:val="1"/>
          <w:numId w:val="2"/>
        </w:numPr>
        <w:spacing w:after="0" w:line="360" w:lineRule="auto"/>
        <w:jc w:val="both"/>
        <w:rPr>
          <w:rFonts w:ascii="Arial" w:hAnsi="Arial"/>
        </w:rPr>
      </w:pPr>
      <w:r>
        <w:rPr>
          <w:rFonts w:ascii="Arial" w:hAnsi="Arial"/>
        </w:rPr>
        <w:t>Execução de cortina atirantada, com, no mínimo, 80 m²;</w:t>
      </w:r>
    </w:p>
    <w:p w14:paraId="22A4735F" w14:textId="769B7390" w:rsidR="00795122" w:rsidRDefault="00795122" w:rsidP="00795122">
      <w:pPr>
        <w:pStyle w:val="PargrafodaLista"/>
        <w:numPr>
          <w:ilvl w:val="1"/>
          <w:numId w:val="2"/>
        </w:numPr>
        <w:spacing w:after="0" w:line="360" w:lineRule="auto"/>
        <w:jc w:val="both"/>
        <w:rPr>
          <w:rFonts w:ascii="Arial" w:hAnsi="Arial"/>
        </w:rPr>
      </w:pPr>
      <w:r>
        <w:rPr>
          <w:rFonts w:ascii="Arial" w:hAnsi="Arial"/>
        </w:rPr>
        <w:t>Execução de descida d’água em degraus, com, no mínimo, 90 m;</w:t>
      </w:r>
    </w:p>
    <w:p w14:paraId="72667FE6" w14:textId="48B992D7" w:rsidR="00795122" w:rsidRDefault="00795122" w:rsidP="00795122">
      <w:pPr>
        <w:pStyle w:val="PargrafodaLista"/>
        <w:numPr>
          <w:ilvl w:val="1"/>
          <w:numId w:val="2"/>
        </w:numPr>
        <w:spacing w:after="0" w:line="360" w:lineRule="auto"/>
        <w:jc w:val="both"/>
        <w:rPr>
          <w:rFonts w:ascii="Arial" w:hAnsi="Arial"/>
        </w:rPr>
      </w:pPr>
      <w:r>
        <w:rPr>
          <w:rFonts w:ascii="Arial" w:hAnsi="Arial"/>
        </w:rPr>
        <w:t>Execução de meio-fio de concreto simples moldado no local, com, no mínimo, 1.690m;</w:t>
      </w:r>
    </w:p>
    <w:p w14:paraId="786F3854" w14:textId="692F7F77" w:rsidR="00795122" w:rsidRDefault="00795122" w:rsidP="00795122">
      <w:pPr>
        <w:pStyle w:val="PargrafodaLista"/>
        <w:numPr>
          <w:ilvl w:val="1"/>
          <w:numId w:val="2"/>
        </w:numPr>
        <w:spacing w:after="0" w:line="360" w:lineRule="auto"/>
        <w:jc w:val="both"/>
        <w:rPr>
          <w:rFonts w:ascii="Arial" w:hAnsi="Arial"/>
        </w:rPr>
      </w:pPr>
      <w:r>
        <w:rPr>
          <w:rFonts w:ascii="Arial" w:hAnsi="Arial"/>
        </w:rPr>
        <w:t>Execução de meio-fio de concreto pré-moldado, com, no mínimo, 3.380</w:t>
      </w:r>
      <w:r w:rsidR="0090073E">
        <w:rPr>
          <w:rFonts w:ascii="Arial" w:hAnsi="Arial"/>
        </w:rPr>
        <w:t xml:space="preserve"> </w:t>
      </w:r>
      <w:r>
        <w:rPr>
          <w:rFonts w:ascii="Arial" w:hAnsi="Arial"/>
        </w:rPr>
        <w:t>m</w:t>
      </w:r>
      <w:r w:rsidR="008F60B5">
        <w:rPr>
          <w:rFonts w:ascii="Arial" w:hAnsi="Arial"/>
        </w:rPr>
        <w:t>;</w:t>
      </w:r>
    </w:p>
    <w:p w14:paraId="6F0582A0" w14:textId="74D074EC" w:rsidR="008F60B5" w:rsidRPr="00795122" w:rsidRDefault="008F60B5" w:rsidP="00795122">
      <w:pPr>
        <w:pStyle w:val="PargrafodaLista"/>
        <w:numPr>
          <w:ilvl w:val="1"/>
          <w:numId w:val="2"/>
        </w:numPr>
        <w:spacing w:after="0" w:line="360" w:lineRule="auto"/>
        <w:jc w:val="both"/>
        <w:rPr>
          <w:rFonts w:ascii="Arial" w:hAnsi="Arial"/>
        </w:rPr>
      </w:pPr>
      <w:r>
        <w:rPr>
          <w:rFonts w:ascii="Arial" w:hAnsi="Arial"/>
        </w:rPr>
        <w:t xml:space="preserve">Execução de aterro reforçado (elementos </w:t>
      </w:r>
      <w:proofErr w:type="spellStart"/>
      <w:r>
        <w:rPr>
          <w:rFonts w:ascii="Arial" w:hAnsi="Arial"/>
        </w:rPr>
        <w:t>terramesh</w:t>
      </w:r>
      <w:proofErr w:type="spellEnd"/>
      <w:r>
        <w:rPr>
          <w:rFonts w:ascii="Arial" w:hAnsi="Arial"/>
        </w:rPr>
        <w:t>), com, no mínimo, 280 m³.</w:t>
      </w:r>
    </w:p>
    <w:p w14:paraId="24F65512" w14:textId="33BAD43A" w:rsidR="0078263C"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16C8E50" w14:textId="77777777" w:rsidR="00F436EB" w:rsidRPr="00F46BCB" w:rsidRDefault="00F436EB" w:rsidP="00F436EB">
      <w:pPr>
        <w:pStyle w:val="PargrafodaLista"/>
        <w:spacing w:after="0" w:line="360" w:lineRule="auto"/>
        <w:ind w:left="714"/>
        <w:jc w:val="both"/>
        <w:rPr>
          <w:rFonts w:ascii="Arial" w:hAnsi="Arial"/>
        </w:rPr>
      </w:pPr>
    </w:p>
    <w:p w14:paraId="0B4E5871" w14:textId="77777777" w:rsidR="0078263C" w:rsidRPr="00F46BCB" w:rsidRDefault="00465C00" w:rsidP="00F46BCB">
      <w:pPr>
        <w:spacing w:line="360" w:lineRule="auto"/>
        <w:jc w:val="both"/>
        <w:rPr>
          <w:rFonts w:asciiTheme="majorHAnsi" w:hAnsiTheme="majorHAnsi" w:cstheme="majorHAnsi"/>
          <w:b/>
          <w:sz w:val="22"/>
          <w:szCs w:val="22"/>
        </w:rPr>
      </w:pPr>
      <w:r w:rsidRPr="00F46BCB">
        <w:rPr>
          <w:rFonts w:asciiTheme="majorHAnsi" w:hAnsiTheme="majorHAnsi" w:cstheme="majorHAnsi"/>
          <w:b/>
          <w:sz w:val="22"/>
          <w:szCs w:val="22"/>
        </w:rPr>
        <w:t>17.3. QUALIFICAÇÃO TÉCNICA DA EQUIPE</w:t>
      </w:r>
    </w:p>
    <w:p w14:paraId="57A390DC" w14:textId="54DE75A9" w:rsidR="0078263C" w:rsidRPr="00F46BCB" w:rsidRDefault="00465C00" w:rsidP="00F46BCB">
      <w:pPr>
        <w:spacing w:line="360" w:lineRule="auto"/>
        <w:ind w:firstLine="360"/>
        <w:jc w:val="both"/>
        <w:rPr>
          <w:rFonts w:ascii="Arial" w:hAnsi="Arial"/>
          <w:sz w:val="22"/>
          <w:szCs w:val="22"/>
        </w:rPr>
      </w:pPr>
      <w:r w:rsidRPr="00F46BCB">
        <w:rPr>
          <w:rFonts w:ascii="Arial" w:hAnsi="Arial"/>
          <w:sz w:val="22"/>
          <w:szCs w:val="22"/>
        </w:rPr>
        <w:t>Deverá ser apresentada equipe mínima, conforme abaixo, com a devida comprovação de vínculo presente ou futuro com a empresa licitante, devendo ser observada a necessidade de manutenção dos responsáveis técnicos durante toda a execução da etapa correspondente, podendo haver substituição por profissional com acervo compatível, mediante a aprovação da fiscalização. Os profissionais deverão apresentar certidões de registro no CREA/CAU e de quitação. Quando da execução dos serviços, deverão emitir as Anotações de Responsabilidade Técnica (ART)/Registros de Responsabilidade Técnica (RRT) junto ao CREA/CAU e apresentá-las à fiscalização.</w:t>
      </w:r>
    </w:p>
    <w:p w14:paraId="38F92F66" w14:textId="77777777" w:rsidR="0078263C" w:rsidRPr="00F46BCB" w:rsidRDefault="00465C00" w:rsidP="00F46BCB">
      <w:pPr>
        <w:pStyle w:val="PargrafodaLista"/>
        <w:numPr>
          <w:ilvl w:val="0"/>
          <w:numId w:val="8"/>
        </w:numPr>
        <w:spacing w:after="0" w:line="360" w:lineRule="auto"/>
        <w:jc w:val="both"/>
        <w:rPr>
          <w:rFonts w:ascii="Arial" w:hAnsi="Arial"/>
        </w:rPr>
      </w:pPr>
      <w:r w:rsidRPr="00F46BCB">
        <w:rPr>
          <w:rFonts w:ascii="Arial" w:hAnsi="Arial"/>
        </w:rPr>
        <w:t>Para os estudos preliminares e elaboração de projetos básico e executivo, no mínimo:</w:t>
      </w:r>
    </w:p>
    <w:p w14:paraId="4A9C2FF9"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01 (um) Engenheiro(a) civil ou Arquiteto Urbanista sênior coordenador geral, com no mínimo 10 anos de formação e experiência comprovada compatível com o objeto da licitação;</w:t>
      </w:r>
    </w:p>
    <w:p w14:paraId="64E94E14"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01 (um) Engenheiro civil com especialização em dimensionamento de estruturas e com conhecimento em estabilização de taludes;</w:t>
      </w:r>
    </w:p>
    <w:p w14:paraId="6565414F"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lastRenderedPageBreak/>
        <w:t>01 (um) Arquiteto Urbanista com conhecimento e experiência compatíveis com o objeto da licitação.</w:t>
      </w:r>
    </w:p>
    <w:p w14:paraId="7887710D" w14:textId="77777777" w:rsidR="0078263C" w:rsidRPr="00F46BCB" w:rsidRDefault="00465C00" w:rsidP="00F46BCB">
      <w:pPr>
        <w:spacing w:line="360" w:lineRule="auto"/>
        <w:ind w:firstLine="709"/>
        <w:jc w:val="both"/>
        <w:rPr>
          <w:rFonts w:ascii="Arial" w:hAnsi="Arial"/>
          <w:sz w:val="22"/>
          <w:szCs w:val="22"/>
        </w:rPr>
      </w:pPr>
      <w:r w:rsidRPr="00F46BCB">
        <w:rPr>
          <w:rFonts w:ascii="Arial" w:hAnsi="Arial"/>
          <w:sz w:val="22"/>
          <w:szCs w:val="22"/>
        </w:rPr>
        <w:t>Os profissionais poderão ser em número menor, se acumularem as funções solicitadas.</w:t>
      </w:r>
    </w:p>
    <w:p w14:paraId="7F08FB80" w14:textId="77777777" w:rsidR="0078263C" w:rsidRPr="00F46BCB" w:rsidRDefault="00465C00" w:rsidP="00F46BCB">
      <w:pPr>
        <w:pStyle w:val="PargrafodaLista"/>
        <w:numPr>
          <w:ilvl w:val="0"/>
          <w:numId w:val="2"/>
        </w:numPr>
        <w:spacing w:after="0" w:line="360" w:lineRule="auto"/>
        <w:ind w:left="714" w:hanging="357"/>
        <w:jc w:val="both"/>
        <w:rPr>
          <w:rFonts w:ascii="Arial" w:hAnsi="Arial"/>
        </w:rPr>
      </w:pPr>
      <w:r w:rsidRPr="00F46BCB">
        <w:rPr>
          <w:rFonts w:ascii="Arial" w:hAnsi="Arial"/>
        </w:rPr>
        <w:t>Para execução da obra, no mínimo:</w:t>
      </w:r>
    </w:p>
    <w:p w14:paraId="16A56067" w14:textId="21AFD826"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 xml:space="preserve">01 (um) Engenheiro Civil – Responsável Técnico Coordenador Geral da Obra, com mínimo de 05 (cinco) anos de experiência compatível e comprovada em obras compatíveis com o escopo. </w:t>
      </w:r>
      <w:r w:rsidRPr="00F46BCB">
        <w:rPr>
          <w:rFonts w:ascii="Arial" w:hAnsi="Arial"/>
          <w:bCs/>
        </w:rPr>
        <w:t>Atribuições</w:t>
      </w:r>
      <w:r w:rsidRPr="00F46BCB">
        <w:rPr>
          <w:rFonts w:ascii="Arial" w:hAnsi="Arial"/>
        </w:rPr>
        <w:t>: Coordenação geral dos serviços, responsabilidade técnica pela execução, controle de qualidade e compatibilização dos projetos.</w:t>
      </w:r>
    </w:p>
    <w:p w14:paraId="61700F7B" w14:textId="77777777" w:rsidR="0078263C" w:rsidRPr="00F46BCB" w:rsidRDefault="00465C00" w:rsidP="00F46BCB">
      <w:pPr>
        <w:pStyle w:val="PargrafodaLista"/>
        <w:numPr>
          <w:ilvl w:val="1"/>
          <w:numId w:val="2"/>
        </w:numPr>
        <w:spacing w:after="0" w:line="360" w:lineRule="auto"/>
        <w:jc w:val="both"/>
        <w:rPr>
          <w:rFonts w:ascii="Arial" w:hAnsi="Arial"/>
        </w:rPr>
      </w:pPr>
      <w:r w:rsidRPr="00F46BCB">
        <w:rPr>
          <w:rFonts w:ascii="Arial" w:hAnsi="Arial"/>
        </w:rPr>
        <w:t>01 (um) profissional registrado no Conselho Regional dos Técnicos Industriais (CRT), sendo Técnico em Segurança do Trabalho ou Engenheiro de Segurança do Trabalho (registro no CREA).</w:t>
      </w:r>
    </w:p>
    <w:p w14:paraId="230EC723" w14:textId="77777777" w:rsidR="0078263C" w:rsidRPr="00F46BCB" w:rsidRDefault="0078263C" w:rsidP="00F46BCB">
      <w:pPr>
        <w:pStyle w:val="PargrafodaLista"/>
        <w:spacing w:after="0" w:line="360" w:lineRule="auto"/>
        <w:ind w:left="1440"/>
        <w:jc w:val="both"/>
        <w:rPr>
          <w:rFonts w:ascii="Arial" w:hAnsi="Arial"/>
        </w:rPr>
      </w:pPr>
    </w:p>
    <w:p w14:paraId="08FA614F" w14:textId="75A7EFE3" w:rsidR="0078263C" w:rsidRPr="00F46BCB" w:rsidRDefault="005E2B40" w:rsidP="00F46BCB">
      <w:pPr>
        <w:spacing w:line="360" w:lineRule="auto"/>
        <w:jc w:val="both"/>
        <w:rPr>
          <w:sz w:val="22"/>
          <w:szCs w:val="22"/>
        </w:rPr>
      </w:pPr>
      <w:r>
        <w:rPr>
          <w:rStyle w:val="Textodocorpo20"/>
          <w:rFonts w:ascii="Arial" w:hAnsi="Arial" w:cs="Times New Roman"/>
          <w:sz w:val="22"/>
          <w:szCs w:val="22"/>
          <w:u w:val="none"/>
        </w:rPr>
        <w:t>18</w:t>
      </w:r>
      <w:r w:rsidR="00465C00" w:rsidRPr="00F46BCB">
        <w:rPr>
          <w:rStyle w:val="Textodocorpo20"/>
          <w:rFonts w:ascii="Arial" w:hAnsi="Arial" w:cs="Times New Roman"/>
          <w:sz w:val="22"/>
          <w:szCs w:val="22"/>
          <w:u w:val="none"/>
        </w:rPr>
        <w:t>. FISCALIZAÇÃO:</w:t>
      </w:r>
    </w:p>
    <w:p w14:paraId="5E9E24A5" w14:textId="77777777" w:rsidR="0078263C" w:rsidRPr="00F46BCB" w:rsidRDefault="00465C00" w:rsidP="00F46BCB">
      <w:pPr>
        <w:spacing w:line="360" w:lineRule="auto"/>
        <w:ind w:firstLine="357"/>
        <w:jc w:val="both"/>
        <w:rPr>
          <w:rFonts w:ascii="Arial" w:hAnsi="Arial"/>
          <w:sz w:val="22"/>
          <w:szCs w:val="22"/>
        </w:rPr>
      </w:pPr>
      <w:r w:rsidRPr="00F46BCB">
        <w:rPr>
          <w:rFonts w:ascii="Arial" w:hAnsi="Arial"/>
          <w:sz w:val="22"/>
          <w:szCs w:val="22"/>
        </w:rPr>
        <w:t>A fiscalização do Contrato será exercida pela Contratante através de funcionários designados pela Secretaria de Obras.</w:t>
      </w:r>
    </w:p>
    <w:p w14:paraId="73F0B74A" w14:textId="77777777" w:rsidR="0078263C" w:rsidRPr="00F46BCB" w:rsidRDefault="0078263C" w:rsidP="00F46BCB">
      <w:pPr>
        <w:widowControl w:val="0"/>
        <w:spacing w:line="360" w:lineRule="auto"/>
        <w:jc w:val="both"/>
        <w:rPr>
          <w:rFonts w:ascii="Arial" w:eastAsia="Calibri" w:hAnsi="Arial" w:cs="Calibri"/>
          <w:color w:val="000000"/>
          <w:sz w:val="22"/>
          <w:szCs w:val="22"/>
        </w:rPr>
      </w:pPr>
    </w:p>
    <w:p w14:paraId="77A5ADAC" w14:textId="77777777" w:rsidR="00286CCB" w:rsidRDefault="00286CCB" w:rsidP="00F46BCB">
      <w:pPr>
        <w:widowControl w:val="0"/>
        <w:spacing w:line="360" w:lineRule="auto"/>
        <w:jc w:val="center"/>
        <w:rPr>
          <w:rFonts w:ascii="Arial" w:eastAsia="Calibri" w:hAnsi="Arial" w:cs="Calibri"/>
          <w:color w:val="000000"/>
          <w:sz w:val="22"/>
          <w:szCs w:val="22"/>
        </w:rPr>
      </w:pPr>
    </w:p>
    <w:p w14:paraId="02A63020" w14:textId="78412E99" w:rsidR="0078263C" w:rsidRPr="00F46BCB" w:rsidRDefault="00465C00" w:rsidP="00A16A3B">
      <w:pPr>
        <w:widowControl w:val="0"/>
        <w:spacing w:line="360" w:lineRule="auto"/>
        <w:jc w:val="center"/>
        <w:rPr>
          <w:rFonts w:ascii="Arial" w:hAnsi="Arial"/>
          <w:sz w:val="22"/>
          <w:szCs w:val="22"/>
        </w:rPr>
      </w:pPr>
      <w:r w:rsidRPr="00F46BCB">
        <w:rPr>
          <w:rFonts w:ascii="Arial" w:eastAsia="Calibri" w:hAnsi="Arial" w:cs="Calibri"/>
          <w:color w:val="000000"/>
          <w:sz w:val="22"/>
          <w:szCs w:val="22"/>
        </w:rPr>
        <w:t>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_______________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___________</w:t>
      </w:r>
    </w:p>
    <w:p w14:paraId="44DB1BCD" w14:textId="77777777" w:rsidR="00F46BCB" w:rsidRDefault="00465C00" w:rsidP="00A16A3B">
      <w:pPr>
        <w:spacing w:line="360" w:lineRule="auto"/>
        <w:jc w:val="center"/>
        <w:rPr>
          <w:rFonts w:ascii="Arial" w:eastAsia="Calibri" w:hAnsi="Arial" w:cs="Calibri"/>
          <w:color w:val="000000"/>
          <w:sz w:val="22"/>
          <w:szCs w:val="22"/>
        </w:rPr>
      </w:pPr>
      <w:r w:rsidRPr="00F46BCB">
        <w:rPr>
          <w:rFonts w:ascii="Arial" w:eastAsia="Calibri" w:hAnsi="Arial" w:cs="Calibri"/>
          <w:color w:val="000000"/>
          <w:sz w:val="22"/>
          <w:szCs w:val="22"/>
        </w:rPr>
        <w:t>Wallace Lopes da Silva</w:t>
      </w:r>
    </w:p>
    <w:p w14:paraId="6DA45FD8" w14:textId="4F198540" w:rsidR="00A16A3B" w:rsidRDefault="00940D1B" w:rsidP="00A16A3B">
      <w:pPr>
        <w:spacing w:after="160"/>
        <w:ind w:left="280"/>
        <w:jc w:val="center"/>
        <w:rPr>
          <w:rFonts w:ascii="Arial" w:eastAsia="Calibri" w:hAnsi="Arial" w:cs="Calibri"/>
          <w:color w:val="000000"/>
          <w:sz w:val="22"/>
          <w:szCs w:val="22"/>
        </w:rPr>
      </w:pPr>
      <w:r>
        <w:rPr>
          <w:rFonts w:ascii="Arial" w:eastAsia="Calibri" w:hAnsi="Arial" w:cs="Calibri"/>
          <w:color w:val="000000"/>
          <w:sz w:val="22"/>
          <w:szCs w:val="22"/>
        </w:rPr>
        <w:t>Arquiteto</w:t>
      </w:r>
      <w:r w:rsidR="00A16A3B">
        <w:rPr>
          <w:rFonts w:ascii="Arial" w:eastAsia="Calibri" w:hAnsi="Arial" w:cs="Calibri"/>
          <w:color w:val="000000"/>
          <w:sz w:val="22"/>
          <w:szCs w:val="22"/>
        </w:rPr>
        <w:t xml:space="preserve"> e Urbanista</w:t>
      </w:r>
      <w:r>
        <w:rPr>
          <w:rFonts w:ascii="Arial" w:eastAsia="Calibri" w:hAnsi="Arial" w:cs="Calibri"/>
          <w:color w:val="000000"/>
          <w:sz w:val="22"/>
          <w:szCs w:val="22"/>
        </w:rPr>
        <w:t xml:space="preserve"> –</w:t>
      </w:r>
      <w:r w:rsidR="00A16A3B">
        <w:rPr>
          <w:rFonts w:ascii="Arial" w:eastAsia="Calibri" w:hAnsi="Arial" w:cs="Calibri"/>
          <w:color w:val="000000"/>
          <w:sz w:val="22"/>
          <w:szCs w:val="22"/>
        </w:rPr>
        <w:t xml:space="preserve"> A185297-3 CAU/RJ</w:t>
      </w:r>
    </w:p>
    <w:p w14:paraId="55FDE425" w14:textId="77777777" w:rsidR="00A16A3B" w:rsidRPr="00AC680D" w:rsidRDefault="00A16A3B" w:rsidP="00A16A3B">
      <w:pPr>
        <w:spacing w:after="160"/>
        <w:ind w:left="280"/>
        <w:jc w:val="center"/>
        <w:rPr>
          <w:rFonts w:ascii="Arial" w:eastAsia="Calibri" w:hAnsi="Arial" w:cs="Calibri"/>
          <w:color w:val="000000"/>
          <w:sz w:val="22"/>
          <w:szCs w:val="22"/>
        </w:rPr>
      </w:pPr>
      <w:r>
        <w:rPr>
          <w:rFonts w:ascii="Arial" w:eastAsia="Calibri" w:hAnsi="Arial" w:cs="Calibri"/>
          <w:color w:val="000000"/>
          <w:sz w:val="22"/>
          <w:szCs w:val="22"/>
        </w:rPr>
        <w:t>DPCPPP/SOB</w:t>
      </w:r>
    </w:p>
    <w:p w14:paraId="1B64377E" w14:textId="082630E4" w:rsidR="00621976" w:rsidRDefault="00621976" w:rsidP="00A16A3B">
      <w:pPr>
        <w:spacing w:line="360" w:lineRule="auto"/>
        <w:jc w:val="center"/>
        <w:rPr>
          <w:rFonts w:ascii="Arial" w:eastAsia="Calibri" w:hAnsi="Arial" w:cs="Calibri"/>
          <w:color w:val="000000"/>
          <w:sz w:val="22"/>
          <w:szCs w:val="22"/>
        </w:rPr>
      </w:pPr>
    </w:p>
    <w:p w14:paraId="7475D6DE" w14:textId="77777777" w:rsidR="00940D1B" w:rsidRPr="00F46BCB" w:rsidRDefault="00940D1B" w:rsidP="00A16A3B">
      <w:pPr>
        <w:widowControl w:val="0"/>
        <w:spacing w:line="360" w:lineRule="auto"/>
        <w:jc w:val="center"/>
        <w:rPr>
          <w:rFonts w:ascii="Arial" w:hAnsi="Arial"/>
          <w:sz w:val="22"/>
          <w:szCs w:val="22"/>
        </w:rPr>
      </w:pPr>
      <w:r w:rsidRPr="00F46BCB">
        <w:rPr>
          <w:rFonts w:ascii="Arial" w:eastAsia="Calibri" w:hAnsi="Arial" w:cs="Calibri"/>
          <w:color w:val="000000"/>
          <w:sz w:val="22"/>
          <w:szCs w:val="22"/>
        </w:rPr>
        <w:t>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_______________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w:t>
      </w:r>
      <w:r w:rsidRPr="00F46BCB">
        <w:rPr>
          <w:rFonts w:ascii="Arial" w:eastAsia="Calibri" w:hAnsi="Arial" w:cs="Calibri"/>
          <w:color w:val="000000"/>
          <w:spacing w:val="-1"/>
          <w:sz w:val="22"/>
          <w:szCs w:val="22"/>
        </w:rPr>
        <w:t>_</w:t>
      </w:r>
      <w:r w:rsidRPr="00F46BCB">
        <w:rPr>
          <w:rFonts w:ascii="Arial" w:eastAsia="Calibri" w:hAnsi="Arial" w:cs="Calibri"/>
          <w:color w:val="000000"/>
          <w:sz w:val="22"/>
          <w:szCs w:val="22"/>
        </w:rPr>
        <w:t>___________</w:t>
      </w:r>
    </w:p>
    <w:p w14:paraId="112A558F" w14:textId="77777777" w:rsidR="00A16A3B" w:rsidRDefault="00940D1B" w:rsidP="00A16A3B">
      <w:pPr>
        <w:spacing w:line="360" w:lineRule="auto"/>
        <w:jc w:val="center"/>
        <w:rPr>
          <w:rFonts w:ascii="Arial" w:eastAsia="Calibri" w:hAnsi="Arial" w:cs="Calibri"/>
          <w:color w:val="000000"/>
          <w:sz w:val="22"/>
          <w:szCs w:val="22"/>
        </w:rPr>
      </w:pPr>
      <w:proofErr w:type="spellStart"/>
      <w:r>
        <w:rPr>
          <w:rFonts w:ascii="Arial" w:eastAsia="Calibri" w:hAnsi="Arial" w:cs="Calibri"/>
          <w:color w:val="000000"/>
          <w:sz w:val="22"/>
          <w:szCs w:val="22"/>
        </w:rPr>
        <w:t>Vyrna</w:t>
      </w:r>
      <w:proofErr w:type="spellEnd"/>
      <w:r>
        <w:rPr>
          <w:rFonts w:ascii="Arial" w:eastAsia="Calibri" w:hAnsi="Arial" w:cs="Calibri"/>
          <w:color w:val="000000"/>
          <w:sz w:val="22"/>
          <w:szCs w:val="22"/>
        </w:rPr>
        <w:t xml:space="preserve"> </w:t>
      </w:r>
      <w:proofErr w:type="spellStart"/>
      <w:r>
        <w:rPr>
          <w:rFonts w:ascii="Arial" w:eastAsia="Calibri" w:hAnsi="Arial" w:cs="Calibri"/>
          <w:color w:val="000000"/>
          <w:sz w:val="22"/>
          <w:szCs w:val="22"/>
        </w:rPr>
        <w:t>Jacomo</w:t>
      </w:r>
      <w:proofErr w:type="spellEnd"/>
      <w:r>
        <w:rPr>
          <w:rFonts w:ascii="Arial" w:eastAsia="Calibri" w:hAnsi="Arial" w:cs="Calibri"/>
          <w:color w:val="000000"/>
          <w:sz w:val="22"/>
          <w:szCs w:val="22"/>
        </w:rPr>
        <w:t xml:space="preserve"> de Abreu Nunes</w:t>
      </w:r>
    </w:p>
    <w:p w14:paraId="2F68127E" w14:textId="579F3112" w:rsidR="00A16A3B" w:rsidRDefault="00A16A3B" w:rsidP="00A16A3B">
      <w:pPr>
        <w:spacing w:line="360" w:lineRule="auto"/>
        <w:jc w:val="center"/>
        <w:rPr>
          <w:rFonts w:ascii="Arial" w:eastAsia="Calibri" w:hAnsi="Arial" w:cs="Calibri"/>
          <w:color w:val="000000"/>
          <w:sz w:val="22"/>
          <w:szCs w:val="22"/>
        </w:rPr>
      </w:pPr>
      <w:r>
        <w:rPr>
          <w:rFonts w:ascii="Arial" w:eastAsia="Calibri" w:hAnsi="Arial" w:cs="Calibri"/>
          <w:color w:val="000000"/>
          <w:sz w:val="22"/>
          <w:szCs w:val="22"/>
        </w:rPr>
        <w:t>Arquiteta e Urbanista – A656445 CAU/RJ</w:t>
      </w:r>
      <w:r>
        <w:rPr>
          <w:rFonts w:ascii="Arial" w:eastAsia="Calibri" w:hAnsi="Arial" w:cs="Calibri"/>
          <w:color w:val="000000"/>
          <w:sz w:val="22"/>
          <w:szCs w:val="22"/>
        </w:rPr>
        <w:br/>
        <w:t>DPCPPP/SOB</w:t>
      </w:r>
    </w:p>
    <w:p w14:paraId="74F63784" w14:textId="6BCCEB34" w:rsidR="00940D1B" w:rsidRPr="00F46BCB" w:rsidRDefault="00940D1B" w:rsidP="00A16A3B">
      <w:pPr>
        <w:spacing w:line="360" w:lineRule="auto"/>
        <w:jc w:val="center"/>
        <w:rPr>
          <w:rFonts w:ascii="Arial" w:eastAsia="Calibri" w:hAnsi="Arial" w:cs="Calibri"/>
          <w:color w:val="000000"/>
          <w:sz w:val="22"/>
          <w:szCs w:val="22"/>
        </w:rPr>
      </w:pPr>
    </w:p>
    <w:sectPr w:rsidR="00940D1B" w:rsidRPr="00F46BCB" w:rsidSect="00F46BCB">
      <w:headerReference w:type="default" r:id="rId7"/>
      <w:footerReference w:type="default" r:id="rId8"/>
      <w:pgSz w:w="11906" w:h="16838"/>
      <w:pgMar w:top="2552" w:right="1134" w:bottom="567" w:left="1134" w:header="113" w:footer="227" w:gutter="0"/>
      <w:cols w:space="720"/>
      <w:formProt w:val="0"/>
      <w:docGrid w:linePitch="272"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DAB7C" w14:textId="77777777" w:rsidR="00FB35F0" w:rsidRDefault="00FB35F0">
      <w:r>
        <w:separator/>
      </w:r>
    </w:p>
  </w:endnote>
  <w:endnote w:type="continuationSeparator" w:id="0">
    <w:p w14:paraId="02934C69" w14:textId="77777777" w:rsidR="00FB35F0" w:rsidRDefault="00FB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itstream Vera 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29385" w14:textId="77777777" w:rsidR="0078263C" w:rsidRDefault="0078263C">
    <w:pPr>
      <w:pStyle w:val="Rodap1"/>
      <w:jc w:val="center"/>
      <w:rPr>
        <w:rFonts w:ascii="Arial" w:hAnsi="Arial" w:cs="Arial"/>
        <w:color w:val="000000"/>
        <w:sz w:val="22"/>
        <w:szCs w:val="22"/>
      </w:rPr>
    </w:pPr>
  </w:p>
  <w:p w14:paraId="4D5236F3" w14:textId="77777777" w:rsidR="0078263C" w:rsidRDefault="0078263C">
    <w:pPr>
      <w:pStyle w:val="Rodap1"/>
    </w:pPr>
  </w:p>
  <w:p w14:paraId="6612D5C0" w14:textId="77777777" w:rsidR="0078263C" w:rsidRDefault="0078263C">
    <w:pPr>
      <w:pStyle w:val="Rodap1"/>
      <w:jc w:val="center"/>
      <w:rPr>
        <w:rFonts w:ascii="Cambria" w:hAnsi="Cambria" w:cs="Arial"/>
        <w:i/>
        <w:sz w:val="24"/>
        <w:lang w:val="en-US"/>
      </w:rPr>
    </w:pPr>
  </w:p>
  <w:p w14:paraId="7B9F1FE8" w14:textId="77777777" w:rsidR="0078263C" w:rsidRDefault="00465C00">
    <w:pPr>
      <w:pStyle w:val="Rodap1"/>
      <w:rPr>
        <w:rFonts w:ascii="Cambria" w:hAnsi="Cambria" w:cs="Arial"/>
        <w:i/>
        <w:sz w:val="24"/>
        <w:lang w:val="en-US"/>
      </w:rPr>
    </w:pPr>
    <w:r>
      <w:rPr>
        <w:rFonts w:ascii="Cambria" w:hAnsi="Cambria" w:cs="Arial"/>
        <w:i/>
        <w:noProof/>
        <w:sz w:val="24"/>
      </w:rPr>
      <mc:AlternateContent>
        <mc:Choice Requires="wps">
          <w:drawing>
            <wp:anchor distT="0" distB="0" distL="0" distR="0" simplePos="0" relativeHeight="19" behindDoc="1" locked="0" layoutInCell="1" allowOverlap="1" wp14:anchorId="0788968B" wp14:editId="1E041316">
              <wp:simplePos x="0" y="0"/>
              <wp:positionH relativeFrom="column">
                <wp:posOffset>4491990</wp:posOffset>
              </wp:positionH>
              <wp:positionV relativeFrom="paragraph">
                <wp:posOffset>-1069975</wp:posOffset>
              </wp:positionV>
              <wp:extent cx="1925320" cy="237490"/>
              <wp:effectExtent l="1905" t="3175" r="0" b="0"/>
              <wp:wrapNone/>
              <wp:docPr id="4" name="Forma3"/>
              <wp:cNvGraphicFramePr/>
              <a:graphic xmlns:a="http://schemas.openxmlformats.org/drawingml/2006/main">
                <a:graphicData uri="http://schemas.microsoft.com/office/word/2010/wordprocessingShape">
                  <wps:wsp>
                    <wps:cNvSpPr/>
                    <wps:spPr>
                      <a:xfrm>
                        <a:off x="0" y="0"/>
                        <a:ext cx="1924560" cy="236880"/>
                      </a:xfrm>
                      <a:custGeom>
                        <a:avLst/>
                        <a:gdLst/>
                        <a:ahLst/>
                        <a:cxnLst/>
                        <a:rect l="l" t="t" r="r" b="b"/>
                        <a:pathLst>
                          <a:path w="1000" h="1000">
                            <a:moveTo>
                              <a:pt x="0" y="0"/>
                            </a:moveTo>
                            <a:lnTo>
                              <a:pt x="-127" y="0"/>
                            </a:lnTo>
                            <a:lnTo>
                              <a:pt x="-127" y="-127"/>
                            </a:lnTo>
                            <a:lnTo>
                              <a:pt x="0" y="-127"/>
                            </a:lnTo>
                            <a:close/>
                          </a:path>
                        </a:pathLst>
                      </a:custGeom>
                      <a:noFill/>
                      <a:ln>
                        <a:noFill/>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46623" w14:textId="77777777" w:rsidR="00FB35F0" w:rsidRDefault="00FB35F0">
      <w:r>
        <w:separator/>
      </w:r>
    </w:p>
  </w:footnote>
  <w:footnote w:type="continuationSeparator" w:id="0">
    <w:p w14:paraId="09DF10A5" w14:textId="77777777" w:rsidR="00FB35F0" w:rsidRDefault="00FB3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BDC8" w14:textId="77777777" w:rsidR="0078263C" w:rsidRDefault="0078263C">
    <w:pPr>
      <w:jc w:val="center"/>
      <w:rPr>
        <w:rFonts w:eastAsia="Calibri"/>
      </w:rPr>
    </w:pPr>
  </w:p>
  <w:p w14:paraId="5290877C" w14:textId="77777777" w:rsidR="0078263C" w:rsidRDefault="0078263C">
    <w:pPr>
      <w:jc w:val="center"/>
      <w:rPr>
        <w:rFonts w:eastAsia="Calibri"/>
      </w:rPr>
    </w:pPr>
  </w:p>
  <w:p w14:paraId="0DAA741F" w14:textId="77777777" w:rsidR="0078263C" w:rsidRDefault="00465C00">
    <w:pPr>
      <w:keepNext/>
      <w:tabs>
        <w:tab w:val="left" w:pos="2977"/>
      </w:tabs>
      <w:jc w:val="center"/>
      <w:outlineLvl w:val="3"/>
      <w:rPr>
        <w:rFonts w:cs="Arial"/>
        <w:b/>
        <w:sz w:val="28"/>
        <w:szCs w:val="28"/>
      </w:rPr>
    </w:pPr>
    <w:r>
      <w:rPr>
        <w:rFonts w:cs="Arial"/>
        <w:b/>
        <w:noProof/>
        <w:sz w:val="28"/>
        <w:szCs w:val="28"/>
      </w:rPr>
      <mc:AlternateContent>
        <mc:Choice Requires="wps">
          <w:drawing>
            <wp:anchor distT="0" distB="0" distL="0" distR="0" simplePos="0" relativeHeight="55" behindDoc="1" locked="0" layoutInCell="1" allowOverlap="1" wp14:anchorId="6BCE2B4E" wp14:editId="5F603337">
              <wp:simplePos x="0" y="0"/>
              <wp:positionH relativeFrom="column">
                <wp:posOffset>706120</wp:posOffset>
              </wp:positionH>
              <wp:positionV relativeFrom="paragraph">
                <wp:posOffset>45085</wp:posOffset>
              </wp:positionV>
              <wp:extent cx="5150485" cy="1097915"/>
              <wp:effectExtent l="0" t="0" r="0" b="7620"/>
              <wp:wrapNone/>
              <wp:docPr id="1" name="Caixa de Texto 1"/>
              <wp:cNvGraphicFramePr/>
              <a:graphic xmlns:a="http://schemas.openxmlformats.org/drawingml/2006/main">
                <a:graphicData uri="http://schemas.microsoft.com/office/word/2010/wordprocessingShape">
                  <wps:wsp>
                    <wps:cNvSpPr/>
                    <wps:spPr>
                      <a:xfrm>
                        <a:off x="0" y="0"/>
                        <a:ext cx="5149800" cy="1097280"/>
                      </a:xfrm>
                      <a:prstGeom prst="rect">
                        <a:avLst/>
                      </a:prstGeom>
                      <a:ln>
                        <a:noFill/>
                      </a:ln>
                    </wps:spPr>
                    <wps:style>
                      <a:lnRef idx="2">
                        <a:schemeClr val="dk1"/>
                      </a:lnRef>
                      <a:fillRef idx="1">
                        <a:schemeClr val="lt1"/>
                      </a:fillRef>
                      <a:effectRef idx="0">
                        <a:schemeClr val="dk1"/>
                      </a:effectRef>
                      <a:fontRef idx="minor"/>
                    </wps:style>
                    <wps:txbx>
                      <w:txbxContent>
                        <w:p w14:paraId="1D5CFC80" w14:textId="77777777" w:rsidR="0078263C" w:rsidRDefault="00465C00">
                          <w:pPr>
                            <w:pStyle w:val="Contedodoquadro"/>
                            <w:keepNext/>
                            <w:spacing w:line="360" w:lineRule="auto"/>
                            <w:jc w:val="center"/>
                            <w:outlineLvl w:val="3"/>
                            <w:rPr>
                              <w:rFonts w:cs="Arial"/>
                              <w:b/>
                              <w:sz w:val="24"/>
                              <w:szCs w:val="24"/>
                            </w:rPr>
                          </w:pPr>
                          <w:r>
                            <w:rPr>
                              <w:rFonts w:cs="Arial"/>
                              <w:b/>
                              <w:color w:val="000000"/>
                              <w:sz w:val="24"/>
                              <w:szCs w:val="24"/>
                            </w:rPr>
                            <w:t>PREFEITURA MUNICIPAL DE PETRÓPOLIS</w:t>
                          </w:r>
                        </w:p>
                        <w:p w14:paraId="134F753F" w14:textId="77777777" w:rsidR="0078263C" w:rsidRDefault="00465C00">
                          <w:pPr>
                            <w:pStyle w:val="Contedodoquadro"/>
                            <w:keepNext/>
                            <w:spacing w:line="360" w:lineRule="auto"/>
                            <w:jc w:val="center"/>
                            <w:outlineLvl w:val="3"/>
                            <w:rPr>
                              <w:rFonts w:cs="Arial"/>
                              <w:b/>
                              <w:sz w:val="24"/>
                              <w:szCs w:val="24"/>
                            </w:rPr>
                          </w:pPr>
                          <w:r>
                            <w:rPr>
                              <w:rFonts w:cs="Arial"/>
                              <w:b/>
                              <w:color w:val="000000"/>
                              <w:sz w:val="24"/>
                              <w:szCs w:val="24"/>
                            </w:rPr>
                            <w:t>SECRETARIA DE OBRAS</w:t>
                          </w:r>
                          <w:r>
                            <w:rPr>
                              <w:rFonts w:cs="Arial"/>
                              <w:b/>
                              <w:color w:val="000000"/>
                              <w:sz w:val="24"/>
                              <w:szCs w:val="24"/>
                            </w:rPr>
                            <w:br/>
                            <w:t>DPCPPP – DEPARTAMENTO DE PROJETOS, CONVÊNIOS E PARCERIAS PÚBLICO-PRIVADAS</w:t>
                          </w:r>
                        </w:p>
                      </w:txbxContent>
                    </wps:txbx>
                    <wps:bodyPr>
                      <a:noAutofit/>
                    </wps:bodyPr>
                  </wps:wsp>
                </a:graphicData>
              </a:graphic>
            </wp:anchor>
          </w:drawing>
        </mc:Choice>
        <mc:Fallback>
          <w:pict>
            <v:rect w14:anchorId="6BCE2B4E" id="Caixa de Texto 1" o:spid="_x0000_s1026" style="position:absolute;left:0;text-align:left;margin-left:55.6pt;margin-top:3.55pt;width:405.55pt;height:86.45pt;z-index:-50331642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" fillcolor="white [3201]" stroked="f" strokeweight=".5pt">
              <v:textbox>
                <w:txbxContent>
                  <w:p w14:paraId="1D5CFC80" w14:textId="77777777" w:rsidR="0078263C" w:rsidRDefault="00465C00">
                    <w:pPr>
                      <w:pStyle w:val="Contedodoquadro"/>
                      <w:keepNext/>
                      <w:spacing w:line="360" w:lineRule="auto"/>
                      <w:jc w:val="center"/>
                      <w:outlineLvl w:val="3"/>
                      <w:rPr>
                        <w:rFonts w:cs="Arial"/>
                        <w:b/>
                        <w:sz w:val="24"/>
                        <w:szCs w:val="24"/>
                      </w:rPr>
                    </w:pPr>
                    <w:r>
                      <w:rPr>
                        <w:rFonts w:cs="Arial"/>
                        <w:b/>
                        <w:color w:val="000000"/>
                        <w:sz w:val="24"/>
                        <w:szCs w:val="24"/>
                      </w:rPr>
                      <w:t>PREFEITURA MUNICIPAL DE PETRÓPOLIS</w:t>
                    </w:r>
                  </w:p>
                  <w:p w14:paraId="134F753F" w14:textId="77777777" w:rsidR="0078263C" w:rsidRDefault="00465C00">
                    <w:pPr>
                      <w:pStyle w:val="Contedodoquadro"/>
                      <w:keepNext/>
                      <w:spacing w:line="360" w:lineRule="auto"/>
                      <w:jc w:val="center"/>
                      <w:outlineLvl w:val="3"/>
                      <w:rPr>
                        <w:rFonts w:cs="Arial"/>
                        <w:b/>
                        <w:sz w:val="24"/>
                        <w:szCs w:val="24"/>
                      </w:rPr>
                    </w:pPr>
                    <w:r>
                      <w:rPr>
                        <w:rFonts w:cs="Arial"/>
                        <w:b/>
                        <w:color w:val="000000"/>
                        <w:sz w:val="24"/>
                        <w:szCs w:val="24"/>
                      </w:rPr>
                      <w:t>SECRETARIA DE OBRAS</w:t>
                    </w:r>
                    <w:r>
                      <w:rPr>
                        <w:rFonts w:cs="Arial"/>
                        <w:b/>
                        <w:color w:val="000000"/>
                        <w:sz w:val="24"/>
                        <w:szCs w:val="24"/>
                      </w:rPr>
                      <w:br/>
                      <w:t>DPCPPP – DEPARTAMENTO DE PROJETOS, CONVÊNIOS E PARCERIAS PÚBLICO-PRIVADAS</w:t>
                    </w:r>
                  </w:p>
                </w:txbxContent>
              </v:textbox>
            </v:rect>
          </w:pict>
        </mc:Fallback>
      </mc:AlternateContent>
    </w:r>
    <w:r>
      <w:rPr>
        <w:rFonts w:cs="Arial"/>
        <w:b/>
        <w:noProof/>
        <w:sz w:val="28"/>
        <w:szCs w:val="28"/>
      </w:rPr>
      <w:drawing>
        <wp:anchor distT="0" distB="0" distL="0" distR="0" simplePos="0" relativeHeight="37" behindDoc="1" locked="0" layoutInCell="1" allowOverlap="1" wp14:anchorId="0899A3C5" wp14:editId="092C676E">
          <wp:simplePos x="0" y="0"/>
          <wp:positionH relativeFrom="column">
            <wp:posOffset>0</wp:posOffset>
          </wp:positionH>
          <wp:positionV relativeFrom="paragraph">
            <wp:posOffset>95885</wp:posOffset>
          </wp:positionV>
          <wp:extent cx="727710" cy="836930"/>
          <wp:effectExtent l="0" t="0" r="0" b="0"/>
          <wp:wrapNone/>
          <wp:docPr id="11"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2"/>
                  <pic:cNvPicPr>
                    <a:picLocks noChangeAspect="1" noChangeArrowheads="1"/>
                  </pic:cNvPicPr>
                </pic:nvPicPr>
                <pic:blipFill>
                  <a:blip r:embed="rId1"/>
                  <a:stretch>
                    <a:fillRect/>
                  </a:stretch>
                </pic:blipFill>
                <pic:spPr bwMode="auto">
                  <a:xfrm>
                    <a:off x="0" y="0"/>
                    <a:ext cx="727710" cy="836930"/>
                  </a:xfrm>
                  <a:prstGeom prst="rect">
                    <a:avLst/>
                  </a:prstGeom>
                </pic:spPr>
              </pic:pic>
            </a:graphicData>
          </a:graphic>
        </wp:anchor>
      </w:drawing>
    </w:r>
  </w:p>
  <w:p w14:paraId="5F357518" w14:textId="77777777" w:rsidR="0078263C" w:rsidRDefault="0078263C">
    <w:pPr>
      <w:jc w:val="center"/>
      <w:rPr>
        <w:rFonts w:eastAsia="Arial Unicode MS" w:cs="Calibri"/>
        <w:b/>
        <w:sz w:val="28"/>
        <w:szCs w:val="28"/>
      </w:rPr>
    </w:pPr>
  </w:p>
  <w:p w14:paraId="20D9FD87" w14:textId="77777777" w:rsidR="0078263C" w:rsidRDefault="0078263C">
    <w:pPr>
      <w:jc w:val="center"/>
      <w:rPr>
        <w:rFonts w:eastAsia="Arial Unicode MS" w:cs="Calibri"/>
        <w:b/>
        <w:sz w:val="28"/>
        <w:szCs w:val="28"/>
      </w:rPr>
    </w:pPr>
  </w:p>
  <w:p w14:paraId="65DFD56B" w14:textId="77777777" w:rsidR="0078263C" w:rsidRDefault="0078263C">
    <w:pPr>
      <w:pStyle w:val="Cabealho"/>
      <w:rPr>
        <w:rFonts w:eastAsia="Calibri"/>
      </w:rPr>
    </w:pPr>
  </w:p>
  <w:p w14:paraId="570B5E9C" w14:textId="77777777" w:rsidR="0078263C" w:rsidRDefault="0078263C">
    <w:pPr>
      <w:jc w:val="cent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6AA4"/>
    <w:multiLevelType w:val="multilevel"/>
    <w:tmpl w:val="CCF692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295046D"/>
    <w:multiLevelType w:val="multilevel"/>
    <w:tmpl w:val="0E3EB6F2"/>
    <w:lvl w:ilvl="0">
      <w:start w:val="1"/>
      <w:numFmt w:val="bullet"/>
      <w:lvlText w:val=""/>
      <w:lvlJc w:val="left"/>
      <w:pPr>
        <w:tabs>
          <w:tab w:val="num" w:pos="720"/>
        </w:tabs>
        <w:ind w:left="1080" w:hanging="360"/>
      </w:pPr>
      <w:rPr>
        <w:rFonts w:ascii="Symbol" w:hAnsi="Symbol" w:cs="Symbol" w:hint="default"/>
      </w:rPr>
    </w:lvl>
    <w:lvl w:ilvl="1">
      <w:start w:val="1"/>
      <w:numFmt w:val="bullet"/>
      <w:lvlText w:val="o"/>
      <w:lvlJc w:val="left"/>
      <w:pPr>
        <w:tabs>
          <w:tab w:val="num" w:pos="1080"/>
        </w:tabs>
        <w:ind w:left="1800" w:hanging="360"/>
      </w:pPr>
      <w:rPr>
        <w:rFonts w:ascii="Courier New" w:hAnsi="Courier New" w:cs="Courier New" w:hint="default"/>
      </w:rPr>
    </w:lvl>
    <w:lvl w:ilvl="2">
      <w:start w:val="1"/>
      <w:numFmt w:val="bullet"/>
      <w:lvlText w:val=""/>
      <w:lvlJc w:val="left"/>
      <w:pPr>
        <w:tabs>
          <w:tab w:val="num" w:pos="1440"/>
        </w:tabs>
        <w:ind w:left="2520" w:hanging="360"/>
      </w:pPr>
      <w:rPr>
        <w:rFonts w:ascii="Wingdings" w:hAnsi="Wingdings" w:cs="Wingdings" w:hint="default"/>
      </w:rPr>
    </w:lvl>
    <w:lvl w:ilvl="3">
      <w:start w:val="1"/>
      <w:numFmt w:val="bullet"/>
      <w:lvlText w:val=""/>
      <w:lvlJc w:val="left"/>
      <w:pPr>
        <w:tabs>
          <w:tab w:val="num" w:pos="1800"/>
        </w:tabs>
        <w:ind w:left="3240" w:hanging="360"/>
      </w:pPr>
      <w:rPr>
        <w:rFonts w:ascii="Symbol" w:hAnsi="Symbol" w:cs="Symbol" w:hint="default"/>
      </w:rPr>
    </w:lvl>
    <w:lvl w:ilvl="4">
      <w:start w:val="1"/>
      <w:numFmt w:val="bullet"/>
      <w:lvlText w:val="o"/>
      <w:lvlJc w:val="left"/>
      <w:pPr>
        <w:tabs>
          <w:tab w:val="num" w:pos="2160"/>
        </w:tabs>
        <w:ind w:left="3960" w:hanging="360"/>
      </w:pPr>
      <w:rPr>
        <w:rFonts w:ascii="Courier New" w:hAnsi="Courier New" w:cs="Courier New" w:hint="default"/>
      </w:rPr>
    </w:lvl>
    <w:lvl w:ilvl="5">
      <w:start w:val="1"/>
      <w:numFmt w:val="bullet"/>
      <w:lvlText w:val=""/>
      <w:lvlJc w:val="left"/>
      <w:pPr>
        <w:tabs>
          <w:tab w:val="num" w:pos="2520"/>
        </w:tabs>
        <w:ind w:left="4680" w:hanging="360"/>
      </w:pPr>
      <w:rPr>
        <w:rFonts w:ascii="Wingdings" w:hAnsi="Wingdings" w:cs="Wingdings" w:hint="default"/>
      </w:rPr>
    </w:lvl>
    <w:lvl w:ilvl="6">
      <w:start w:val="1"/>
      <w:numFmt w:val="bullet"/>
      <w:lvlText w:val=""/>
      <w:lvlJc w:val="left"/>
      <w:pPr>
        <w:tabs>
          <w:tab w:val="num" w:pos="2880"/>
        </w:tabs>
        <w:ind w:left="5400" w:hanging="360"/>
      </w:pPr>
      <w:rPr>
        <w:rFonts w:ascii="Symbol" w:hAnsi="Symbol" w:cs="Symbol" w:hint="default"/>
      </w:rPr>
    </w:lvl>
    <w:lvl w:ilvl="7">
      <w:start w:val="1"/>
      <w:numFmt w:val="bullet"/>
      <w:lvlText w:val="o"/>
      <w:lvlJc w:val="left"/>
      <w:pPr>
        <w:tabs>
          <w:tab w:val="num" w:pos="3240"/>
        </w:tabs>
        <w:ind w:left="6120" w:hanging="360"/>
      </w:pPr>
      <w:rPr>
        <w:rFonts w:ascii="Courier New" w:hAnsi="Courier New" w:cs="Courier New" w:hint="default"/>
      </w:rPr>
    </w:lvl>
    <w:lvl w:ilvl="8">
      <w:start w:val="1"/>
      <w:numFmt w:val="bullet"/>
      <w:lvlText w:val=""/>
      <w:lvlJc w:val="left"/>
      <w:pPr>
        <w:tabs>
          <w:tab w:val="num" w:pos="3600"/>
        </w:tabs>
        <w:ind w:left="6840" w:hanging="360"/>
      </w:pPr>
      <w:rPr>
        <w:rFonts w:ascii="Wingdings" w:hAnsi="Wingdings" w:cs="Wingdings" w:hint="default"/>
      </w:rPr>
    </w:lvl>
  </w:abstractNum>
  <w:abstractNum w:abstractNumId="2" w15:restartNumberingAfterBreak="0">
    <w:nsid w:val="12D93669"/>
    <w:multiLevelType w:val="multilevel"/>
    <w:tmpl w:val="12E8AF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EAC5AD0"/>
    <w:multiLevelType w:val="multilevel"/>
    <w:tmpl w:val="50C052F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37F6E0C"/>
    <w:multiLevelType w:val="multilevel"/>
    <w:tmpl w:val="448E65CA"/>
    <w:lvl w:ilvl="0">
      <w:start w:val="3"/>
      <w:numFmt w:val="decimal"/>
      <w:lvlText w:val="%1."/>
      <w:lvlJc w:val="left"/>
      <w:pPr>
        <w:tabs>
          <w:tab w:val="num" w:pos="720"/>
        </w:tabs>
        <w:ind w:left="927" w:hanging="360"/>
      </w:pPr>
    </w:lvl>
    <w:lvl w:ilvl="1">
      <w:start w:val="1"/>
      <w:numFmt w:val="decimal"/>
      <w:lvlText w:val="%1.%2."/>
      <w:lvlJc w:val="left"/>
      <w:pPr>
        <w:tabs>
          <w:tab w:val="num" w:pos="1080"/>
        </w:tabs>
        <w:ind w:left="1287" w:hanging="720"/>
      </w:pPr>
    </w:lvl>
    <w:lvl w:ilvl="2">
      <w:start w:val="1"/>
      <w:numFmt w:val="decimal"/>
      <w:lvlText w:val="%1.%2.%3."/>
      <w:lvlJc w:val="left"/>
      <w:pPr>
        <w:tabs>
          <w:tab w:val="num" w:pos="1440"/>
        </w:tabs>
        <w:ind w:left="1287" w:hanging="720"/>
      </w:pPr>
    </w:lvl>
    <w:lvl w:ilvl="3">
      <w:start w:val="1"/>
      <w:numFmt w:val="decimal"/>
      <w:lvlText w:val="%1.%2.%3.%4."/>
      <w:lvlJc w:val="left"/>
      <w:pPr>
        <w:tabs>
          <w:tab w:val="num" w:pos="1800"/>
        </w:tabs>
        <w:ind w:left="1647" w:hanging="1080"/>
      </w:pPr>
    </w:lvl>
    <w:lvl w:ilvl="4">
      <w:start w:val="1"/>
      <w:numFmt w:val="decimal"/>
      <w:lvlText w:val="%1.%2.%3.%4.%5."/>
      <w:lvlJc w:val="left"/>
      <w:pPr>
        <w:tabs>
          <w:tab w:val="num" w:pos="2160"/>
        </w:tabs>
        <w:ind w:left="1647" w:hanging="1080"/>
      </w:pPr>
    </w:lvl>
    <w:lvl w:ilvl="5">
      <w:start w:val="1"/>
      <w:numFmt w:val="decimal"/>
      <w:lvlText w:val="%1.%2.%3.%4.%5.%6."/>
      <w:lvlJc w:val="left"/>
      <w:pPr>
        <w:tabs>
          <w:tab w:val="num" w:pos="2520"/>
        </w:tabs>
        <w:ind w:left="2007" w:hanging="1440"/>
      </w:pPr>
    </w:lvl>
    <w:lvl w:ilvl="6">
      <w:start w:val="1"/>
      <w:numFmt w:val="decimal"/>
      <w:lvlText w:val="%1.%2.%3.%4.%5.%6.%7."/>
      <w:lvlJc w:val="left"/>
      <w:pPr>
        <w:tabs>
          <w:tab w:val="num" w:pos="2880"/>
        </w:tabs>
        <w:ind w:left="2007" w:hanging="1440"/>
      </w:pPr>
    </w:lvl>
    <w:lvl w:ilvl="7">
      <w:start w:val="1"/>
      <w:numFmt w:val="decimal"/>
      <w:lvlText w:val="%1.%2.%3.%4.%5.%6.%7.%8."/>
      <w:lvlJc w:val="left"/>
      <w:pPr>
        <w:tabs>
          <w:tab w:val="num" w:pos="3240"/>
        </w:tabs>
        <w:ind w:left="2367" w:hanging="1800"/>
      </w:pPr>
    </w:lvl>
    <w:lvl w:ilvl="8">
      <w:start w:val="1"/>
      <w:numFmt w:val="decimal"/>
      <w:lvlText w:val="%1.%2.%3.%4.%5.%6.%7.%8.%9."/>
      <w:lvlJc w:val="left"/>
      <w:pPr>
        <w:tabs>
          <w:tab w:val="num" w:pos="3600"/>
        </w:tabs>
        <w:ind w:left="2367" w:hanging="1800"/>
      </w:pPr>
    </w:lvl>
  </w:abstractNum>
  <w:abstractNum w:abstractNumId="5" w15:restartNumberingAfterBreak="0">
    <w:nsid w:val="38B0037C"/>
    <w:multiLevelType w:val="multilevel"/>
    <w:tmpl w:val="D81401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33B79CD"/>
    <w:multiLevelType w:val="multilevel"/>
    <w:tmpl w:val="E4F04F20"/>
    <w:lvl w:ilvl="0">
      <w:start w:val="1"/>
      <w:numFmt w:val="decimal"/>
      <w:lvlText w:val="%1."/>
      <w:lvlJc w:val="left"/>
      <w:pPr>
        <w:tabs>
          <w:tab w:val="num" w:pos="0"/>
        </w:tabs>
        <w:ind w:left="927" w:hanging="360"/>
      </w:pPr>
      <w:rPr>
        <w:b/>
        <w:bCs/>
        <w:sz w:val="22"/>
        <w:szCs w:val="22"/>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7" w15:restartNumberingAfterBreak="0">
    <w:nsid w:val="4E030DCA"/>
    <w:multiLevelType w:val="multilevel"/>
    <w:tmpl w:val="8F8A4BC4"/>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8" w15:restartNumberingAfterBreak="0">
    <w:nsid w:val="54977ECB"/>
    <w:multiLevelType w:val="multilevel"/>
    <w:tmpl w:val="E828C3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24B168A"/>
    <w:multiLevelType w:val="multilevel"/>
    <w:tmpl w:val="AADAD80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0" w15:restartNumberingAfterBreak="0">
    <w:nsid w:val="662F57F6"/>
    <w:multiLevelType w:val="multilevel"/>
    <w:tmpl w:val="5E8C9684"/>
    <w:lvl w:ilvl="0">
      <w:start w:val="1"/>
      <w:numFmt w:val="bullet"/>
      <w:lvlText w:val=""/>
      <w:lvlJc w:val="left"/>
      <w:pPr>
        <w:tabs>
          <w:tab w:val="num" w:pos="720"/>
        </w:tabs>
        <w:ind w:left="1080" w:hanging="360"/>
      </w:pPr>
      <w:rPr>
        <w:rFonts w:ascii="Symbol" w:hAnsi="Symbol" w:cs="Symbol" w:hint="default"/>
      </w:rPr>
    </w:lvl>
    <w:lvl w:ilvl="1">
      <w:start w:val="1"/>
      <w:numFmt w:val="bullet"/>
      <w:lvlText w:val="o"/>
      <w:lvlJc w:val="left"/>
      <w:pPr>
        <w:tabs>
          <w:tab w:val="num" w:pos="1080"/>
        </w:tabs>
        <w:ind w:left="1800" w:hanging="360"/>
      </w:pPr>
      <w:rPr>
        <w:rFonts w:ascii="Courier New" w:hAnsi="Courier New" w:cs="Courier New" w:hint="default"/>
      </w:rPr>
    </w:lvl>
    <w:lvl w:ilvl="2">
      <w:start w:val="1"/>
      <w:numFmt w:val="bullet"/>
      <w:lvlText w:val=""/>
      <w:lvlJc w:val="left"/>
      <w:pPr>
        <w:tabs>
          <w:tab w:val="num" w:pos="1440"/>
        </w:tabs>
        <w:ind w:left="2520" w:hanging="360"/>
      </w:pPr>
      <w:rPr>
        <w:rFonts w:ascii="Wingdings" w:hAnsi="Wingdings" w:cs="Wingdings" w:hint="default"/>
      </w:rPr>
    </w:lvl>
    <w:lvl w:ilvl="3">
      <w:start w:val="1"/>
      <w:numFmt w:val="bullet"/>
      <w:lvlText w:val=""/>
      <w:lvlJc w:val="left"/>
      <w:pPr>
        <w:tabs>
          <w:tab w:val="num" w:pos="1800"/>
        </w:tabs>
        <w:ind w:left="3240" w:hanging="360"/>
      </w:pPr>
      <w:rPr>
        <w:rFonts w:ascii="Symbol" w:hAnsi="Symbol" w:cs="Symbol" w:hint="default"/>
      </w:rPr>
    </w:lvl>
    <w:lvl w:ilvl="4">
      <w:start w:val="1"/>
      <w:numFmt w:val="bullet"/>
      <w:lvlText w:val="o"/>
      <w:lvlJc w:val="left"/>
      <w:pPr>
        <w:tabs>
          <w:tab w:val="num" w:pos="2160"/>
        </w:tabs>
        <w:ind w:left="3960" w:hanging="360"/>
      </w:pPr>
      <w:rPr>
        <w:rFonts w:ascii="Courier New" w:hAnsi="Courier New" w:cs="Courier New" w:hint="default"/>
      </w:rPr>
    </w:lvl>
    <w:lvl w:ilvl="5">
      <w:start w:val="1"/>
      <w:numFmt w:val="bullet"/>
      <w:lvlText w:val=""/>
      <w:lvlJc w:val="left"/>
      <w:pPr>
        <w:tabs>
          <w:tab w:val="num" w:pos="2520"/>
        </w:tabs>
        <w:ind w:left="4680" w:hanging="360"/>
      </w:pPr>
      <w:rPr>
        <w:rFonts w:ascii="Wingdings" w:hAnsi="Wingdings" w:cs="Wingdings" w:hint="default"/>
      </w:rPr>
    </w:lvl>
    <w:lvl w:ilvl="6">
      <w:start w:val="1"/>
      <w:numFmt w:val="bullet"/>
      <w:lvlText w:val=""/>
      <w:lvlJc w:val="left"/>
      <w:pPr>
        <w:tabs>
          <w:tab w:val="num" w:pos="2880"/>
        </w:tabs>
        <w:ind w:left="5400" w:hanging="360"/>
      </w:pPr>
      <w:rPr>
        <w:rFonts w:ascii="Symbol" w:hAnsi="Symbol" w:cs="Symbol" w:hint="default"/>
      </w:rPr>
    </w:lvl>
    <w:lvl w:ilvl="7">
      <w:start w:val="1"/>
      <w:numFmt w:val="bullet"/>
      <w:lvlText w:val="o"/>
      <w:lvlJc w:val="left"/>
      <w:pPr>
        <w:tabs>
          <w:tab w:val="num" w:pos="3240"/>
        </w:tabs>
        <w:ind w:left="6120" w:hanging="360"/>
      </w:pPr>
      <w:rPr>
        <w:rFonts w:ascii="Courier New" w:hAnsi="Courier New" w:cs="Courier New" w:hint="default"/>
      </w:rPr>
    </w:lvl>
    <w:lvl w:ilvl="8">
      <w:start w:val="1"/>
      <w:numFmt w:val="bullet"/>
      <w:lvlText w:val=""/>
      <w:lvlJc w:val="left"/>
      <w:pPr>
        <w:tabs>
          <w:tab w:val="num" w:pos="3600"/>
        </w:tabs>
        <w:ind w:left="6840" w:hanging="360"/>
      </w:pPr>
      <w:rPr>
        <w:rFonts w:ascii="Wingdings" w:hAnsi="Wingdings" w:cs="Wingdings" w:hint="default"/>
      </w:rPr>
    </w:lvl>
  </w:abstractNum>
  <w:abstractNum w:abstractNumId="11" w15:restartNumberingAfterBreak="0">
    <w:nsid w:val="69A2303E"/>
    <w:multiLevelType w:val="multilevel"/>
    <w:tmpl w:val="CD6ADEFA"/>
    <w:lvl w:ilvl="0">
      <w:start w:val="1"/>
      <w:numFmt w:val="bullet"/>
      <w:lvlText w:val=""/>
      <w:lvlJc w:val="left"/>
      <w:pPr>
        <w:tabs>
          <w:tab w:val="num" w:pos="927"/>
        </w:tabs>
        <w:ind w:left="927" w:hanging="360"/>
      </w:pPr>
      <w:rPr>
        <w:rFonts w:ascii="Symbol" w:hAnsi="Symbol" w:cs="Symbol" w:hint="default"/>
      </w:rPr>
    </w:lvl>
    <w:lvl w:ilvl="1">
      <w:start w:val="1"/>
      <w:numFmt w:val="bullet"/>
      <w:lvlText w:val="◦"/>
      <w:lvlJc w:val="left"/>
      <w:pPr>
        <w:tabs>
          <w:tab w:val="num" w:pos="1287"/>
        </w:tabs>
        <w:ind w:left="1287" w:hanging="360"/>
      </w:pPr>
      <w:rPr>
        <w:rFonts w:ascii="OpenSymbol" w:hAnsi="OpenSymbol" w:cs="OpenSymbol" w:hint="default"/>
      </w:rPr>
    </w:lvl>
    <w:lvl w:ilvl="2">
      <w:start w:val="1"/>
      <w:numFmt w:val="bullet"/>
      <w:lvlText w:val="▪"/>
      <w:lvlJc w:val="left"/>
      <w:pPr>
        <w:tabs>
          <w:tab w:val="num" w:pos="1647"/>
        </w:tabs>
        <w:ind w:left="1647" w:hanging="360"/>
      </w:pPr>
      <w:rPr>
        <w:rFonts w:ascii="OpenSymbol" w:hAnsi="OpenSymbol" w:cs="OpenSymbol" w:hint="default"/>
      </w:rPr>
    </w:lvl>
    <w:lvl w:ilvl="3">
      <w:start w:val="1"/>
      <w:numFmt w:val="bullet"/>
      <w:lvlText w:val=""/>
      <w:lvlJc w:val="left"/>
      <w:pPr>
        <w:tabs>
          <w:tab w:val="num" w:pos="2007"/>
        </w:tabs>
        <w:ind w:left="2007" w:hanging="360"/>
      </w:pPr>
      <w:rPr>
        <w:rFonts w:ascii="Symbol" w:hAnsi="Symbol" w:cs="Symbol" w:hint="default"/>
      </w:rPr>
    </w:lvl>
    <w:lvl w:ilvl="4">
      <w:start w:val="1"/>
      <w:numFmt w:val="bullet"/>
      <w:lvlText w:val="◦"/>
      <w:lvlJc w:val="left"/>
      <w:pPr>
        <w:tabs>
          <w:tab w:val="num" w:pos="2367"/>
        </w:tabs>
        <w:ind w:left="2367" w:hanging="360"/>
      </w:pPr>
      <w:rPr>
        <w:rFonts w:ascii="OpenSymbol" w:hAnsi="OpenSymbol" w:cs="OpenSymbol" w:hint="default"/>
      </w:rPr>
    </w:lvl>
    <w:lvl w:ilvl="5">
      <w:start w:val="1"/>
      <w:numFmt w:val="bullet"/>
      <w:lvlText w:val="▪"/>
      <w:lvlJc w:val="left"/>
      <w:pPr>
        <w:tabs>
          <w:tab w:val="num" w:pos="2727"/>
        </w:tabs>
        <w:ind w:left="2727" w:hanging="360"/>
      </w:pPr>
      <w:rPr>
        <w:rFonts w:ascii="OpenSymbol" w:hAnsi="OpenSymbol" w:cs="OpenSymbol" w:hint="default"/>
      </w:rPr>
    </w:lvl>
    <w:lvl w:ilvl="6">
      <w:start w:val="1"/>
      <w:numFmt w:val="bullet"/>
      <w:lvlText w:val=""/>
      <w:lvlJc w:val="left"/>
      <w:pPr>
        <w:tabs>
          <w:tab w:val="num" w:pos="3087"/>
        </w:tabs>
        <w:ind w:left="3087" w:hanging="360"/>
      </w:pPr>
      <w:rPr>
        <w:rFonts w:ascii="Symbol" w:hAnsi="Symbol" w:cs="Symbol" w:hint="default"/>
      </w:rPr>
    </w:lvl>
    <w:lvl w:ilvl="7">
      <w:start w:val="1"/>
      <w:numFmt w:val="bullet"/>
      <w:lvlText w:val="◦"/>
      <w:lvlJc w:val="left"/>
      <w:pPr>
        <w:tabs>
          <w:tab w:val="num" w:pos="3447"/>
        </w:tabs>
        <w:ind w:left="3447" w:hanging="360"/>
      </w:pPr>
      <w:rPr>
        <w:rFonts w:ascii="OpenSymbol" w:hAnsi="OpenSymbol" w:cs="OpenSymbol" w:hint="default"/>
      </w:rPr>
    </w:lvl>
    <w:lvl w:ilvl="8">
      <w:start w:val="1"/>
      <w:numFmt w:val="bullet"/>
      <w:lvlText w:val="▪"/>
      <w:lvlJc w:val="left"/>
      <w:pPr>
        <w:tabs>
          <w:tab w:val="num" w:pos="3807"/>
        </w:tabs>
        <w:ind w:left="3807" w:hanging="360"/>
      </w:pPr>
      <w:rPr>
        <w:rFonts w:ascii="OpenSymbol" w:hAnsi="OpenSymbol" w:cs="OpenSymbol" w:hint="default"/>
      </w:rPr>
    </w:lvl>
  </w:abstractNum>
  <w:abstractNum w:abstractNumId="12" w15:restartNumberingAfterBreak="0">
    <w:nsid w:val="6B7E7E2B"/>
    <w:multiLevelType w:val="multilevel"/>
    <w:tmpl w:val="1BF265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77303F54"/>
    <w:multiLevelType w:val="multilevel"/>
    <w:tmpl w:val="82F8E612"/>
    <w:lvl w:ilvl="0">
      <w:start w:val="1"/>
      <w:numFmt w:val="bullet"/>
      <w:lvlText w:val=""/>
      <w:lvlJc w:val="left"/>
      <w:pPr>
        <w:tabs>
          <w:tab w:val="num" w:pos="2160"/>
        </w:tabs>
        <w:ind w:left="2160" w:hanging="360"/>
      </w:pPr>
      <w:rPr>
        <w:rFonts w:ascii="Symbol" w:hAnsi="Symbol" w:cs="Symbol" w:hint="default"/>
      </w:rPr>
    </w:lvl>
    <w:lvl w:ilvl="1">
      <w:start w:val="1"/>
      <w:numFmt w:val="bullet"/>
      <w:lvlText w:val="◦"/>
      <w:lvlJc w:val="left"/>
      <w:pPr>
        <w:tabs>
          <w:tab w:val="num" w:pos="2520"/>
        </w:tabs>
        <w:ind w:left="2520" w:hanging="360"/>
      </w:pPr>
      <w:rPr>
        <w:rFonts w:ascii="OpenSymbol" w:hAnsi="OpenSymbol" w:cs="OpenSymbol" w:hint="default"/>
      </w:rPr>
    </w:lvl>
    <w:lvl w:ilvl="2">
      <w:start w:val="1"/>
      <w:numFmt w:val="bullet"/>
      <w:lvlText w:val="▪"/>
      <w:lvlJc w:val="left"/>
      <w:pPr>
        <w:tabs>
          <w:tab w:val="num" w:pos="2880"/>
        </w:tabs>
        <w:ind w:left="2880" w:hanging="360"/>
      </w:pPr>
      <w:rPr>
        <w:rFonts w:ascii="OpenSymbol" w:hAnsi="OpenSymbol" w:cs="OpenSymbol"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
      <w:lvlJc w:val="left"/>
      <w:pPr>
        <w:tabs>
          <w:tab w:val="num" w:pos="3600"/>
        </w:tabs>
        <w:ind w:left="3600" w:hanging="360"/>
      </w:pPr>
      <w:rPr>
        <w:rFonts w:ascii="OpenSymbol" w:hAnsi="OpenSymbol" w:cs="OpenSymbol" w:hint="default"/>
      </w:rPr>
    </w:lvl>
    <w:lvl w:ilvl="5">
      <w:start w:val="1"/>
      <w:numFmt w:val="bullet"/>
      <w:lvlText w:val="▪"/>
      <w:lvlJc w:val="left"/>
      <w:pPr>
        <w:tabs>
          <w:tab w:val="num" w:pos="3960"/>
        </w:tabs>
        <w:ind w:left="3960" w:hanging="360"/>
      </w:pPr>
      <w:rPr>
        <w:rFonts w:ascii="OpenSymbol" w:hAnsi="OpenSymbol" w:cs="OpenSymbol" w:hint="default"/>
      </w:rPr>
    </w:lvl>
    <w:lvl w:ilvl="6">
      <w:start w:val="1"/>
      <w:numFmt w:val="bullet"/>
      <w:lvlText w:val=""/>
      <w:lvlJc w:val="left"/>
      <w:pPr>
        <w:tabs>
          <w:tab w:val="num" w:pos="4320"/>
        </w:tabs>
        <w:ind w:left="4320" w:hanging="360"/>
      </w:pPr>
      <w:rPr>
        <w:rFonts w:ascii="Symbol" w:hAnsi="Symbol" w:cs="Symbol" w:hint="default"/>
      </w:rPr>
    </w:lvl>
    <w:lvl w:ilvl="7">
      <w:start w:val="1"/>
      <w:numFmt w:val="bullet"/>
      <w:lvlText w:val="◦"/>
      <w:lvlJc w:val="left"/>
      <w:pPr>
        <w:tabs>
          <w:tab w:val="num" w:pos="4680"/>
        </w:tabs>
        <w:ind w:left="4680" w:hanging="360"/>
      </w:pPr>
      <w:rPr>
        <w:rFonts w:ascii="OpenSymbol" w:hAnsi="OpenSymbol" w:cs="OpenSymbol" w:hint="default"/>
      </w:rPr>
    </w:lvl>
    <w:lvl w:ilvl="8">
      <w:start w:val="1"/>
      <w:numFmt w:val="bullet"/>
      <w:lvlText w:val="▪"/>
      <w:lvlJc w:val="left"/>
      <w:pPr>
        <w:tabs>
          <w:tab w:val="num" w:pos="5040"/>
        </w:tabs>
        <w:ind w:left="5040" w:hanging="360"/>
      </w:pPr>
      <w:rPr>
        <w:rFonts w:ascii="OpenSymbol" w:hAnsi="OpenSymbol" w:cs="OpenSymbol" w:hint="default"/>
      </w:rPr>
    </w:lvl>
  </w:abstractNum>
  <w:abstractNum w:abstractNumId="14" w15:restartNumberingAfterBreak="0">
    <w:nsid w:val="7B4B3582"/>
    <w:multiLevelType w:val="multilevel"/>
    <w:tmpl w:val="076C3A4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16cid:durableId="463887851">
    <w:abstractNumId w:val="6"/>
  </w:num>
  <w:num w:numId="2" w16cid:durableId="836190708">
    <w:abstractNumId w:val="0"/>
  </w:num>
  <w:num w:numId="3" w16cid:durableId="488137635">
    <w:abstractNumId w:val="8"/>
  </w:num>
  <w:num w:numId="4" w16cid:durableId="883954273">
    <w:abstractNumId w:val="2"/>
  </w:num>
  <w:num w:numId="5" w16cid:durableId="2070838094">
    <w:abstractNumId w:val="12"/>
  </w:num>
  <w:num w:numId="6" w16cid:durableId="326203163">
    <w:abstractNumId w:val="1"/>
  </w:num>
  <w:num w:numId="7" w16cid:durableId="1607274746">
    <w:abstractNumId w:val="4"/>
  </w:num>
  <w:num w:numId="8" w16cid:durableId="1736274278">
    <w:abstractNumId w:val="3"/>
  </w:num>
  <w:num w:numId="9" w16cid:durableId="967013105">
    <w:abstractNumId w:val="9"/>
  </w:num>
  <w:num w:numId="10" w16cid:durableId="1495950852">
    <w:abstractNumId w:val="10"/>
  </w:num>
  <w:num w:numId="11" w16cid:durableId="214589792">
    <w:abstractNumId w:val="11"/>
  </w:num>
  <w:num w:numId="12" w16cid:durableId="97139418">
    <w:abstractNumId w:val="13"/>
  </w:num>
  <w:num w:numId="13" w16cid:durableId="734814346">
    <w:abstractNumId w:val="5"/>
  </w:num>
  <w:num w:numId="14" w16cid:durableId="684597445">
    <w:abstractNumId w:val="14"/>
  </w:num>
  <w:num w:numId="15" w16cid:durableId="16675905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63C"/>
    <w:rsid w:val="000449B6"/>
    <w:rsid w:val="000808E4"/>
    <w:rsid w:val="000C32A0"/>
    <w:rsid w:val="000C4FC8"/>
    <w:rsid w:val="001719EB"/>
    <w:rsid w:val="001A0BC0"/>
    <w:rsid w:val="001D0DE6"/>
    <w:rsid w:val="001D6164"/>
    <w:rsid w:val="00211051"/>
    <w:rsid w:val="00286CCB"/>
    <w:rsid w:val="002B1E15"/>
    <w:rsid w:val="00367A1A"/>
    <w:rsid w:val="00370B5C"/>
    <w:rsid w:val="00391AE8"/>
    <w:rsid w:val="003C7308"/>
    <w:rsid w:val="003F6ECF"/>
    <w:rsid w:val="004003E0"/>
    <w:rsid w:val="00413098"/>
    <w:rsid w:val="00465C00"/>
    <w:rsid w:val="004A6FD3"/>
    <w:rsid w:val="004F072C"/>
    <w:rsid w:val="005657F8"/>
    <w:rsid w:val="005E2B40"/>
    <w:rsid w:val="005E6C4D"/>
    <w:rsid w:val="00621976"/>
    <w:rsid w:val="006545EA"/>
    <w:rsid w:val="0067731D"/>
    <w:rsid w:val="0069757E"/>
    <w:rsid w:val="006A4CD4"/>
    <w:rsid w:val="00726FEA"/>
    <w:rsid w:val="00767D2B"/>
    <w:rsid w:val="0078263C"/>
    <w:rsid w:val="007826C4"/>
    <w:rsid w:val="00795122"/>
    <w:rsid w:val="007969CF"/>
    <w:rsid w:val="007E36BC"/>
    <w:rsid w:val="00833CB4"/>
    <w:rsid w:val="008D6FFF"/>
    <w:rsid w:val="008F60B5"/>
    <w:rsid w:val="0090073E"/>
    <w:rsid w:val="00923E13"/>
    <w:rsid w:val="00924B09"/>
    <w:rsid w:val="00940D1B"/>
    <w:rsid w:val="009476A2"/>
    <w:rsid w:val="00A16A3B"/>
    <w:rsid w:val="00A40589"/>
    <w:rsid w:val="00AC6DA7"/>
    <w:rsid w:val="00B13343"/>
    <w:rsid w:val="00B742D4"/>
    <w:rsid w:val="00C116DD"/>
    <w:rsid w:val="00C5355D"/>
    <w:rsid w:val="00C761FA"/>
    <w:rsid w:val="00CD34D7"/>
    <w:rsid w:val="00D844C8"/>
    <w:rsid w:val="00D8796F"/>
    <w:rsid w:val="00E91620"/>
    <w:rsid w:val="00ED0116"/>
    <w:rsid w:val="00ED217A"/>
    <w:rsid w:val="00F436EB"/>
    <w:rsid w:val="00F46BCB"/>
    <w:rsid w:val="00F534A9"/>
    <w:rsid w:val="00F61BB6"/>
    <w:rsid w:val="00F94062"/>
    <w:rsid w:val="00FB35F0"/>
    <w:rsid w:val="00FB64E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4898"/>
  <w15:docId w15:val="{3BA91B4A-AEE2-46D5-8169-255141A4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08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sid w:val="00085084"/>
    <w:rPr>
      <w:rFonts w:ascii="Tahoma" w:hAnsi="Tahoma" w:cs="Tahoma"/>
      <w:sz w:val="16"/>
      <w:szCs w:val="16"/>
    </w:rPr>
  </w:style>
  <w:style w:type="character" w:customStyle="1" w:styleId="RodapChar">
    <w:name w:val="Rodapé Char"/>
    <w:basedOn w:val="Fontepargpadro"/>
    <w:qFormat/>
    <w:rsid w:val="00085084"/>
  </w:style>
  <w:style w:type="character" w:customStyle="1" w:styleId="Pr-formataoHTMLChar">
    <w:name w:val="Pré-formatação HTML Char"/>
    <w:basedOn w:val="Fontepargpadro"/>
    <w:qFormat/>
    <w:rsid w:val="00085084"/>
    <w:rPr>
      <w:rFonts w:ascii="Courier New" w:hAnsi="Courier New" w:cs="Courier New"/>
    </w:rPr>
  </w:style>
  <w:style w:type="character" w:customStyle="1" w:styleId="LinkdaInternet">
    <w:name w:val="Link da Internet"/>
    <w:basedOn w:val="Fontepargpadro"/>
    <w:rsid w:val="00085084"/>
    <w:rPr>
      <w:color w:val="0000FF"/>
      <w:u w:val="single"/>
    </w:rPr>
  </w:style>
  <w:style w:type="character" w:customStyle="1" w:styleId="markedcontent">
    <w:name w:val="markedcontent"/>
    <w:basedOn w:val="Fontepargpadro"/>
    <w:qFormat/>
    <w:rsid w:val="00085084"/>
  </w:style>
  <w:style w:type="character" w:customStyle="1" w:styleId="Corpodetexto2Char">
    <w:name w:val="Corpo de texto 2 Char"/>
    <w:basedOn w:val="Fontepargpadro"/>
    <w:link w:val="Corpodetexto2"/>
    <w:qFormat/>
    <w:rsid w:val="00085084"/>
  </w:style>
  <w:style w:type="character" w:customStyle="1" w:styleId="CabealhoChar">
    <w:name w:val="Cabeçalho Char"/>
    <w:basedOn w:val="Fontepargpadro"/>
    <w:link w:val="Cabealho1"/>
    <w:uiPriority w:val="99"/>
    <w:semiHidden/>
    <w:qFormat/>
    <w:rsid w:val="007F1558"/>
  </w:style>
  <w:style w:type="character" w:customStyle="1" w:styleId="RodapChar1">
    <w:name w:val="Rodapé Char1"/>
    <w:basedOn w:val="Fontepargpadro"/>
    <w:link w:val="Rodap1"/>
    <w:uiPriority w:val="99"/>
    <w:semiHidden/>
    <w:qFormat/>
    <w:rsid w:val="007F1558"/>
  </w:style>
  <w:style w:type="character" w:customStyle="1" w:styleId="Textodocorpo2">
    <w:name w:val="Texto do corpo (2)_"/>
    <w:basedOn w:val="Fontepargpadro"/>
    <w:qFormat/>
    <w:rsid w:val="00CD3263"/>
    <w:rPr>
      <w:rFonts w:ascii="Tahoma" w:eastAsia="Tahoma" w:hAnsi="Tahoma" w:cs="Tahoma"/>
      <w:b/>
      <w:bCs/>
      <w:i w:val="0"/>
      <w:iCs w:val="0"/>
      <w:caps w:val="0"/>
      <w:smallCaps w:val="0"/>
      <w:strike w:val="0"/>
      <w:dstrike w:val="0"/>
      <w:sz w:val="23"/>
      <w:szCs w:val="23"/>
      <w:u w:val="none"/>
    </w:rPr>
  </w:style>
  <w:style w:type="character" w:customStyle="1" w:styleId="Textodocorpo20">
    <w:name w:val="Texto do corpo (2)"/>
    <w:basedOn w:val="Textodocorpo2"/>
    <w:qFormat/>
    <w:rsid w:val="00CD3263"/>
    <w:rPr>
      <w:rFonts w:ascii="Tahoma" w:eastAsia="Tahoma" w:hAnsi="Tahoma" w:cs="Tahoma"/>
      <w:b/>
      <w:bCs/>
      <w:i w:val="0"/>
      <w:iCs w:val="0"/>
      <w:caps w:val="0"/>
      <w:smallCaps w:val="0"/>
      <w:strike w:val="0"/>
      <w:dstrike w:val="0"/>
      <w:color w:val="000000"/>
      <w:spacing w:val="0"/>
      <w:w w:val="100"/>
      <w:sz w:val="23"/>
      <w:szCs w:val="23"/>
      <w:u w:val="single"/>
      <w:lang w:val="pt-BR"/>
    </w:rPr>
  </w:style>
  <w:style w:type="character" w:customStyle="1" w:styleId="CabealhoChar1">
    <w:name w:val="Cabeçalho Char1"/>
    <w:basedOn w:val="Fontepargpadro"/>
    <w:link w:val="Cabealho"/>
    <w:uiPriority w:val="99"/>
    <w:qFormat/>
    <w:rsid w:val="00DF4C25"/>
  </w:style>
  <w:style w:type="character" w:customStyle="1" w:styleId="RodapChar2">
    <w:name w:val="Rodapé Char2"/>
    <w:basedOn w:val="Fontepargpadro"/>
    <w:link w:val="Rodap"/>
    <w:uiPriority w:val="99"/>
    <w:qFormat/>
    <w:rsid w:val="00DF4C25"/>
  </w:style>
  <w:style w:type="character" w:styleId="nfase">
    <w:name w:val="Emphasis"/>
    <w:basedOn w:val="Fontepargpadro"/>
    <w:uiPriority w:val="20"/>
    <w:qFormat/>
    <w:rsid w:val="007B0D03"/>
    <w:rPr>
      <w:i/>
      <w:iCs/>
    </w:rPr>
  </w:style>
  <w:style w:type="character" w:styleId="Forte">
    <w:name w:val="Strong"/>
    <w:basedOn w:val="Fontepargpadro"/>
    <w:uiPriority w:val="22"/>
    <w:qFormat/>
    <w:rsid w:val="00476EF0"/>
    <w:rPr>
      <w:b/>
      <w:bCs/>
    </w:rPr>
  </w:style>
  <w:style w:type="character" w:customStyle="1" w:styleId="relative">
    <w:name w:val="relative"/>
    <w:basedOn w:val="Fontepargpadro"/>
    <w:qFormat/>
    <w:rsid w:val="00C82746"/>
  </w:style>
  <w:style w:type="character" w:customStyle="1" w:styleId="Marcas">
    <w:name w:val="Marcas"/>
    <w:qFormat/>
    <w:rPr>
      <w:rFonts w:ascii="OpenSymbol" w:eastAsia="OpenSymbol" w:hAnsi="OpenSymbol" w:cs="OpenSymbol"/>
    </w:rPr>
  </w:style>
  <w:style w:type="paragraph" w:styleId="Ttulo">
    <w:name w:val="Title"/>
    <w:basedOn w:val="Normal"/>
    <w:next w:val="Corpodetexto"/>
    <w:qFormat/>
    <w:rsid w:val="00085084"/>
    <w:pPr>
      <w:jc w:val="center"/>
    </w:pPr>
    <w:rPr>
      <w:rFonts w:ascii="Arial" w:hAnsi="Arial"/>
      <w:b/>
      <w:sz w:val="24"/>
    </w:rPr>
  </w:style>
  <w:style w:type="paragraph" w:styleId="Corpodetexto">
    <w:name w:val="Body Text"/>
    <w:basedOn w:val="Normal"/>
    <w:rsid w:val="00085084"/>
    <w:rPr>
      <w:rFonts w:ascii="Arial" w:hAnsi="Arial"/>
      <w:sz w:val="24"/>
    </w:rPr>
  </w:style>
  <w:style w:type="paragraph" w:styleId="Lista">
    <w:name w:val="List"/>
    <w:basedOn w:val="Corpodetexto"/>
    <w:rsid w:val="00085084"/>
    <w:rPr>
      <w:rFonts w:cs="Arial Unicode M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rsid w:val="00085084"/>
    <w:pPr>
      <w:suppressLineNumbers/>
    </w:pPr>
    <w:rPr>
      <w:rFonts w:cs="Arial Unicode MS"/>
    </w:rPr>
  </w:style>
  <w:style w:type="paragraph" w:customStyle="1" w:styleId="Ttulo11">
    <w:name w:val="Título 11"/>
    <w:basedOn w:val="Normal"/>
    <w:next w:val="Normal"/>
    <w:qFormat/>
    <w:rsid w:val="00085084"/>
    <w:pPr>
      <w:keepNext/>
      <w:spacing w:line="360" w:lineRule="auto"/>
      <w:jc w:val="both"/>
      <w:outlineLvl w:val="0"/>
    </w:pPr>
    <w:rPr>
      <w:rFonts w:ascii="Arial" w:hAnsi="Arial"/>
      <w:b/>
      <w:color w:val="000080"/>
      <w:sz w:val="24"/>
    </w:rPr>
  </w:style>
  <w:style w:type="paragraph" w:customStyle="1" w:styleId="Ttulo21">
    <w:name w:val="Título 21"/>
    <w:basedOn w:val="Normal"/>
    <w:next w:val="Normal"/>
    <w:qFormat/>
    <w:rsid w:val="00085084"/>
    <w:pPr>
      <w:keepNext/>
      <w:jc w:val="center"/>
      <w:outlineLvl w:val="1"/>
    </w:pPr>
    <w:rPr>
      <w:rFonts w:ascii="Calibri" w:hAnsi="Calibri"/>
      <w:sz w:val="28"/>
    </w:rPr>
  </w:style>
  <w:style w:type="paragraph" w:customStyle="1" w:styleId="Ttulo31">
    <w:name w:val="Título 31"/>
    <w:basedOn w:val="Normal"/>
    <w:next w:val="Normal"/>
    <w:qFormat/>
    <w:rsid w:val="00085084"/>
    <w:pPr>
      <w:keepNext/>
      <w:jc w:val="center"/>
      <w:outlineLvl w:val="2"/>
    </w:pPr>
    <w:rPr>
      <w:rFonts w:ascii="Arial" w:hAnsi="Arial"/>
      <w:b/>
      <w:color w:val="000000"/>
      <w:sz w:val="24"/>
    </w:rPr>
  </w:style>
  <w:style w:type="paragraph" w:customStyle="1" w:styleId="Ttulo41">
    <w:name w:val="Título 41"/>
    <w:basedOn w:val="Normal"/>
    <w:next w:val="Normal"/>
    <w:qFormat/>
    <w:rsid w:val="00085084"/>
    <w:pPr>
      <w:keepNext/>
      <w:outlineLvl w:val="3"/>
    </w:pPr>
    <w:rPr>
      <w:color w:val="000080"/>
      <w:sz w:val="36"/>
    </w:rPr>
  </w:style>
  <w:style w:type="paragraph" w:customStyle="1" w:styleId="Ttulo51">
    <w:name w:val="Título 51"/>
    <w:basedOn w:val="Normal"/>
    <w:next w:val="Normal"/>
    <w:qFormat/>
    <w:rsid w:val="00085084"/>
    <w:pPr>
      <w:keepNext/>
      <w:jc w:val="center"/>
      <w:outlineLvl w:val="4"/>
    </w:pPr>
    <w:rPr>
      <w:rFonts w:ascii="Calibri" w:hAnsi="Calibri"/>
      <w:sz w:val="24"/>
    </w:rPr>
  </w:style>
  <w:style w:type="paragraph" w:customStyle="1" w:styleId="Ttulo61">
    <w:name w:val="Título 61"/>
    <w:basedOn w:val="Normal"/>
    <w:next w:val="Normal"/>
    <w:qFormat/>
    <w:rsid w:val="00085084"/>
    <w:pPr>
      <w:keepNext/>
      <w:jc w:val="center"/>
      <w:outlineLvl w:val="5"/>
    </w:pPr>
    <w:rPr>
      <w:b/>
      <w:color w:val="000080"/>
      <w:sz w:val="24"/>
      <w:u w:val="single"/>
    </w:rPr>
  </w:style>
  <w:style w:type="paragraph" w:customStyle="1" w:styleId="Ttulo71">
    <w:name w:val="Título 71"/>
    <w:basedOn w:val="Normal"/>
    <w:next w:val="Normal"/>
    <w:qFormat/>
    <w:rsid w:val="00085084"/>
    <w:pPr>
      <w:keepNext/>
      <w:jc w:val="center"/>
      <w:outlineLvl w:val="6"/>
    </w:pPr>
    <w:rPr>
      <w:b/>
      <w:sz w:val="24"/>
    </w:rPr>
  </w:style>
  <w:style w:type="paragraph" w:customStyle="1" w:styleId="Ttulo91">
    <w:name w:val="Título 91"/>
    <w:basedOn w:val="Normal"/>
    <w:next w:val="Normal"/>
    <w:qFormat/>
    <w:rsid w:val="00085084"/>
    <w:pPr>
      <w:keepNext/>
      <w:jc w:val="center"/>
      <w:outlineLvl w:val="8"/>
    </w:pPr>
    <w:rPr>
      <w:b/>
      <w:sz w:val="28"/>
    </w:rPr>
  </w:style>
  <w:style w:type="paragraph" w:customStyle="1" w:styleId="Legenda1">
    <w:name w:val="Legenda1"/>
    <w:basedOn w:val="Normal"/>
    <w:qFormat/>
    <w:rsid w:val="00085084"/>
    <w:pPr>
      <w:suppressLineNumbers/>
      <w:spacing w:before="120" w:after="120"/>
    </w:pPr>
    <w:rPr>
      <w:rFonts w:cs="Arial Unicode MS"/>
      <w:i/>
      <w:iCs/>
      <w:sz w:val="24"/>
      <w:szCs w:val="24"/>
    </w:rPr>
  </w:style>
  <w:style w:type="paragraph" w:styleId="Recuodecorpodetexto">
    <w:name w:val="Body Text Indent"/>
    <w:basedOn w:val="Normal"/>
    <w:rsid w:val="00085084"/>
    <w:pPr>
      <w:ind w:left="2124" w:firstLine="144"/>
      <w:jc w:val="both"/>
    </w:pPr>
    <w:rPr>
      <w:rFonts w:ascii="Arial" w:hAnsi="Arial"/>
      <w:color w:val="000080"/>
      <w:sz w:val="24"/>
    </w:rPr>
  </w:style>
  <w:style w:type="paragraph" w:styleId="Corpodetexto3">
    <w:name w:val="Body Text 3"/>
    <w:basedOn w:val="Normal"/>
    <w:qFormat/>
    <w:rsid w:val="00085084"/>
    <w:pPr>
      <w:jc w:val="both"/>
    </w:pPr>
    <w:rPr>
      <w:rFonts w:ascii="Arial" w:hAnsi="Arial"/>
      <w:color w:val="000080"/>
      <w:sz w:val="24"/>
    </w:rPr>
  </w:style>
  <w:style w:type="paragraph" w:customStyle="1" w:styleId="CabealhoeRodap">
    <w:name w:val="Cabeçalho e Rodapé"/>
    <w:basedOn w:val="Normal"/>
    <w:qFormat/>
    <w:rsid w:val="00085084"/>
  </w:style>
  <w:style w:type="paragraph" w:customStyle="1" w:styleId="Cabealho1">
    <w:name w:val="Cabeçalho1"/>
    <w:basedOn w:val="Normal"/>
    <w:link w:val="CabealhoChar"/>
    <w:uiPriority w:val="99"/>
    <w:semiHidden/>
    <w:unhideWhenUsed/>
    <w:qFormat/>
    <w:rsid w:val="007F1558"/>
    <w:pPr>
      <w:tabs>
        <w:tab w:val="center" w:pos="4252"/>
        <w:tab w:val="right" w:pos="8504"/>
      </w:tabs>
    </w:pPr>
  </w:style>
  <w:style w:type="paragraph" w:customStyle="1" w:styleId="Rodap1">
    <w:name w:val="Rodapé1"/>
    <w:basedOn w:val="Normal"/>
    <w:link w:val="RodapChar1"/>
    <w:uiPriority w:val="99"/>
    <w:semiHidden/>
    <w:unhideWhenUsed/>
    <w:qFormat/>
    <w:rsid w:val="007F1558"/>
    <w:pPr>
      <w:tabs>
        <w:tab w:val="center" w:pos="4252"/>
        <w:tab w:val="right" w:pos="8504"/>
      </w:tabs>
    </w:pPr>
  </w:style>
  <w:style w:type="paragraph" w:styleId="Textodebalo">
    <w:name w:val="Balloon Text"/>
    <w:basedOn w:val="Normal"/>
    <w:qFormat/>
    <w:rsid w:val="00085084"/>
    <w:rPr>
      <w:rFonts w:ascii="Tahoma" w:eastAsia="Calibri" w:hAnsi="Tahoma"/>
      <w:sz w:val="16"/>
    </w:rPr>
  </w:style>
  <w:style w:type="paragraph" w:styleId="Pr-formataoHTML">
    <w:name w:val="HTML Preformatted"/>
    <w:basedOn w:val="Normal"/>
    <w:qFormat/>
    <w:rsid w:val="00085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
    <w:uiPriority w:val="99"/>
    <w:qFormat/>
    <w:rsid w:val="00085084"/>
    <w:pPr>
      <w:spacing w:before="280" w:after="280"/>
    </w:pPr>
    <w:rPr>
      <w:sz w:val="24"/>
      <w:szCs w:val="24"/>
    </w:rPr>
  </w:style>
  <w:style w:type="paragraph" w:styleId="PargrafodaLista">
    <w:name w:val="List Paragraph"/>
    <w:basedOn w:val="Normal"/>
    <w:qFormat/>
    <w:rsid w:val="00085084"/>
    <w:pPr>
      <w:spacing w:after="200" w:line="276" w:lineRule="auto"/>
      <w:ind w:left="720"/>
      <w:contextualSpacing/>
    </w:pPr>
    <w:rPr>
      <w:rFonts w:ascii="Calibri" w:eastAsia="Calibri" w:hAnsi="Calibri"/>
      <w:sz w:val="22"/>
      <w:szCs w:val="22"/>
      <w:lang w:eastAsia="en-US"/>
    </w:rPr>
  </w:style>
  <w:style w:type="paragraph" w:styleId="SemEspaamento">
    <w:name w:val="No Spacing"/>
    <w:qFormat/>
    <w:rsid w:val="00085084"/>
  </w:style>
  <w:style w:type="paragraph" w:styleId="Corpodetexto2">
    <w:name w:val="Body Text 2"/>
    <w:basedOn w:val="Normal"/>
    <w:link w:val="Corpodetexto2Char"/>
    <w:qFormat/>
    <w:rsid w:val="00085084"/>
    <w:pPr>
      <w:spacing w:after="120" w:line="480" w:lineRule="auto"/>
    </w:pPr>
  </w:style>
  <w:style w:type="paragraph" w:customStyle="1" w:styleId="Contedodoquadro">
    <w:name w:val="Conteúdo do quadro"/>
    <w:basedOn w:val="Normal"/>
    <w:qFormat/>
    <w:rsid w:val="00085084"/>
  </w:style>
  <w:style w:type="paragraph" w:customStyle="1" w:styleId="Contedodatabela">
    <w:name w:val="Conteúdo da tabela"/>
    <w:basedOn w:val="Normal"/>
    <w:qFormat/>
    <w:rsid w:val="00085084"/>
    <w:pPr>
      <w:widowControl w:val="0"/>
      <w:suppressLineNumbers/>
    </w:pPr>
  </w:style>
  <w:style w:type="paragraph" w:customStyle="1" w:styleId="TableParagraph">
    <w:name w:val="Table Paragraph"/>
    <w:basedOn w:val="Normal"/>
    <w:qFormat/>
    <w:rsid w:val="00CD3263"/>
    <w:pPr>
      <w:ind w:left="67"/>
    </w:pPr>
  </w:style>
  <w:style w:type="paragraph" w:customStyle="1" w:styleId="Tabelanormal1">
    <w:name w:val="Tabela normal1"/>
    <w:qFormat/>
    <w:rsid w:val="00CD3263"/>
    <w:pPr>
      <w:spacing w:after="200" w:line="276" w:lineRule="auto"/>
    </w:pPr>
    <w:rPr>
      <w:rFonts w:ascii="Calibri" w:hAnsi="Calibri"/>
      <w:sz w:val="22"/>
      <w:szCs w:val="22"/>
    </w:rPr>
  </w:style>
  <w:style w:type="paragraph" w:customStyle="1" w:styleId="WW-Corpodetexto2">
    <w:name w:val="WW-Corpo de texto 2"/>
    <w:basedOn w:val="Normal"/>
    <w:qFormat/>
    <w:rsid w:val="00CD3263"/>
    <w:pPr>
      <w:widowControl w:val="0"/>
      <w:jc w:val="both"/>
    </w:pPr>
    <w:rPr>
      <w:rFonts w:ascii="Arial" w:eastAsia="Bitstream Vera Sans" w:hAnsi="Arial" w:cs="Tahoma"/>
      <w:lang w:eastAsia="ar-SA"/>
    </w:rPr>
  </w:style>
  <w:style w:type="paragraph" w:customStyle="1" w:styleId="Textodocorpo">
    <w:name w:val="Texto do corpo"/>
    <w:basedOn w:val="Normal"/>
    <w:qFormat/>
    <w:rsid w:val="00CD3263"/>
    <w:pPr>
      <w:widowControl w:val="0"/>
      <w:shd w:val="clear" w:color="auto" w:fill="FFFFFF"/>
      <w:spacing w:line="293" w:lineRule="exact"/>
      <w:jc w:val="both"/>
    </w:pPr>
    <w:rPr>
      <w:rFonts w:ascii="Tahoma" w:eastAsia="Tahoma" w:hAnsi="Tahoma" w:cs="Tahoma"/>
    </w:rPr>
  </w:style>
  <w:style w:type="paragraph" w:styleId="Cabealho">
    <w:name w:val="header"/>
    <w:basedOn w:val="Normal"/>
    <w:link w:val="CabealhoChar1"/>
    <w:unhideWhenUsed/>
    <w:rsid w:val="00DF4C25"/>
    <w:pPr>
      <w:tabs>
        <w:tab w:val="center" w:pos="4252"/>
        <w:tab w:val="right" w:pos="8504"/>
      </w:tabs>
    </w:pPr>
  </w:style>
  <w:style w:type="paragraph" w:styleId="Rodap">
    <w:name w:val="footer"/>
    <w:basedOn w:val="Normal"/>
    <w:link w:val="RodapChar2"/>
    <w:uiPriority w:val="99"/>
    <w:unhideWhenUsed/>
    <w:rsid w:val="00DF4C2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782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19</Pages>
  <Words>6379</Words>
  <Characters>34449</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SECRETARIA MUNICIPAL DE SAÚDE</vt:lpstr>
    </vt:vector>
  </TitlesOfParts>
  <Company>sms</Company>
  <LinksUpToDate>false</LinksUpToDate>
  <CharactersWithSpaces>40747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SAÚDE</dc:title>
  <dc:subject/>
  <dc:creator>ssagab03</dc:creator>
  <dc:description/>
  <cp:lastModifiedBy>Wallace Lopes da Silva</cp:lastModifiedBy>
  <cp:revision>5</cp:revision>
  <cp:lastPrinted>2026-05-06T18:41:00Z</cp:lastPrinted>
  <dcterms:created xsi:type="dcterms:W3CDTF">2026-05-04T18:41:00Z</dcterms:created>
  <dcterms:modified xsi:type="dcterms:W3CDTF">2026-05-06T18:47:00Z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sms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