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136119" w14:textId="77777777" w:rsidR="00495EC6" w:rsidRPr="00495EC6" w:rsidRDefault="00495EC6" w:rsidP="004B651F">
      <w:pPr>
        <w:pStyle w:val="Normal1"/>
        <w:spacing w:line="276" w:lineRule="auto"/>
        <w:ind w:leftChars="-200" w:left="-426" w:hanging="14"/>
        <w:jc w:val="center"/>
        <w:rPr>
          <w:rFonts w:ascii="Arial" w:eastAsia="Arial" w:hAnsi="Arial" w:cs="Arial"/>
          <w:b/>
          <w:sz w:val="24"/>
          <w:szCs w:val="24"/>
        </w:rPr>
      </w:pPr>
      <w:r w:rsidRPr="00495EC6">
        <w:rPr>
          <w:rFonts w:ascii="Arial" w:eastAsia="Arial" w:hAnsi="Arial" w:cs="Arial"/>
          <w:b/>
          <w:sz w:val="24"/>
          <w:szCs w:val="24"/>
        </w:rPr>
        <w:t>TERMO DE REFERÊNCIA</w:t>
      </w:r>
    </w:p>
    <w:p w14:paraId="5480EDD2" w14:textId="77777777" w:rsidR="00495EC6" w:rsidRDefault="00495EC6" w:rsidP="004B651F">
      <w:pPr>
        <w:pStyle w:val="Normal1"/>
        <w:spacing w:line="276" w:lineRule="auto"/>
        <w:ind w:leftChars="-200" w:left="-426" w:hanging="14"/>
        <w:jc w:val="both"/>
        <w:rPr>
          <w:rFonts w:ascii="Arial" w:eastAsia="Arial" w:hAnsi="Arial" w:cs="Arial"/>
          <w:sz w:val="24"/>
          <w:szCs w:val="24"/>
        </w:rPr>
      </w:pPr>
    </w:p>
    <w:p w14:paraId="7130874C" w14:textId="77777777" w:rsidR="00495EC6" w:rsidRDefault="00495EC6" w:rsidP="004B651F">
      <w:pPr>
        <w:pStyle w:val="Normal1"/>
        <w:spacing w:line="276" w:lineRule="auto"/>
        <w:ind w:leftChars="-200" w:left="-426" w:hanging="14"/>
        <w:jc w:val="both"/>
        <w:rPr>
          <w:rFonts w:ascii="Arial" w:eastAsia="Arial" w:hAnsi="Arial" w:cs="Arial"/>
          <w:sz w:val="24"/>
          <w:szCs w:val="24"/>
        </w:rPr>
      </w:pPr>
    </w:p>
    <w:p w14:paraId="6DC37208" w14:textId="77777777" w:rsidR="00495EC6" w:rsidRDefault="00495EC6" w:rsidP="008807BA">
      <w:pPr>
        <w:pStyle w:val="Normal1"/>
        <w:spacing w:line="276" w:lineRule="auto"/>
        <w:ind w:leftChars="-200" w:left="-440" w:firstLine="800"/>
        <w:jc w:val="both"/>
        <w:rPr>
          <w:rFonts w:ascii="Arial" w:eastAsia="Arial" w:hAnsi="Arial" w:cs="Arial"/>
          <w:sz w:val="24"/>
          <w:szCs w:val="24"/>
        </w:rPr>
      </w:pPr>
      <w:r>
        <w:rPr>
          <w:rFonts w:ascii="Arial" w:eastAsia="Arial" w:hAnsi="Arial" w:cs="Arial"/>
          <w:sz w:val="24"/>
          <w:szCs w:val="24"/>
        </w:rPr>
        <w:t>As especificações descritas neste documento têm como objetivo estabelecer as diretrizes para orientar as empresas interessadas no fornecimento/prestação de serviço para a Secretaria Municipal de Saúde/SMS/PMP, a fim de subsidiar a proposta apresentada.</w:t>
      </w:r>
    </w:p>
    <w:p w14:paraId="7DFA8DD2" w14:textId="77777777" w:rsidR="00FB02A7" w:rsidRDefault="00FB02A7" w:rsidP="004B651F">
      <w:pPr>
        <w:pStyle w:val="Normal1"/>
        <w:spacing w:line="276" w:lineRule="auto"/>
        <w:ind w:leftChars="-200" w:left="-426" w:hanging="14"/>
        <w:jc w:val="both"/>
        <w:rPr>
          <w:rFonts w:ascii="Arial" w:eastAsia="Arial" w:hAnsi="Arial" w:cs="Arial"/>
          <w:sz w:val="24"/>
          <w:szCs w:val="24"/>
        </w:rPr>
      </w:pPr>
    </w:p>
    <w:p w14:paraId="101FA74E"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p>
    <w:p w14:paraId="2962121C" w14:textId="77777777" w:rsidR="00495EC6" w:rsidRDefault="00495EC6" w:rsidP="004B651F">
      <w:pPr>
        <w:pStyle w:val="Normal1"/>
        <w:numPr>
          <w:ilvl w:val="0"/>
          <w:numId w:val="1"/>
        </w:numPr>
        <w:spacing w:line="276" w:lineRule="auto"/>
        <w:ind w:hanging="644"/>
        <w:jc w:val="both"/>
        <w:rPr>
          <w:rFonts w:ascii="Arial" w:eastAsia="Arial" w:hAnsi="Arial" w:cs="Arial"/>
          <w:b/>
          <w:bCs/>
          <w:color w:val="000000"/>
          <w:sz w:val="24"/>
          <w:szCs w:val="24"/>
        </w:rPr>
      </w:pPr>
      <w:r>
        <w:rPr>
          <w:rFonts w:ascii="Arial" w:eastAsia="Arial" w:hAnsi="Arial" w:cs="Arial"/>
          <w:b/>
          <w:bCs/>
          <w:color w:val="000000"/>
          <w:sz w:val="24"/>
          <w:szCs w:val="24"/>
        </w:rPr>
        <w:t>OBJETO:</w:t>
      </w:r>
    </w:p>
    <w:p w14:paraId="325D8D8C" w14:textId="77777777" w:rsidR="00495EC6" w:rsidRDefault="00495EC6" w:rsidP="004B651F">
      <w:pPr>
        <w:pStyle w:val="Normal1"/>
        <w:widowControl w:val="0"/>
        <w:spacing w:line="276" w:lineRule="auto"/>
        <w:ind w:leftChars="-200" w:left="-426" w:hanging="14"/>
        <w:jc w:val="both"/>
        <w:rPr>
          <w:rFonts w:ascii="Arial" w:eastAsia="Arial" w:hAnsi="Arial" w:cs="Arial"/>
          <w:b/>
          <w:sz w:val="24"/>
          <w:szCs w:val="24"/>
        </w:rPr>
      </w:pPr>
      <w:r>
        <w:rPr>
          <w:rFonts w:ascii="Arial" w:eastAsia="Arial" w:hAnsi="Arial" w:cs="Arial"/>
          <w:sz w:val="24"/>
          <w:szCs w:val="24"/>
        </w:rPr>
        <w:t xml:space="preserve">Trata-se do </w:t>
      </w:r>
      <w:r>
        <w:rPr>
          <w:rFonts w:ascii="Arial" w:eastAsia="Arial" w:hAnsi="Arial" w:cs="Arial"/>
          <w:b/>
          <w:bCs/>
          <w:sz w:val="24"/>
          <w:szCs w:val="24"/>
        </w:rPr>
        <w:t xml:space="preserve">Chamamento Público para contratação de </w:t>
      </w:r>
      <w:r>
        <w:rPr>
          <w:rFonts w:ascii="Arial" w:eastAsia="Arial" w:hAnsi="Arial" w:cs="Arial"/>
          <w:b/>
          <w:bCs/>
          <w:color w:val="000000"/>
          <w:sz w:val="24"/>
          <w:szCs w:val="24"/>
        </w:rPr>
        <w:t xml:space="preserve">70 leitos de </w:t>
      </w:r>
      <w:r>
        <w:rPr>
          <w:rFonts w:ascii="Arial" w:eastAsia="Arial" w:hAnsi="Arial" w:cs="Arial"/>
          <w:b/>
          <w:bCs/>
          <w:sz w:val="24"/>
          <w:szCs w:val="24"/>
        </w:rPr>
        <w:t>Unidade de Terapia Intensiva Adulto (UTI ADULTO) - TIPO II,</w:t>
      </w:r>
      <w:r>
        <w:rPr>
          <w:rFonts w:ascii="Arial" w:eastAsia="Arial" w:hAnsi="Arial" w:cs="Arial"/>
          <w:sz w:val="24"/>
          <w:szCs w:val="24"/>
        </w:rPr>
        <w:t xml:space="preserve"> com o objetivo de complementar a rede do Sistema Único de Saúde – SUS, pelo período de </w:t>
      </w:r>
      <w:r>
        <w:rPr>
          <w:rFonts w:ascii="Arial" w:eastAsia="Arial" w:hAnsi="Arial" w:cs="Arial"/>
          <w:b/>
          <w:sz w:val="24"/>
          <w:szCs w:val="24"/>
        </w:rPr>
        <w:t xml:space="preserve">60 (sessenta) meses. </w:t>
      </w:r>
    </w:p>
    <w:p w14:paraId="4A0BF160" w14:textId="77777777" w:rsidR="00FB02A7" w:rsidRDefault="00FB02A7" w:rsidP="004B651F">
      <w:pPr>
        <w:pStyle w:val="Normal1"/>
        <w:widowControl w:val="0"/>
        <w:spacing w:line="276" w:lineRule="auto"/>
        <w:ind w:leftChars="-200" w:left="-426" w:hanging="14"/>
        <w:jc w:val="both"/>
        <w:rPr>
          <w:rFonts w:ascii="Arial" w:eastAsia="Arial" w:hAnsi="Arial" w:cs="Arial"/>
          <w:sz w:val="24"/>
          <w:szCs w:val="24"/>
        </w:rPr>
      </w:pPr>
    </w:p>
    <w:p w14:paraId="4737CE96" w14:textId="77777777" w:rsidR="00495EC6" w:rsidRDefault="00495EC6" w:rsidP="004B651F">
      <w:pPr>
        <w:pStyle w:val="Normal1"/>
        <w:spacing w:line="276" w:lineRule="auto"/>
        <w:ind w:leftChars="-200" w:left="-426" w:hanging="14"/>
        <w:jc w:val="both"/>
        <w:rPr>
          <w:rFonts w:ascii="Arial" w:eastAsia="Arial" w:hAnsi="Arial" w:cs="Arial"/>
          <w:color w:val="FF0000"/>
          <w:sz w:val="24"/>
          <w:szCs w:val="24"/>
        </w:rPr>
      </w:pPr>
    </w:p>
    <w:p w14:paraId="42FD1ABF" w14:textId="77777777" w:rsidR="00495EC6" w:rsidRDefault="00495EC6" w:rsidP="004B651F">
      <w:pPr>
        <w:pStyle w:val="Normal1"/>
        <w:numPr>
          <w:ilvl w:val="0"/>
          <w:numId w:val="1"/>
        </w:numPr>
        <w:spacing w:line="276" w:lineRule="auto"/>
        <w:ind w:hanging="644"/>
        <w:jc w:val="both"/>
        <w:rPr>
          <w:rFonts w:ascii="Arial" w:hAnsi="Arial" w:cs="Arial"/>
          <w:color w:val="000000"/>
          <w:sz w:val="24"/>
          <w:szCs w:val="24"/>
        </w:rPr>
      </w:pPr>
      <w:r>
        <w:rPr>
          <w:rFonts w:ascii="Arial" w:eastAsia="Arial" w:hAnsi="Arial" w:cs="Arial"/>
          <w:b/>
          <w:bCs/>
          <w:color w:val="000000"/>
          <w:sz w:val="24"/>
          <w:szCs w:val="24"/>
        </w:rPr>
        <w:t>FUNDAMENTAÇÃO E DESCRIÇÃO DA NECESSIDADE DA CONTRATAÇÃO</w:t>
      </w:r>
    </w:p>
    <w:p w14:paraId="02F7EB74" w14:textId="77777777" w:rsidR="00495EC6" w:rsidRDefault="00495EC6" w:rsidP="004B651F">
      <w:pPr>
        <w:pStyle w:val="Normal1"/>
        <w:spacing w:line="276" w:lineRule="auto"/>
        <w:ind w:leftChars="-200" w:left="-426" w:hanging="14"/>
        <w:jc w:val="both"/>
        <w:rPr>
          <w:rFonts w:ascii="Arial" w:hAnsi="Arial" w:cs="Arial"/>
          <w:color w:val="000000"/>
          <w:sz w:val="24"/>
          <w:szCs w:val="24"/>
        </w:rPr>
      </w:pPr>
    </w:p>
    <w:p w14:paraId="7C10815A" w14:textId="77777777" w:rsidR="00495EC6" w:rsidRDefault="00495EC6" w:rsidP="004B651F">
      <w:pPr>
        <w:pStyle w:val="Normal1"/>
        <w:widowControl w:val="0"/>
        <w:spacing w:line="276" w:lineRule="auto"/>
        <w:ind w:leftChars="-200" w:left="-426" w:hanging="14"/>
        <w:jc w:val="both"/>
        <w:rPr>
          <w:rFonts w:ascii="Arial" w:eastAsia="Arial" w:hAnsi="Arial" w:cs="Arial"/>
          <w:color w:val="000000"/>
          <w:sz w:val="24"/>
          <w:szCs w:val="24"/>
        </w:rPr>
      </w:pPr>
      <w:r>
        <w:rPr>
          <w:rFonts w:ascii="Arial" w:eastAsia="Arial" w:hAnsi="Arial" w:cs="Arial"/>
          <w:b/>
          <w:bCs/>
          <w:color w:val="000000"/>
          <w:sz w:val="24"/>
          <w:szCs w:val="24"/>
        </w:rPr>
        <w:tab/>
      </w:r>
      <w:r>
        <w:rPr>
          <w:rFonts w:ascii="Arial" w:eastAsia="Arial" w:hAnsi="Arial" w:cs="Arial"/>
          <w:color w:val="000000"/>
          <w:sz w:val="24"/>
          <w:szCs w:val="24"/>
        </w:rPr>
        <w:t xml:space="preserve">A Unidade de Terapia Intensiva Adulto - UTI Adulto - Tipo II, é uma unidade hospitalar especializada no tratamento de pacientes adultos com condições graves ou potencialmente graves que necessitam de cuidados intensivos e ininterruptos. Estes pacientes geralmente apresentam instabilidade fisiológica, risco de morte, e podem necessitar de monitorização e intervenções invasivas complexas. </w:t>
      </w:r>
    </w:p>
    <w:p w14:paraId="203F4D17" w14:textId="77777777" w:rsidR="00495EC6" w:rsidRDefault="00495EC6" w:rsidP="004B651F">
      <w:pPr>
        <w:pStyle w:val="Normal1"/>
        <w:widowControl w:val="0"/>
        <w:spacing w:line="276" w:lineRule="auto"/>
        <w:ind w:leftChars="-200" w:left="-426" w:hanging="14"/>
        <w:jc w:val="both"/>
        <w:rPr>
          <w:rFonts w:ascii="Arial" w:eastAsia="Arial" w:hAnsi="Arial" w:cs="Arial"/>
          <w:sz w:val="24"/>
          <w:szCs w:val="24"/>
        </w:rPr>
      </w:pPr>
      <w:r>
        <w:rPr>
          <w:rFonts w:ascii="Arial" w:eastAsia="Arial" w:hAnsi="Arial" w:cs="Arial"/>
          <w:sz w:val="24"/>
          <w:szCs w:val="24"/>
        </w:rPr>
        <w:t>Verifica-se uma tendência global de crescimento contínuo na demanda por leitos de Terapia Intensiva, impulsionada por fatores como o envelhecimento populacional, o aumento da expectativa de vida de pacientes com doenças crônicas associadas a quadros agudos, e a ampliação do entendimento sobre os perfis de pacientes que podem se beneficiar dos cuidados críticos. Esse cenário tem resultado em uma demanda crescente e constante por serviços de terapia intensiva.</w:t>
      </w:r>
    </w:p>
    <w:p w14:paraId="377D2B6C" w14:textId="77777777" w:rsidR="00495EC6" w:rsidRDefault="00495EC6" w:rsidP="004B651F">
      <w:pPr>
        <w:pStyle w:val="Normal1"/>
        <w:widowControl w:val="0"/>
        <w:spacing w:line="276" w:lineRule="auto"/>
        <w:ind w:leftChars="-200" w:left="-426" w:hanging="14"/>
        <w:jc w:val="both"/>
        <w:rPr>
          <w:rFonts w:ascii="Arial" w:eastAsia="Arial" w:hAnsi="Arial" w:cs="Arial"/>
          <w:sz w:val="24"/>
          <w:szCs w:val="24"/>
        </w:rPr>
      </w:pPr>
      <w:r>
        <w:rPr>
          <w:rFonts w:ascii="Arial" w:eastAsia="Arial" w:hAnsi="Arial" w:cs="Arial"/>
          <w:sz w:val="24"/>
          <w:szCs w:val="24"/>
        </w:rPr>
        <w:t>No entanto, a expansão das Unidades de Terapia Intensiva (UTIs) enfrenta desafios relevantes, especialmente por demandar elevados investimentos financeiros. A ampliação dos leitos não se limita à infraestrutura física, mas envolve também a necessidade de recursos humanos altamente qualificados, equipamentos específicos e insumos adequados, o que torna o processo complexo e oneroso.</w:t>
      </w:r>
    </w:p>
    <w:p w14:paraId="57F78D53" w14:textId="77777777" w:rsidR="00495EC6" w:rsidRDefault="00495EC6" w:rsidP="004B651F">
      <w:pPr>
        <w:pStyle w:val="Normal1"/>
        <w:widowControl w:val="0"/>
        <w:spacing w:line="276" w:lineRule="auto"/>
        <w:ind w:leftChars="-200" w:left="-426" w:hanging="14"/>
        <w:jc w:val="both"/>
        <w:rPr>
          <w:rFonts w:ascii="Arial" w:eastAsia="Arial" w:hAnsi="Arial" w:cs="Arial"/>
          <w:sz w:val="24"/>
          <w:szCs w:val="24"/>
        </w:rPr>
      </w:pPr>
      <w:r>
        <w:rPr>
          <w:rFonts w:ascii="Arial" w:eastAsia="Arial" w:hAnsi="Arial" w:cs="Arial"/>
          <w:sz w:val="24"/>
          <w:szCs w:val="24"/>
        </w:rPr>
        <w:t>Considerando que a capacidade instalada de leitos próprios de Unidade de Terapia Intensiva (UTI) Adulto Tipo II, é insuficiente para atender à demanda assistencial do município, situação impactada pela recente finalização de dois contratos;</w:t>
      </w:r>
    </w:p>
    <w:p w14:paraId="4EF580BE" w14:textId="77777777" w:rsidR="00495EC6" w:rsidRDefault="00495EC6" w:rsidP="004B651F">
      <w:pPr>
        <w:pStyle w:val="Normal1"/>
        <w:widowControl w:val="0"/>
        <w:spacing w:line="276" w:lineRule="auto"/>
        <w:ind w:leftChars="-200" w:left="-426" w:hanging="14"/>
        <w:jc w:val="both"/>
        <w:rPr>
          <w:rFonts w:ascii="Arial" w:eastAsia="Arial" w:hAnsi="Arial" w:cs="Arial"/>
          <w:sz w:val="24"/>
          <w:szCs w:val="24"/>
        </w:rPr>
      </w:pPr>
      <w:r>
        <w:rPr>
          <w:rFonts w:ascii="Arial" w:eastAsia="Arial" w:hAnsi="Arial" w:cs="Arial"/>
          <w:sz w:val="24"/>
          <w:szCs w:val="24"/>
        </w:rPr>
        <w:t>Considerando que as internações em leitos de Unidade de Terapia Intensiva (UTI) ocorrem, predominantemente, em situações de urgência e emergência, com o objetivo de evitar o risco iminente de morte;</w:t>
      </w:r>
    </w:p>
    <w:p w14:paraId="3B58DFD3" w14:textId="77777777" w:rsidR="00495EC6" w:rsidRDefault="00495EC6" w:rsidP="004B651F">
      <w:pPr>
        <w:spacing w:line="276" w:lineRule="auto"/>
        <w:ind w:leftChars="-200" w:left="-426" w:hanging="14"/>
        <w:jc w:val="both"/>
        <w:rPr>
          <w:rFonts w:ascii="Arial" w:hAnsi="Arial" w:cs="Arial"/>
          <w:sz w:val="24"/>
          <w:szCs w:val="24"/>
        </w:rPr>
      </w:pPr>
      <w:r>
        <w:rPr>
          <w:rFonts w:ascii="Arial" w:hAnsi="Arial" w:cs="Arial"/>
          <w:sz w:val="24"/>
          <w:szCs w:val="24"/>
        </w:rPr>
        <w:lastRenderedPageBreak/>
        <w:t xml:space="preserve">Considerando os dados do Sistema Municipal de Regulação de Leitos, em levantamento da fila de espera por leitos de UTI Adulto – Tipo II, analisando a média diária de pacientes aguardando internação no período compreendido entre </w:t>
      </w:r>
      <w:r>
        <w:rPr>
          <w:rStyle w:val="Forte"/>
          <w:rFonts w:ascii="Arial" w:eastAsia="Arial" w:hAnsi="Arial" w:cs="Arial"/>
          <w:sz w:val="24"/>
          <w:szCs w:val="24"/>
        </w:rPr>
        <w:t>09/06/2026 e 08/07/2026</w:t>
      </w:r>
      <w:r>
        <w:rPr>
          <w:rFonts w:ascii="Arial" w:hAnsi="Arial" w:cs="Arial"/>
          <w:sz w:val="24"/>
          <w:szCs w:val="24"/>
        </w:rPr>
        <w:t>, que demonstram o quantitativo médio de pacientes em fila de espera por leitos de terapia intensiva, refletindo a demanda assistencial identificada no período de referência e subsidiando o dimensionamento da necessidade de contratação dos serviços, como segue;</w:t>
      </w:r>
    </w:p>
    <w:p w14:paraId="5B8F8395" w14:textId="77777777" w:rsidR="008807BA" w:rsidRDefault="008807BA" w:rsidP="004B651F">
      <w:pPr>
        <w:spacing w:line="276" w:lineRule="auto"/>
        <w:ind w:leftChars="-200" w:left="-426" w:hanging="14"/>
        <w:jc w:val="both"/>
        <w:rPr>
          <w:rFonts w:ascii="Arial" w:hAnsi="Arial" w:cs="Arial"/>
          <w:sz w:val="24"/>
          <w:szCs w:val="24"/>
        </w:rPr>
      </w:pPr>
    </w:p>
    <w:p w14:paraId="2BB7D47B" w14:textId="77777777" w:rsidR="00495EC6" w:rsidRDefault="00495EC6" w:rsidP="004B651F">
      <w:pPr>
        <w:pStyle w:val="Normal1"/>
        <w:spacing w:line="276" w:lineRule="auto"/>
        <w:ind w:leftChars="-200" w:left="-426" w:hanging="14"/>
        <w:jc w:val="both"/>
        <w:rPr>
          <w:rFonts w:ascii="Arial" w:eastAsia="Arial" w:hAnsi="Arial" w:cs="Arial"/>
          <w:b/>
          <w:bCs/>
          <w:sz w:val="24"/>
          <w:szCs w:val="24"/>
        </w:rPr>
      </w:pPr>
      <w:r>
        <w:rPr>
          <w:rFonts w:ascii="Arial" w:eastAsia="Arial" w:hAnsi="Arial" w:cs="Arial"/>
          <w:b/>
          <w:bCs/>
          <w:sz w:val="24"/>
          <w:szCs w:val="24"/>
        </w:rPr>
        <w:t xml:space="preserve">2.1. Fila de espera para leito de </w:t>
      </w:r>
      <w:r>
        <w:rPr>
          <w:rFonts w:ascii="Arial" w:hAnsi="Arial" w:cs="Arial"/>
          <w:b/>
          <w:sz w:val="24"/>
          <w:szCs w:val="24"/>
        </w:rPr>
        <w:t>UTI Adulto Tipo II</w:t>
      </w:r>
      <w:r>
        <w:rPr>
          <w:rFonts w:ascii="Arial" w:eastAsia="Arial" w:hAnsi="Arial" w:cs="Arial"/>
          <w:b/>
          <w:bCs/>
          <w:sz w:val="24"/>
          <w:szCs w:val="24"/>
        </w:rPr>
        <w:t>:</w:t>
      </w:r>
    </w:p>
    <w:p w14:paraId="465F34FF" w14:textId="77777777" w:rsidR="00FC333A" w:rsidRDefault="00FC333A" w:rsidP="004B651F">
      <w:pPr>
        <w:pStyle w:val="Normal1"/>
        <w:spacing w:line="276" w:lineRule="auto"/>
        <w:ind w:leftChars="-200" w:left="-426" w:hanging="14"/>
        <w:jc w:val="both"/>
        <w:rPr>
          <w:rFonts w:ascii="Arial" w:eastAsia="Arial" w:hAnsi="Arial" w:cs="Arial"/>
          <w:b/>
          <w:bCs/>
          <w:sz w:val="24"/>
          <w:szCs w:val="24"/>
        </w:rPr>
      </w:pPr>
    </w:p>
    <w:tbl>
      <w:tblPr>
        <w:tblW w:w="5820" w:type="dxa"/>
        <w:tblInd w:w="55" w:type="dxa"/>
        <w:tblCellMar>
          <w:left w:w="70" w:type="dxa"/>
          <w:right w:w="70" w:type="dxa"/>
        </w:tblCellMar>
        <w:tblLook w:val="04A0" w:firstRow="1" w:lastRow="0" w:firstColumn="1" w:lastColumn="0" w:noHBand="0" w:noVBand="1"/>
      </w:tblPr>
      <w:tblGrid>
        <w:gridCol w:w="2940"/>
        <w:gridCol w:w="2880"/>
      </w:tblGrid>
      <w:tr w:rsidR="00495EC6" w:rsidRPr="00495EC6" w14:paraId="65C2AE6A" w14:textId="77777777" w:rsidTr="00495EC6">
        <w:trPr>
          <w:trHeight w:val="315"/>
        </w:trPr>
        <w:tc>
          <w:tcPr>
            <w:tcW w:w="5820" w:type="dxa"/>
            <w:gridSpan w:val="2"/>
            <w:tcBorders>
              <w:top w:val="single" w:sz="8" w:space="0" w:color="808080"/>
              <w:left w:val="single" w:sz="8" w:space="0" w:color="808080"/>
              <w:bottom w:val="single" w:sz="8" w:space="0" w:color="7F7F7F"/>
              <w:right w:val="single" w:sz="8" w:space="0" w:color="808080"/>
            </w:tcBorders>
            <w:shd w:val="clear" w:color="000000" w:fill="404040"/>
            <w:vAlign w:val="bottom"/>
            <w:hideMark/>
          </w:tcPr>
          <w:p w14:paraId="4D80EAF6" w14:textId="77777777" w:rsidR="00495EC6" w:rsidRPr="00495EC6" w:rsidRDefault="00495EC6" w:rsidP="004B651F">
            <w:pPr>
              <w:spacing w:after="0" w:line="276" w:lineRule="auto"/>
              <w:jc w:val="center"/>
              <w:rPr>
                <w:rFonts w:ascii="Arial" w:eastAsia="Times New Roman" w:hAnsi="Arial" w:cs="Arial"/>
                <w:b/>
                <w:bCs/>
                <w:color w:val="FFFFFF"/>
                <w:sz w:val="20"/>
                <w:szCs w:val="20"/>
                <w:lang w:eastAsia="pt-BR"/>
              </w:rPr>
            </w:pPr>
            <w:r w:rsidRPr="00495EC6">
              <w:rPr>
                <w:rFonts w:ascii="Arial" w:eastAsia="Times New Roman" w:hAnsi="Arial" w:cs="Arial"/>
                <w:b/>
                <w:bCs/>
                <w:color w:val="FFFFFF"/>
                <w:sz w:val="20"/>
                <w:szCs w:val="20"/>
                <w:lang w:eastAsia="pt-BR"/>
              </w:rPr>
              <w:t>FILA DE ESPERA PARA LEITO DE ADULTO TIPO II</w:t>
            </w:r>
          </w:p>
        </w:tc>
      </w:tr>
      <w:tr w:rsidR="00495EC6" w:rsidRPr="00495EC6" w14:paraId="3B6E2483" w14:textId="77777777" w:rsidTr="00495EC6">
        <w:trPr>
          <w:trHeight w:val="315"/>
        </w:trPr>
        <w:tc>
          <w:tcPr>
            <w:tcW w:w="2940" w:type="dxa"/>
            <w:tcBorders>
              <w:top w:val="nil"/>
              <w:left w:val="single" w:sz="8" w:space="0" w:color="7F7F7F"/>
              <w:bottom w:val="single" w:sz="8" w:space="0" w:color="7F7F7F"/>
              <w:right w:val="single" w:sz="8" w:space="0" w:color="7F7F7F"/>
            </w:tcBorders>
            <w:shd w:val="clear" w:color="000000" w:fill="D9D9D9"/>
            <w:vAlign w:val="bottom"/>
            <w:hideMark/>
          </w:tcPr>
          <w:p w14:paraId="78AA0A8C" w14:textId="77777777" w:rsidR="00495EC6" w:rsidRPr="00495EC6" w:rsidRDefault="00495EC6" w:rsidP="004B651F">
            <w:pPr>
              <w:spacing w:after="0" w:line="276" w:lineRule="auto"/>
              <w:jc w:val="center"/>
              <w:rPr>
                <w:rFonts w:ascii="Arial" w:eastAsia="Times New Roman" w:hAnsi="Arial" w:cs="Arial"/>
                <w:b/>
                <w:bCs/>
                <w:color w:val="000000"/>
                <w:sz w:val="20"/>
                <w:szCs w:val="20"/>
                <w:lang w:eastAsia="pt-BR"/>
              </w:rPr>
            </w:pPr>
            <w:r w:rsidRPr="00495EC6">
              <w:rPr>
                <w:rFonts w:ascii="Arial" w:eastAsia="Calibri" w:hAnsi="Arial" w:cs="Arial"/>
                <w:b/>
                <w:bCs/>
                <w:color w:val="000000"/>
                <w:sz w:val="20"/>
                <w:szCs w:val="20"/>
                <w:lang w:eastAsia="pt-BR"/>
              </w:rPr>
              <w:t>TIPO DE LEITO</w:t>
            </w:r>
          </w:p>
        </w:tc>
        <w:tc>
          <w:tcPr>
            <w:tcW w:w="2880" w:type="dxa"/>
            <w:tcBorders>
              <w:top w:val="nil"/>
              <w:left w:val="nil"/>
              <w:bottom w:val="single" w:sz="8" w:space="0" w:color="7F7F7F"/>
              <w:right w:val="single" w:sz="8" w:space="0" w:color="7F7F7F"/>
            </w:tcBorders>
            <w:shd w:val="clear" w:color="000000" w:fill="D9D9D9"/>
            <w:vAlign w:val="bottom"/>
            <w:hideMark/>
          </w:tcPr>
          <w:p w14:paraId="2E63883C" w14:textId="77777777" w:rsidR="00495EC6" w:rsidRPr="00495EC6" w:rsidRDefault="00495EC6" w:rsidP="004B651F">
            <w:pPr>
              <w:spacing w:after="0" w:line="276" w:lineRule="auto"/>
              <w:jc w:val="center"/>
              <w:rPr>
                <w:rFonts w:ascii="Arial" w:eastAsia="Times New Roman" w:hAnsi="Arial" w:cs="Arial"/>
                <w:b/>
                <w:bCs/>
                <w:color w:val="000000"/>
                <w:sz w:val="20"/>
                <w:szCs w:val="20"/>
                <w:lang w:eastAsia="pt-BR"/>
              </w:rPr>
            </w:pPr>
            <w:r w:rsidRPr="00495EC6">
              <w:rPr>
                <w:rFonts w:ascii="Arial" w:eastAsia="Calibri" w:hAnsi="Arial" w:cs="Arial"/>
                <w:b/>
                <w:bCs/>
                <w:color w:val="000000"/>
                <w:sz w:val="20"/>
                <w:szCs w:val="20"/>
                <w:lang w:eastAsia="pt-BR"/>
              </w:rPr>
              <w:t xml:space="preserve">MÉDIA </w:t>
            </w:r>
          </w:p>
        </w:tc>
      </w:tr>
      <w:tr w:rsidR="00495EC6" w:rsidRPr="00495EC6" w14:paraId="0E7B6863" w14:textId="77777777" w:rsidTr="00495EC6">
        <w:trPr>
          <w:trHeight w:val="315"/>
        </w:trPr>
        <w:tc>
          <w:tcPr>
            <w:tcW w:w="2940" w:type="dxa"/>
            <w:tcBorders>
              <w:top w:val="nil"/>
              <w:left w:val="single" w:sz="8" w:space="0" w:color="7F7F7F"/>
              <w:bottom w:val="single" w:sz="8" w:space="0" w:color="7F7F7F"/>
              <w:right w:val="single" w:sz="8" w:space="0" w:color="7F7F7F"/>
            </w:tcBorders>
            <w:vAlign w:val="bottom"/>
            <w:hideMark/>
          </w:tcPr>
          <w:p w14:paraId="0B7B90B5" w14:textId="77777777" w:rsidR="00495EC6" w:rsidRPr="00495EC6" w:rsidRDefault="00495EC6" w:rsidP="004B651F">
            <w:pPr>
              <w:spacing w:after="0" w:line="276" w:lineRule="auto"/>
              <w:jc w:val="center"/>
              <w:rPr>
                <w:rFonts w:ascii="Arial" w:eastAsia="Times New Roman" w:hAnsi="Arial" w:cs="Arial"/>
                <w:color w:val="000000"/>
                <w:sz w:val="20"/>
                <w:szCs w:val="20"/>
                <w:lang w:eastAsia="pt-BR"/>
              </w:rPr>
            </w:pPr>
            <w:r w:rsidRPr="00495EC6">
              <w:rPr>
                <w:rFonts w:ascii="Arial" w:eastAsia="Calibri" w:hAnsi="Arial" w:cs="Arial"/>
                <w:color w:val="000000"/>
                <w:sz w:val="20"/>
                <w:szCs w:val="20"/>
                <w:lang w:eastAsia="pt-BR"/>
              </w:rPr>
              <w:t>LEITO DE UTI ADULTO TIPO II</w:t>
            </w:r>
          </w:p>
        </w:tc>
        <w:tc>
          <w:tcPr>
            <w:tcW w:w="2880" w:type="dxa"/>
            <w:tcBorders>
              <w:top w:val="nil"/>
              <w:left w:val="nil"/>
              <w:bottom w:val="single" w:sz="8" w:space="0" w:color="7F7F7F"/>
              <w:right w:val="single" w:sz="8" w:space="0" w:color="7F7F7F"/>
            </w:tcBorders>
            <w:vAlign w:val="bottom"/>
            <w:hideMark/>
          </w:tcPr>
          <w:p w14:paraId="1E6B1E70" w14:textId="77777777" w:rsidR="00495EC6" w:rsidRPr="00495EC6" w:rsidRDefault="00495EC6" w:rsidP="004B651F">
            <w:pPr>
              <w:spacing w:after="0" w:line="276" w:lineRule="auto"/>
              <w:jc w:val="center"/>
              <w:rPr>
                <w:rFonts w:ascii="Arial" w:eastAsia="Times New Roman" w:hAnsi="Arial" w:cs="Arial"/>
                <w:color w:val="000000"/>
                <w:sz w:val="20"/>
                <w:szCs w:val="20"/>
                <w:lang w:eastAsia="pt-BR"/>
              </w:rPr>
            </w:pPr>
            <w:r w:rsidRPr="00495EC6">
              <w:rPr>
                <w:rFonts w:ascii="Arial" w:eastAsia="Calibri" w:hAnsi="Arial" w:cs="Arial"/>
                <w:color w:val="000000"/>
                <w:sz w:val="20"/>
                <w:szCs w:val="20"/>
                <w:lang w:eastAsia="pt-BR"/>
              </w:rPr>
              <w:t>24</w:t>
            </w:r>
          </w:p>
        </w:tc>
      </w:tr>
    </w:tbl>
    <w:p w14:paraId="2F604C32" w14:textId="77777777" w:rsidR="00495EC6" w:rsidRDefault="00495EC6" w:rsidP="004B651F">
      <w:pPr>
        <w:pStyle w:val="Normal1"/>
        <w:widowControl w:val="0"/>
        <w:tabs>
          <w:tab w:val="left" w:pos="7155"/>
        </w:tabs>
        <w:spacing w:line="276" w:lineRule="auto"/>
        <w:ind w:leftChars="-200" w:left="-426" w:hanging="14"/>
        <w:jc w:val="both"/>
        <w:rPr>
          <w:rFonts w:ascii="Arial" w:eastAsia="Arial" w:hAnsi="Arial" w:cs="Arial"/>
          <w:color w:val="FF0000"/>
          <w:sz w:val="24"/>
          <w:szCs w:val="24"/>
          <w:highlight w:val="yellow"/>
        </w:rPr>
      </w:pPr>
      <w:r>
        <w:rPr>
          <w:rFonts w:ascii="Arial" w:eastAsia="Arial" w:hAnsi="Arial" w:cs="Arial"/>
          <w:color w:val="FF0000"/>
          <w:sz w:val="24"/>
          <w:szCs w:val="24"/>
        </w:rPr>
        <w:tab/>
      </w:r>
    </w:p>
    <w:p w14:paraId="1C57F6C7" w14:textId="77777777" w:rsidR="00495EC6" w:rsidRDefault="00495EC6" w:rsidP="004B651F">
      <w:pPr>
        <w:pStyle w:val="Normal1"/>
        <w:widowControl w:val="0"/>
        <w:spacing w:line="276" w:lineRule="auto"/>
        <w:ind w:leftChars="-200" w:left="-426" w:hanging="14"/>
        <w:jc w:val="both"/>
        <w:rPr>
          <w:rFonts w:ascii="Arial" w:eastAsia="Arial" w:hAnsi="Arial" w:cs="Arial"/>
          <w:b/>
          <w:bCs/>
          <w:sz w:val="18"/>
          <w:szCs w:val="18"/>
        </w:rPr>
      </w:pPr>
      <w:r w:rsidRPr="00FB02A7">
        <w:rPr>
          <w:rFonts w:ascii="Arial" w:eastAsia="Arial" w:hAnsi="Arial" w:cs="Arial"/>
          <w:b/>
          <w:bCs/>
          <w:sz w:val="18"/>
          <w:szCs w:val="18"/>
        </w:rPr>
        <w:t>Fonte:</w:t>
      </w:r>
      <w:r w:rsidRPr="00FB02A7">
        <w:rPr>
          <w:rFonts w:ascii="Arial" w:eastAsia="Arial" w:hAnsi="Arial" w:cs="Arial"/>
          <w:sz w:val="18"/>
          <w:szCs w:val="18"/>
        </w:rPr>
        <w:t xml:space="preserve"> Complexo Regulador – SRCA/SMS - base na situação apurada na presente data – média da fila do período de 09/06/2026 a 8/07/2026</w:t>
      </w:r>
      <w:r w:rsidRPr="00FB02A7">
        <w:rPr>
          <w:rFonts w:ascii="Arial" w:eastAsia="Arial" w:hAnsi="Arial" w:cs="Arial"/>
          <w:b/>
          <w:bCs/>
          <w:sz w:val="18"/>
          <w:szCs w:val="18"/>
        </w:rPr>
        <w:t>.</w:t>
      </w:r>
    </w:p>
    <w:p w14:paraId="75A2F73F" w14:textId="77777777" w:rsidR="00FB02A7" w:rsidRDefault="00FB02A7" w:rsidP="004B651F">
      <w:pPr>
        <w:pStyle w:val="Normal1"/>
        <w:widowControl w:val="0"/>
        <w:spacing w:line="276" w:lineRule="auto"/>
        <w:ind w:leftChars="-200" w:left="-426" w:hanging="14"/>
        <w:jc w:val="both"/>
        <w:rPr>
          <w:rFonts w:ascii="Arial" w:eastAsia="Arial" w:hAnsi="Arial" w:cs="Arial"/>
          <w:b/>
          <w:bCs/>
          <w:sz w:val="18"/>
          <w:szCs w:val="18"/>
        </w:rPr>
      </w:pPr>
    </w:p>
    <w:p w14:paraId="07F42C9E" w14:textId="77777777" w:rsidR="00495EC6" w:rsidRDefault="00495EC6" w:rsidP="004B651F">
      <w:pPr>
        <w:pStyle w:val="Normal1"/>
        <w:widowControl w:val="0"/>
        <w:spacing w:line="276" w:lineRule="auto"/>
        <w:ind w:leftChars="-200" w:left="-426" w:hanging="14"/>
        <w:jc w:val="both"/>
        <w:rPr>
          <w:rFonts w:ascii="Arial" w:eastAsia="Arial" w:hAnsi="Arial" w:cs="Arial"/>
          <w:sz w:val="24"/>
          <w:szCs w:val="24"/>
        </w:rPr>
      </w:pPr>
      <w:r>
        <w:rPr>
          <w:rFonts w:ascii="Arial" w:eastAsia="Arial" w:hAnsi="Arial" w:cs="Arial"/>
          <w:sz w:val="24"/>
          <w:szCs w:val="24"/>
        </w:rPr>
        <w:t>.</w:t>
      </w:r>
    </w:p>
    <w:p w14:paraId="3D605F46" w14:textId="77777777" w:rsidR="00495EC6" w:rsidRDefault="00495EC6" w:rsidP="004B651F">
      <w:pPr>
        <w:pStyle w:val="Normal1"/>
        <w:widowControl w:val="0"/>
        <w:spacing w:line="276" w:lineRule="auto"/>
        <w:ind w:leftChars="-200" w:left="-426" w:hanging="14"/>
        <w:jc w:val="both"/>
        <w:rPr>
          <w:rFonts w:ascii="Arial" w:eastAsia="Arial" w:hAnsi="Arial" w:cs="Arial"/>
          <w:b/>
          <w:bCs/>
          <w:sz w:val="24"/>
          <w:szCs w:val="24"/>
        </w:rPr>
      </w:pPr>
      <w:r>
        <w:rPr>
          <w:rFonts w:ascii="Arial" w:eastAsia="Arial" w:hAnsi="Arial" w:cs="Arial"/>
          <w:sz w:val="24"/>
          <w:szCs w:val="24"/>
        </w:rPr>
        <w:t xml:space="preserve">Considerando a insuficiência na oferta desses serviços pela rede pública municipal, constata-se imprescindível a realização de </w:t>
      </w:r>
      <w:r>
        <w:rPr>
          <w:rFonts w:ascii="Arial" w:eastAsia="Arial" w:hAnsi="Arial" w:cs="Arial"/>
          <w:b/>
          <w:bCs/>
          <w:sz w:val="24"/>
          <w:szCs w:val="24"/>
        </w:rPr>
        <w:t xml:space="preserve">Chamamento Público para contratação de </w:t>
      </w:r>
      <w:r>
        <w:rPr>
          <w:rFonts w:ascii="Arial" w:eastAsia="Arial" w:hAnsi="Arial" w:cs="Arial"/>
          <w:b/>
          <w:bCs/>
          <w:color w:val="000000"/>
          <w:sz w:val="24"/>
          <w:szCs w:val="24"/>
        </w:rPr>
        <w:t xml:space="preserve">70 leitos de </w:t>
      </w:r>
      <w:r>
        <w:rPr>
          <w:rFonts w:ascii="Arial" w:eastAsia="Arial" w:hAnsi="Arial" w:cs="Arial"/>
          <w:b/>
          <w:bCs/>
          <w:sz w:val="24"/>
          <w:szCs w:val="24"/>
        </w:rPr>
        <w:t>Unidade de Terapia Intensiva Adulto (UTI ADULTO) - TIPO II.</w:t>
      </w:r>
    </w:p>
    <w:p w14:paraId="3533CAE9" w14:textId="77777777" w:rsidR="00B90C00" w:rsidRDefault="00B90C00" w:rsidP="004B651F">
      <w:pPr>
        <w:pStyle w:val="Normal1"/>
        <w:widowControl w:val="0"/>
        <w:spacing w:line="276" w:lineRule="auto"/>
        <w:ind w:leftChars="-200" w:left="-426" w:hanging="14"/>
        <w:jc w:val="both"/>
        <w:rPr>
          <w:rFonts w:ascii="Arial" w:eastAsia="Arial" w:hAnsi="Arial" w:cs="Arial"/>
          <w:b/>
          <w:bCs/>
          <w:sz w:val="24"/>
          <w:szCs w:val="24"/>
        </w:rPr>
      </w:pPr>
    </w:p>
    <w:p w14:paraId="1EFC1541" w14:textId="77777777" w:rsidR="00B90C00" w:rsidRDefault="00B90C00" w:rsidP="004B651F">
      <w:pPr>
        <w:pStyle w:val="Normal1"/>
        <w:widowControl w:val="0"/>
        <w:spacing w:line="276" w:lineRule="auto"/>
        <w:ind w:leftChars="-200" w:left="-426" w:hanging="14"/>
        <w:jc w:val="both"/>
        <w:rPr>
          <w:rFonts w:ascii="Arial" w:eastAsia="Arial" w:hAnsi="Arial" w:cs="Arial"/>
          <w:b/>
          <w:bCs/>
          <w:sz w:val="24"/>
          <w:szCs w:val="24"/>
        </w:rPr>
      </w:pPr>
    </w:p>
    <w:p w14:paraId="47C81277" w14:textId="77777777" w:rsidR="00495EC6" w:rsidRDefault="00495EC6" w:rsidP="008807BA">
      <w:pPr>
        <w:pStyle w:val="Normal1"/>
        <w:numPr>
          <w:ilvl w:val="0"/>
          <w:numId w:val="1"/>
        </w:numPr>
        <w:spacing w:line="276" w:lineRule="auto"/>
        <w:ind w:left="0" w:hanging="426"/>
        <w:jc w:val="both"/>
        <w:rPr>
          <w:rFonts w:ascii="Arial" w:eastAsia="Arial" w:hAnsi="Arial" w:cs="Arial"/>
          <w:b/>
          <w:sz w:val="24"/>
          <w:szCs w:val="24"/>
        </w:rPr>
      </w:pPr>
      <w:r>
        <w:rPr>
          <w:rFonts w:ascii="Arial" w:eastAsia="Arial" w:hAnsi="Arial" w:cs="Arial"/>
          <w:b/>
          <w:sz w:val="24"/>
          <w:szCs w:val="24"/>
        </w:rPr>
        <w:t>NATUREZA DO OBJETO</w:t>
      </w:r>
    </w:p>
    <w:p w14:paraId="61792D61" w14:textId="77777777" w:rsidR="003857A5" w:rsidRDefault="003857A5" w:rsidP="004B651F">
      <w:pPr>
        <w:pStyle w:val="Normal1"/>
        <w:spacing w:line="276" w:lineRule="auto"/>
        <w:ind w:left="-80"/>
        <w:jc w:val="both"/>
        <w:rPr>
          <w:rFonts w:ascii="Arial" w:eastAsia="Arial" w:hAnsi="Arial" w:cs="Arial"/>
          <w:b/>
          <w:sz w:val="24"/>
          <w:szCs w:val="24"/>
        </w:rPr>
      </w:pPr>
    </w:p>
    <w:p w14:paraId="00CECD64" w14:textId="77777777" w:rsidR="00495EC6" w:rsidRDefault="00495EC6" w:rsidP="004B651F">
      <w:pPr>
        <w:spacing w:line="276" w:lineRule="auto"/>
        <w:ind w:leftChars="-200" w:left="-426" w:hanging="14"/>
        <w:jc w:val="both"/>
        <w:rPr>
          <w:rFonts w:ascii="Arial" w:eastAsia="Arial" w:hAnsi="Arial" w:cs="Arial"/>
          <w:sz w:val="24"/>
          <w:szCs w:val="24"/>
        </w:rPr>
      </w:pPr>
      <w:r>
        <w:rPr>
          <w:rFonts w:ascii="Arial" w:eastAsia="Arial" w:hAnsi="Arial" w:cs="Arial"/>
          <w:b/>
          <w:sz w:val="24"/>
          <w:szCs w:val="24"/>
        </w:rPr>
        <w:t>3.1</w:t>
      </w:r>
      <w:r>
        <w:rPr>
          <w:rFonts w:ascii="Arial" w:eastAsia="Arial" w:hAnsi="Arial" w:cs="Arial"/>
          <w:b/>
          <w:sz w:val="24"/>
          <w:szCs w:val="24"/>
        </w:rPr>
        <w:tab/>
      </w:r>
      <w:r>
        <w:rPr>
          <w:rFonts w:ascii="Arial" w:hAnsi="Arial" w:cs="Arial"/>
          <w:sz w:val="24"/>
          <w:szCs w:val="24"/>
        </w:rPr>
        <w:t>Trata-se de Serviços Especializados, classificados como</w:t>
      </w:r>
      <w:r>
        <w:rPr>
          <w:rStyle w:val="Forte"/>
          <w:rFonts w:ascii="Arial" w:hAnsi="Arial" w:cs="Arial"/>
          <w:sz w:val="24"/>
          <w:szCs w:val="24"/>
        </w:rPr>
        <w:t xml:space="preserve"> Alta Complexidade</w:t>
      </w:r>
      <w:r>
        <w:rPr>
          <w:rFonts w:ascii="Arial" w:hAnsi="Arial" w:cs="Arial"/>
          <w:sz w:val="24"/>
          <w:szCs w:val="24"/>
        </w:rPr>
        <w:t xml:space="preserve">, </w:t>
      </w:r>
      <w:r>
        <w:rPr>
          <w:rFonts w:ascii="Arial" w:eastAsia="Arial" w:hAnsi="Arial" w:cs="Arial"/>
          <w:sz w:val="24"/>
          <w:szCs w:val="24"/>
        </w:rPr>
        <w:t>devido ao leito de UTI (Unidade de Terapia Intensiva) Adulto Tipo II, ser uma estrutura hospitalar, destinada a pacientes com idade igual ou superior a 18 anos, em estado grave ou com risco iminente de morte, que exige suporte avançado à vida, monitoramento contínuo e assistência presencial ininterrupta por equipe multidisciplinar.</w:t>
      </w:r>
    </w:p>
    <w:p w14:paraId="18AA1F11" w14:textId="77777777" w:rsidR="008807BA" w:rsidRDefault="008807BA" w:rsidP="008807BA">
      <w:pPr>
        <w:pStyle w:val="Normal1"/>
        <w:spacing w:line="276" w:lineRule="auto"/>
        <w:ind w:left="360"/>
        <w:jc w:val="both"/>
        <w:rPr>
          <w:rFonts w:ascii="Arial" w:eastAsia="Arial" w:hAnsi="Arial" w:cs="Arial"/>
          <w:b/>
          <w:sz w:val="24"/>
          <w:szCs w:val="24"/>
        </w:rPr>
      </w:pPr>
    </w:p>
    <w:p w14:paraId="51768952" w14:textId="77777777" w:rsidR="00495EC6" w:rsidRDefault="00495EC6" w:rsidP="008807BA">
      <w:pPr>
        <w:pStyle w:val="Normal1"/>
        <w:numPr>
          <w:ilvl w:val="0"/>
          <w:numId w:val="1"/>
        </w:numPr>
        <w:spacing w:line="276" w:lineRule="auto"/>
        <w:ind w:left="0" w:hanging="426"/>
        <w:jc w:val="both"/>
        <w:rPr>
          <w:rFonts w:ascii="Arial" w:eastAsia="Arial" w:hAnsi="Arial" w:cs="Arial"/>
          <w:b/>
          <w:sz w:val="24"/>
          <w:szCs w:val="24"/>
        </w:rPr>
      </w:pPr>
      <w:r>
        <w:rPr>
          <w:rFonts w:ascii="Arial" w:eastAsia="Arial" w:hAnsi="Arial" w:cs="Arial"/>
          <w:b/>
          <w:sz w:val="24"/>
          <w:szCs w:val="24"/>
        </w:rPr>
        <w:t>SOLUÇÃO COMO UM TODO</w:t>
      </w:r>
    </w:p>
    <w:p w14:paraId="4B7EF255" w14:textId="77777777" w:rsidR="003857A5" w:rsidRDefault="003857A5" w:rsidP="004B651F">
      <w:pPr>
        <w:pStyle w:val="Normal1"/>
        <w:spacing w:line="276" w:lineRule="auto"/>
        <w:ind w:left="-80"/>
        <w:jc w:val="both"/>
        <w:rPr>
          <w:rFonts w:ascii="Arial" w:eastAsia="Arial" w:hAnsi="Arial" w:cs="Arial"/>
          <w:b/>
          <w:sz w:val="24"/>
          <w:szCs w:val="24"/>
        </w:rPr>
      </w:pPr>
    </w:p>
    <w:p w14:paraId="60237973"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sz w:val="24"/>
          <w:szCs w:val="24"/>
        </w:rPr>
        <w:t xml:space="preserve">Considerando a insuficiência da rede própria, fila reprimida, risco à continuidade da assistência, e a necessidade de complementação da rede SUS, tendo em vista que a ampliação da rede própria municipal consiste na criação/ampliação de leitos de UTI na rede pública municipal, mediante aquisição de equipamentos, adequação estrutural e contratação de profissionais especializados, inviável no curto prazo, face ao elevado </w:t>
      </w:r>
      <w:r>
        <w:rPr>
          <w:rFonts w:ascii="Arial" w:eastAsia="Arial" w:hAnsi="Arial" w:cs="Arial"/>
          <w:sz w:val="24"/>
          <w:szCs w:val="24"/>
        </w:rPr>
        <w:lastRenderedPageBreak/>
        <w:t xml:space="preserve">custo de implantação, da necessidade de obras e adequações sanitárias, da demanda imediata da população, da necessidade de habilitação junto aos órgãos competentes; </w:t>
      </w:r>
    </w:p>
    <w:p w14:paraId="4BF7110F"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sz w:val="24"/>
          <w:szCs w:val="24"/>
        </w:rPr>
        <w:t>Considerando, a contratação paralela e não exclusiva dos leitos de UTI;</w:t>
      </w:r>
    </w:p>
    <w:p w14:paraId="605655F2"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sz w:val="24"/>
          <w:szCs w:val="24"/>
        </w:rPr>
        <w:t>Considerando o pagamento conforme utilização efetiva dos leitos;</w:t>
      </w:r>
    </w:p>
    <w:p w14:paraId="6B2C1B86"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sz w:val="24"/>
          <w:szCs w:val="24"/>
        </w:rPr>
        <w:t>Considerando a possibilidade de utilização sob demanda;</w:t>
      </w:r>
    </w:p>
    <w:p w14:paraId="1628D220"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sz w:val="24"/>
          <w:szCs w:val="24"/>
        </w:rPr>
        <w:t>Considerando o pagamento por diária de UTI;</w:t>
      </w:r>
    </w:p>
    <w:p w14:paraId="3711E593" w14:textId="77777777" w:rsidR="008807BA" w:rsidRDefault="008807BA" w:rsidP="004B651F">
      <w:pPr>
        <w:pStyle w:val="Normal1"/>
        <w:spacing w:line="276" w:lineRule="auto"/>
        <w:ind w:leftChars="-200" w:left="-426" w:hanging="14"/>
        <w:jc w:val="both"/>
        <w:rPr>
          <w:rFonts w:ascii="Arial" w:eastAsia="Arial" w:hAnsi="Arial" w:cs="Arial"/>
          <w:sz w:val="24"/>
          <w:szCs w:val="24"/>
        </w:rPr>
      </w:pPr>
    </w:p>
    <w:p w14:paraId="44A10AF9" w14:textId="77777777" w:rsidR="00495EC6" w:rsidRDefault="00495EC6" w:rsidP="004B651F">
      <w:pPr>
        <w:pStyle w:val="Normal1"/>
        <w:spacing w:line="276" w:lineRule="auto"/>
        <w:ind w:leftChars="-200" w:left="-426" w:hanging="14"/>
        <w:jc w:val="both"/>
        <w:rPr>
          <w:rStyle w:val="Forte"/>
          <w:rFonts w:ascii="Arial" w:hAnsi="Arial" w:cs="Arial"/>
          <w:sz w:val="24"/>
          <w:szCs w:val="24"/>
        </w:rPr>
      </w:pPr>
      <w:r>
        <w:rPr>
          <w:rFonts w:ascii="Arial" w:eastAsia="Arial" w:hAnsi="Arial" w:cs="Arial"/>
          <w:sz w:val="24"/>
          <w:szCs w:val="24"/>
        </w:rPr>
        <w:t xml:space="preserve">A solução ideal para suprir as necessidades do município, mantendo o </w:t>
      </w:r>
      <w:r>
        <w:rPr>
          <w:rFonts w:ascii="Arial" w:hAnsi="Arial" w:cs="Arial"/>
          <w:sz w:val="24"/>
          <w:szCs w:val="24"/>
        </w:rPr>
        <w:t xml:space="preserve">princípio da economicidade, </w:t>
      </w:r>
      <w:r>
        <w:rPr>
          <w:rStyle w:val="Forte"/>
          <w:rFonts w:ascii="Arial" w:hAnsi="Arial" w:cs="Arial"/>
          <w:sz w:val="24"/>
          <w:szCs w:val="24"/>
        </w:rPr>
        <w:t>artigo 5º da Lei nº 14.133/2021, e atendendo aos princípios da eficiência e continuidade do serviço público de saúde, é a realização do Credenciamento através de Chamamento Público, art. 6º, XLIII, da Lei 14.133/2021, que consiste no credenciamento de hospitais e instituições privadas aptas à prestação de serviços de UTI, permitindo a contratação simultânea de todos os interessados que preencham os requisitos estabelecidos pela Administração Pública.</w:t>
      </w:r>
    </w:p>
    <w:p w14:paraId="712ED2BD" w14:textId="77777777" w:rsidR="00495EC6" w:rsidRDefault="00495EC6" w:rsidP="004B651F">
      <w:pPr>
        <w:pStyle w:val="Normal1"/>
        <w:spacing w:line="276" w:lineRule="auto"/>
        <w:ind w:leftChars="-200" w:left="-426" w:hanging="14"/>
        <w:jc w:val="both"/>
        <w:rPr>
          <w:rFonts w:ascii="Arial" w:eastAsia="Arial" w:hAnsi="Arial" w:cs="Arial"/>
          <w:b/>
          <w:sz w:val="24"/>
          <w:szCs w:val="24"/>
        </w:rPr>
      </w:pPr>
    </w:p>
    <w:p w14:paraId="2C578629" w14:textId="77777777" w:rsidR="00495EC6" w:rsidRDefault="00495EC6" w:rsidP="008807BA">
      <w:pPr>
        <w:pStyle w:val="PargrafodaLista"/>
        <w:numPr>
          <w:ilvl w:val="0"/>
          <w:numId w:val="1"/>
        </w:numPr>
        <w:spacing w:after="200" w:line="276" w:lineRule="auto"/>
        <w:ind w:left="142" w:hanging="568"/>
        <w:jc w:val="both"/>
        <w:rPr>
          <w:rFonts w:ascii="Arial" w:hAnsi="Arial" w:cs="Arial"/>
          <w:b/>
          <w:sz w:val="24"/>
          <w:szCs w:val="24"/>
        </w:rPr>
      </w:pPr>
      <w:r>
        <w:rPr>
          <w:rFonts w:ascii="Arial" w:hAnsi="Arial" w:cs="Arial"/>
          <w:b/>
          <w:sz w:val="24"/>
          <w:szCs w:val="24"/>
        </w:rPr>
        <w:t>DETALHAMENTO DO OBJETO</w:t>
      </w:r>
    </w:p>
    <w:p w14:paraId="34C2A325" w14:textId="77777777" w:rsidR="00495EC6" w:rsidRDefault="00495EC6" w:rsidP="004B651F">
      <w:pPr>
        <w:pStyle w:val="PargrafodaLista"/>
        <w:spacing w:after="0" w:line="276" w:lineRule="auto"/>
        <w:ind w:leftChars="-200" w:left="-426" w:right="-170" w:hanging="14"/>
        <w:jc w:val="both"/>
        <w:rPr>
          <w:rFonts w:ascii="Arial" w:hAnsi="Arial" w:cs="Arial"/>
          <w:sz w:val="24"/>
          <w:szCs w:val="24"/>
        </w:rPr>
      </w:pPr>
    </w:p>
    <w:p w14:paraId="29F98A86" w14:textId="77777777" w:rsidR="00495EC6" w:rsidRDefault="003857A5" w:rsidP="004B651F">
      <w:pPr>
        <w:pStyle w:val="PargrafodaLista"/>
        <w:spacing w:line="276" w:lineRule="auto"/>
        <w:ind w:leftChars="-200" w:left="-426" w:hanging="14"/>
        <w:jc w:val="both"/>
        <w:rPr>
          <w:rFonts w:ascii="Arial" w:hAnsi="Arial" w:cs="Arial"/>
          <w:b/>
          <w:sz w:val="24"/>
          <w:szCs w:val="24"/>
        </w:rPr>
      </w:pPr>
      <w:r>
        <w:rPr>
          <w:rFonts w:ascii="Arial" w:hAnsi="Arial" w:cs="Arial"/>
          <w:b/>
          <w:sz w:val="24"/>
          <w:szCs w:val="24"/>
        </w:rPr>
        <w:t xml:space="preserve">5.1.1 </w:t>
      </w:r>
      <w:r w:rsidR="00495EC6">
        <w:rPr>
          <w:rFonts w:ascii="Arial" w:hAnsi="Arial" w:cs="Arial"/>
          <w:b/>
          <w:sz w:val="24"/>
          <w:szCs w:val="24"/>
        </w:rPr>
        <w:t>DETALHAMENTO DOS SERVIÇOS</w:t>
      </w:r>
    </w:p>
    <w:p w14:paraId="6544067A" w14:textId="77777777" w:rsidR="00495EC6" w:rsidRDefault="00495EC6" w:rsidP="004B651F">
      <w:pPr>
        <w:spacing w:line="276" w:lineRule="auto"/>
        <w:ind w:leftChars="-200" w:left="-426" w:hanging="14"/>
        <w:jc w:val="both"/>
        <w:rPr>
          <w:rFonts w:ascii="Arial" w:hAnsi="Arial" w:cs="Arial"/>
          <w:sz w:val="24"/>
          <w:szCs w:val="24"/>
        </w:rPr>
      </w:pPr>
      <w:r>
        <w:rPr>
          <w:rFonts w:ascii="Arial" w:hAnsi="Arial" w:cs="Arial"/>
          <w:sz w:val="24"/>
          <w:szCs w:val="24"/>
        </w:rPr>
        <w:t>O prazo para início da execução dos serviços será a partir da assinatura do contrato;</w:t>
      </w:r>
    </w:p>
    <w:p w14:paraId="7DB96151" w14:textId="77777777" w:rsidR="00495EC6" w:rsidRDefault="00495EC6" w:rsidP="004B651F">
      <w:pPr>
        <w:spacing w:line="276" w:lineRule="auto"/>
        <w:ind w:leftChars="-200" w:left="-426" w:hanging="14"/>
        <w:jc w:val="both"/>
        <w:rPr>
          <w:rFonts w:ascii="Arial" w:hAnsi="Arial" w:cs="Arial"/>
          <w:sz w:val="24"/>
          <w:szCs w:val="24"/>
        </w:rPr>
      </w:pPr>
      <w:r>
        <w:rPr>
          <w:rFonts w:ascii="Arial" w:hAnsi="Arial" w:cs="Arial"/>
          <w:sz w:val="24"/>
          <w:szCs w:val="24"/>
        </w:rPr>
        <w:t>Os serviços serão prestados aos usuários do SUS municipal nas instalações do(s) prestador(es) de serviço(s), durante as 24 (vinte e quatro) horas, em localização(</w:t>
      </w:r>
      <w:proofErr w:type="spellStart"/>
      <w:r>
        <w:rPr>
          <w:rFonts w:ascii="Arial" w:hAnsi="Arial" w:cs="Arial"/>
          <w:sz w:val="24"/>
          <w:szCs w:val="24"/>
        </w:rPr>
        <w:t>ões</w:t>
      </w:r>
      <w:proofErr w:type="spellEnd"/>
      <w:r>
        <w:rPr>
          <w:rFonts w:ascii="Arial" w:hAnsi="Arial" w:cs="Arial"/>
          <w:sz w:val="24"/>
          <w:szCs w:val="24"/>
        </w:rPr>
        <w:t>), a serem especificados na(s) proposta(s) de contratação(</w:t>
      </w:r>
      <w:proofErr w:type="spellStart"/>
      <w:r>
        <w:rPr>
          <w:rFonts w:ascii="Arial" w:hAnsi="Arial" w:cs="Arial"/>
          <w:sz w:val="24"/>
          <w:szCs w:val="24"/>
        </w:rPr>
        <w:t>ões</w:t>
      </w:r>
      <w:proofErr w:type="spellEnd"/>
      <w:r>
        <w:rPr>
          <w:rFonts w:ascii="Arial" w:hAnsi="Arial" w:cs="Arial"/>
          <w:sz w:val="24"/>
          <w:szCs w:val="24"/>
        </w:rPr>
        <w:t>);</w:t>
      </w:r>
    </w:p>
    <w:p w14:paraId="4BD748F3" w14:textId="77777777" w:rsidR="008807BA" w:rsidRDefault="008807BA" w:rsidP="004B651F">
      <w:pPr>
        <w:spacing w:line="276" w:lineRule="auto"/>
        <w:ind w:leftChars="-200" w:left="-426" w:hanging="14"/>
        <w:jc w:val="both"/>
        <w:rPr>
          <w:rFonts w:ascii="Arial" w:hAnsi="Arial" w:cs="Arial"/>
          <w:sz w:val="24"/>
          <w:szCs w:val="24"/>
        </w:rPr>
      </w:pPr>
    </w:p>
    <w:p w14:paraId="1D167B1B" w14:textId="77777777" w:rsidR="00495EC6" w:rsidRDefault="00495EC6" w:rsidP="008807BA">
      <w:pPr>
        <w:pStyle w:val="PargrafodaLista"/>
        <w:numPr>
          <w:ilvl w:val="2"/>
          <w:numId w:val="1"/>
        </w:numPr>
        <w:spacing w:after="200" w:line="276" w:lineRule="auto"/>
        <w:ind w:left="284" w:hanging="710"/>
        <w:jc w:val="both"/>
        <w:rPr>
          <w:rFonts w:ascii="Arial" w:hAnsi="Arial" w:cs="Arial"/>
          <w:b/>
          <w:sz w:val="24"/>
          <w:szCs w:val="24"/>
        </w:rPr>
      </w:pPr>
      <w:r>
        <w:rPr>
          <w:rFonts w:ascii="Arial" w:hAnsi="Arial" w:cs="Arial"/>
          <w:b/>
          <w:sz w:val="24"/>
          <w:szCs w:val="24"/>
        </w:rPr>
        <w:t>ESTIMATIVA DAS QUANTIDADES A SEREM CONTRATADAS</w:t>
      </w:r>
    </w:p>
    <w:p w14:paraId="027D72B6" w14:textId="77777777" w:rsidR="00495EC6" w:rsidRDefault="00495EC6" w:rsidP="004B651F">
      <w:pPr>
        <w:pStyle w:val="Normal1"/>
        <w:spacing w:line="276" w:lineRule="auto"/>
        <w:ind w:leftChars="-200" w:left="-426" w:hanging="14"/>
        <w:jc w:val="both"/>
        <w:rPr>
          <w:rFonts w:ascii="Arial" w:eastAsia="Arial" w:hAnsi="Arial" w:cs="Arial"/>
          <w:b/>
          <w:bCs/>
          <w:sz w:val="24"/>
          <w:szCs w:val="24"/>
        </w:rPr>
      </w:pPr>
      <w:r>
        <w:rPr>
          <w:rFonts w:ascii="Arial" w:eastAsia="Arial" w:hAnsi="Arial" w:cs="Arial"/>
          <w:b/>
          <w:bCs/>
          <w:sz w:val="24"/>
          <w:szCs w:val="24"/>
        </w:rPr>
        <w:t>Levantamento do quantitativo de exames a serem contratados:</w:t>
      </w:r>
    </w:p>
    <w:tbl>
      <w:tblPr>
        <w:tblW w:w="9923" w:type="dxa"/>
        <w:tblInd w:w="-497" w:type="dxa"/>
        <w:tblCellMar>
          <w:left w:w="70" w:type="dxa"/>
          <w:right w:w="70" w:type="dxa"/>
        </w:tblCellMar>
        <w:tblLook w:val="04A0" w:firstRow="1" w:lastRow="0" w:firstColumn="1" w:lastColumn="0" w:noHBand="0" w:noVBand="1"/>
      </w:tblPr>
      <w:tblGrid>
        <w:gridCol w:w="1701"/>
        <w:gridCol w:w="2694"/>
        <w:gridCol w:w="2976"/>
        <w:gridCol w:w="2552"/>
      </w:tblGrid>
      <w:tr w:rsidR="00495EC6" w:rsidRPr="00495EC6" w14:paraId="046D70BF" w14:textId="77777777" w:rsidTr="00495EC6">
        <w:trPr>
          <w:trHeight w:val="300"/>
        </w:trPr>
        <w:tc>
          <w:tcPr>
            <w:tcW w:w="9923" w:type="dxa"/>
            <w:gridSpan w:val="4"/>
            <w:tcBorders>
              <w:top w:val="single" w:sz="4" w:space="0" w:color="auto"/>
              <w:left w:val="single" w:sz="4" w:space="0" w:color="auto"/>
              <w:bottom w:val="single" w:sz="4" w:space="0" w:color="auto"/>
              <w:right w:val="single" w:sz="4" w:space="0" w:color="auto"/>
            </w:tcBorders>
            <w:shd w:val="clear" w:color="000000" w:fill="595959"/>
            <w:vAlign w:val="bottom"/>
            <w:hideMark/>
          </w:tcPr>
          <w:p w14:paraId="21A65090" w14:textId="77777777" w:rsidR="00495EC6" w:rsidRPr="00495EC6" w:rsidRDefault="00495EC6" w:rsidP="004B651F">
            <w:pPr>
              <w:spacing w:after="0" w:line="276" w:lineRule="auto"/>
              <w:jc w:val="center"/>
              <w:rPr>
                <w:rFonts w:ascii="Arial" w:eastAsia="Times New Roman" w:hAnsi="Arial" w:cs="Arial"/>
                <w:b/>
                <w:bCs/>
                <w:color w:val="FFFFFF"/>
                <w:sz w:val="20"/>
                <w:szCs w:val="20"/>
                <w:lang w:eastAsia="pt-BR"/>
              </w:rPr>
            </w:pPr>
            <w:r w:rsidRPr="00495EC6">
              <w:rPr>
                <w:rFonts w:ascii="Arial" w:eastAsia="Times New Roman" w:hAnsi="Arial" w:cs="Arial"/>
                <w:b/>
                <w:bCs/>
                <w:color w:val="FFFFFF"/>
                <w:sz w:val="20"/>
                <w:szCs w:val="20"/>
                <w:lang w:eastAsia="pt-BR"/>
              </w:rPr>
              <w:t>LEITOS DE UTI ADULTO – TIPO II</w:t>
            </w:r>
          </w:p>
        </w:tc>
      </w:tr>
      <w:tr w:rsidR="00495EC6" w:rsidRPr="00495EC6" w14:paraId="468B2AE6" w14:textId="77777777" w:rsidTr="00495EC6">
        <w:trPr>
          <w:trHeight w:val="300"/>
        </w:trPr>
        <w:tc>
          <w:tcPr>
            <w:tcW w:w="1701" w:type="dxa"/>
            <w:tcBorders>
              <w:top w:val="nil"/>
              <w:left w:val="single" w:sz="4" w:space="0" w:color="auto"/>
              <w:bottom w:val="single" w:sz="4" w:space="0" w:color="auto"/>
              <w:right w:val="single" w:sz="4" w:space="0" w:color="auto"/>
            </w:tcBorders>
            <w:shd w:val="clear" w:color="000000" w:fill="F2F2F2"/>
            <w:vAlign w:val="bottom"/>
            <w:hideMark/>
          </w:tcPr>
          <w:p w14:paraId="758AFDFD" w14:textId="77777777" w:rsidR="00495EC6" w:rsidRPr="00495EC6" w:rsidRDefault="00495EC6" w:rsidP="004B651F">
            <w:pPr>
              <w:spacing w:after="0" w:line="276" w:lineRule="auto"/>
              <w:jc w:val="center"/>
              <w:rPr>
                <w:rFonts w:ascii="Arial" w:eastAsia="Times New Roman" w:hAnsi="Arial" w:cs="Arial"/>
                <w:b/>
                <w:bCs/>
                <w:color w:val="000000"/>
                <w:sz w:val="20"/>
                <w:szCs w:val="20"/>
                <w:lang w:eastAsia="pt-BR"/>
              </w:rPr>
            </w:pPr>
            <w:r w:rsidRPr="00495EC6">
              <w:rPr>
                <w:rFonts w:ascii="Arial" w:eastAsia="Calibri" w:hAnsi="Arial" w:cs="Arial"/>
                <w:b/>
                <w:bCs/>
                <w:color w:val="000000"/>
                <w:sz w:val="20"/>
                <w:szCs w:val="20"/>
                <w:lang w:eastAsia="pt-BR"/>
              </w:rPr>
              <w:t>ITEM</w:t>
            </w:r>
          </w:p>
        </w:tc>
        <w:tc>
          <w:tcPr>
            <w:tcW w:w="2694" w:type="dxa"/>
            <w:tcBorders>
              <w:top w:val="nil"/>
              <w:left w:val="nil"/>
              <w:bottom w:val="single" w:sz="4" w:space="0" w:color="auto"/>
              <w:right w:val="single" w:sz="4" w:space="0" w:color="auto"/>
            </w:tcBorders>
            <w:shd w:val="clear" w:color="000000" w:fill="F2F2F2"/>
            <w:vAlign w:val="bottom"/>
            <w:hideMark/>
          </w:tcPr>
          <w:p w14:paraId="703ED25C" w14:textId="77777777" w:rsidR="00495EC6" w:rsidRPr="00495EC6" w:rsidRDefault="00495EC6" w:rsidP="004B651F">
            <w:pPr>
              <w:spacing w:after="0" w:line="276" w:lineRule="auto"/>
              <w:jc w:val="center"/>
              <w:rPr>
                <w:rFonts w:ascii="Arial" w:eastAsia="Times New Roman" w:hAnsi="Arial" w:cs="Arial"/>
                <w:b/>
                <w:bCs/>
                <w:color w:val="000000"/>
                <w:sz w:val="20"/>
                <w:szCs w:val="20"/>
                <w:lang w:eastAsia="pt-BR"/>
              </w:rPr>
            </w:pPr>
            <w:r w:rsidRPr="00495EC6">
              <w:rPr>
                <w:rFonts w:ascii="Arial" w:eastAsia="Calibri" w:hAnsi="Arial" w:cs="Arial"/>
                <w:b/>
                <w:bCs/>
                <w:color w:val="000000"/>
                <w:sz w:val="20"/>
                <w:szCs w:val="20"/>
                <w:lang w:eastAsia="pt-BR"/>
              </w:rPr>
              <w:t>DESCRIÇÃO</w:t>
            </w:r>
          </w:p>
        </w:tc>
        <w:tc>
          <w:tcPr>
            <w:tcW w:w="2976" w:type="dxa"/>
            <w:tcBorders>
              <w:top w:val="nil"/>
              <w:left w:val="nil"/>
              <w:bottom w:val="single" w:sz="4" w:space="0" w:color="auto"/>
              <w:right w:val="single" w:sz="4" w:space="0" w:color="auto"/>
            </w:tcBorders>
            <w:shd w:val="clear" w:color="000000" w:fill="F2F2F2"/>
            <w:vAlign w:val="bottom"/>
            <w:hideMark/>
          </w:tcPr>
          <w:p w14:paraId="35191294" w14:textId="77777777" w:rsidR="00495EC6" w:rsidRPr="00495EC6" w:rsidRDefault="00495EC6" w:rsidP="004B651F">
            <w:pPr>
              <w:spacing w:after="0" w:line="276" w:lineRule="auto"/>
              <w:jc w:val="center"/>
              <w:rPr>
                <w:rFonts w:ascii="Arial" w:eastAsia="Times New Roman" w:hAnsi="Arial" w:cs="Arial"/>
                <w:b/>
                <w:bCs/>
                <w:color w:val="000000"/>
                <w:sz w:val="20"/>
                <w:szCs w:val="20"/>
                <w:lang w:eastAsia="pt-BR"/>
              </w:rPr>
            </w:pPr>
            <w:r w:rsidRPr="00495EC6">
              <w:rPr>
                <w:rFonts w:ascii="Arial" w:eastAsia="Calibri" w:hAnsi="Arial" w:cs="Arial"/>
                <w:b/>
                <w:bCs/>
                <w:color w:val="000000"/>
                <w:sz w:val="20"/>
                <w:szCs w:val="20"/>
                <w:lang w:eastAsia="pt-BR"/>
              </w:rPr>
              <w:t>QUANTIDADE ANUAL</w:t>
            </w:r>
          </w:p>
        </w:tc>
        <w:tc>
          <w:tcPr>
            <w:tcW w:w="2552" w:type="dxa"/>
            <w:tcBorders>
              <w:top w:val="nil"/>
              <w:left w:val="nil"/>
              <w:bottom w:val="single" w:sz="4" w:space="0" w:color="auto"/>
              <w:right w:val="single" w:sz="4" w:space="0" w:color="auto"/>
            </w:tcBorders>
            <w:shd w:val="clear" w:color="000000" w:fill="F2F2F2"/>
            <w:hideMark/>
          </w:tcPr>
          <w:p w14:paraId="1DEA74AF" w14:textId="77777777" w:rsidR="00495EC6" w:rsidRPr="00495EC6" w:rsidRDefault="00495EC6" w:rsidP="004B651F">
            <w:pPr>
              <w:spacing w:after="0" w:line="276" w:lineRule="auto"/>
              <w:jc w:val="center"/>
              <w:rPr>
                <w:rFonts w:ascii="Arial" w:eastAsia="Times New Roman" w:hAnsi="Arial" w:cs="Arial"/>
                <w:b/>
                <w:bCs/>
                <w:color w:val="000000"/>
                <w:sz w:val="20"/>
                <w:szCs w:val="20"/>
                <w:lang w:eastAsia="pt-BR"/>
              </w:rPr>
            </w:pPr>
            <w:r w:rsidRPr="00495EC6">
              <w:rPr>
                <w:rFonts w:ascii="Arial" w:eastAsia="Calibri" w:hAnsi="Arial" w:cs="Arial"/>
                <w:b/>
                <w:bCs/>
                <w:color w:val="000000"/>
                <w:sz w:val="20"/>
                <w:szCs w:val="20"/>
                <w:lang w:eastAsia="pt-BR"/>
              </w:rPr>
              <w:t>QUANTIDADE – 60 MESES</w:t>
            </w:r>
          </w:p>
        </w:tc>
      </w:tr>
      <w:tr w:rsidR="00495EC6" w:rsidRPr="00495EC6" w14:paraId="424954B5" w14:textId="77777777" w:rsidTr="00495EC6">
        <w:trPr>
          <w:trHeight w:val="300"/>
        </w:trPr>
        <w:tc>
          <w:tcPr>
            <w:tcW w:w="1701" w:type="dxa"/>
            <w:tcBorders>
              <w:top w:val="nil"/>
              <w:left w:val="single" w:sz="4" w:space="0" w:color="auto"/>
              <w:bottom w:val="single" w:sz="4" w:space="0" w:color="auto"/>
              <w:right w:val="single" w:sz="4" w:space="0" w:color="auto"/>
            </w:tcBorders>
            <w:vAlign w:val="bottom"/>
            <w:hideMark/>
          </w:tcPr>
          <w:p w14:paraId="63F9A4C6" w14:textId="77777777" w:rsidR="00495EC6" w:rsidRPr="00495EC6" w:rsidRDefault="00495EC6" w:rsidP="004B651F">
            <w:pPr>
              <w:spacing w:after="0" w:line="276" w:lineRule="auto"/>
              <w:jc w:val="center"/>
              <w:rPr>
                <w:rFonts w:ascii="Arial" w:eastAsia="Times New Roman" w:hAnsi="Arial" w:cs="Arial"/>
                <w:color w:val="000000"/>
                <w:sz w:val="20"/>
                <w:szCs w:val="20"/>
                <w:lang w:eastAsia="pt-BR"/>
              </w:rPr>
            </w:pPr>
            <w:r w:rsidRPr="00495EC6">
              <w:rPr>
                <w:rFonts w:ascii="Arial" w:eastAsia="Calibri" w:hAnsi="Arial" w:cs="Arial"/>
                <w:color w:val="000000"/>
                <w:sz w:val="20"/>
                <w:szCs w:val="20"/>
                <w:lang w:eastAsia="pt-BR"/>
              </w:rPr>
              <w:t>1</w:t>
            </w:r>
          </w:p>
        </w:tc>
        <w:tc>
          <w:tcPr>
            <w:tcW w:w="2694" w:type="dxa"/>
            <w:tcBorders>
              <w:top w:val="nil"/>
              <w:left w:val="nil"/>
              <w:bottom w:val="single" w:sz="4" w:space="0" w:color="auto"/>
              <w:right w:val="single" w:sz="4" w:space="0" w:color="auto"/>
            </w:tcBorders>
            <w:vAlign w:val="bottom"/>
            <w:hideMark/>
          </w:tcPr>
          <w:p w14:paraId="7B333D5B" w14:textId="77777777" w:rsidR="00495EC6" w:rsidRPr="00495EC6" w:rsidRDefault="00495EC6" w:rsidP="004B651F">
            <w:pPr>
              <w:spacing w:after="0" w:line="276" w:lineRule="auto"/>
              <w:jc w:val="center"/>
              <w:rPr>
                <w:rFonts w:ascii="Arial" w:eastAsia="Times New Roman" w:hAnsi="Arial" w:cs="Arial"/>
                <w:color w:val="000000"/>
                <w:sz w:val="20"/>
                <w:szCs w:val="20"/>
                <w:lang w:eastAsia="pt-BR"/>
              </w:rPr>
            </w:pPr>
            <w:r w:rsidRPr="00495EC6">
              <w:rPr>
                <w:rFonts w:ascii="Arial" w:eastAsia="Calibri" w:hAnsi="Arial" w:cs="Arial"/>
                <w:color w:val="000000"/>
                <w:sz w:val="20"/>
                <w:szCs w:val="20"/>
                <w:lang w:eastAsia="pt-BR"/>
              </w:rPr>
              <w:t>LEITOS DE UTI ADULTO – TIPO II</w:t>
            </w:r>
          </w:p>
        </w:tc>
        <w:tc>
          <w:tcPr>
            <w:tcW w:w="2976" w:type="dxa"/>
            <w:tcBorders>
              <w:top w:val="nil"/>
              <w:left w:val="nil"/>
              <w:bottom w:val="single" w:sz="4" w:space="0" w:color="auto"/>
              <w:right w:val="single" w:sz="4" w:space="0" w:color="auto"/>
            </w:tcBorders>
            <w:vAlign w:val="bottom"/>
            <w:hideMark/>
          </w:tcPr>
          <w:p w14:paraId="77C5CECE" w14:textId="77777777" w:rsidR="00495EC6" w:rsidRPr="00495EC6" w:rsidRDefault="00495EC6" w:rsidP="004B651F">
            <w:pPr>
              <w:spacing w:after="0" w:line="276" w:lineRule="auto"/>
              <w:jc w:val="center"/>
              <w:rPr>
                <w:rFonts w:ascii="Arial" w:eastAsia="Times New Roman" w:hAnsi="Arial" w:cs="Arial"/>
                <w:color w:val="000000"/>
                <w:sz w:val="20"/>
                <w:szCs w:val="20"/>
                <w:lang w:eastAsia="pt-BR"/>
              </w:rPr>
            </w:pPr>
            <w:r w:rsidRPr="00495EC6">
              <w:rPr>
                <w:rFonts w:ascii="Arial" w:eastAsia="Calibri" w:hAnsi="Arial" w:cs="Arial"/>
                <w:color w:val="000000"/>
                <w:sz w:val="20"/>
                <w:szCs w:val="20"/>
                <w:lang w:eastAsia="pt-BR"/>
              </w:rPr>
              <w:t>25.550 (DIÁRIAS)</w:t>
            </w:r>
          </w:p>
        </w:tc>
        <w:tc>
          <w:tcPr>
            <w:tcW w:w="2552" w:type="dxa"/>
            <w:tcBorders>
              <w:top w:val="nil"/>
              <w:left w:val="nil"/>
              <w:bottom w:val="single" w:sz="4" w:space="0" w:color="auto"/>
              <w:right w:val="single" w:sz="4" w:space="0" w:color="auto"/>
            </w:tcBorders>
            <w:vAlign w:val="bottom"/>
            <w:hideMark/>
          </w:tcPr>
          <w:p w14:paraId="7A9BB3B0" w14:textId="77777777" w:rsidR="00495EC6" w:rsidRPr="00495EC6" w:rsidRDefault="00495EC6" w:rsidP="004B651F">
            <w:pPr>
              <w:spacing w:after="0" w:line="276" w:lineRule="auto"/>
              <w:jc w:val="center"/>
              <w:rPr>
                <w:rFonts w:ascii="Arial" w:eastAsia="Times New Roman" w:hAnsi="Arial" w:cs="Arial"/>
                <w:color w:val="000000"/>
                <w:sz w:val="20"/>
                <w:szCs w:val="20"/>
                <w:lang w:eastAsia="pt-BR"/>
              </w:rPr>
            </w:pPr>
            <w:r w:rsidRPr="00495EC6">
              <w:rPr>
                <w:rFonts w:ascii="Arial" w:eastAsia="Calibri" w:hAnsi="Arial" w:cs="Arial"/>
                <w:color w:val="000000"/>
                <w:sz w:val="20"/>
                <w:szCs w:val="20"/>
                <w:lang w:eastAsia="pt-BR"/>
              </w:rPr>
              <w:t>127.750 (DIÁRIAS)</w:t>
            </w:r>
          </w:p>
        </w:tc>
      </w:tr>
    </w:tbl>
    <w:p w14:paraId="124381A4" w14:textId="77777777" w:rsidR="00495EC6" w:rsidRDefault="00495EC6" w:rsidP="004B651F">
      <w:pPr>
        <w:pStyle w:val="Normal1"/>
        <w:widowControl w:val="0"/>
        <w:spacing w:line="276" w:lineRule="auto"/>
        <w:ind w:leftChars="-200" w:left="-426" w:hanging="14"/>
        <w:jc w:val="both"/>
        <w:rPr>
          <w:rFonts w:ascii="Arial" w:eastAsia="Arial" w:hAnsi="Arial" w:cs="Arial"/>
          <w:b/>
          <w:bCs/>
          <w:color w:val="FF0000"/>
          <w:sz w:val="24"/>
          <w:szCs w:val="24"/>
        </w:rPr>
      </w:pPr>
    </w:p>
    <w:p w14:paraId="42D13AE8" w14:textId="77777777" w:rsidR="00495EC6" w:rsidRDefault="00495EC6" w:rsidP="004B651F">
      <w:pPr>
        <w:pStyle w:val="Normal1"/>
        <w:widowControl w:val="0"/>
        <w:spacing w:line="276" w:lineRule="auto"/>
        <w:ind w:leftChars="-200" w:left="-426" w:hanging="14"/>
        <w:jc w:val="both"/>
        <w:rPr>
          <w:rFonts w:ascii="Arial" w:eastAsia="Arial" w:hAnsi="Arial" w:cs="Arial"/>
          <w:sz w:val="24"/>
          <w:szCs w:val="24"/>
        </w:rPr>
      </w:pPr>
      <w:r>
        <w:rPr>
          <w:rFonts w:ascii="Arial" w:eastAsia="Arial" w:hAnsi="Arial" w:cs="Arial"/>
          <w:b/>
          <w:bCs/>
          <w:sz w:val="24"/>
          <w:szCs w:val="24"/>
        </w:rPr>
        <w:t>Observação:</w:t>
      </w:r>
      <w:r>
        <w:rPr>
          <w:rFonts w:ascii="Arial" w:eastAsia="Arial" w:hAnsi="Arial" w:cs="Arial"/>
          <w:sz w:val="24"/>
          <w:szCs w:val="24"/>
        </w:rPr>
        <w:t xml:space="preserve"> O quantitativo presente na tabela é justificado com base nos seguintes critérios:</w:t>
      </w:r>
    </w:p>
    <w:p w14:paraId="6FCDB750" w14:textId="77777777" w:rsidR="008807BA" w:rsidRDefault="008807BA" w:rsidP="004B651F">
      <w:pPr>
        <w:pStyle w:val="Normal1"/>
        <w:widowControl w:val="0"/>
        <w:spacing w:line="276" w:lineRule="auto"/>
        <w:ind w:leftChars="-200" w:left="-426" w:hanging="14"/>
        <w:jc w:val="both"/>
        <w:rPr>
          <w:rFonts w:ascii="Arial" w:eastAsia="Arial" w:hAnsi="Arial" w:cs="Arial"/>
          <w:sz w:val="24"/>
          <w:szCs w:val="24"/>
        </w:rPr>
      </w:pPr>
    </w:p>
    <w:p w14:paraId="41FE5A85" w14:textId="77777777" w:rsidR="00495EC6" w:rsidRDefault="00495EC6" w:rsidP="004B651F">
      <w:pPr>
        <w:pStyle w:val="Normal1"/>
        <w:pBdr>
          <w:top w:val="none" w:sz="0" w:space="0" w:color="000000"/>
          <w:left w:val="none" w:sz="0" w:space="0" w:color="000000"/>
          <w:bottom w:val="none" w:sz="0" w:space="0" w:color="000000"/>
          <w:right w:val="none" w:sz="0" w:space="0" w:color="000000"/>
          <w:between w:val="none" w:sz="0" w:space="0" w:color="000000"/>
        </w:pBdr>
        <w:spacing w:line="276" w:lineRule="auto"/>
        <w:ind w:leftChars="-200" w:left="-426" w:hanging="14"/>
        <w:jc w:val="both"/>
        <w:rPr>
          <w:rFonts w:ascii="Arial" w:eastAsia="Arial" w:hAnsi="Arial" w:cs="Arial"/>
          <w:b/>
          <w:bCs/>
          <w:sz w:val="24"/>
          <w:szCs w:val="24"/>
        </w:rPr>
      </w:pPr>
      <w:r>
        <w:rPr>
          <w:rFonts w:ascii="Arial" w:eastAsia="Arial" w:hAnsi="Arial" w:cs="Arial"/>
          <w:b/>
          <w:bCs/>
          <w:sz w:val="24"/>
          <w:szCs w:val="24"/>
        </w:rPr>
        <w:t>Base de cálculo</w:t>
      </w:r>
    </w:p>
    <w:p w14:paraId="55E36DDE" w14:textId="77777777" w:rsidR="00495EC6" w:rsidRDefault="00495EC6" w:rsidP="004B651F">
      <w:pPr>
        <w:pStyle w:val="Normal1"/>
        <w:pBdr>
          <w:top w:val="none" w:sz="0" w:space="0" w:color="000000"/>
          <w:left w:val="none" w:sz="0" w:space="0" w:color="000000"/>
          <w:bottom w:val="none" w:sz="0" w:space="0" w:color="000000"/>
          <w:right w:val="none" w:sz="0" w:space="0" w:color="000000"/>
          <w:between w:val="none" w:sz="0" w:space="0" w:color="000000"/>
        </w:pBdr>
        <w:spacing w:line="276" w:lineRule="auto"/>
        <w:ind w:leftChars="-200" w:left="-426" w:hanging="14"/>
        <w:jc w:val="both"/>
        <w:rPr>
          <w:rFonts w:ascii="Arial" w:eastAsia="Arial" w:hAnsi="Arial" w:cs="Arial"/>
          <w:sz w:val="24"/>
          <w:szCs w:val="24"/>
        </w:rPr>
      </w:pPr>
      <w:r>
        <w:rPr>
          <w:rFonts w:ascii="Arial" w:eastAsia="Arial" w:hAnsi="Arial" w:cs="Arial"/>
          <w:sz w:val="24"/>
          <w:szCs w:val="24"/>
        </w:rPr>
        <w:t>Quantidade diária estimada: 70 leitos</w:t>
      </w:r>
    </w:p>
    <w:p w14:paraId="10FAB76A" w14:textId="77777777" w:rsidR="008807BA" w:rsidRDefault="008807BA" w:rsidP="004B651F">
      <w:pPr>
        <w:pStyle w:val="Normal1"/>
        <w:pBdr>
          <w:top w:val="none" w:sz="0" w:space="0" w:color="000000"/>
          <w:left w:val="none" w:sz="0" w:space="0" w:color="000000"/>
          <w:bottom w:val="none" w:sz="0" w:space="0" w:color="000000"/>
          <w:right w:val="none" w:sz="0" w:space="0" w:color="000000"/>
          <w:between w:val="none" w:sz="0" w:space="0" w:color="000000"/>
        </w:pBdr>
        <w:spacing w:line="276" w:lineRule="auto"/>
        <w:ind w:leftChars="-200" w:left="-426" w:hanging="14"/>
        <w:jc w:val="both"/>
        <w:rPr>
          <w:rFonts w:ascii="Arial" w:eastAsia="Arial" w:hAnsi="Arial" w:cs="Arial"/>
          <w:sz w:val="24"/>
          <w:szCs w:val="24"/>
        </w:rPr>
      </w:pPr>
    </w:p>
    <w:p w14:paraId="7D5B2835" w14:textId="77777777" w:rsidR="00495EC6" w:rsidRDefault="00495EC6" w:rsidP="004B651F">
      <w:pPr>
        <w:pStyle w:val="Normal1"/>
        <w:pBdr>
          <w:top w:val="none" w:sz="0" w:space="0" w:color="000000"/>
          <w:left w:val="none" w:sz="0" w:space="0" w:color="000000"/>
          <w:bottom w:val="none" w:sz="0" w:space="0" w:color="000000"/>
          <w:right w:val="none" w:sz="0" w:space="0" w:color="000000"/>
          <w:between w:val="none" w:sz="0" w:space="0" w:color="000000"/>
        </w:pBdr>
        <w:spacing w:line="276" w:lineRule="auto"/>
        <w:ind w:leftChars="-200" w:left="-426" w:hanging="14"/>
        <w:jc w:val="both"/>
        <w:rPr>
          <w:rFonts w:ascii="Arial" w:eastAsia="Arial" w:hAnsi="Arial" w:cs="Arial"/>
          <w:sz w:val="24"/>
          <w:szCs w:val="24"/>
        </w:rPr>
      </w:pPr>
      <w:r>
        <w:rPr>
          <w:rFonts w:ascii="Arial" w:eastAsia="Arial" w:hAnsi="Arial" w:cs="Arial"/>
          <w:b/>
          <w:bCs/>
          <w:sz w:val="24"/>
          <w:szCs w:val="24"/>
        </w:rPr>
        <w:lastRenderedPageBreak/>
        <w:t>Quantidade mensal estimada (média):</w:t>
      </w:r>
    </w:p>
    <w:p w14:paraId="2D227D21" w14:textId="77777777" w:rsidR="00495EC6" w:rsidRDefault="00495EC6" w:rsidP="004B651F">
      <w:pPr>
        <w:pStyle w:val="Normal1"/>
        <w:pBdr>
          <w:top w:val="none" w:sz="0" w:space="0" w:color="000000"/>
          <w:left w:val="none" w:sz="0" w:space="0" w:color="000000"/>
          <w:bottom w:val="none" w:sz="0" w:space="0" w:color="000000"/>
          <w:right w:val="none" w:sz="0" w:space="0" w:color="000000"/>
          <w:between w:val="none" w:sz="0" w:space="0" w:color="000000"/>
        </w:pBdr>
        <w:spacing w:line="276" w:lineRule="auto"/>
        <w:ind w:leftChars="-200" w:left="-426" w:hanging="14"/>
        <w:jc w:val="both"/>
        <w:rPr>
          <w:rFonts w:ascii="Arial" w:eastAsia="Arial" w:hAnsi="Arial" w:cs="Arial"/>
          <w:sz w:val="24"/>
          <w:szCs w:val="24"/>
        </w:rPr>
      </w:pPr>
      <w:r>
        <w:rPr>
          <w:rFonts w:ascii="Arial" w:eastAsia="Arial" w:hAnsi="Arial" w:cs="Arial"/>
          <w:sz w:val="24"/>
          <w:szCs w:val="24"/>
        </w:rPr>
        <w:t>Meses com 30 dias: 2.100 diárias (70 leitos × 30 dias);</w:t>
      </w:r>
    </w:p>
    <w:p w14:paraId="1F2728D7" w14:textId="77777777" w:rsidR="00495EC6" w:rsidRDefault="00495EC6" w:rsidP="004B651F">
      <w:pPr>
        <w:pStyle w:val="Normal1"/>
        <w:pBdr>
          <w:top w:val="none" w:sz="0" w:space="0" w:color="000000"/>
          <w:left w:val="none" w:sz="0" w:space="0" w:color="000000"/>
          <w:bottom w:val="none" w:sz="0" w:space="0" w:color="000000"/>
          <w:right w:val="none" w:sz="0" w:space="0" w:color="000000"/>
          <w:between w:val="none" w:sz="0" w:space="0" w:color="000000"/>
        </w:pBdr>
        <w:spacing w:line="276" w:lineRule="auto"/>
        <w:ind w:leftChars="-200" w:left="-426" w:hanging="14"/>
        <w:jc w:val="both"/>
        <w:rPr>
          <w:rFonts w:ascii="Arial" w:eastAsia="Arial" w:hAnsi="Arial" w:cs="Arial"/>
          <w:sz w:val="24"/>
          <w:szCs w:val="24"/>
        </w:rPr>
      </w:pPr>
      <w:r>
        <w:rPr>
          <w:rFonts w:ascii="Arial" w:eastAsia="Arial" w:hAnsi="Arial" w:cs="Arial"/>
          <w:sz w:val="24"/>
          <w:szCs w:val="24"/>
        </w:rPr>
        <w:t>Meses com 31 dias: 2.170diárias (70 leitos × 31 dias);</w:t>
      </w:r>
    </w:p>
    <w:p w14:paraId="3C568F61" w14:textId="77777777" w:rsidR="00495EC6" w:rsidRDefault="00495EC6" w:rsidP="004B651F">
      <w:pPr>
        <w:pStyle w:val="Normal1"/>
        <w:pBdr>
          <w:top w:val="none" w:sz="0" w:space="0" w:color="000000"/>
          <w:left w:val="none" w:sz="0" w:space="0" w:color="000000"/>
          <w:bottom w:val="none" w:sz="0" w:space="0" w:color="000000"/>
          <w:right w:val="none" w:sz="0" w:space="0" w:color="000000"/>
          <w:between w:val="none" w:sz="0" w:space="0" w:color="000000"/>
        </w:pBdr>
        <w:spacing w:line="276" w:lineRule="auto"/>
        <w:ind w:leftChars="-200" w:left="-426" w:hanging="14"/>
        <w:jc w:val="both"/>
        <w:rPr>
          <w:rFonts w:ascii="Arial" w:eastAsia="Arial" w:hAnsi="Arial" w:cs="Arial"/>
          <w:sz w:val="24"/>
          <w:szCs w:val="24"/>
        </w:rPr>
      </w:pPr>
      <w:r>
        <w:rPr>
          <w:rFonts w:ascii="Arial" w:eastAsia="Arial" w:hAnsi="Arial" w:cs="Arial"/>
          <w:sz w:val="24"/>
          <w:szCs w:val="24"/>
        </w:rPr>
        <w:t xml:space="preserve"> Mês de fevereiro (considerando ano não bissexto): 1.960 diárias (70 leitos × 28 dias).</w:t>
      </w:r>
    </w:p>
    <w:p w14:paraId="5FC75CD2" w14:textId="77777777" w:rsidR="00495EC6" w:rsidRDefault="00495EC6" w:rsidP="004B651F">
      <w:pPr>
        <w:pStyle w:val="Normal1"/>
        <w:pBdr>
          <w:top w:val="none" w:sz="0" w:space="0" w:color="000000"/>
          <w:left w:val="none" w:sz="0" w:space="0" w:color="000000"/>
          <w:bottom w:val="none" w:sz="0" w:space="0" w:color="000000"/>
          <w:right w:val="none" w:sz="0" w:space="0" w:color="000000"/>
          <w:between w:val="none" w:sz="0" w:space="0" w:color="000000"/>
        </w:pBdr>
        <w:spacing w:line="276" w:lineRule="auto"/>
        <w:ind w:leftChars="-200" w:left="-426" w:hanging="14"/>
        <w:jc w:val="both"/>
        <w:rPr>
          <w:rFonts w:ascii="Arial" w:eastAsia="Calibri" w:hAnsi="Arial" w:cs="Arial"/>
          <w:color w:val="FF0000"/>
          <w:sz w:val="24"/>
          <w:szCs w:val="24"/>
        </w:rPr>
      </w:pPr>
    </w:p>
    <w:p w14:paraId="7E40C34B" w14:textId="77777777" w:rsidR="00495EC6" w:rsidRDefault="00495EC6" w:rsidP="004B651F">
      <w:pPr>
        <w:pStyle w:val="Normal1"/>
        <w:pBdr>
          <w:top w:val="none" w:sz="0" w:space="0" w:color="000000"/>
          <w:left w:val="none" w:sz="0" w:space="0" w:color="000000"/>
          <w:bottom w:val="none" w:sz="0" w:space="1" w:color="000000"/>
          <w:right w:val="none" w:sz="0" w:space="0" w:color="000000"/>
          <w:between w:val="none" w:sz="0" w:space="0" w:color="000000"/>
        </w:pBdr>
        <w:spacing w:line="276" w:lineRule="auto"/>
        <w:ind w:leftChars="-200" w:left="-426" w:hanging="14"/>
        <w:jc w:val="both"/>
        <w:rPr>
          <w:rFonts w:ascii="Arial" w:eastAsia="Arial" w:hAnsi="Arial" w:cs="Arial"/>
          <w:sz w:val="24"/>
          <w:szCs w:val="24"/>
        </w:rPr>
      </w:pPr>
      <w:r>
        <w:rPr>
          <w:rFonts w:ascii="Arial" w:eastAsia="Arial" w:hAnsi="Arial" w:cs="Arial"/>
          <w:b/>
          <w:bCs/>
          <w:sz w:val="24"/>
          <w:szCs w:val="24"/>
        </w:rPr>
        <w:t>Quantidade anual estimada:</w:t>
      </w:r>
    </w:p>
    <w:p w14:paraId="159120BD" w14:textId="77777777" w:rsidR="00495EC6" w:rsidRDefault="00495EC6" w:rsidP="004B651F">
      <w:pPr>
        <w:pStyle w:val="Normal1"/>
        <w:pBdr>
          <w:top w:val="none" w:sz="0" w:space="0" w:color="000000"/>
          <w:left w:val="none" w:sz="0" w:space="0" w:color="000000"/>
          <w:bottom w:val="none" w:sz="0" w:space="1" w:color="000000"/>
          <w:right w:val="none" w:sz="0" w:space="0" w:color="000000"/>
          <w:between w:val="none" w:sz="0" w:space="0" w:color="000000"/>
        </w:pBdr>
        <w:spacing w:line="276" w:lineRule="auto"/>
        <w:ind w:leftChars="-200" w:left="-426" w:hanging="14"/>
        <w:jc w:val="both"/>
        <w:rPr>
          <w:rFonts w:ascii="Arial" w:eastAsia="Arial" w:hAnsi="Arial" w:cs="Arial"/>
          <w:sz w:val="24"/>
          <w:szCs w:val="24"/>
        </w:rPr>
      </w:pPr>
      <w:r>
        <w:rPr>
          <w:rFonts w:ascii="Arial" w:eastAsia="Arial" w:hAnsi="Arial" w:cs="Arial"/>
          <w:sz w:val="24"/>
          <w:szCs w:val="24"/>
        </w:rPr>
        <w:t>Para os 07 meses com 31 dias: (07 × 2.170) = 15.190 diárias;</w:t>
      </w:r>
    </w:p>
    <w:p w14:paraId="7BA1BC50" w14:textId="77777777" w:rsidR="00495EC6" w:rsidRDefault="00495EC6" w:rsidP="004B651F">
      <w:pPr>
        <w:pStyle w:val="Normal1"/>
        <w:pBdr>
          <w:top w:val="none" w:sz="0" w:space="0" w:color="000000"/>
          <w:left w:val="none" w:sz="0" w:space="0" w:color="000000"/>
          <w:bottom w:val="none" w:sz="0" w:space="1" w:color="000000"/>
          <w:right w:val="none" w:sz="0" w:space="0" w:color="000000"/>
          <w:between w:val="none" w:sz="0" w:space="0" w:color="000000"/>
        </w:pBdr>
        <w:spacing w:line="276" w:lineRule="auto"/>
        <w:ind w:leftChars="-200" w:left="-426" w:hanging="14"/>
        <w:jc w:val="both"/>
        <w:rPr>
          <w:rFonts w:ascii="Arial" w:eastAsia="Arial" w:hAnsi="Arial" w:cs="Arial"/>
          <w:sz w:val="24"/>
          <w:szCs w:val="24"/>
        </w:rPr>
      </w:pPr>
      <w:r>
        <w:rPr>
          <w:rFonts w:ascii="Arial" w:eastAsia="Arial" w:hAnsi="Arial" w:cs="Arial"/>
          <w:sz w:val="24"/>
          <w:szCs w:val="24"/>
        </w:rPr>
        <w:t>Para os 04 meses com 30 dias: (04 × 2.100) = 8.400 diárias;</w:t>
      </w:r>
    </w:p>
    <w:p w14:paraId="06C2381C" w14:textId="77777777" w:rsidR="00495EC6" w:rsidRDefault="00495EC6" w:rsidP="004B651F">
      <w:pPr>
        <w:pStyle w:val="Normal1"/>
        <w:pBdr>
          <w:top w:val="none" w:sz="0" w:space="0" w:color="000000"/>
          <w:left w:val="none" w:sz="0" w:space="0" w:color="000000"/>
          <w:bottom w:val="none" w:sz="0" w:space="1" w:color="000000"/>
          <w:right w:val="none" w:sz="0" w:space="0" w:color="000000"/>
          <w:between w:val="none" w:sz="0" w:space="0" w:color="000000"/>
        </w:pBdr>
        <w:spacing w:line="276" w:lineRule="auto"/>
        <w:ind w:leftChars="-200" w:left="-426" w:hanging="14"/>
        <w:jc w:val="both"/>
        <w:rPr>
          <w:rFonts w:ascii="Arial" w:eastAsia="Arial" w:hAnsi="Arial" w:cs="Arial"/>
          <w:sz w:val="24"/>
          <w:szCs w:val="24"/>
        </w:rPr>
      </w:pPr>
      <w:r>
        <w:rPr>
          <w:rFonts w:ascii="Arial" w:eastAsia="Arial" w:hAnsi="Arial" w:cs="Arial"/>
          <w:sz w:val="24"/>
          <w:szCs w:val="24"/>
        </w:rPr>
        <w:t>Para o mês de fevereiro: (01 × 1.960) = 1.960 diárias.</w:t>
      </w:r>
    </w:p>
    <w:p w14:paraId="63EF4523" w14:textId="77777777" w:rsidR="00495EC6" w:rsidRDefault="00495EC6" w:rsidP="004B651F">
      <w:pPr>
        <w:pStyle w:val="Normal1"/>
        <w:pBdr>
          <w:top w:val="none" w:sz="0" w:space="0" w:color="000000"/>
          <w:left w:val="none" w:sz="0" w:space="0" w:color="000000"/>
          <w:bottom w:val="none" w:sz="0" w:space="1" w:color="000000"/>
          <w:right w:val="none" w:sz="0" w:space="0" w:color="000000"/>
          <w:between w:val="none" w:sz="0" w:space="0" w:color="000000"/>
        </w:pBdr>
        <w:spacing w:line="276" w:lineRule="auto"/>
        <w:ind w:leftChars="-200" w:left="-426" w:hanging="14"/>
        <w:jc w:val="both"/>
        <w:rPr>
          <w:rFonts w:ascii="Arial" w:eastAsia="Arial" w:hAnsi="Arial" w:cs="Arial"/>
          <w:sz w:val="24"/>
          <w:szCs w:val="24"/>
        </w:rPr>
      </w:pPr>
      <w:r>
        <w:rPr>
          <w:rFonts w:ascii="Arial" w:eastAsia="Arial" w:hAnsi="Arial" w:cs="Arial"/>
          <w:b/>
          <w:bCs/>
          <w:sz w:val="24"/>
          <w:szCs w:val="24"/>
        </w:rPr>
        <w:t xml:space="preserve">Total anual estimado: </w:t>
      </w:r>
      <w:r>
        <w:rPr>
          <w:rFonts w:ascii="Arial" w:eastAsia="Arial" w:hAnsi="Arial" w:cs="Arial"/>
          <w:sz w:val="24"/>
          <w:szCs w:val="24"/>
        </w:rPr>
        <w:t>25.550</w:t>
      </w:r>
      <w:r>
        <w:rPr>
          <w:rFonts w:ascii="Arial" w:eastAsia="Arial" w:hAnsi="Arial" w:cs="Arial"/>
          <w:bCs/>
          <w:sz w:val="24"/>
          <w:szCs w:val="24"/>
        </w:rPr>
        <w:t xml:space="preserve"> diárias</w:t>
      </w:r>
      <w:r>
        <w:rPr>
          <w:rFonts w:ascii="Arial" w:eastAsia="Arial" w:hAnsi="Arial" w:cs="Arial"/>
          <w:sz w:val="24"/>
          <w:szCs w:val="24"/>
        </w:rPr>
        <w:t>.</w:t>
      </w:r>
    </w:p>
    <w:p w14:paraId="6D3C4E0B" w14:textId="77777777" w:rsidR="00495EC6" w:rsidRDefault="00495EC6" w:rsidP="004B651F">
      <w:pPr>
        <w:pStyle w:val="Normal1"/>
        <w:spacing w:line="276" w:lineRule="auto"/>
        <w:ind w:leftChars="-200" w:left="-426" w:hanging="14"/>
        <w:jc w:val="both"/>
        <w:rPr>
          <w:rFonts w:ascii="Arial" w:eastAsia="Arial" w:hAnsi="Arial" w:cs="Arial"/>
          <w:b/>
          <w:bCs/>
          <w:color w:val="FF0000"/>
          <w:sz w:val="24"/>
          <w:szCs w:val="24"/>
        </w:rPr>
      </w:pPr>
    </w:p>
    <w:p w14:paraId="3D8ADF47" w14:textId="77777777" w:rsidR="00FB02A7" w:rsidRDefault="00FB02A7" w:rsidP="004B651F">
      <w:pPr>
        <w:pStyle w:val="Normal1"/>
        <w:spacing w:line="276" w:lineRule="auto"/>
        <w:ind w:leftChars="-200" w:left="-426" w:hanging="14"/>
        <w:jc w:val="both"/>
        <w:rPr>
          <w:rFonts w:ascii="Arial" w:eastAsia="Arial" w:hAnsi="Arial" w:cs="Arial"/>
          <w:b/>
          <w:bCs/>
          <w:color w:val="FF0000"/>
          <w:sz w:val="24"/>
          <w:szCs w:val="24"/>
        </w:rPr>
      </w:pPr>
    </w:p>
    <w:p w14:paraId="13A47432" w14:textId="77777777" w:rsidR="00495EC6" w:rsidRDefault="00495EC6" w:rsidP="008807BA">
      <w:pPr>
        <w:pStyle w:val="Normal1"/>
        <w:widowControl w:val="0"/>
        <w:numPr>
          <w:ilvl w:val="0"/>
          <w:numId w:val="1"/>
        </w:numPr>
        <w:pBdr>
          <w:top w:val="none" w:sz="0" w:space="0" w:color="000000"/>
          <w:left w:val="none" w:sz="0" w:space="0" w:color="000000"/>
          <w:bottom w:val="none" w:sz="0" w:space="0" w:color="000000"/>
          <w:right w:val="none" w:sz="0" w:space="0" w:color="000000"/>
          <w:between w:val="none" w:sz="0" w:space="0" w:color="000000"/>
        </w:pBdr>
        <w:spacing w:line="276" w:lineRule="auto"/>
        <w:ind w:right="-20" w:hanging="786"/>
        <w:jc w:val="both"/>
        <w:rPr>
          <w:rFonts w:ascii="Arial" w:eastAsia="Arial" w:hAnsi="Arial" w:cs="Arial"/>
          <w:b/>
          <w:bCs/>
          <w:sz w:val="24"/>
          <w:szCs w:val="24"/>
        </w:rPr>
      </w:pPr>
      <w:r>
        <w:rPr>
          <w:rFonts w:ascii="Arial" w:eastAsia="Arial" w:hAnsi="Arial" w:cs="Arial"/>
          <w:b/>
          <w:bCs/>
          <w:sz w:val="24"/>
          <w:szCs w:val="24"/>
        </w:rPr>
        <w:t>ESTIMATIVA DE VALORES</w:t>
      </w:r>
    </w:p>
    <w:p w14:paraId="270A6DFE" w14:textId="77777777" w:rsidR="00495EC6" w:rsidRDefault="00495EC6" w:rsidP="004B651F">
      <w:pPr>
        <w:pStyle w:val="Normal3"/>
        <w:widowControl w:val="0"/>
        <w:spacing w:line="276" w:lineRule="auto"/>
        <w:ind w:leftChars="-200" w:left="-426" w:hanging="14"/>
        <w:jc w:val="both"/>
        <w:rPr>
          <w:rFonts w:ascii="Arial" w:hAnsi="Arial" w:cs="Arial"/>
          <w:color w:val="FF0000"/>
        </w:rPr>
      </w:pPr>
      <w:r>
        <w:rPr>
          <w:rFonts w:ascii="Arial" w:hAnsi="Arial" w:cs="Arial"/>
        </w:rPr>
        <w:t>Considerando a inexistência de prestadores interessados em executar os serviços pelos valores de referência constantes no Sistema de Gerenciamento da Tabela de Procedimentos, Medicamentos e OPM do SUS (SIGTAP), realizou-se pesquisa de mercado, por meio de cotação prévia, com a finalidade de estimar os preços compatíveis com a realidade do mercado e subsidiar a definição do valor da contratação.</w:t>
      </w:r>
    </w:p>
    <w:p w14:paraId="562A7C38" w14:textId="77777777" w:rsidR="00495EC6" w:rsidRDefault="00495EC6" w:rsidP="004B651F">
      <w:pPr>
        <w:pStyle w:val="Normal3"/>
        <w:widowControl w:val="0"/>
        <w:spacing w:line="276" w:lineRule="auto"/>
        <w:ind w:leftChars="-200" w:left="-426" w:hanging="14"/>
        <w:jc w:val="both"/>
        <w:rPr>
          <w:rFonts w:ascii="Arial" w:hAnsi="Arial" w:cs="Arial"/>
          <w:color w:val="FF0000"/>
        </w:rPr>
      </w:pPr>
      <w:r>
        <w:rPr>
          <w:rFonts w:ascii="Arial" w:hAnsi="Arial" w:cs="Arial"/>
        </w:rPr>
        <w:t xml:space="preserve">Foram encaminhadas solicitações de orçamento a diversos estabelecimentos potencialmente aptos à prestação dos serviços objeto da contratação, sendo eles: Unimed Petrópolis (secretariahu@unimedpetropolis.coop.br), Sociedade Médico Hospitalar (diretoria@hospitalsmh.com.br), Hospital Clínico de </w:t>
      </w:r>
      <w:proofErr w:type="spellStart"/>
      <w:r>
        <w:rPr>
          <w:rFonts w:ascii="Arial" w:hAnsi="Arial" w:cs="Arial"/>
        </w:rPr>
        <w:t>Correas</w:t>
      </w:r>
      <w:proofErr w:type="spellEnd"/>
      <w:r>
        <w:rPr>
          <w:rFonts w:ascii="Arial" w:hAnsi="Arial" w:cs="Arial"/>
        </w:rPr>
        <w:t xml:space="preserve"> (direcaohcc@gmail.com), Hospital Santa Teresa (luzinete.damasceno@redesc.org.br), Hospital das clínicas de Teresópolis (hcto@unifeso.edu.br) e Instituto Construir (operacional@construirinstituto.com.br). Entretanto, apenas a Sociedade Médico Hospitalar (SMH) apresentou resposta à consulta realizada. Dessa forma, considerando a obtenção de proposta válida e compatível com as especificações técnicas exigidas para os Leitos de UTI Tipo II, os respectivos valores foram adotados para a composição do preço de referência.</w:t>
      </w:r>
    </w:p>
    <w:p w14:paraId="36EC4D1B" w14:textId="77777777" w:rsidR="00495EC6" w:rsidRDefault="00495EC6" w:rsidP="004B651F">
      <w:pPr>
        <w:pStyle w:val="Normal3"/>
        <w:widowControl w:val="0"/>
        <w:spacing w:line="276" w:lineRule="auto"/>
        <w:ind w:leftChars="-200" w:left="-426" w:hanging="14"/>
        <w:jc w:val="both"/>
        <w:rPr>
          <w:rFonts w:ascii="Arial" w:hAnsi="Arial" w:cs="Arial"/>
        </w:rPr>
      </w:pPr>
      <w:r>
        <w:rPr>
          <w:rFonts w:ascii="Arial" w:hAnsi="Arial" w:cs="Arial"/>
        </w:rPr>
        <w:t xml:space="preserve">O orçamento obtido contempla os custos relacionados à disponibilização de </w:t>
      </w:r>
      <w:r>
        <w:rPr>
          <w:rFonts w:ascii="Arial" w:hAnsi="Arial" w:cs="Arial"/>
          <w:bCs/>
        </w:rPr>
        <w:t>Leitos de UTI Tipo II</w:t>
      </w:r>
      <w:r>
        <w:rPr>
          <w:rFonts w:ascii="Arial" w:hAnsi="Arial" w:cs="Arial"/>
        </w:rPr>
        <w:t>, incluindo assistência multiprofissional, equipe médica e de enfermagem, monitorização contínua dos pacientes, suporte ventilatório invasivo e não invasivo, insumos, medicamentos, alimentação hospitalar, exames, reabilitação e demais serviços necessários à adequada execução contratual.</w:t>
      </w:r>
    </w:p>
    <w:p w14:paraId="2256D9B4" w14:textId="77777777" w:rsidR="00495EC6" w:rsidRDefault="00495EC6" w:rsidP="004B651F">
      <w:pPr>
        <w:pStyle w:val="Normal3"/>
        <w:widowControl w:val="0"/>
        <w:spacing w:line="276" w:lineRule="auto"/>
        <w:ind w:leftChars="-200" w:left="-426" w:hanging="14"/>
        <w:jc w:val="both"/>
        <w:rPr>
          <w:rFonts w:ascii="Arial" w:hAnsi="Arial" w:cs="Arial"/>
        </w:rPr>
      </w:pPr>
      <w:r>
        <w:rPr>
          <w:rFonts w:ascii="Arial" w:hAnsi="Arial" w:cs="Arial"/>
        </w:rPr>
        <w:t xml:space="preserve">Após levantamento realizado, foram obtidas as seguintes cotações para o valor unitário da diária por </w:t>
      </w:r>
      <w:r>
        <w:rPr>
          <w:rFonts w:ascii="Arial" w:hAnsi="Arial" w:cs="Arial"/>
          <w:bCs/>
        </w:rPr>
        <w:t>Leitos de UTI Tipo II</w:t>
      </w:r>
      <w:r>
        <w:rPr>
          <w:rFonts w:ascii="Arial" w:hAnsi="Arial" w:cs="Arial"/>
        </w:rPr>
        <w:t>:</w:t>
      </w:r>
    </w:p>
    <w:p w14:paraId="78EAA082" w14:textId="77777777" w:rsidR="00E83BF3" w:rsidRDefault="00E83BF3" w:rsidP="004B651F">
      <w:pPr>
        <w:pStyle w:val="Normal3"/>
        <w:widowControl w:val="0"/>
        <w:spacing w:line="276" w:lineRule="auto"/>
        <w:ind w:leftChars="-200" w:left="-426" w:hanging="14"/>
        <w:jc w:val="both"/>
        <w:rPr>
          <w:rFonts w:ascii="Arial" w:hAnsi="Arial" w:cs="Arial"/>
        </w:rPr>
      </w:pPr>
    </w:p>
    <w:p w14:paraId="5C1C9E6D" w14:textId="77777777" w:rsidR="00E83BF3" w:rsidRDefault="00E83BF3" w:rsidP="004B651F">
      <w:pPr>
        <w:pStyle w:val="Normal3"/>
        <w:widowControl w:val="0"/>
        <w:spacing w:line="276" w:lineRule="auto"/>
        <w:ind w:leftChars="-200" w:left="-426" w:hanging="14"/>
        <w:jc w:val="both"/>
        <w:rPr>
          <w:rFonts w:ascii="Arial" w:hAnsi="Arial" w:cs="Arial"/>
        </w:rPr>
      </w:pPr>
    </w:p>
    <w:p w14:paraId="50F69789" w14:textId="77777777" w:rsidR="00FC333A" w:rsidRDefault="00FC333A" w:rsidP="004B651F">
      <w:pPr>
        <w:pStyle w:val="Normal3"/>
        <w:widowControl w:val="0"/>
        <w:spacing w:line="276" w:lineRule="auto"/>
        <w:ind w:leftChars="-200" w:left="-426" w:hanging="14"/>
        <w:jc w:val="both"/>
        <w:rPr>
          <w:rFonts w:ascii="Arial" w:hAnsi="Arial" w:cs="Arial"/>
        </w:rPr>
      </w:pPr>
    </w:p>
    <w:tbl>
      <w:tblPr>
        <w:tblW w:w="5000" w:type="pct"/>
        <w:tblCellMar>
          <w:left w:w="70" w:type="dxa"/>
          <w:right w:w="70" w:type="dxa"/>
        </w:tblCellMar>
        <w:tblLook w:val="04A0" w:firstRow="1" w:lastRow="0" w:firstColumn="1" w:lastColumn="0" w:noHBand="0" w:noVBand="1"/>
      </w:tblPr>
      <w:tblGrid>
        <w:gridCol w:w="6086"/>
        <w:gridCol w:w="2833"/>
      </w:tblGrid>
      <w:tr w:rsidR="00FC333A" w14:paraId="320726C0" w14:textId="77777777" w:rsidTr="008807BA">
        <w:trPr>
          <w:trHeight w:val="172"/>
        </w:trPr>
        <w:tc>
          <w:tcPr>
            <w:tcW w:w="5000" w:type="pct"/>
            <w:gridSpan w:val="2"/>
            <w:tcBorders>
              <w:top w:val="single" w:sz="4" w:space="0" w:color="808080"/>
              <w:left w:val="single" w:sz="4" w:space="0" w:color="808080"/>
              <w:bottom w:val="single" w:sz="4" w:space="0" w:color="7F7F7F" w:themeColor="text1" w:themeTint="80"/>
              <w:right w:val="single" w:sz="4" w:space="0" w:color="808080"/>
            </w:tcBorders>
            <w:shd w:val="clear" w:color="auto" w:fill="404040" w:themeFill="text1" w:themeFillTint="BF"/>
            <w:vAlign w:val="bottom"/>
          </w:tcPr>
          <w:p w14:paraId="1F2037BE" w14:textId="77777777" w:rsidR="00FC333A" w:rsidRDefault="00FC333A" w:rsidP="008807BA">
            <w:pPr>
              <w:spacing w:line="276" w:lineRule="auto"/>
              <w:ind w:leftChars="-200" w:left="-426" w:hanging="14"/>
              <w:jc w:val="center"/>
              <w:rPr>
                <w:rFonts w:ascii="Arial" w:hAnsi="Arial" w:cs="Arial"/>
                <w:b/>
                <w:bCs/>
                <w:color w:val="FFFFFF" w:themeColor="background1"/>
                <w:sz w:val="24"/>
                <w:szCs w:val="24"/>
                <w:highlight w:val="yellow"/>
              </w:rPr>
            </w:pPr>
            <w:r>
              <w:rPr>
                <w:rFonts w:ascii="Arial" w:hAnsi="Arial" w:cs="Arial"/>
                <w:b/>
                <w:bCs/>
                <w:color w:val="FFFFFF" w:themeColor="background1"/>
                <w:sz w:val="24"/>
                <w:szCs w:val="24"/>
              </w:rPr>
              <w:t>APRESENTAÇÃO DE ORÇAMENTO</w:t>
            </w:r>
          </w:p>
        </w:tc>
      </w:tr>
      <w:tr w:rsidR="00FC333A" w14:paraId="54B1DF12" w14:textId="77777777" w:rsidTr="00603CF2">
        <w:trPr>
          <w:trHeight w:val="70"/>
        </w:trPr>
        <w:tc>
          <w:tcPr>
            <w:tcW w:w="3412"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D9D9D9" w:themeFill="background1" w:themeFillShade="D9"/>
            <w:vAlign w:val="center"/>
          </w:tcPr>
          <w:p w14:paraId="57666C77" w14:textId="77777777" w:rsidR="00FC333A" w:rsidRDefault="00FC333A" w:rsidP="004B651F">
            <w:pPr>
              <w:spacing w:line="276" w:lineRule="auto"/>
              <w:ind w:leftChars="-200" w:left="-426" w:hanging="14"/>
              <w:jc w:val="center"/>
              <w:rPr>
                <w:rFonts w:ascii="Arial" w:hAnsi="Arial" w:cs="Arial"/>
                <w:b/>
                <w:bCs/>
                <w:sz w:val="24"/>
                <w:szCs w:val="24"/>
              </w:rPr>
            </w:pPr>
            <w:r>
              <w:rPr>
                <w:rFonts w:ascii="Arial" w:hAnsi="Arial" w:cs="Arial"/>
                <w:b/>
                <w:bCs/>
                <w:sz w:val="24"/>
                <w:szCs w:val="24"/>
              </w:rPr>
              <w:lastRenderedPageBreak/>
              <w:t>UNIDADE CONSULTADA</w:t>
            </w:r>
          </w:p>
        </w:tc>
        <w:tc>
          <w:tcPr>
            <w:tcW w:w="1588"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shd w:val="clear" w:color="auto" w:fill="D9D9D9" w:themeFill="background1" w:themeFillShade="D9"/>
            <w:vAlign w:val="center"/>
          </w:tcPr>
          <w:p w14:paraId="0F5BED78" w14:textId="77777777" w:rsidR="00FC333A" w:rsidRDefault="00FC333A" w:rsidP="004B651F">
            <w:pPr>
              <w:spacing w:line="276" w:lineRule="auto"/>
              <w:ind w:leftChars="-200" w:left="-426" w:hanging="14"/>
              <w:jc w:val="center"/>
              <w:rPr>
                <w:rFonts w:ascii="Arial" w:hAnsi="Arial" w:cs="Arial"/>
                <w:b/>
                <w:bCs/>
                <w:sz w:val="24"/>
                <w:szCs w:val="24"/>
              </w:rPr>
            </w:pPr>
            <w:r>
              <w:rPr>
                <w:rFonts w:ascii="Arial" w:hAnsi="Arial" w:cs="Arial"/>
                <w:b/>
                <w:bCs/>
                <w:sz w:val="24"/>
                <w:szCs w:val="24"/>
              </w:rPr>
              <w:t>VALOR UNITÁRIO DA DIÁRIA</w:t>
            </w:r>
          </w:p>
        </w:tc>
      </w:tr>
      <w:tr w:rsidR="00FC333A" w14:paraId="154E6234" w14:textId="77777777" w:rsidTr="00603CF2">
        <w:trPr>
          <w:trHeight w:val="208"/>
        </w:trPr>
        <w:tc>
          <w:tcPr>
            <w:tcW w:w="3412"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46C7A482" w14:textId="77777777" w:rsidR="00FC333A" w:rsidRPr="00603CF2" w:rsidRDefault="00FC333A" w:rsidP="004B651F">
            <w:pPr>
              <w:spacing w:line="276" w:lineRule="auto"/>
              <w:ind w:leftChars="-200" w:left="-426" w:hanging="14"/>
              <w:jc w:val="right"/>
              <w:rPr>
                <w:rFonts w:ascii="Arial" w:hAnsi="Arial" w:cs="Arial"/>
                <w:bCs/>
                <w:sz w:val="20"/>
                <w:szCs w:val="20"/>
              </w:rPr>
            </w:pPr>
            <w:r w:rsidRPr="00603CF2">
              <w:rPr>
                <w:rFonts w:ascii="Arial" w:hAnsi="Arial" w:cs="Arial"/>
                <w:bCs/>
                <w:sz w:val="20"/>
                <w:szCs w:val="20"/>
              </w:rPr>
              <w:t>SOCIEDADE MÉDICO HOSPITALAR – CNPJ: 31.160.674/0001-87</w:t>
            </w:r>
          </w:p>
        </w:tc>
        <w:tc>
          <w:tcPr>
            <w:tcW w:w="1588"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73FEE970" w14:textId="77777777" w:rsidR="00FC333A" w:rsidRPr="00603CF2" w:rsidRDefault="00FC333A" w:rsidP="004B651F">
            <w:pPr>
              <w:spacing w:line="276" w:lineRule="auto"/>
              <w:ind w:leftChars="-200" w:left="-426" w:hanging="14"/>
              <w:jc w:val="center"/>
              <w:rPr>
                <w:rFonts w:ascii="Arial" w:hAnsi="Arial" w:cs="Arial"/>
                <w:color w:val="000000"/>
                <w:sz w:val="20"/>
                <w:szCs w:val="20"/>
              </w:rPr>
            </w:pPr>
            <w:r w:rsidRPr="00603CF2">
              <w:rPr>
                <w:rFonts w:ascii="Arial" w:hAnsi="Arial" w:cs="Arial"/>
                <w:color w:val="000000"/>
                <w:sz w:val="20"/>
                <w:szCs w:val="20"/>
              </w:rPr>
              <w:t>R$ 2.400,00</w:t>
            </w:r>
          </w:p>
        </w:tc>
      </w:tr>
      <w:tr w:rsidR="00FC333A" w14:paraId="35410B77" w14:textId="77777777" w:rsidTr="00603CF2">
        <w:trPr>
          <w:trHeight w:val="208"/>
        </w:trPr>
        <w:tc>
          <w:tcPr>
            <w:tcW w:w="3412"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7B1A29BF" w14:textId="77777777" w:rsidR="00FC333A" w:rsidRPr="00603CF2" w:rsidRDefault="00FC333A" w:rsidP="004B651F">
            <w:pPr>
              <w:spacing w:line="276" w:lineRule="auto"/>
              <w:ind w:leftChars="-200" w:left="-426" w:hanging="14"/>
              <w:jc w:val="center"/>
              <w:rPr>
                <w:rFonts w:ascii="Arial" w:hAnsi="Arial" w:cs="Arial"/>
                <w:bCs/>
                <w:sz w:val="20"/>
                <w:szCs w:val="20"/>
              </w:rPr>
            </w:pPr>
            <w:r w:rsidRPr="00603CF2">
              <w:rPr>
                <w:rFonts w:ascii="Arial" w:hAnsi="Arial" w:cs="Arial"/>
                <w:bCs/>
                <w:sz w:val="20"/>
                <w:szCs w:val="20"/>
              </w:rPr>
              <w:t>PORTAL NACIONAL DE CONTRATAÇÃO PÚBLICA - ID CONTRATAÇÃO PNCP: 11592737000167-1-000039/2025</w:t>
            </w:r>
          </w:p>
        </w:tc>
        <w:tc>
          <w:tcPr>
            <w:tcW w:w="1588"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35C081D1" w14:textId="77777777" w:rsidR="00FC333A" w:rsidRPr="00603CF2" w:rsidRDefault="00FC333A" w:rsidP="004B651F">
            <w:pPr>
              <w:spacing w:line="276" w:lineRule="auto"/>
              <w:ind w:leftChars="-200" w:left="-426" w:hanging="14"/>
              <w:jc w:val="center"/>
              <w:rPr>
                <w:rFonts w:ascii="Arial" w:hAnsi="Arial" w:cs="Arial"/>
                <w:bCs/>
                <w:color w:val="000000"/>
                <w:sz w:val="20"/>
                <w:szCs w:val="20"/>
              </w:rPr>
            </w:pPr>
            <w:r w:rsidRPr="00603CF2">
              <w:rPr>
                <w:rFonts w:ascii="Arial" w:hAnsi="Arial" w:cs="Arial"/>
                <w:bCs/>
                <w:color w:val="000000"/>
                <w:sz w:val="20"/>
                <w:szCs w:val="20"/>
              </w:rPr>
              <w:t>R$3.000,00</w:t>
            </w:r>
          </w:p>
        </w:tc>
      </w:tr>
      <w:tr w:rsidR="00FC333A" w14:paraId="0F92CEBB" w14:textId="77777777" w:rsidTr="00603CF2">
        <w:trPr>
          <w:trHeight w:val="208"/>
        </w:trPr>
        <w:tc>
          <w:tcPr>
            <w:tcW w:w="3412"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1B619439" w14:textId="77777777" w:rsidR="00FC333A" w:rsidRPr="008807BA" w:rsidRDefault="00FC333A" w:rsidP="004B651F">
            <w:pPr>
              <w:spacing w:line="276" w:lineRule="auto"/>
              <w:ind w:leftChars="-200" w:left="-426" w:hanging="14"/>
              <w:jc w:val="center"/>
              <w:rPr>
                <w:rFonts w:ascii="Arial" w:hAnsi="Arial" w:cs="Arial"/>
                <w:bCs/>
                <w:sz w:val="18"/>
                <w:szCs w:val="18"/>
              </w:rPr>
            </w:pPr>
            <w:r w:rsidRPr="008807BA">
              <w:rPr>
                <w:rFonts w:ascii="Arial" w:hAnsi="Arial" w:cs="Arial"/>
                <w:bCs/>
                <w:sz w:val="18"/>
                <w:szCs w:val="18"/>
              </w:rPr>
              <w:t>TABELA SUS PAULISTA - https://www.saude.sp.gov.br/ses/perfil/cidadao/homepage/outros-destaques/tabela-sus-paulista</w:t>
            </w:r>
          </w:p>
        </w:tc>
        <w:tc>
          <w:tcPr>
            <w:tcW w:w="1588"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098006D5" w14:textId="77777777" w:rsidR="00FC333A" w:rsidRPr="00603CF2" w:rsidRDefault="00FC333A" w:rsidP="004B651F">
            <w:pPr>
              <w:spacing w:line="276" w:lineRule="auto"/>
              <w:ind w:leftChars="-200" w:left="-426" w:hanging="14"/>
              <w:jc w:val="center"/>
              <w:rPr>
                <w:rFonts w:ascii="Arial" w:hAnsi="Arial" w:cs="Arial"/>
                <w:bCs/>
                <w:color w:val="000000"/>
                <w:sz w:val="20"/>
                <w:szCs w:val="20"/>
              </w:rPr>
            </w:pPr>
            <w:r w:rsidRPr="00603CF2">
              <w:rPr>
                <w:rFonts w:ascii="Arial" w:hAnsi="Arial" w:cs="Arial"/>
                <w:bCs/>
                <w:color w:val="000000"/>
                <w:sz w:val="20"/>
                <w:szCs w:val="20"/>
              </w:rPr>
              <w:t>R$1.500,00</w:t>
            </w:r>
          </w:p>
        </w:tc>
      </w:tr>
      <w:tr w:rsidR="00FC333A" w14:paraId="430B28F2" w14:textId="77777777" w:rsidTr="00603CF2">
        <w:trPr>
          <w:trHeight w:val="208"/>
        </w:trPr>
        <w:tc>
          <w:tcPr>
            <w:tcW w:w="3412"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0E119C00" w14:textId="77777777" w:rsidR="00FC333A" w:rsidRDefault="00FC333A" w:rsidP="004B651F">
            <w:pPr>
              <w:spacing w:line="276" w:lineRule="auto"/>
              <w:ind w:leftChars="-200" w:left="-426" w:hanging="14"/>
              <w:jc w:val="center"/>
              <w:rPr>
                <w:rFonts w:ascii="Arial" w:hAnsi="Arial" w:cs="Arial"/>
                <w:b/>
                <w:bCs/>
                <w:sz w:val="24"/>
                <w:szCs w:val="24"/>
              </w:rPr>
            </w:pPr>
            <w:r>
              <w:rPr>
                <w:rFonts w:ascii="Arial" w:hAnsi="Arial" w:cs="Arial"/>
                <w:b/>
                <w:bCs/>
                <w:sz w:val="24"/>
                <w:szCs w:val="24"/>
              </w:rPr>
              <w:t>MÉDIA APURADA</w:t>
            </w:r>
          </w:p>
        </w:tc>
        <w:tc>
          <w:tcPr>
            <w:tcW w:w="1588" w:type="pct"/>
            <w:tc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tcBorders>
            <w:vAlign w:val="center"/>
          </w:tcPr>
          <w:p w14:paraId="549A6B17" w14:textId="77777777" w:rsidR="00FC333A" w:rsidRPr="00603CF2" w:rsidRDefault="00FC333A" w:rsidP="004B651F">
            <w:pPr>
              <w:spacing w:line="276" w:lineRule="auto"/>
              <w:ind w:leftChars="-200" w:left="-426" w:hanging="14"/>
              <w:jc w:val="center"/>
              <w:rPr>
                <w:rFonts w:ascii="Arial" w:hAnsi="Arial" w:cs="Arial"/>
                <w:b/>
                <w:bCs/>
                <w:color w:val="000000"/>
                <w:sz w:val="20"/>
                <w:szCs w:val="20"/>
              </w:rPr>
            </w:pPr>
            <w:r w:rsidRPr="00603CF2">
              <w:rPr>
                <w:rFonts w:ascii="Arial" w:hAnsi="Arial" w:cs="Arial"/>
                <w:b/>
                <w:bCs/>
                <w:color w:val="000000"/>
                <w:sz w:val="20"/>
                <w:szCs w:val="20"/>
              </w:rPr>
              <w:t>R$ 2.300,00</w:t>
            </w:r>
          </w:p>
        </w:tc>
      </w:tr>
    </w:tbl>
    <w:p w14:paraId="1E2EB2B8" w14:textId="77777777" w:rsidR="00FB02A7" w:rsidRDefault="00FB02A7" w:rsidP="004B651F">
      <w:pPr>
        <w:pStyle w:val="Normal3"/>
        <w:tabs>
          <w:tab w:val="left" w:pos="1470"/>
        </w:tabs>
        <w:spacing w:line="276" w:lineRule="auto"/>
        <w:ind w:leftChars="-200" w:left="-426" w:hanging="14"/>
        <w:jc w:val="both"/>
        <w:rPr>
          <w:rFonts w:ascii="Arial" w:eastAsia="Arial" w:hAnsi="Arial" w:cs="Arial"/>
          <w:color w:val="FF0000"/>
        </w:rPr>
      </w:pPr>
    </w:p>
    <w:p w14:paraId="008AF86A" w14:textId="77777777" w:rsidR="00495EC6" w:rsidRDefault="00495EC6" w:rsidP="004B651F">
      <w:pPr>
        <w:widowControl w:val="0"/>
        <w:spacing w:line="276" w:lineRule="auto"/>
        <w:ind w:leftChars="-200" w:left="-426" w:hanging="14"/>
        <w:jc w:val="both"/>
        <w:rPr>
          <w:rFonts w:ascii="Arial" w:hAnsi="Arial" w:cs="Arial"/>
          <w:sz w:val="24"/>
          <w:szCs w:val="24"/>
        </w:rPr>
      </w:pPr>
      <w:r>
        <w:rPr>
          <w:rFonts w:ascii="Arial" w:hAnsi="Arial" w:cs="Arial"/>
          <w:sz w:val="24"/>
          <w:szCs w:val="24"/>
        </w:rPr>
        <w:t xml:space="preserve">Considerando os valores apresentados, apurou-se o valor médio estimado de R$ 2.300,00 (dois mil e trezentos reais) por diária de </w:t>
      </w:r>
      <w:r>
        <w:rPr>
          <w:rFonts w:ascii="Arial" w:hAnsi="Arial" w:cs="Arial"/>
          <w:bCs/>
          <w:sz w:val="24"/>
          <w:szCs w:val="24"/>
        </w:rPr>
        <w:t>Leitos de UTI Adulto - Tipo II</w:t>
      </w:r>
      <w:r>
        <w:rPr>
          <w:rFonts w:ascii="Arial" w:hAnsi="Arial" w:cs="Arial"/>
          <w:sz w:val="24"/>
          <w:szCs w:val="24"/>
        </w:rPr>
        <w:t>, utilizado como parâmetro para estimativa de valores.</w:t>
      </w:r>
    </w:p>
    <w:tbl>
      <w:tblPr>
        <w:tblW w:w="10740" w:type="dxa"/>
        <w:tblInd w:w="-686" w:type="dxa"/>
        <w:tblCellMar>
          <w:left w:w="70" w:type="dxa"/>
          <w:right w:w="70" w:type="dxa"/>
        </w:tblCellMar>
        <w:tblLook w:val="04A0" w:firstRow="1" w:lastRow="0" w:firstColumn="1" w:lastColumn="0" w:noHBand="0" w:noVBand="1"/>
      </w:tblPr>
      <w:tblGrid>
        <w:gridCol w:w="820"/>
        <w:gridCol w:w="2260"/>
        <w:gridCol w:w="1700"/>
        <w:gridCol w:w="1740"/>
        <w:gridCol w:w="1740"/>
        <w:gridCol w:w="2480"/>
      </w:tblGrid>
      <w:tr w:rsidR="00E47110" w:rsidRPr="00E47110" w14:paraId="3E7E8C06" w14:textId="77777777" w:rsidTr="00E47110">
        <w:trPr>
          <w:cantSplit/>
          <w:trHeight w:val="402"/>
        </w:trPr>
        <w:tc>
          <w:tcPr>
            <w:tcW w:w="820"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6E68BD7E" w14:textId="77777777" w:rsidR="00E47110" w:rsidRPr="00E47110" w:rsidRDefault="00E47110" w:rsidP="004B651F">
            <w:pPr>
              <w:spacing w:after="0" w:line="276" w:lineRule="auto"/>
              <w:jc w:val="center"/>
              <w:rPr>
                <w:rFonts w:ascii="Arial" w:eastAsia="Times New Roman" w:hAnsi="Arial" w:cs="Arial"/>
                <w:b/>
                <w:bCs/>
                <w:color w:val="000000"/>
                <w:sz w:val="20"/>
                <w:szCs w:val="20"/>
                <w:lang w:eastAsia="pt-BR"/>
              </w:rPr>
            </w:pPr>
            <w:r w:rsidRPr="00E47110">
              <w:rPr>
                <w:rFonts w:ascii="Arial" w:eastAsia="Calibri" w:hAnsi="Arial" w:cs="Arial"/>
                <w:b/>
                <w:bCs/>
                <w:color w:val="000000"/>
                <w:sz w:val="20"/>
                <w:szCs w:val="20"/>
                <w:lang w:eastAsia="pt-BR"/>
              </w:rPr>
              <w:t>ITEM</w:t>
            </w:r>
          </w:p>
        </w:tc>
        <w:tc>
          <w:tcPr>
            <w:tcW w:w="2260"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433A7373" w14:textId="77777777" w:rsidR="00E47110" w:rsidRPr="00E47110" w:rsidRDefault="00E47110" w:rsidP="004B651F">
            <w:pPr>
              <w:spacing w:after="0" w:line="276" w:lineRule="auto"/>
              <w:jc w:val="center"/>
              <w:rPr>
                <w:rFonts w:ascii="Arial" w:eastAsia="Times New Roman" w:hAnsi="Arial" w:cs="Arial"/>
                <w:b/>
                <w:bCs/>
                <w:color w:val="000000"/>
                <w:sz w:val="20"/>
                <w:szCs w:val="20"/>
                <w:lang w:eastAsia="pt-BR"/>
              </w:rPr>
            </w:pPr>
            <w:r w:rsidRPr="00E47110">
              <w:rPr>
                <w:rFonts w:ascii="Arial" w:eastAsia="Calibri" w:hAnsi="Arial" w:cs="Arial"/>
                <w:b/>
                <w:bCs/>
                <w:color w:val="000000"/>
                <w:sz w:val="20"/>
                <w:szCs w:val="20"/>
                <w:lang w:eastAsia="pt-BR"/>
              </w:rPr>
              <w:t>DESCRIÇÃO</w:t>
            </w:r>
          </w:p>
        </w:tc>
        <w:tc>
          <w:tcPr>
            <w:tcW w:w="1700"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346BDEB7" w14:textId="77777777" w:rsidR="00E47110" w:rsidRPr="00E47110" w:rsidRDefault="00E47110" w:rsidP="004B651F">
            <w:pPr>
              <w:spacing w:after="0" w:line="276" w:lineRule="auto"/>
              <w:jc w:val="center"/>
              <w:rPr>
                <w:rFonts w:ascii="Arial" w:eastAsia="Times New Roman" w:hAnsi="Arial" w:cs="Arial"/>
                <w:b/>
                <w:bCs/>
                <w:color w:val="000000"/>
                <w:sz w:val="20"/>
                <w:szCs w:val="20"/>
                <w:lang w:eastAsia="pt-BR"/>
              </w:rPr>
            </w:pPr>
            <w:r w:rsidRPr="00E47110">
              <w:rPr>
                <w:rFonts w:ascii="Arial" w:eastAsia="Calibri" w:hAnsi="Arial" w:cs="Arial"/>
                <w:b/>
                <w:bCs/>
                <w:color w:val="000000"/>
                <w:sz w:val="20"/>
                <w:szCs w:val="20"/>
                <w:lang w:eastAsia="pt-BR"/>
              </w:rPr>
              <w:t>QUANTIDADE DE LEITOS</w:t>
            </w:r>
          </w:p>
        </w:tc>
        <w:tc>
          <w:tcPr>
            <w:tcW w:w="1740"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294BE773" w14:textId="77777777" w:rsidR="00E47110" w:rsidRPr="00E47110" w:rsidRDefault="00E47110" w:rsidP="004B651F">
            <w:pPr>
              <w:spacing w:after="0" w:line="276" w:lineRule="auto"/>
              <w:jc w:val="center"/>
              <w:rPr>
                <w:rFonts w:ascii="Arial" w:eastAsia="Times New Roman" w:hAnsi="Arial" w:cs="Arial"/>
                <w:b/>
                <w:bCs/>
                <w:color w:val="000000"/>
                <w:sz w:val="20"/>
                <w:szCs w:val="20"/>
                <w:lang w:eastAsia="pt-BR"/>
              </w:rPr>
            </w:pPr>
            <w:r w:rsidRPr="00E47110">
              <w:rPr>
                <w:rFonts w:ascii="Arial" w:eastAsia="Calibri" w:hAnsi="Arial" w:cs="Arial"/>
                <w:b/>
                <w:bCs/>
                <w:color w:val="000000"/>
                <w:sz w:val="20"/>
                <w:szCs w:val="20"/>
                <w:lang w:eastAsia="pt-BR"/>
              </w:rPr>
              <w:t>VALOR ESTIMADO DA DIÁRIA</w:t>
            </w:r>
          </w:p>
        </w:tc>
        <w:tc>
          <w:tcPr>
            <w:tcW w:w="1740" w:type="dxa"/>
            <w:vMerge w:val="restart"/>
            <w:tcBorders>
              <w:top w:val="single" w:sz="4" w:space="0" w:color="auto"/>
              <w:left w:val="single" w:sz="4" w:space="0" w:color="auto"/>
              <w:bottom w:val="single" w:sz="4" w:space="0" w:color="000000"/>
              <w:right w:val="single" w:sz="4" w:space="0" w:color="auto"/>
            </w:tcBorders>
            <w:shd w:val="clear" w:color="000000" w:fill="D9D9D9"/>
            <w:vAlign w:val="center"/>
            <w:hideMark/>
          </w:tcPr>
          <w:p w14:paraId="5FFAFFDE" w14:textId="77777777" w:rsidR="00E47110" w:rsidRPr="00E47110" w:rsidRDefault="00E47110" w:rsidP="004B651F">
            <w:pPr>
              <w:spacing w:after="0" w:line="276" w:lineRule="auto"/>
              <w:jc w:val="center"/>
              <w:rPr>
                <w:rFonts w:ascii="Arial" w:eastAsia="Times New Roman" w:hAnsi="Arial" w:cs="Arial"/>
                <w:b/>
                <w:bCs/>
                <w:color w:val="000000"/>
                <w:sz w:val="20"/>
                <w:szCs w:val="20"/>
                <w:lang w:eastAsia="pt-BR"/>
              </w:rPr>
            </w:pPr>
            <w:r w:rsidRPr="00E47110">
              <w:rPr>
                <w:rFonts w:ascii="Arial" w:eastAsia="Calibri" w:hAnsi="Arial" w:cs="Arial"/>
                <w:b/>
                <w:bCs/>
                <w:color w:val="000000"/>
                <w:sz w:val="20"/>
                <w:szCs w:val="20"/>
                <w:lang w:eastAsia="pt-BR"/>
              </w:rPr>
              <w:t>VALOR TOTAL ANUAL</w:t>
            </w:r>
          </w:p>
        </w:tc>
        <w:tc>
          <w:tcPr>
            <w:tcW w:w="2480" w:type="dxa"/>
            <w:tcBorders>
              <w:top w:val="single" w:sz="4" w:space="0" w:color="auto"/>
              <w:left w:val="nil"/>
              <w:bottom w:val="single" w:sz="4" w:space="0" w:color="auto"/>
              <w:right w:val="single" w:sz="4" w:space="0" w:color="auto"/>
            </w:tcBorders>
            <w:shd w:val="clear" w:color="000000" w:fill="D9D9D9"/>
            <w:vAlign w:val="center"/>
            <w:hideMark/>
          </w:tcPr>
          <w:p w14:paraId="3B36C05D" w14:textId="77777777" w:rsidR="00E47110" w:rsidRPr="00E47110" w:rsidRDefault="00E47110" w:rsidP="004B651F">
            <w:pPr>
              <w:spacing w:after="0" w:line="276" w:lineRule="auto"/>
              <w:jc w:val="center"/>
              <w:rPr>
                <w:rFonts w:ascii="Arial" w:eastAsia="Times New Roman" w:hAnsi="Arial" w:cs="Arial"/>
                <w:b/>
                <w:bCs/>
                <w:color w:val="000000"/>
                <w:sz w:val="20"/>
                <w:szCs w:val="20"/>
                <w:lang w:eastAsia="pt-BR"/>
              </w:rPr>
            </w:pPr>
            <w:r w:rsidRPr="00E47110">
              <w:rPr>
                <w:rFonts w:ascii="Arial" w:eastAsia="Calibri" w:hAnsi="Arial" w:cs="Arial"/>
                <w:b/>
                <w:bCs/>
                <w:color w:val="000000"/>
                <w:sz w:val="20"/>
                <w:szCs w:val="20"/>
                <w:lang w:eastAsia="pt-BR"/>
              </w:rPr>
              <w:t>VALOR TOTAL</w:t>
            </w:r>
          </w:p>
        </w:tc>
      </w:tr>
      <w:tr w:rsidR="00E47110" w:rsidRPr="00E47110" w14:paraId="58BF7512" w14:textId="77777777" w:rsidTr="00E47110">
        <w:trPr>
          <w:trHeight w:val="402"/>
        </w:trPr>
        <w:tc>
          <w:tcPr>
            <w:tcW w:w="820" w:type="dxa"/>
            <w:vMerge/>
            <w:tcBorders>
              <w:top w:val="single" w:sz="4" w:space="0" w:color="auto"/>
              <w:left w:val="single" w:sz="4" w:space="0" w:color="auto"/>
              <w:bottom w:val="single" w:sz="4" w:space="0" w:color="000000"/>
              <w:right w:val="single" w:sz="4" w:space="0" w:color="auto"/>
            </w:tcBorders>
            <w:vAlign w:val="center"/>
            <w:hideMark/>
          </w:tcPr>
          <w:p w14:paraId="17CE8CA9" w14:textId="77777777" w:rsidR="00E47110" w:rsidRPr="00E47110" w:rsidRDefault="00E47110" w:rsidP="004B651F">
            <w:pPr>
              <w:spacing w:after="0" w:line="276" w:lineRule="auto"/>
              <w:rPr>
                <w:rFonts w:ascii="Arial" w:eastAsia="Times New Roman" w:hAnsi="Arial" w:cs="Arial"/>
                <w:b/>
                <w:bCs/>
                <w:color w:val="000000"/>
                <w:sz w:val="20"/>
                <w:szCs w:val="20"/>
                <w:lang w:eastAsia="pt-BR"/>
              </w:rPr>
            </w:pPr>
          </w:p>
        </w:tc>
        <w:tc>
          <w:tcPr>
            <w:tcW w:w="2260" w:type="dxa"/>
            <w:vMerge/>
            <w:tcBorders>
              <w:top w:val="single" w:sz="4" w:space="0" w:color="auto"/>
              <w:left w:val="single" w:sz="4" w:space="0" w:color="auto"/>
              <w:bottom w:val="single" w:sz="4" w:space="0" w:color="000000"/>
              <w:right w:val="single" w:sz="4" w:space="0" w:color="auto"/>
            </w:tcBorders>
            <w:vAlign w:val="center"/>
            <w:hideMark/>
          </w:tcPr>
          <w:p w14:paraId="69F6F7FF" w14:textId="77777777" w:rsidR="00E47110" w:rsidRPr="00E47110" w:rsidRDefault="00E47110" w:rsidP="004B651F">
            <w:pPr>
              <w:spacing w:after="0" w:line="276" w:lineRule="auto"/>
              <w:jc w:val="center"/>
              <w:rPr>
                <w:rFonts w:ascii="Arial" w:eastAsia="Times New Roman" w:hAnsi="Arial" w:cs="Arial"/>
                <w:b/>
                <w:bCs/>
                <w:color w:val="000000"/>
                <w:sz w:val="20"/>
                <w:szCs w:val="20"/>
                <w:lang w:eastAsia="pt-BR"/>
              </w:rPr>
            </w:pPr>
          </w:p>
        </w:tc>
        <w:tc>
          <w:tcPr>
            <w:tcW w:w="1700" w:type="dxa"/>
            <w:vMerge/>
            <w:tcBorders>
              <w:top w:val="single" w:sz="4" w:space="0" w:color="auto"/>
              <w:left w:val="single" w:sz="4" w:space="0" w:color="auto"/>
              <w:bottom w:val="single" w:sz="4" w:space="0" w:color="000000"/>
              <w:right w:val="single" w:sz="4" w:space="0" w:color="auto"/>
            </w:tcBorders>
            <w:vAlign w:val="center"/>
            <w:hideMark/>
          </w:tcPr>
          <w:p w14:paraId="4294F237" w14:textId="77777777" w:rsidR="00E47110" w:rsidRPr="00E47110" w:rsidRDefault="00E47110" w:rsidP="004B651F">
            <w:pPr>
              <w:spacing w:after="0" w:line="276" w:lineRule="auto"/>
              <w:jc w:val="center"/>
              <w:rPr>
                <w:rFonts w:ascii="Arial" w:eastAsia="Times New Roman" w:hAnsi="Arial" w:cs="Arial"/>
                <w:b/>
                <w:bCs/>
                <w:color w:val="000000"/>
                <w:sz w:val="20"/>
                <w:szCs w:val="20"/>
                <w:lang w:eastAsia="pt-BR"/>
              </w:rPr>
            </w:pPr>
          </w:p>
        </w:tc>
        <w:tc>
          <w:tcPr>
            <w:tcW w:w="1740" w:type="dxa"/>
            <w:vMerge/>
            <w:tcBorders>
              <w:top w:val="single" w:sz="4" w:space="0" w:color="auto"/>
              <w:left w:val="single" w:sz="4" w:space="0" w:color="auto"/>
              <w:bottom w:val="single" w:sz="4" w:space="0" w:color="000000"/>
              <w:right w:val="single" w:sz="4" w:space="0" w:color="auto"/>
            </w:tcBorders>
            <w:vAlign w:val="center"/>
            <w:hideMark/>
          </w:tcPr>
          <w:p w14:paraId="671CF621" w14:textId="77777777" w:rsidR="00E47110" w:rsidRPr="00E47110" w:rsidRDefault="00E47110" w:rsidP="004B651F">
            <w:pPr>
              <w:spacing w:after="0" w:line="276" w:lineRule="auto"/>
              <w:jc w:val="center"/>
              <w:rPr>
                <w:rFonts w:ascii="Arial" w:eastAsia="Times New Roman" w:hAnsi="Arial" w:cs="Arial"/>
                <w:b/>
                <w:bCs/>
                <w:color w:val="000000"/>
                <w:sz w:val="20"/>
                <w:szCs w:val="20"/>
                <w:lang w:eastAsia="pt-BR"/>
              </w:rPr>
            </w:pPr>
          </w:p>
        </w:tc>
        <w:tc>
          <w:tcPr>
            <w:tcW w:w="1740" w:type="dxa"/>
            <w:vMerge/>
            <w:tcBorders>
              <w:top w:val="single" w:sz="4" w:space="0" w:color="auto"/>
              <w:left w:val="single" w:sz="4" w:space="0" w:color="auto"/>
              <w:bottom w:val="single" w:sz="4" w:space="0" w:color="000000"/>
              <w:right w:val="single" w:sz="4" w:space="0" w:color="auto"/>
            </w:tcBorders>
            <w:vAlign w:val="center"/>
            <w:hideMark/>
          </w:tcPr>
          <w:p w14:paraId="5D1B3B22" w14:textId="77777777" w:rsidR="00E47110" w:rsidRPr="00E47110" w:rsidRDefault="00E47110" w:rsidP="004B651F">
            <w:pPr>
              <w:spacing w:after="0" w:line="276" w:lineRule="auto"/>
              <w:jc w:val="center"/>
              <w:rPr>
                <w:rFonts w:ascii="Arial" w:eastAsia="Times New Roman" w:hAnsi="Arial" w:cs="Arial"/>
                <w:b/>
                <w:bCs/>
                <w:color w:val="000000"/>
                <w:sz w:val="20"/>
                <w:szCs w:val="20"/>
                <w:lang w:eastAsia="pt-BR"/>
              </w:rPr>
            </w:pPr>
          </w:p>
        </w:tc>
        <w:tc>
          <w:tcPr>
            <w:tcW w:w="2480" w:type="dxa"/>
            <w:tcBorders>
              <w:top w:val="nil"/>
              <w:left w:val="nil"/>
              <w:bottom w:val="single" w:sz="4" w:space="0" w:color="auto"/>
              <w:right w:val="single" w:sz="4" w:space="0" w:color="auto"/>
            </w:tcBorders>
            <w:shd w:val="clear" w:color="000000" w:fill="D9D9D9"/>
            <w:vAlign w:val="center"/>
            <w:hideMark/>
          </w:tcPr>
          <w:p w14:paraId="78B87DCF" w14:textId="77777777" w:rsidR="00E47110" w:rsidRPr="00E47110" w:rsidRDefault="00E47110" w:rsidP="004B651F">
            <w:pPr>
              <w:spacing w:after="0" w:line="276" w:lineRule="auto"/>
              <w:jc w:val="center"/>
              <w:rPr>
                <w:rFonts w:ascii="Arial" w:eastAsia="Times New Roman" w:hAnsi="Arial" w:cs="Arial"/>
                <w:b/>
                <w:bCs/>
                <w:color w:val="000000"/>
                <w:sz w:val="20"/>
                <w:szCs w:val="20"/>
                <w:lang w:eastAsia="pt-BR"/>
              </w:rPr>
            </w:pPr>
            <w:r w:rsidRPr="00E47110">
              <w:rPr>
                <w:rFonts w:ascii="Arial" w:eastAsia="Calibri" w:hAnsi="Arial" w:cs="Arial"/>
                <w:b/>
                <w:bCs/>
                <w:color w:val="000000"/>
                <w:sz w:val="20"/>
                <w:szCs w:val="20"/>
                <w:lang w:eastAsia="pt-BR"/>
              </w:rPr>
              <w:t>(60 MESES)</w:t>
            </w:r>
          </w:p>
        </w:tc>
      </w:tr>
      <w:tr w:rsidR="00E47110" w:rsidRPr="00E47110" w14:paraId="7FA92328" w14:textId="77777777" w:rsidTr="00E47110">
        <w:trPr>
          <w:cantSplit/>
          <w:trHeight w:val="402"/>
        </w:trPr>
        <w:tc>
          <w:tcPr>
            <w:tcW w:w="820" w:type="dxa"/>
            <w:tcBorders>
              <w:top w:val="nil"/>
              <w:left w:val="single" w:sz="4" w:space="0" w:color="auto"/>
              <w:bottom w:val="single" w:sz="4" w:space="0" w:color="auto"/>
              <w:right w:val="single" w:sz="4" w:space="0" w:color="auto"/>
            </w:tcBorders>
            <w:vAlign w:val="center"/>
            <w:hideMark/>
          </w:tcPr>
          <w:p w14:paraId="43FB0B94" w14:textId="77777777" w:rsidR="00E47110" w:rsidRPr="00E47110" w:rsidRDefault="00E47110" w:rsidP="004B651F">
            <w:pPr>
              <w:spacing w:after="0" w:line="276" w:lineRule="auto"/>
              <w:jc w:val="center"/>
              <w:rPr>
                <w:rFonts w:ascii="Arial" w:eastAsia="Calibri" w:hAnsi="Arial" w:cs="Arial"/>
                <w:color w:val="000000"/>
                <w:sz w:val="20"/>
                <w:szCs w:val="20"/>
                <w:lang w:eastAsia="pt-BR"/>
              </w:rPr>
            </w:pPr>
            <w:r w:rsidRPr="00E47110">
              <w:rPr>
                <w:rFonts w:ascii="Arial" w:eastAsia="Calibri" w:hAnsi="Arial" w:cs="Arial"/>
                <w:color w:val="000000"/>
                <w:sz w:val="20"/>
                <w:szCs w:val="20"/>
                <w:lang w:eastAsia="pt-BR"/>
              </w:rPr>
              <w:t>1</w:t>
            </w:r>
          </w:p>
        </w:tc>
        <w:tc>
          <w:tcPr>
            <w:tcW w:w="2260" w:type="dxa"/>
            <w:tcBorders>
              <w:top w:val="nil"/>
              <w:left w:val="nil"/>
              <w:bottom w:val="single" w:sz="4" w:space="0" w:color="auto"/>
              <w:right w:val="single" w:sz="4" w:space="0" w:color="auto"/>
            </w:tcBorders>
            <w:vAlign w:val="center"/>
            <w:hideMark/>
          </w:tcPr>
          <w:p w14:paraId="10F81704" w14:textId="77777777" w:rsidR="00E47110" w:rsidRPr="00E47110" w:rsidRDefault="00E47110" w:rsidP="004B651F">
            <w:pPr>
              <w:spacing w:after="0" w:line="276" w:lineRule="auto"/>
              <w:jc w:val="center"/>
              <w:rPr>
                <w:rFonts w:ascii="Arial" w:eastAsia="Times New Roman" w:hAnsi="Arial" w:cs="Arial"/>
                <w:color w:val="000000"/>
                <w:sz w:val="20"/>
                <w:szCs w:val="20"/>
                <w:lang w:eastAsia="pt-BR"/>
              </w:rPr>
            </w:pPr>
            <w:r w:rsidRPr="00E47110">
              <w:rPr>
                <w:rFonts w:ascii="Arial" w:eastAsia="Calibri" w:hAnsi="Arial" w:cs="Arial"/>
                <w:color w:val="000000"/>
                <w:sz w:val="20"/>
                <w:szCs w:val="20"/>
                <w:lang w:eastAsia="pt-BR"/>
              </w:rPr>
              <w:t>LEITOS DE UTI TIPO II</w:t>
            </w:r>
          </w:p>
        </w:tc>
        <w:tc>
          <w:tcPr>
            <w:tcW w:w="1700" w:type="dxa"/>
            <w:tcBorders>
              <w:top w:val="nil"/>
              <w:left w:val="nil"/>
              <w:bottom w:val="single" w:sz="4" w:space="0" w:color="auto"/>
              <w:right w:val="single" w:sz="4" w:space="0" w:color="auto"/>
            </w:tcBorders>
            <w:vAlign w:val="center"/>
            <w:hideMark/>
          </w:tcPr>
          <w:p w14:paraId="1897BDA9" w14:textId="77777777" w:rsidR="00E47110" w:rsidRPr="00E47110" w:rsidRDefault="00E47110" w:rsidP="004B651F">
            <w:pPr>
              <w:spacing w:after="0" w:line="276" w:lineRule="auto"/>
              <w:jc w:val="center"/>
              <w:rPr>
                <w:rFonts w:ascii="Arial" w:eastAsia="Times New Roman" w:hAnsi="Arial" w:cs="Arial"/>
                <w:color w:val="000000"/>
                <w:sz w:val="20"/>
                <w:szCs w:val="20"/>
                <w:lang w:eastAsia="pt-BR"/>
              </w:rPr>
            </w:pPr>
            <w:r w:rsidRPr="00E47110">
              <w:rPr>
                <w:rFonts w:ascii="Arial" w:eastAsia="Calibri" w:hAnsi="Arial" w:cs="Arial"/>
                <w:color w:val="000000"/>
                <w:sz w:val="20"/>
                <w:szCs w:val="20"/>
                <w:lang w:eastAsia="pt-BR"/>
              </w:rPr>
              <w:t>70 LEITOS</w:t>
            </w:r>
          </w:p>
        </w:tc>
        <w:tc>
          <w:tcPr>
            <w:tcW w:w="1740" w:type="dxa"/>
            <w:tcBorders>
              <w:top w:val="nil"/>
              <w:left w:val="nil"/>
              <w:bottom w:val="single" w:sz="4" w:space="0" w:color="auto"/>
              <w:right w:val="single" w:sz="4" w:space="0" w:color="auto"/>
            </w:tcBorders>
            <w:vAlign w:val="center"/>
            <w:hideMark/>
          </w:tcPr>
          <w:p w14:paraId="1053C1A2" w14:textId="77777777" w:rsidR="00E47110" w:rsidRPr="00E47110" w:rsidRDefault="00E47110" w:rsidP="004B651F">
            <w:pPr>
              <w:spacing w:after="0" w:line="276" w:lineRule="auto"/>
              <w:jc w:val="center"/>
              <w:rPr>
                <w:rFonts w:ascii="Arial" w:eastAsia="Times New Roman" w:hAnsi="Arial" w:cs="Arial"/>
                <w:color w:val="000000"/>
                <w:sz w:val="20"/>
                <w:szCs w:val="20"/>
                <w:lang w:eastAsia="pt-BR"/>
              </w:rPr>
            </w:pPr>
            <w:r w:rsidRPr="00E47110">
              <w:rPr>
                <w:rFonts w:ascii="Arial" w:eastAsia="Calibri" w:hAnsi="Arial" w:cs="Arial"/>
                <w:color w:val="000000"/>
                <w:sz w:val="20"/>
                <w:szCs w:val="20"/>
                <w:lang w:eastAsia="pt-BR"/>
              </w:rPr>
              <w:t>R$ 2.300,00</w:t>
            </w:r>
          </w:p>
        </w:tc>
        <w:tc>
          <w:tcPr>
            <w:tcW w:w="1740" w:type="dxa"/>
            <w:tcBorders>
              <w:top w:val="nil"/>
              <w:left w:val="nil"/>
              <w:bottom w:val="single" w:sz="4" w:space="0" w:color="auto"/>
              <w:right w:val="single" w:sz="4" w:space="0" w:color="auto"/>
            </w:tcBorders>
            <w:vAlign w:val="center"/>
            <w:hideMark/>
          </w:tcPr>
          <w:p w14:paraId="78381108" w14:textId="77777777" w:rsidR="00E47110" w:rsidRPr="00E47110" w:rsidRDefault="00E47110" w:rsidP="004B651F">
            <w:pPr>
              <w:spacing w:after="0" w:line="276" w:lineRule="auto"/>
              <w:jc w:val="center"/>
              <w:rPr>
                <w:rFonts w:ascii="Arial" w:eastAsia="Times New Roman" w:hAnsi="Arial" w:cs="Arial"/>
                <w:color w:val="000000"/>
                <w:sz w:val="20"/>
                <w:szCs w:val="20"/>
                <w:lang w:eastAsia="pt-BR"/>
              </w:rPr>
            </w:pPr>
            <w:r w:rsidRPr="00E47110">
              <w:rPr>
                <w:rFonts w:ascii="Arial" w:eastAsia="Calibri" w:hAnsi="Arial" w:cs="Arial"/>
                <w:color w:val="000000"/>
                <w:sz w:val="20"/>
                <w:szCs w:val="20"/>
                <w:lang w:eastAsia="pt-BR"/>
              </w:rPr>
              <w:t>R$ 58.765.000,00</w:t>
            </w:r>
          </w:p>
        </w:tc>
        <w:tc>
          <w:tcPr>
            <w:tcW w:w="2480" w:type="dxa"/>
            <w:tcBorders>
              <w:top w:val="nil"/>
              <w:left w:val="nil"/>
              <w:bottom w:val="single" w:sz="4" w:space="0" w:color="auto"/>
              <w:right w:val="single" w:sz="4" w:space="0" w:color="auto"/>
            </w:tcBorders>
            <w:vAlign w:val="center"/>
            <w:hideMark/>
          </w:tcPr>
          <w:p w14:paraId="19F24E0E" w14:textId="77777777" w:rsidR="00E47110" w:rsidRPr="00E47110" w:rsidRDefault="00E47110" w:rsidP="004B651F">
            <w:pPr>
              <w:spacing w:after="0" w:line="276" w:lineRule="auto"/>
              <w:jc w:val="center"/>
              <w:rPr>
                <w:rFonts w:ascii="Arial" w:eastAsia="Times New Roman" w:hAnsi="Arial" w:cs="Arial"/>
                <w:color w:val="000000"/>
                <w:sz w:val="20"/>
                <w:szCs w:val="20"/>
                <w:lang w:eastAsia="pt-BR"/>
              </w:rPr>
            </w:pPr>
            <w:r w:rsidRPr="00E47110">
              <w:rPr>
                <w:rFonts w:ascii="Arial" w:eastAsia="Calibri" w:hAnsi="Arial" w:cs="Arial"/>
                <w:color w:val="000000"/>
                <w:sz w:val="20"/>
                <w:szCs w:val="20"/>
                <w:lang w:eastAsia="pt-BR"/>
              </w:rPr>
              <w:t>R$ 293.825.000,00</w:t>
            </w:r>
          </w:p>
        </w:tc>
      </w:tr>
    </w:tbl>
    <w:p w14:paraId="16B6BEF4" w14:textId="77777777" w:rsidR="00495EC6" w:rsidRDefault="00495EC6" w:rsidP="004B651F">
      <w:pPr>
        <w:widowControl w:val="0"/>
        <w:spacing w:line="276" w:lineRule="auto"/>
        <w:ind w:leftChars="-200" w:left="-426" w:hanging="14"/>
        <w:jc w:val="both"/>
        <w:rPr>
          <w:rFonts w:ascii="Arial" w:hAnsi="Arial" w:cs="Arial"/>
          <w:sz w:val="24"/>
          <w:szCs w:val="24"/>
        </w:rPr>
      </w:pPr>
    </w:p>
    <w:p w14:paraId="7BC84F35" w14:textId="77777777" w:rsidR="00495EC6" w:rsidRDefault="00495EC6" w:rsidP="004B651F">
      <w:pPr>
        <w:spacing w:line="276" w:lineRule="auto"/>
        <w:ind w:leftChars="-200" w:left="-426" w:hanging="14"/>
        <w:jc w:val="both"/>
        <w:rPr>
          <w:rStyle w:val="Forte"/>
          <w:rFonts w:ascii="Arial" w:hAnsi="Arial" w:cs="Arial"/>
          <w:sz w:val="24"/>
          <w:szCs w:val="24"/>
        </w:rPr>
      </w:pPr>
      <w:r>
        <w:rPr>
          <w:rStyle w:val="Forte"/>
          <w:rFonts w:ascii="Arial" w:hAnsi="Arial" w:cs="Arial"/>
          <w:sz w:val="24"/>
          <w:szCs w:val="24"/>
        </w:rPr>
        <w:t>Observação: Caso a unidade hospitalar não possua habilitação, junto ao Ministério da Saúde, para os leitos objeto da contratação, o custeio será realizado integralmente com recursos próprios do Município até a finalização do processo de habilitação. Após a obtenção da habilitação, o financiamento passará a ser parcialmente custeado com recursos federais do Bloco de Média e Alta Complexidade (MAC), permanecendo a complementação financeira sob responsabilidade do Município, conforme demonstrativo abaixo:</w:t>
      </w:r>
    </w:p>
    <w:tbl>
      <w:tblPr>
        <w:tblW w:w="8960" w:type="dxa"/>
        <w:tblInd w:w="-356" w:type="dxa"/>
        <w:tblCellMar>
          <w:left w:w="70" w:type="dxa"/>
          <w:right w:w="70" w:type="dxa"/>
        </w:tblCellMar>
        <w:tblLook w:val="04A0" w:firstRow="1" w:lastRow="0" w:firstColumn="1" w:lastColumn="0" w:noHBand="0" w:noVBand="1"/>
      </w:tblPr>
      <w:tblGrid>
        <w:gridCol w:w="2344"/>
        <w:gridCol w:w="2205"/>
        <w:gridCol w:w="1929"/>
        <w:gridCol w:w="2482"/>
      </w:tblGrid>
      <w:tr w:rsidR="00FC333A" w:rsidRPr="00FC333A" w14:paraId="11E50526" w14:textId="77777777" w:rsidTr="00E47110">
        <w:trPr>
          <w:trHeight w:val="302"/>
        </w:trPr>
        <w:tc>
          <w:tcPr>
            <w:tcW w:w="8960" w:type="dxa"/>
            <w:gridSpan w:val="4"/>
            <w:tcBorders>
              <w:top w:val="single" w:sz="8" w:space="0" w:color="auto"/>
              <w:left w:val="single" w:sz="8" w:space="0" w:color="auto"/>
              <w:bottom w:val="single" w:sz="8" w:space="0" w:color="auto"/>
              <w:right w:val="single" w:sz="8" w:space="0" w:color="000000"/>
            </w:tcBorders>
            <w:shd w:val="clear" w:color="000000" w:fill="404040"/>
            <w:hideMark/>
          </w:tcPr>
          <w:p w14:paraId="4E93A9C7" w14:textId="42219791" w:rsidR="00FC333A" w:rsidRPr="00FC333A" w:rsidRDefault="00CD2F0B" w:rsidP="004B651F">
            <w:pPr>
              <w:spacing w:after="0" w:line="276" w:lineRule="auto"/>
              <w:jc w:val="center"/>
              <w:rPr>
                <w:rFonts w:ascii="Arial" w:eastAsia="Times New Roman" w:hAnsi="Arial" w:cs="Arial"/>
                <w:b/>
                <w:bCs/>
                <w:color w:val="FFFFFF"/>
                <w:sz w:val="24"/>
                <w:szCs w:val="24"/>
                <w:lang w:eastAsia="pt-BR"/>
              </w:rPr>
            </w:pPr>
            <w:r>
              <w:rPr>
                <w:rFonts w:ascii="Arial" w:eastAsia="Times New Roman" w:hAnsi="Arial" w:cs="Arial"/>
                <w:b/>
                <w:bCs/>
                <w:color w:val="FFFFFF"/>
                <w:sz w:val="24"/>
                <w:szCs w:val="24"/>
                <w:lang w:eastAsia="pt-BR"/>
              </w:rPr>
              <w:t>F</w:t>
            </w:r>
            <w:r w:rsidR="00FC333A" w:rsidRPr="00FC333A">
              <w:rPr>
                <w:rFonts w:ascii="Arial" w:eastAsia="Times New Roman" w:hAnsi="Arial" w:cs="Arial"/>
                <w:b/>
                <w:bCs/>
                <w:color w:val="FFFFFF"/>
                <w:sz w:val="24"/>
                <w:szCs w:val="24"/>
                <w:lang w:eastAsia="pt-BR"/>
              </w:rPr>
              <w:t>ONTE DE REPASSE FINANCEIRO</w:t>
            </w:r>
          </w:p>
        </w:tc>
      </w:tr>
      <w:tr w:rsidR="00FC333A" w:rsidRPr="00FC333A" w14:paraId="2E33F874" w14:textId="77777777" w:rsidTr="00FB02A7">
        <w:trPr>
          <w:trHeight w:val="302"/>
        </w:trPr>
        <w:tc>
          <w:tcPr>
            <w:tcW w:w="2344" w:type="dxa"/>
            <w:tcBorders>
              <w:top w:val="nil"/>
              <w:left w:val="single" w:sz="8" w:space="0" w:color="auto"/>
              <w:bottom w:val="single" w:sz="8" w:space="0" w:color="auto"/>
              <w:right w:val="single" w:sz="8" w:space="0" w:color="auto"/>
            </w:tcBorders>
            <w:shd w:val="clear" w:color="000000" w:fill="F2F2F2"/>
            <w:vAlign w:val="bottom"/>
            <w:hideMark/>
          </w:tcPr>
          <w:p w14:paraId="1A032BB8" w14:textId="77777777" w:rsidR="00FC333A" w:rsidRPr="00FC333A" w:rsidRDefault="00FC333A" w:rsidP="004B651F">
            <w:pPr>
              <w:spacing w:after="0" w:line="276" w:lineRule="auto"/>
              <w:jc w:val="center"/>
              <w:rPr>
                <w:rFonts w:ascii="Arial" w:eastAsia="Times New Roman" w:hAnsi="Arial" w:cs="Arial"/>
                <w:b/>
                <w:bCs/>
                <w:color w:val="000000"/>
                <w:sz w:val="24"/>
                <w:szCs w:val="24"/>
                <w:lang w:eastAsia="pt-BR"/>
              </w:rPr>
            </w:pPr>
            <w:r w:rsidRPr="00FC333A">
              <w:rPr>
                <w:rFonts w:ascii="Arial" w:eastAsia="Times New Roman" w:hAnsi="Arial" w:cs="Arial"/>
                <w:b/>
                <w:bCs/>
                <w:color w:val="000000"/>
                <w:sz w:val="24"/>
                <w:szCs w:val="24"/>
                <w:lang w:eastAsia="pt-BR"/>
              </w:rPr>
              <w:t>DESCRIÇÃO</w:t>
            </w:r>
          </w:p>
        </w:tc>
        <w:tc>
          <w:tcPr>
            <w:tcW w:w="2205" w:type="dxa"/>
            <w:tcBorders>
              <w:top w:val="nil"/>
              <w:left w:val="nil"/>
              <w:bottom w:val="single" w:sz="8" w:space="0" w:color="auto"/>
              <w:right w:val="single" w:sz="8" w:space="0" w:color="auto"/>
            </w:tcBorders>
            <w:shd w:val="clear" w:color="000000" w:fill="F2F2F2"/>
            <w:vAlign w:val="bottom"/>
            <w:hideMark/>
          </w:tcPr>
          <w:p w14:paraId="06B0EC11" w14:textId="77777777" w:rsidR="00FC333A" w:rsidRPr="00FC333A" w:rsidRDefault="00FC333A" w:rsidP="004B651F">
            <w:pPr>
              <w:spacing w:after="0" w:line="276" w:lineRule="auto"/>
              <w:jc w:val="center"/>
              <w:rPr>
                <w:rFonts w:ascii="Arial" w:eastAsia="Times New Roman" w:hAnsi="Arial" w:cs="Arial"/>
                <w:b/>
                <w:bCs/>
                <w:color w:val="000000"/>
                <w:sz w:val="24"/>
                <w:szCs w:val="24"/>
                <w:lang w:eastAsia="pt-BR"/>
              </w:rPr>
            </w:pPr>
            <w:r w:rsidRPr="00FC333A">
              <w:rPr>
                <w:rFonts w:ascii="Arial" w:eastAsia="Times New Roman" w:hAnsi="Arial" w:cs="Arial"/>
                <w:b/>
                <w:bCs/>
                <w:color w:val="000000"/>
                <w:sz w:val="24"/>
                <w:szCs w:val="24"/>
                <w:lang w:eastAsia="pt-BR"/>
              </w:rPr>
              <w:t>VALOR DA DIÁRIA</w:t>
            </w:r>
          </w:p>
        </w:tc>
        <w:tc>
          <w:tcPr>
            <w:tcW w:w="1929" w:type="dxa"/>
            <w:tcBorders>
              <w:top w:val="nil"/>
              <w:left w:val="nil"/>
              <w:bottom w:val="single" w:sz="8" w:space="0" w:color="auto"/>
              <w:right w:val="single" w:sz="8" w:space="0" w:color="auto"/>
            </w:tcBorders>
            <w:shd w:val="clear" w:color="000000" w:fill="F2F2F2"/>
            <w:vAlign w:val="bottom"/>
            <w:hideMark/>
          </w:tcPr>
          <w:p w14:paraId="4C5D00D2" w14:textId="77777777" w:rsidR="00FC333A" w:rsidRPr="00FC333A" w:rsidRDefault="00FC333A" w:rsidP="004B651F">
            <w:pPr>
              <w:spacing w:after="0" w:line="276" w:lineRule="auto"/>
              <w:jc w:val="center"/>
              <w:rPr>
                <w:rFonts w:ascii="Arial" w:eastAsia="Times New Roman" w:hAnsi="Arial" w:cs="Arial"/>
                <w:b/>
                <w:bCs/>
                <w:color w:val="000000"/>
                <w:sz w:val="24"/>
                <w:szCs w:val="24"/>
                <w:lang w:eastAsia="pt-BR"/>
              </w:rPr>
            </w:pPr>
            <w:r w:rsidRPr="00FC333A">
              <w:rPr>
                <w:rFonts w:ascii="Arial" w:eastAsia="Times New Roman" w:hAnsi="Arial" w:cs="Arial"/>
                <w:b/>
                <w:bCs/>
                <w:color w:val="000000"/>
                <w:sz w:val="24"/>
                <w:szCs w:val="24"/>
                <w:lang w:eastAsia="pt-BR"/>
              </w:rPr>
              <w:t>TOTAL ANUAL</w:t>
            </w:r>
          </w:p>
        </w:tc>
        <w:tc>
          <w:tcPr>
            <w:tcW w:w="2482" w:type="dxa"/>
            <w:tcBorders>
              <w:top w:val="nil"/>
              <w:left w:val="nil"/>
              <w:bottom w:val="single" w:sz="8" w:space="0" w:color="auto"/>
              <w:right w:val="single" w:sz="8" w:space="0" w:color="auto"/>
            </w:tcBorders>
            <w:shd w:val="clear" w:color="000000" w:fill="F2F2F2"/>
            <w:vAlign w:val="bottom"/>
            <w:hideMark/>
          </w:tcPr>
          <w:p w14:paraId="26F55E6B" w14:textId="77777777" w:rsidR="00FC333A" w:rsidRPr="00FC333A" w:rsidRDefault="00FC333A" w:rsidP="004B651F">
            <w:pPr>
              <w:spacing w:after="0" w:line="276" w:lineRule="auto"/>
              <w:jc w:val="center"/>
              <w:rPr>
                <w:rFonts w:ascii="Arial" w:eastAsia="Times New Roman" w:hAnsi="Arial" w:cs="Arial"/>
                <w:b/>
                <w:bCs/>
                <w:color w:val="000000"/>
                <w:sz w:val="24"/>
                <w:szCs w:val="24"/>
                <w:lang w:eastAsia="pt-BR"/>
              </w:rPr>
            </w:pPr>
            <w:r w:rsidRPr="00FC333A">
              <w:rPr>
                <w:rFonts w:ascii="Arial" w:eastAsia="Times New Roman" w:hAnsi="Arial" w:cs="Arial"/>
                <w:b/>
                <w:bCs/>
                <w:color w:val="000000"/>
                <w:sz w:val="24"/>
                <w:szCs w:val="24"/>
                <w:lang w:eastAsia="pt-BR"/>
              </w:rPr>
              <w:t>TOTAL (60 MESES)</w:t>
            </w:r>
          </w:p>
        </w:tc>
      </w:tr>
      <w:tr w:rsidR="00FC333A" w:rsidRPr="00FC333A" w14:paraId="1CF2F6CD" w14:textId="77777777" w:rsidTr="00FB02A7">
        <w:trPr>
          <w:trHeight w:val="577"/>
        </w:trPr>
        <w:tc>
          <w:tcPr>
            <w:tcW w:w="2344" w:type="dxa"/>
            <w:tcBorders>
              <w:top w:val="nil"/>
              <w:left w:val="single" w:sz="8" w:space="0" w:color="auto"/>
              <w:bottom w:val="single" w:sz="8" w:space="0" w:color="auto"/>
              <w:right w:val="single" w:sz="8" w:space="0" w:color="auto"/>
            </w:tcBorders>
            <w:vAlign w:val="bottom"/>
            <w:hideMark/>
          </w:tcPr>
          <w:p w14:paraId="1ACF3BDB" w14:textId="77777777" w:rsidR="00FC333A" w:rsidRPr="00FC333A" w:rsidRDefault="00FC333A" w:rsidP="004B651F">
            <w:pPr>
              <w:spacing w:after="0" w:line="276" w:lineRule="auto"/>
              <w:jc w:val="center"/>
              <w:rPr>
                <w:rFonts w:ascii="Arial" w:eastAsia="Times New Roman" w:hAnsi="Arial" w:cs="Arial"/>
                <w:color w:val="000000"/>
                <w:sz w:val="24"/>
                <w:szCs w:val="24"/>
                <w:lang w:eastAsia="pt-BR"/>
              </w:rPr>
            </w:pPr>
            <w:r w:rsidRPr="00FC333A">
              <w:rPr>
                <w:rFonts w:ascii="Arial" w:eastAsia="Times New Roman" w:hAnsi="Arial" w:cs="Arial"/>
                <w:color w:val="000000"/>
                <w:sz w:val="24"/>
                <w:szCs w:val="24"/>
                <w:lang w:eastAsia="pt-BR"/>
              </w:rPr>
              <w:t>REPASSE FEDERAL – MAC</w:t>
            </w:r>
          </w:p>
        </w:tc>
        <w:tc>
          <w:tcPr>
            <w:tcW w:w="2205" w:type="dxa"/>
            <w:tcBorders>
              <w:top w:val="nil"/>
              <w:left w:val="nil"/>
              <w:bottom w:val="single" w:sz="8" w:space="0" w:color="auto"/>
              <w:right w:val="single" w:sz="8" w:space="0" w:color="auto"/>
            </w:tcBorders>
            <w:vAlign w:val="bottom"/>
            <w:hideMark/>
          </w:tcPr>
          <w:p w14:paraId="1B37FF80" w14:textId="77777777" w:rsidR="00FC333A" w:rsidRPr="00FC333A" w:rsidRDefault="00FC333A" w:rsidP="004B651F">
            <w:pPr>
              <w:spacing w:after="0" w:line="276" w:lineRule="auto"/>
              <w:jc w:val="center"/>
              <w:rPr>
                <w:rFonts w:ascii="Arial" w:eastAsia="Times New Roman" w:hAnsi="Arial" w:cs="Arial"/>
                <w:color w:val="000000"/>
                <w:sz w:val="24"/>
                <w:szCs w:val="24"/>
                <w:lang w:eastAsia="pt-BR"/>
              </w:rPr>
            </w:pPr>
            <w:r w:rsidRPr="00FC333A">
              <w:rPr>
                <w:rFonts w:ascii="Arial" w:eastAsia="Times New Roman" w:hAnsi="Arial" w:cs="Arial"/>
                <w:color w:val="000000"/>
                <w:sz w:val="24"/>
                <w:szCs w:val="24"/>
                <w:lang w:eastAsia="pt-BR"/>
              </w:rPr>
              <w:t>R$ 600,00</w:t>
            </w:r>
          </w:p>
        </w:tc>
        <w:tc>
          <w:tcPr>
            <w:tcW w:w="1929" w:type="dxa"/>
            <w:tcBorders>
              <w:top w:val="nil"/>
              <w:left w:val="nil"/>
              <w:bottom w:val="single" w:sz="8" w:space="0" w:color="auto"/>
              <w:right w:val="single" w:sz="8" w:space="0" w:color="auto"/>
            </w:tcBorders>
            <w:vAlign w:val="bottom"/>
            <w:hideMark/>
          </w:tcPr>
          <w:p w14:paraId="4E519B27" w14:textId="77777777" w:rsidR="00FC333A" w:rsidRPr="00FC333A" w:rsidRDefault="00FC333A" w:rsidP="004B651F">
            <w:pPr>
              <w:spacing w:after="0" w:line="276" w:lineRule="auto"/>
              <w:jc w:val="center"/>
              <w:rPr>
                <w:rFonts w:ascii="Arial" w:eastAsia="Times New Roman" w:hAnsi="Arial" w:cs="Arial"/>
                <w:color w:val="000000"/>
                <w:sz w:val="24"/>
                <w:szCs w:val="24"/>
                <w:lang w:eastAsia="pt-BR"/>
              </w:rPr>
            </w:pPr>
            <w:r w:rsidRPr="00FC333A">
              <w:rPr>
                <w:rFonts w:ascii="Arial" w:eastAsia="Times New Roman" w:hAnsi="Arial" w:cs="Arial"/>
                <w:color w:val="000000"/>
                <w:sz w:val="24"/>
                <w:szCs w:val="24"/>
                <w:lang w:eastAsia="pt-BR"/>
              </w:rPr>
              <w:t>R$ 15.330.000,00</w:t>
            </w:r>
          </w:p>
        </w:tc>
        <w:tc>
          <w:tcPr>
            <w:tcW w:w="2482" w:type="dxa"/>
            <w:tcBorders>
              <w:top w:val="nil"/>
              <w:left w:val="nil"/>
              <w:bottom w:val="single" w:sz="8" w:space="0" w:color="auto"/>
              <w:right w:val="single" w:sz="8" w:space="0" w:color="auto"/>
            </w:tcBorders>
            <w:vAlign w:val="bottom"/>
            <w:hideMark/>
          </w:tcPr>
          <w:p w14:paraId="2BBA1637" w14:textId="77777777" w:rsidR="00FC333A" w:rsidRPr="00FC333A" w:rsidRDefault="00FC333A" w:rsidP="004B651F">
            <w:pPr>
              <w:spacing w:after="0" w:line="276" w:lineRule="auto"/>
              <w:jc w:val="center"/>
              <w:rPr>
                <w:rFonts w:ascii="Arial" w:eastAsia="Times New Roman" w:hAnsi="Arial" w:cs="Arial"/>
                <w:color w:val="000000"/>
                <w:sz w:val="24"/>
                <w:szCs w:val="24"/>
                <w:lang w:eastAsia="pt-BR"/>
              </w:rPr>
            </w:pPr>
            <w:r w:rsidRPr="00FC333A">
              <w:rPr>
                <w:rFonts w:ascii="Arial" w:eastAsia="Times New Roman" w:hAnsi="Arial" w:cs="Arial"/>
                <w:color w:val="000000"/>
                <w:sz w:val="24"/>
                <w:szCs w:val="24"/>
                <w:lang w:eastAsia="pt-BR"/>
              </w:rPr>
              <w:t>R$ 76.650.000,00</w:t>
            </w:r>
          </w:p>
        </w:tc>
      </w:tr>
      <w:tr w:rsidR="00FC333A" w:rsidRPr="00FC333A" w14:paraId="3FC92D27" w14:textId="77777777" w:rsidTr="00FB02A7">
        <w:trPr>
          <w:trHeight w:val="577"/>
        </w:trPr>
        <w:tc>
          <w:tcPr>
            <w:tcW w:w="2344" w:type="dxa"/>
            <w:tcBorders>
              <w:top w:val="nil"/>
              <w:left w:val="single" w:sz="8" w:space="0" w:color="auto"/>
              <w:bottom w:val="single" w:sz="8" w:space="0" w:color="auto"/>
              <w:right w:val="single" w:sz="8" w:space="0" w:color="auto"/>
            </w:tcBorders>
            <w:vAlign w:val="bottom"/>
            <w:hideMark/>
          </w:tcPr>
          <w:p w14:paraId="2FF2E081" w14:textId="77777777" w:rsidR="00FC333A" w:rsidRPr="00FC333A" w:rsidRDefault="00FC333A" w:rsidP="004B651F">
            <w:pPr>
              <w:spacing w:after="0" w:line="276" w:lineRule="auto"/>
              <w:jc w:val="center"/>
              <w:rPr>
                <w:rFonts w:ascii="Arial" w:eastAsia="Times New Roman" w:hAnsi="Arial" w:cs="Arial"/>
                <w:color w:val="000000"/>
                <w:sz w:val="24"/>
                <w:szCs w:val="24"/>
                <w:lang w:eastAsia="pt-BR"/>
              </w:rPr>
            </w:pPr>
            <w:r w:rsidRPr="00FC333A">
              <w:rPr>
                <w:rFonts w:ascii="Arial" w:eastAsia="Times New Roman" w:hAnsi="Arial" w:cs="Arial"/>
                <w:color w:val="000000"/>
                <w:sz w:val="24"/>
                <w:szCs w:val="24"/>
                <w:lang w:eastAsia="pt-BR"/>
              </w:rPr>
              <w:t>COMPLEMENTO FINANCEIRO MUNICIPAL</w:t>
            </w:r>
          </w:p>
        </w:tc>
        <w:tc>
          <w:tcPr>
            <w:tcW w:w="2205" w:type="dxa"/>
            <w:tcBorders>
              <w:top w:val="nil"/>
              <w:left w:val="nil"/>
              <w:bottom w:val="single" w:sz="8" w:space="0" w:color="auto"/>
              <w:right w:val="single" w:sz="8" w:space="0" w:color="auto"/>
            </w:tcBorders>
            <w:vAlign w:val="bottom"/>
            <w:hideMark/>
          </w:tcPr>
          <w:p w14:paraId="139B7A06" w14:textId="77777777" w:rsidR="00FC333A" w:rsidRPr="00FC333A" w:rsidRDefault="00FC333A" w:rsidP="004B651F">
            <w:pPr>
              <w:spacing w:after="0" w:line="276" w:lineRule="auto"/>
              <w:jc w:val="center"/>
              <w:rPr>
                <w:rFonts w:ascii="Arial" w:eastAsia="Times New Roman" w:hAnsi="Arial" w:cs="Arial"/>
                <w:color w:val="000000"/>
                <w:sz w:val="24"/>
                <w:szCs w:val="24"/>
                <w:lang w:eastAsia="pt-BR"/>
              </w:rPr>
            </w:pPr>
            <w:r w:rsidRPr="00FC333A">
              <w:rPr>
                <w:rFonts w:ascii="Arial" w:eastAsia="Times New Roman" w:hAnsi="Arial" w:cs="Arial"/>
                <w:color w:val="000000"/>
                <w:sz w:val="24"/>
                <w:szCs w:val="24"/>
                <w:lang w:eastAsia="pt-BR"/>
              </w:rPr>
              <w:t>R$ 1.700,00</w:t>
            </w:r>
          </w:p>
        </w:tc>
        <w:tc>
          <w:tcPr>
            <w:tcW w:w="1929" w:type="dxa"/>
            <w:tcBorders>
              <w:top w:val="nil"/>
              <w:left w:val="nil"/>
              <w:bottom w:val="single" w:sz="8" w:space="0" w:color="auto"/>
              <w:right w:val="single" w:sz="8" w:space="0" w:color="auto"/>
            </w:tcBorders>
            <w:vAlign w:val="bottom"/>
            <w:hideMark/>
          </w:tcPr>
          <w:p w14:paraId="4EA504C1" w14:textId="77777777" w:rsidR="00FC333A" w:rsidRPr="00FC333A" w:rsidRDefault="00FC333A" w:rsidP="004B651F">
            <w:pPr>
              <w:spacing w:after="0" w:line="276" w:lineRule="auto"/>
              <w:jc w:val="center"/>
              <w:rPr>
                <w:rFonts w:ascii="Arial" w:eastAsia="Times New Roman" w:hAnsi="Arial" w:cs="Arial"/>
                <w:color w:val="000000"/>
                <w:sz w:val="24"/>
                <w:szCs w:val="24"/>
                <w:lang w:eastAsia="pt-BR"/>
              </w:rPr>
            </w:pPr>
            <w:r w:rsidRPr="00FC333A">
              <w:rPr>
                <w:rFonts w:ascii="Arial" w:eastAsia="Times New Roman" w:hAnsi="Arial" w:cs="Arial"/>
                <w:color w:val="000000"/>
                <w:sz w:val="24"/>
                <w:szCs w:val="24"/>
                <w:lang w:eastAsia="pt-BR"/>
              </w:rPr>
              <w:t>R$ 43.435.000,00</w:t>
            </w:r>
          </w:p>
        </w:tc>
        <w:tc>
          <w:tcPr>
            <w:tcW w:w="2482" w:type="dxa"/>
            <w:tcBorders>
              <w:top w:val="nil"/>
              <w:left w:val="nil"/>
              <w:bottom w:val="single" w:sz="8" w:space="0" w:color="auto"/>
              <w:right w:val="single" w:sz="8" w:space="0" w:color="auto"/>
            </w:tcBorders>
            <w:vAlign w:val="bottom"/>
            <w:hideMark/>
          </w:tcPr>
          <w:p w14:paraId="2BB45261" w14:textId="77777777" w:rsidR="00FC333A" w:rsidRPr="00FC333A" w:rsidRDefault="00FC333A" w:rsidP="004B651F">
            <w:pPr>
              <w:spacing w:after="0" w:line="276" w:lineRule="auto"/>
              <w:jc w:val="center"/>
              <w:rPr>
                <w:rFonts w:ascii="Arial" w:eastAsia="Times New Roman" w:hAnsi="Arial" w:cs="Arial"/>
                <w:color w:val="000000"/>
                <w:sz w:val="24"/>
                <w:szCs w:val="24"/>
                <w:lang w:eastAsia="pt-BR"/>
              </w:rPr>
            </w:pPr>
            <w:r w:rsidRPr="00FC333A">
              <w:rPr>
                <w:rFonts w:ascii="Arial" w:eastAsia="Times New Roman" w:hAnsi="Arial" w:cs="Arial"/>
                <w:color w:val="000000"/>
                <w:sz w:val="24"/>
                <w:szCs w:val="24"/>
                <w:lang w:eastAsia="pt-BR"/>
              </w:rPr>
              <w:t>R$ 217.175.000,00</w:t>
            </w:r>
          </w:p>
        </w:tc>
      </w:tr>
      <w:tr w:rsidR="00FC333A" w:rsidRPr="00FC333A" w14:paraId="27B3A36E" w14:textId="77777777" w:rsidTr="00FB02A7">
        <w:trPr>
          <w:trHeight w:val="591"/>
        </w:trPr>
        <w:tc>
          <w:tcPr>
            <w:tcW w:w="2344" w:type="dxa"/>
            <w:tcBorders>
              <w:top w:val="nil"/>
              <w:left w:val="single" w:sz="8" w:space="0" w:color="auto"/>
              <w:bottom w:val="single" w:sz="8" w:space="0" w:color="auto"/>
              <w:right w:val="single" w:sz="8" w:space="0" w:color="auto"/>
            </w:tcBorders>
            <w:vAlign w:val="bottom"/>
            <w:hideMark/>
          </w:tcPr>
          <w:p w14:paraId="23D609CF" w14:textId="77777777" w:rsidR="00FC333A" w:rsidRPr="00FC333A" w:rsidRDefault="00FC333A" w:rsidP="004B651F">
            <w:pPr>
              <w:spacing w:after="0" w:line="276" w:lineRule="auto"/>
              <w:jc w:val="center"/>
              <w:rPr>
                <w:rFonts w:ascii="Arial" w:eastAsia="Times New Roman" w:hAnsi="Arial" w:cs="Arial"/>
                <w:b/>
                <w:bCs/>
                <w:color w:val="000000"/>
                <w:sz w:val="24"/>
                <w:szCs w:val="24"/>
                <w:lang w:eastAsia="pt-BR"/>
              </w:rPr>
            </w:pPr>
            <w:r w:rsidRPr="00FC333A">
              <w:rPr>
                <w:rFonts w:ascii="Arial" w:eastAsia="Times New Roman" w:hAnsi="Arial" w:cs="Arial"/>
                <w:b/>
                <w:bCs/>
                <w:color w:val="000000"/>
                <w:sz w:val="24"/>
                <w:szCs w:val="24"/>
                <w:lang w:eastAsia="pt-BR"/>
              </w:rPr>
              <w:t>VALOR TOTAL DA DIÁRIA</w:t>
            </w:r>
          </w:p>
        </w:tc>
        <w:tc>
          <w:tcPr>
            <w:tcW w:w="2205" w:type="dxa"/>
            <w:tcBorders>
              <w:top w:val="nil"/>
              <w:left w:val="nil"/>
              <w:bottom w:val="single" w:sz="8" w:space="0" w:color="auto"/>
              <w:right w:val="single" w:sz="8" w:space="0" w:color="auto"/>
            </w:tcBorders>
            <w:vAlign w:val="bottom"/>
            <w:hideMark/>
          </w:tcPr>
          <w:p w14:paraId="65431F77" w14:textId="77777777" w:rsidR="00FC333A" w:rsidRPr="00FC333A" w:rsidRDefault="00FC333A" w:rsidP="004B651F">
            <w:pPr>
              <w:spacing w:after="0" w:line="276" w:lineRule="auto"/>
              <w:jc w:val="center"/>
              <w:rPr>
                <w:rFonts w:ascii="Arial" w:eastAsia="Times New Roman" w:hAnsi="Arial" w:cs="Arial"/>
                <w:b/>
                <w:bCs/>
                <w:color w:val="000000"/>
                <w:sz w:val="24"/>
                <w:szCs w:val="24"/>
                <w:lang w:eastAsia="pt-BR"/>
              </w:rPr>
            </w:pPr>
            <w:r w:rsidRPr="00FC333A">
              <w:rPr>
                <w:rFonts w:ascii="Arial" w:eastAsia="Times New Roman" w:hAnsi="Arial" w:cs="Arial"/>
                <w:b/>
                <w:bCs/>
                <w:color w:val="000000"/>
                <w:sz w:val="24"/>
                <w:szCs w:val="24"/>
                <w:lang w:eastAsia="pt-BR"/>
              </w:rPr>
              <w:t>R$ 2.300,00</w:t>
            </w:r>
          </w:p>
        </w:tc>
        <w:tc>
          <w:tcPr>
            <w:tcW w:w="1929" w:type="dxa"/>
            <w:tcBorders>
              <w:top w:val="nil"/>
              <w:left w:val="nil"/>
              <w:bottom w:val="single" w:sz="8" w:space="0" w:color="auto"/>
              <w:right w:val="single" w:sz="8" w:space="0" w:color="auto"/>
            </w:tcBorders>
            <w:vAlign w:val="bottom"/>
            <w:hideMark/>
          </w:tcPr>
          <w:p w14:paraId="5B1B0D31" w14:textId="2FAC3029" w:rsidR="00FC333A" w:rsidRPr="00FC333A" w:rsidRDefault="00FC333A" w:rsidP="004B651F">
            <w:pPr>
              <w:spacing w:after="0" w:line="276" w:lineRule="auto"/>
              <w:jc w:val="center"/>
              <w:rPr>
                <w:rFonts w:ascii="Times New Roman" w:eastAsia="Times New Roman" w:hAnsi="Times New Roman" w:cs="Times New Roman"/>
                <w:b/>
                <w:bCs/>
                <w:color w:val="000000"/>
                <w:sz w:val="24"/>
                <w:szCs w:val="24"/>
                <w:lang w:eastAsia="pt-BR"/>
              </w:rPr>
            </w:pPr>
            <w:r w:rsidRPr="00FC333A">
              <w:rPr>
                <w:rFonts w:ascii="Times New Roman" w:eastAsia="Calibri" w:hAnsi="Times New Roman" w:cs="Times New Roman"/>
                <w:b/>
                <w:bCs/>
                <w:color w:val="000000"/>
                <w:kern w:val="16"/>
                <w:sz w:val="24"/>
                <w:szCs w:val="24"/>
                <w:lang w:eastAsia="pt-BR"/>
              </w:rPr>
              <w:t>R$ 58</w:t>
            </w:r>
            <w:r w:rsidR="00CD2F0B">
              <w:rPr>
                <w:rFonts w:ascii="Times New Roman" w:eastAsia="Calibri" w:hAnsi="Times New Roman" w:cs="Times New Roman"/>
                <w:b/>
                <w:bCs/>
                <w:color w:val="000000"/>
                <w:kern w:val="16"/>
                <w:sz w:val="24"/>
                <w:szCs w:val="24"/>
                <w:lang w:eastAsia="pt-BR"/>
              </w:rPr>
              <w:t>.</w:t>
            </w:r>
            <w:r w:rsidRPr="00FC333A">
              <w:rPr>
                <w:rFonts w:ascii="Times New Roman" w:eastAsia="Calibri" w:hAnsi="Times New Roman" w:cs="Times New Roman"/>
                <w:b/>
                <w:bCs/>
                <w:color w:val="000000"/>
                <w:kern w:val="16"/>
                <w:sz w:val="24"/>
                <w:szCs w:val="24"/>
                <w:lang w:eastAsia="pt-BR"/>
              </w:rPr>
              <w:t>765.000,00</w:t>
            </w:r>
          </w:p>
        </w:tc>
        <w:tc>
          <w:tcPr>
            <w:tcW w:w="2482" w:type="dxa"/>
            <w:tcBorders>
              <w:top w:val="nil"/>
              <w:left w:val="nil"/>
              <w:bottom w:val="single" w:sz="8" w:space="0" w:color="auto"/>
              <w:right w:val="single" w:sz="8" w:space="0" w:color="auto"/>
            </w:tcBorders>
            <w:vAlign w:val="bottom"/>
            <w:hideMark/>
          </w:tcPr>
          <w:p w14:paraId="37D5FF65" w14:textId="77777777" w:rsidR="00FC333A" w:rsidRPr="00FC333A" w:rsidRDefault="00FC333A" w:rsidP="004B651F">
            <w:pPr>
              <w:spacing w:after="0" w:line="276" w:lineRule="auto"/>
              <w:jc w:val="center"/>
              <w:rPr>
                <w:rFonts w:ascii="Times New Roman" w:eastAsia="Times New Roman" w:hAnsi="Times New Roman" w:cs="Times New Roman"/>
                <w:b/>
                <w:bCs/>
                <w:color w:val="000000"/>
                <w:sz w:val="24"/>
                <w:szCs w:val="24"/>
                <w:lang w:eastAsia="pt-BR"/>
              </w:rPr>
            </w:pPr>
            <w:r w:rsidRPr="00FC333A">
              <w:rPr>
                <w:rFonts w:ascii="Times New Roman" w:eastAsia="Calibri" w:hAnsi="Times New Roman" w:cs="Times New Roman"/>
                <w:b/>
                <w:bCs/>
                <w:color w:val="000000"/>
                <w:kern w:val="16"/>
                <w:sz w:val="24"/>
                <w:szCs w:val="24"/>
                <w:lang w:eastAsia="pt-BR"/>
              </w:rPr>
              <w:t>R$ 293.825.000,00</w:t>
            </w:r>
          </w:p>
        </w:tc>
      </w:tr>
    </w:tbl>
    <w:p w14:paraId="31916F5B" w14:textId="77777777" w:rsidR="00FB02A7" w:rsidRDefault="00FB02A7" w:rsidP="004B651F">
      <w:pPr>
        <w:widowControl w:val="0"/>
        <w:spacing w:line="276" w:lineRule="auto"/>
        <w:ind w:leftChars="-200" w:left="-426" w:hanging="14"/>
        <w:jc w:val="both"/>
        <w:rPr>
          <w:rFonts w:ascii="Arial" w:hAnsi="Arial" w:cs="Arial"/>
          <w:sz w:val="24"/>
          <w:szCs w:val="24"/>
        </w:rPr>
      </w:pPr>
    </w:p>
    <w:p w14:paraId="3369B8F8" w14:textId="77777777" w:rsidR="00495EC6" w:rsidRDefault="00495EC6" w:rsidP="004B651F">
      <w:pPr>
        <w:widowControl w:val="0"/>
        <w:spacing w:line="276" w:lineRule="auto"/>
        <w:ind w:leftChars="-200" w:left="-426" w:hanging="14"/>
        <w:jc w:val="both"/>
        <w:rPr>
          <w:rFonts w:ascii="Arial" w:hAnsi="Arial" w:cs="Arial"/>
          <w:sz w:val="24"/>
          <w:szCs w:val="24"/>
        </w:rPr>
      </w:pPr>
      <w:r>
        <w:rPr>
          <w:rFonts w:ascii="Arial" w:hAnsi="Arial" w:cs="Arial"/>
          <w:sz w:val="24"/>
          <w:szCs w:val="24"/>
        </w:rPr>
        <w:t xml:space="preserve">Caso a unidade hospitalar disponha de leitos devidamente habilitados junto ao Ministério </w:t>
      </w:r>
      <w:r>
        <w:rPr>
          <w:rFonts w:ascii="Arial" w:hAnsi="Arial" w:cs="Arial"/>
          <w:sz w:val="24"/>
          <w:szCs w:val="24"/>
        </w:rPr>
        <w:lastRenderedPageBreak/>
        <w:t>da Saúde para atendimento aos usuários do Sistema Único de Saúde (SUS), as internações realizadas nesses leitos serão faturadas por meio da Autorização de Internação Hospitalar (AIH), com processamento no Sistema de Informações Hospitalares do SUS (SIH/SUS), sendo os respectivos valores custeados com recursos do Teto Financeiro de Média e Alta Complexidade (MAC), observada a Tabela SIGTAP vigente. Nesses casos, o Município efetuará apenas a complementação financeira necessária para que o valor total recebido pela contratada corresponda ao valor da diária contratual pactuada, deduzindo-se o montante efetivamente repassado pelo teto MAC.</w:t>
      </w:r>
    </w:p>
    <w:p w14:paraId="79E9E3CC" w14:textId="77777777" w:rsidR="00495EC6" w:rsidRDefault="00495EC6" w:rsidP="004B651F">
      <w:pPr>
        <w:pStyle w:val="Normal1"/>
        <w:spacing w:after="160" w:line="276" w:lineRule="auto"/>
        <w:ind w:leftChars="-200" w:left="-426" w:hanging="14"/>
        <w:jc w:val="both"/>
        <w:rPr>
          <w:rFonts w:ascii="Arial" w:hAnsi="Arial" w:cs="Arial"/>
          <w:color w:val="000000" w:themeColor="text1"/>
          <w:sz w:val="24"/>
          <w:szCs w:val="24"/>
        </w:rPr>
      </w:pPr>
      <w:r w:rsidRPr="00515914">
        <w:rPr>
          <w:rFonts w:ascii="Arial" w:hAnsi="Arial" w:cs="Arial"/>
          <w:color w:val="000000" w:themeColor="text1"/>
          <w:sz w:val="24"/>
          <w:szCs w:val="24"/>
        </w:rPr>
        <w:t>Os interessados que não possuem leitos de UTI Tipo II habilitados pelo Ministério da Saúde, terão o prazo de 30 (trinta) dias, contados da data do seu credenciamento, para solicitar junto à respectiva Secretaria Municipal de Saúde de seu Município, essa habilitação.</w:t>
      </w:r>
    </w:p>
    <w:p w14:paraId="1CD503EB" w14:textId="77777777" w:rsidR="008807BA" w:rsidRPr="00515914" w:rsidRDefault="008807BA" w:rsidP="004B651F">
      <w:pPr>
        <w:pStyle w:val="Normal1"/>
        <w:spacing w:after="160" w:line="276" w:lineRule="auto"/>
        <w:ind w:leftChars="-200" w:left="-426" w:hanging="14"/>
        <w:jc w:val="both"/>
        <w:rPr>
          <w:rFonts w:ascii="Arial" w:eastAsia="Arial" w:hAnsi="Arial" w:cs="Arial"/>
          <w:bCs/>
          <w:color w:val="000000" w:themeColor="text1"/>
          <w:sz w:val="24"/>
          <w:szCs w:val="24"/>
        </w:rPr>
      </w:pPr>
    </w:p>
    <w:p w14:paraId="33041D1F" w14:textId="77777777" w:rsidR="00495EC6" w:rsidRDefault="00603CF2" w:rsidP="004B651F">
      <w:pPr>
        <w:pStyle w:val="Normal1"/>
        <w:spacing w:line="276" w:lineRule="auto"/>
        <w:ind w:leftChars="-200" w:left="-426" w:hanging="14"/>
        <w:jc w:val="both"/>
        <w:rPr>
          <w:rFonts w:ascii="Arial" w:eastAsia="Arial" w:hAnsi="Arial" w:cs="Arial"/>
          <w:b/>
          <w:sz w:val="24"/>
          <w:szCs w:val="24"/>
        </w:rPr>
      </w:pPr>
      <w:r>
        <w:rPr>
          <w:rFonts w:ascii="Arial" w:eastAsia="Arial" w:hAnsi="Arial" w:cs="Arial"/>
          <w:b/>
          <w:sz w:val="24"/>
          <w:szCs w:val="24"/>
        </w:rPr>
        <w:t>7</w:t>
      </w:r>
      <w:r w:rsidR="00495EC6">
        <w:rPr>
          <w:rFonts w:ascii="Arial" w:eastAsia="Arial" w:hAnsi="Arial" w:cs="Arial"/>
          <w:b/>
          <w:sz w:val="24"/>
          <w:szCs w:val="24"/>
        </w:rPr>
        <w:t>.</w:t>
      </w:r>
      <w:r w:rsidR="00495EC6">
        <w:rPr>
          <w:rFonts w:ascii="Arial" w:eastAsia="Arial" w:hAnsi="Arial" w:cs="Arial"/>
          <w:b/>
          <w:sz w:val="24"/>
          <w:szCs w:val="24"/>
        </w:rPr>
        <w:tab/>
        <w:t>FORMA DE EXECUÇÃO DOS SERVIÇOS</w:t>
      </w:r>
    </w:p>
    <w:p w14:paraId="3FDE046E"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sz w:val="24"/>
          <w:szCs w:val="24"/>
        </w:rPr>
        <w:t>O fornecimento dos serviços objeto deste instrumento será realizado por meio da disponibilização de leitos de Unidade de Terapia Intensiva (UTI) Adulto Tipo II, em estabelecimento hospitalar devidamente licenciado, localizado preferencialmente no Município de Petrópolis/RJ ou, excepcionalmente, em município diverso, desde que atendidas todas as exigências legais, técnicas e assistenciais aplicáveis, com capacidade operacional instalada e estrutura física compatível com o funcionamento da UTI.</w:t>
      </w:r>
    </w:p>
    <w:p w14:paraId="435CC574"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sz w:val="24"/>
          <w:szCs w:val="24"/>
        </w:rPr>
        <w:t>Os leitos deverão ser disponibilizados exclusivamente por meio do Sistema Municipal de Regulação de Leitos, assegurando a distribuição da oferta conforme os princípios do Sistema Único de Saúde (SUS), respeitando os critérios de prioridade clínica e a equidade no acesso.</w:t>
      </w:r>
    </w:p>
    <w:p w14:paraId="590FD6A5"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sz w:val="24"/>
          <w:szCs w:val="24"/>
        </w:rPr>
        <w:t>O serviço será prestado exclusivamente por meio da Central Municipal de Regulação de Leitos, através do Sistema Municipal de Regulação. Todos os usuários a serem internados deverão, obrigatoriamente, estar devidamente regulados, conforme a legislação vigente.</w:t>
      </w:r>
    </w:p>
    <w:p w14:paraId="4FAA5A2C" w14:textId="77777777" w:rsidR="00495EC6" w:rsidRDefault="00495EC6" w:rsidP="004B651F">
      <w:pPr>
        <w:pStyle w:val="Normal1"/>
        <w:spacing w:line="276" w:lineRule="auto"/>
        <w:ind w:leftChars="-200" w:left="-426" w:hanging="14"/>
        <w:jc w:val="both"/>
        <w:rPr>
          <w:rFonts w:ascii="Arial" w:eastAsia="Arial" w:hAnsi="Arial" w:cs="Arial"/>
          <w:b/>
          <w:bCs/>
          <w:color w:val="FF0000"/>
          <w:sz w:val="24"/>
          <w:szCs w:val="24"/>
        </w:rPr>
      </w:pPr>
      <w:r>
        <w:rPr>
          <w:rFonts w:ascii="Arial" w:eastAsia="Arial" w:hAnsi="Arial" w:cs="Arial"/>
          <w:sz w:val="24"/>
          <w:szCs w:val="24"/>
        </w:rPr>
        <w:t>A Regulação do Acesso tem como finalidade a organização, o controle, o gerenciamento e a priorização do acesso e dos fluxos assistenciais no âmbito do Sistema Único de Saúde (SUS), assegurando a equidade e a integralidade na assistência prestada.</w:t>
      </w:r>
    </w:p>
    <w:p w14:paraId="555228D8"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sz w:val="24"/>
          <w:szCs w:val="24"/>
        </w:rPr>
        <w:t xml:space="preserve">O atendimento deverá ocorrer de forma ininterrupta (24 horas por dia, 07 dias por semana), com equipe multiprofissional especializada, em conformidade com as normas da Agência Nacional de Vigilância Sanitária, especialmente a RDC nº 7/2010, e demais regulamentações aplicáveis. </w:t>
      </w:r>
    </w:p>
    <w:p w14:paraId="4BF5BEA9"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sz w:val="24"/>
          <w:szCs w:val="24"/>
        </w:rPr>
        <w:t>O local deverá possuir acesso adequado para o Serviço de Atendimento Móvel de Urgência (SAMU), ambulâncias de transporte inter-hospitalar e circulação de familiares, garantindo a continuidade e a integralidade do cuidado ao paciente.</w:t>
      </w:r>
    </w:p>
    <w:p w14:paraId="2DA02B38"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sz w:val="24"/>
          <w:szCs w:val="24"/>
        </w:rPr>
        <w:lastRenderedPageBreak/>
        <w:t>Nos casos em que a unidade prestadora estiver localizada fora do território do Município de Petrópolis, a contratada deverá responsabilizar-se integralmente pelos custos e pela logística da transferência inter-hospitalar dos pacientes, incluindo transporte em ambulância compatível com o quadro clínico, equipe assistencial necessária e demais despesas correlatas, sem qualquer ônus adicional para o Município ou para os usuários do serviço.</w:t>
      </w:r>
    </w:p>
    <w:p w14:paraId="74A6C44E"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sz w:val="24"/>
          <w:szCs w:val="24"/>
        </w:rPr>
        <w:t>Os serviços deverão ser executados sob responsabilidade integral da contratada, preferencialmente em suas dependências, a qual deverá disponibilizar todos os insumos, equipamentos, equipe multiprofissional qualificada, infraestrutura necessária e a realização de exames de análises clínicas indispensáveis ao acompanhamento dos pacientes, garantindo o pleno funcionamento da UTI Adulto Tipo II, em conformidade com a RDC nº 7/2010 da ANVISA e demais legislações vigentes.</w:t>
      </w:r>
    </w:p>
    <w:p w14:paraId="3CC5D0AF" w14:textId="77777777" w:rsidR="00495EC6" w:rsidRDefault="00495EC6" w:rsidP="00B90C00">
      <w:pPr>
        <w:pStyle w:val="Normal1"/>
        <w:spacing w:line="276" w:lineRule="auto"/>
        <w:ind w:leftChars="-200" w:left="-440" w:firstLine="14"/>
        <w:jc w:val="both"/>
        <w:rPr>
          <w:rFonts w:ascii="Arial" w:eastAsia="Arial" w:hAnsi="Arial" w:cs="Arial"/>
          <w:sz w:val="24"/>
          <w:szCs w:val="24"/>
        </w:rPr>
      </w:pPr>
      <w:r>
        <w:rPr>
          <w:rFonts w:ascii="Arial" w:eastAsia="Arial" w:hAnsi="Arial" w:cs="Arial"/>
          <w:sz w:val="24"/>
          <w:szCs w:val="24"/>
        </w:rPr>
        <w:t>A realização de exames complementares fora das dependências da contratada será admitida, desde que esta adote todos os esforços para realizá-los sob sua responsabilidade técnica e financeira. Caso não seja possível, e a unidade necessite utilizar exames disponibilizados pela rede, o custo desses exames será descontado do valor da diária, conforme tabela vigente adotada pela Secretaria Municipal de Saúde (SMS), sem prejuízo à continuidade e integralidade do cuidado prestado.</w:t>
      </w:r>
    </w:p>
    <w:p w14:paraId="0BE3963B" w14:textId="77777777" w:rsidR="00495EC6" w:rsidRDefault="00495EC6" w:rsidP="004B651F">
      <w:pPr>
        <w:pStyle w:val="Normal1"/>
        <w:spacing w:line="276" w:lineRule="auto"/>
        <w:ind w:leftChars="-200" w:left="-426" w:hanging="14"/>
        <w:jc w:val="both"/>
        <w:rPr>
          <w:rFonts w:ascii="Arial" w:eastAsia="Arial" w:hAnsi="Arial" w:cs="Arial"/>
          <w:b/>
          <w:bCs/>
          <w:sz w:val="24"/>
          <w:szCs w:val="24"/>
        </w:rPr>
      </w:pPr>
      <w:r>
        <w:rPr>
          <w:rFonts w:ascii="Arial" w:eastAsia="Arial" w:hAnsi="Arial" w:cs="Arial"/>
          <w:sz w:val="24"/>
          <w:szCs w:val="24"/>
        </w:rPr>
        <w:t>Caso o prestador pleiteante não possua capacidade instalada para disponibilizar a totalidade dos leitos contratados, será admitida a oferta de quantitativo parcial, correspondente ao número de leitos efetivamente disponíveis.</w:t>
      </w:r>
    </w:p>
    <w:p w14:paraId="350701F1" w14:textId="77777777" w:rsidR="00495EC6" w:rsidRDefault="00495EC6" w:rsidP="004B651F">
      <w:pPr>
        <w:pStyle w:val="Normal1"/>
        <w:spacing w:line="276" w:lineRule="auto"/>
        <w:ind w:leftChars="-200" w:left="-426" w:hanging="14"/>
        <w:jc w:val="both"/>
        <w:rPr>
          <w:rFonts w:ascii="Arial" w:eastAsia="Arial" w:hAnsi="Arial" w:cs="Arial"/>
          <w:b/>
          <w:bCs/>
          <w:sz w:val="24"/>
          <w:szCs w:val="24"/>
        </w:rPr>
      </w:pPr>
      <w:r>
        <w:rPr>
          <w:rFonts w:ascii="Arial" w:eastAsia="Arial" w:hAnsi="Arial" w:cs="Arial"/>
          <w:sz w:val="24"/>
          <w:szCs w:val="24"/>
        </w:rPr>
        <w:t>Devido à gravidade do quadro clínico dos pacientes que demandam leitos de UTI, será dada preferência a instituições sediadas no município de Petrópolis, de forma a garantir maior agilidade no acesso e segurança no transporte dos pacientes.</w:t>
      </w:r>
    </w:p>
    <w:p w14:paraId="68E25057"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sz w:val="24"/>
          <w:szCs w:val="24"/>
        </w:rPr>
        <w:t>Na hipótese de haver múltiplos prestadores contratados, a internação dos pacientes deverá ocorrer prioritariamente nos leitos já habilitados junto ao Ministério da Saúde, por representarem maior economicidade ao município. Na ausência de vagas nesses leitos, os pacientes serão alocados, de forma equânime, entre os demais leitos disponíveis.</w:t>
      </w:r>
    </w:p>
    <w:p w14:paraId="4D3118FC"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A instituição deverá cumprir todas as exigências previstas na legislação Federal, Estadual e Municipal do Sistema Único de Saúde, e demais normas aplicáveis;</w:t>
      </w:r>
    </w:p>
    <w:p w14:paraId="6F984D4B"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Os serviços serão executados mediante Autorização de Internação Hospitalar (AIH) devidamente preenchida com todos dados do usuário do SUS, com a devida solicitação médica, autorizada pelo regulador da Central Municipal de Regulação de Leitos de Petrópolis;</w:t>
      </w:r>
    </w:p>
    <w:p w14:paraId="40DA169B"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Os serviços serão prestados aos usuários do Sistema Único de Saúde nas instalações do prestador de serviço, em localização a ser especificada na proposta apresentada;</w:t>
      </w:r>
    </w:p>
    <w:p w14:paraId="09A20291"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Para a execução dos serviços, a empresa deverá disponibilizar profissionais cadastrados no Cadastro Nacional de Estabelecimentos de Saúde (CNES) pertencentes às categorias de ocupação, conforme a Classificação Brasileira de Ocupações – CBO;</w:t>
      </w:r>
    </w:p>
    <w:p w14:paraId="27492861"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lastRenderedPageBreak/>
        <w:t>Os protocolos técnicos de atendimentos adotados terão como referência os estabelecidos pelo Ministério da Saúde e pelos gestores estaduais e municipais, assim como os fluxos de encaminhamento;</w:t>
      </w:r>
    </w:p>
    <w:p w14:paraId="3C9ED174"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 xml:space="preserve">O prestador do serviço colocará à disposição dos beneficiários do Sistema de Saúde do Município todos os recursos necessários à assistência do paciente previstos no Contrato; </w:t>
      </w:r>
    </w:p>
    <w:p w14:paraId="33D61C2B"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Em hipótese alguma, o prestador do serviço poderá realizar qualquer cobrança relativa ao tratamento, diretamente ao usuário, familiar ou seu responsável, por serviços cobertos por este Contrato;</w:t>
      </w:r>
    </w:p>
    <w:p w14:paraId="38036CF9"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O valor da diária deverá englobar todos os custos inerentes à prestação do serviço, incluindo, mas não se limitando a: salários, encargos trabalhistas, previdenciários e sociais; tributos, contribuições, taxas e demais obrigações fiscais; despesas administrativas, operacionais, diretas e indiretas; remunerações, encargos financeiros e quaisquer outros custos necessários ao pleno funcionamento do serviço, ainda que não expressamente mencionados neste instrumento;</w:t>
      </w:r>
    </w:p>
    <w:p w14:paraId="76784DA4"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O valor da diária contemplará a prestação integral da assistência intensiva, durante 24 (vinte e quatro) horas ininterruptas, incluindo recursos humanos especializados, equipamentos específicos próprios e tecnologias necessárias ao diagnóstico e tratamento dos pacientes, conforme descrito a seguir:</w:t>
      </w:r>
    </w:p>
    <w:p w14:paraId="00478DD5" w14:textId="77777777" w:rsidR="00FB02A7" w:rsidRDefault="00FB02A7" w:rsidP="004B651F">
      <w:pPr>
        <w:pStyle w:val="Normal1"/>
        <w:spacing w:line="276" w:lineRule="auto"/>
        <w:ind w:leftChars="-200" w:left="-426" w:hanging="14"/>
        <w:jc w:val="both"/>
        <w:rPr>
          <w:rFonts w:ascii="Arial" w:eastAsia="Arial" w:hAnsi="Arial" w:cs="Arial"/>
          <w:color w:val="000000"/>
          <w:sz w:val="24"/>
          <w:szCs w:val="24"/>
        </w:rPr>
      </w:pPr>
    </w:p>
    <w:p w14:paraId="5418E497"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b/>
          <w:bCs/>
          <w:sz w:val="24"/>
          <w:szCs w:val="24"/>
        </w:rPr>
        <w:t>Custos com equipe multiprofissional especializada</w:t>
      </w:r>
      <w:r>
        <w:rPr>
          <w:rFonts w:ascii="Arial" w:eastAsia="Arial" w:hAnsi="Arial" w:cs="Arial"/>
          <w:sz w:val="24"/>
          <w:szCs w:val="24"/>
        </w:rPr>
        <w:t>, incluindo honorários médicos (plantonistas intensivistas e diaristas), profissionais de enfermagem, fisioterapeutas, nutricionistas, entre outros;</w:t>
      </w:r>
    </w:p>
    <w:p w14:paraId="5A06683F" w14:textId="77777777" w:rsidR="00FB02A7" w:rsidRDefault="00FB02A7" w:rsidP="004B651F">
      <w:pPr>
        <w:pStyle w:val="Normal1"/>
        <w:spacing w:line="276" w:lineRule="auto"/>
        <w:ind w:leftChars="-200" w:left="-426" w:hanging="14"/>
        <w:jc w:val="both"/>
        <w:rPr>
          <w:rFonts w:ascii="Arial" w:eastAsia="Arial" w:hAnsi="Arial" w:cs="Arial"/>
          <w:sz w:val="24"/>
          <w:szCs w:val="24"/>
        </w:rPr>
      </w:pPr>
    </w:p>
    <w:p w14:paraId="42DA169F"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b/>
          <w:bCs/>
          <w:sz w:val="24"/>
          <w:szCs w:val="24"/>
        </w:rPr>
        <w:t>Taxas, insumos, instrumentais, equipamentos e materiais necessários</w:t>
      </w:r>
      <w:r>
        <w:rPr>
          <w:rFonts w:ascii="Arial" w:eastAsia="Arial" w:hAnsi="Arial" w:cs="Arial"/>
          <w:sz w:val="24"/>
          <w:szCs w:val="24"/>
        </w:rPr>
        <w:t>, incluindo EPIs, medicamentos, nutrição enteral e parenteral, gases medicinais (oxigênio, ar comprimido), materiais para procedimentos e curativos;</w:t>
      </w:r>
    </w:p>
    <w:p w14:paraId="43A2B484" w14:textId="77777777" w:rsidR="00FB02A7" w:rsidRDefault="00FB02A7" w:rsidP="004B651F">
      <w:pPr>
        <w:pStyle w:val="Normal1"/>
        <w:spacing w:line="276" w:lineRule="auto"/>
        <w:ind w:leftChars="-200" w:left="-426" w:hanging="14"/>
        <w:jc w:val="both"/>
        <w:rPr>
          <w:rFonts w:ascii="Arial" w:eastAsia="Arial" w:hAnsi="Arial" w:cs="Arial"/>
          <w:sz w:val="24"/>
          <w:szCs w:val="24"/>
        </w:rPr>
      </w:pPr>
    </w:p>
    <w:p w14:paraId="53F4153A"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b/>
          <w:bCs/>
          <w:sz w:val="24"/>
          <w:szCs w:val="24"/>
        </w:rPr>
        <w:t>Exames complementares</w:t>
      </w:r>
      <w:r>
        <w:rPr>
          <w:rFonts w:ascii="Arial" w:eastAsia="Arial" w:hAnsi="Arial" w:cs="Arial"/>
          <w:sz w:val="24"/>
          <w:szCs w:val="24"/>
        </w:rPr>
        <w:t>, como análises clínicas, exames radiológicos, Ultrassonografia portátil, Tomografia Computadorizada, Ressonância Magnética, Ecocardiograma, Doppler vascular e outros necessários, incluindo “Swan-Ganz” e monitorização hemodinâmica invasiva;</w:t>
      </w:r>
    </w:p>
    <w:p w14:paraId="55DF33C7"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b/>
          <w:bCs/>
          <w:sz w:val="24"/>
          <w:szCs w:val="24"/>
        </w:rPr>
        <w:t>Procedimentos terapêuticos e de suporte</w:t>
      </w:r>
      <w:r>
        <w:rPr>
          <w:rFonts w:ascii="Arial" w:eastAsia="Arial" w:hAnsi="Arial" w:cs="Arial"/>
          <w:sz w:val="24"/>
          <w:szCs w:val="24"/>
        </w:rPr>
        <w:t>, como hemodiálise ou diálise peritoneal, assistência ventilatória, transfusões sanguíneas, pareceres e acompanhamentos de especialistas, fisioterapia motora e respiratória, procedimentos de enfermagem e procedimentos especializados de pequeno porte;</w:t>
      </w:r>
    </w:p>
    <w:p w14:paraId="6ED22DBC" w14:textId="77777777" w:rsidR="00FB02A7" w:rsidRDefault="00FB02A7" w:rsidP="004B651F">
      <w:pPr>
        <w:pStyle w:val="Normal1"/>
        <w:spacing w:line="276" w:lineRule="auto"/>
        <w:ind w:leftChars="-200" w:left="-426" w:hanging="14"/>
        <w:jc w:val="both"/>
        <w:rPr>
          <w:rFonts w:ascii="Arial" w:eastAsia="Arial" w:hAnsi="Arial" w:cs="Arial"/>
          <w:sz w:val="24"/>
          <w:szCs w:val="24"/>
        </w:rPr>
      </w:pPr>
    </w:p>
    <w:p w14:paraId="10317A57"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b/>
          <w:bCs/>
          <w:sz w:val="24"/>
          <w:szCs w:val="24"/>
        </w:rPr>
        <w:t>Serviços de apoio e infraestrutura</w:t>
      </w:r>
      <w:r>
        <w:rPr>
          <w:rFonts w:ascii="Arial" w:eastAsia="Arial" w:hAnsi="Arial" w:cs="Arial"/>
          <w:sz w:val="24"/>
          <w:szCs w:val="24"/>
        </w:rPr>
        <w:t xml:space="preserve">, como higienização e desinfecção de ambientes, hotelaria hospitalar (alimentação conforme prescrição médica e orientação nutricional), assepsia e antissepsia de equipamentos e materiais, dentre outros pertinentes descritos </w:t>
      </w:r>
      <w:r>
        <w:rPr>
          <w:rFonts w:ascii="Arial" w:eastAsia="Arial" w:hAnsi="Arial" w:cs="Arial"/>
          <w:sz w:val="24"/>
          <w:szCs w:val="24"/>
        </w:rPr>
        <w:lastRenderedPageBreak/>
        <w:t>nas legislações vigentes, em quantidades e qualidades suficientes para a realização dos Serviços constantes neste Termo</w:t>
      </w:r>
      <w:r>
        <w:rPr>
          <w:rFonts w:ascii="Arial" w:eastAsia="Arial" w:hAnsi="Arial" w:cs="Arial"/>
          <w:b/>
          <w:bCs/>
          <w:sz w:val="24"/>
          <w:szCs w:val="24"/>
        </w:rPr>
        <w:t xml:space="preserve">, </w:t>
      </w:r>
      <w:r>
        <w:rPr>
          <w:rFonts w:ascii="Arial" w:eastAsia="Arial" w:hAnsi="Arial" w:cs="Arial"/>
          <w:sz w:val="24"/>
          <w:szCs w:val="24"/>
        </w:rPr>
        <w:t>de acordo com a RDC 07/2010.</w:t>
      </w:r>
    </w:p>
    <w:p w14:paraId="552F0497"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 xml:space="preserve">A contratada deverá garantir e organizar a retaguarda de leitos para os pacientes oriundos da internação em leitos de UTI até a sua alta hospitalar. </w:t>
      </w:r>
    </w:p>
    <w:p w14:paraId="07CFFC69" w14:textId="77777777" w:rsidR="004B651F" w:rsidRDefault="004B651F" w:rsidP="004B651F">
      <w:pPr>
        <w:pStyle w:val="Normal1"/>
        <w:spacing w:line="276" w:lineRule="auto"/>
        <w:ind w:leftChars="-200" w:left="-426" w:hanging="14"/>
        <w:jc w:val="both"/>
        <w:rPr>
          <w:rFonts w:ascii="Arial" w:eastAsia="Arial" w:hAnsi="Arial" w:cs="Arial"/>
          <w:color w:val="000000"/>
          <w:sz w:val="24"/>
          <w:szCs w:val="24"/>
        </w:rPr>
      </w:pPr>
    </w:p>
    <w:p w14:paraId="5112FCAB" w14:textId="77777777" w:rsidR="00603CF2" w:rsidRDefault="00603CF2" w:rsidP="004B651F">
      <w:pPr>
        <w:pStyle w:val="Normal1"/>
        <w:spacing w:line="276" w:lineRule="auto"/>
        <w:ind w:leftChars="-200" w:left="-426" w:hanging="14"/>
        <w:jc w:val="both"/>
        <w:rPr>
          <w:rFonts w:ascii="Arial" w:eastAsia="Arial" w:hAnsi="Arial" w:cs="Arial"/>
          <w:color w:val="000000"/>
          <w:sz w:val="24"/>
          <w:szCs w:val="24"/>
        </w:rPr>
      </w:pPr>
    </w:p>
    <w:p w14:paraId="6074129F" w14:textId="77777777" w:rsidR="00495EC6" w:rsidRDefault="00495EC6" w:rsidP="004B651F">
      <w:pPr>
        <w:pStyle w:val="Normal1"/>
        <w:numPr>
          <w:ilvl w:val="0"/>
          <w:numId w:val="2"/>
        </w:numPr>
        <w:spacing w:line="276" w:lineRule="auto"/>
        <w:ind w:left="142" w:hanging="568"/>
        <w:jc w:val="both"/>
        <w:rPr>
          <w:rFonts w:ascii="Arial" w:eastAsia="Arial" w:hAnsi="Arial" w:cs="Arial"/>
          <w:b/>
          <w:bCs/>
          <w:color w:val="000000"/>
          <w:sz w:val="24"/>
          <w:szCs w:val="24"/>
        </w:rPr>
      </w:pPr>
      <w:r>
        <w:rPr>
          <w:rFonts w:ascii="Arial" w:eastAsia="Arial" w:hAnsi="Arial" w:cs="Arial"/>
          <w:b/>
          <w:bCs/>
          <w:color w:val="000000"/>
          <w:sz w:val="24"/>
          <w:szCs w:val="24"/>
        </w:rPr>
        <w:t>PRAZO DE VIGÊNCIA DO CONTRATO:</w:t>
      </w:r>
    </w:p>
    <w:p w14:paraId="5FFB4A2E" w14:textId="77777777" w:rsidR="00603CF2" w:rsidRDefault="00603CF2" w:rsidP="004B651F">
      <w:pPr>
        <w:pStyle w:val="Normal1"/>
        <w:spacing w:line="276" w:lineRule="auto"/>
        <w:ind w:left="-80"/>
        <w:jc w:val="both"/>
        <w:rPr>
          <w:rFonts w:ascii="Arial" w:eastAsia="Arial" w:hAnsi="Arial" w:cs="Arial"/>
          <w:b/>
          <w:bCs/>
          <w:color w:val="000000"/>
          <w:sz w:val="24"/>
          <w:szCs w:val="24"/>
        </w:rPr>
      </w:pPr>
    </w:p>
    <w:p w14:paraId="4659C08B" w14:textId="77777777" w:rsidR="00495EC6" w:rsidRDefault="00495EC6" w:rsidP="004B651F">
      <w:pPr>
        <w:pStyle w:val="Normal1"/>
        <w:widowControl w:val="0"/>
        <w:spacing w:line="276" w:lineRule="auto"/>
        <w:ind w:leftChars="-200" w:left="-426" w:hanging="14"/>
        <w:jc w:val="both"/>
        <w:rPr>
          <w:rFonts w:ascii="Arial" w:eastAsia="Arial" w:hAnsi="Arial" w:cs="Arial"/>
          <w:sz w:val="24"/>
          <w:szCs w:val="24"/>
        </w:rPr>
      </w:pPr>
      <w:r>
        <w:rPr>
          <w:rFonts w:ascii="Arial" w:eastAsia="Arial" w:hAnsi="Arial" w:cs="Arial"/>
          <w:sz w:val="24"/>
          <w:szCs w:val="24"/>
        </w:rPr>
        <w:t xml:space="preserve">O contrato terá vigência pelo período de </w:t>
      </w:r>
      <w:r>
        <w:rPr>
          <w:rFonts w:ascii="Arial" w:eastAsia="Arial" w:hAnsi="Arial" w:cs="Arial"/>
          <w:b/>
          <w:sz w:val="24"/>
          <w:szCs w:val="24"/>
        </w:rPr>
        <w:t>60 (sessenta) meses</w:t>
      </w:r>
      <w:r>
        <w:rPr>
          <w:rFonts w:ascii="Arial" w:eastAsia="Arial" w:hAnsi="Arial" w:cs="Arial"/>
          <w:sz w:val="24"/>
          <w:szCs w:val="24"/>
        </w:rPr>
        <w:t>, a partir da assinatura, podendo ser prorrogado sucessivamente, desde que respeitada à vigência máxima decenal, que haja previsão em edital e que a autoridade competente ateste que as condições e os preços permanecem vantajosos para a Administração, permitida a negociação com o contratado ou a extinção contratual sem ônus para qualquer das partes, conforme, artigo 107 da Lei Federal 14.133/2021.</w:t>
      </w:r>
    </w:p>
    <w:p w14:paraId="7C3C7BAB" w14:textId="77777777" w:rsidR="00B90C00" w:rsidRDefault="00B90C00" w:rsidP="004B651F">
      <w:pPr>
        <w:pStyle w:val="Normal1"/>
        <w:widowControl w:val="0"/>
        <w:spacing w:line="276" w:lineRule="auto"/>
        <w:ind w:leftChars="-200" w:left="-426" w:hanging="14"/>
        <w:jc w:val="both"/>
        <w:rPr>
          <w:rFonts w:ascii="Arial" w:eastAsia="Arial" w:hAnsi="Arial" w:cs="Arial"/>
          <w:sz w:val="24"/>
          <w:szCs w:val="24"/>
        </w:rPr>
      </w:pPr>
    </w:p>
    <w:p w14:paraId="376153E5" w14:textId="77777777" w:rsidR="00495EC6" w:rsidRDefault="00495EC6" w:rsidP="004B651F">
      <w:pPr>
        <w:pStyle w:val="Normal1"/>
        <w:spacing w:line="276" w:lineRule="auto"/>
        <w:ind w:leftChars="-200" w:left="-426" w:hanging="14"/>
        <w:jc w:val="both"/>
        <w:rPr>
          <w:rFonts w:ascii="Arial" w:eastAsia="Arial" w:hAnsi="Arial" w:cs="Arial"/>
          <w:color w:val="FF0000"/>
          <w:sz w:val="24"/>
          <w:szCs w:val="24"/>
        </w:rPr>
      </w:pPr>
    </w:p>
    <w:p w14:paraId="2BDC4CF0" w14:textId="77777777" w:rsidR="00495EC6" w:rsidRDefault="00495EC6" w:rsidP="004B651F">
      <w:pPr>
        <w:pStyle w:val="Normal1"/>
        <w:numPr>
          <w:ilvl w:val="0"/>
          <w:numId w:val="2"/>
        </w:numPr>
        <w:spacing w:line="276" w:lineRule="auto"/>
        <w:ind w:left="142" w:hanging="568"/>
        <w:jc w:val="both"/>
        <w:rPr>
          <w:rFonts w:ascii="Arial" w:eastAsia="Arial" w:hAnsi="Arial" w:cs="Arial"/>
          <w:b/>
          <w:color w:val="000000"/>
          <w:sz w:val="24"/>
          <w:szCs w:val="24"/>
        </w:rPr>
      </w:pPr>
      <w:r>
        <w:rPr>
          <w:rFonts w:ascii="Arial" w:eastAsia="Arial" w:hAnsi="Arial" w:cs="Arial"/>
          <w:b/>
          <w:bCs/>
          <w:color w:val="000000"/>
          <w:sz w:val="24"/>
          <w:szCs w:val="24"/>
        </w:rPr>
        <w:t>PRAZO E VALIDADE DA PROPOSTA:</w:t>
      </w:r>
    </w:p>
    <w:p w14:paraId="3D80575F" w14:textId="77777777" w:rsidR="00495EC6" w:rsidRDefault="00495EC6" w:rsidP="004B651F">
      <w:pPr>
        <w:pStyle w:val="Normal1"/>
        <w:spacing w:after="120" w:line="276" w:lineRule="auto"/>
        <w:ind w:leftChars="-200" w:left="-426" w:hanging="14"/>
        <w:jc w:val="both"/>
        <w:rPr>
          <w:rFonts w:ascii="Arial" w:eastAsia="Arial" w:hAnsi="Arial" w:cs="Arial"/>
          <w:sz w:val="24"/>
          <w:szCs w:val="24"/>
        </w:rPr>
      </w:pPr>
      <w:r>
        <w:rPr>
          <w:rFonts w:ascii="Arial" w:eastAsia="Arial" w:hAnsi="Arial" w:cs="Arial"/>
          <w:sz w:val="24"/>
          <w:szCs w:val="24"/>
        </w:rPr>
        <w:t>O prazo da proposta não poderá ser inferior a 60 (sessenta) dias.</w:t>
      </w:r>
    </w:p>
    <w:p w14:paraId="7FA4BC96" w14:textId="77777777" w:rsidR="00B90C00" w:rsidRDefault="00B90C00" w:rsidP="004B651F">
      <w:pPr>
        <w:pStyle w:val="Normal1"/>
        <w:spacing w:after="120" w:line="276" w:lineRule="auto"/>
        <w:ind w:leftChars="-200" w:left="-426" w:hanging="14"/>
        <w:jc w:val="both"/>
        <w:rPr>
          <w:rFonts w:ascii="Arial" w:eastAsia="Arial" w:hAnsi="Arial" w:cs="Arial"/>
          <w:sz w:val="24"/>
          <w:szCs w:val="24"/>
        </w:rPr>
      </w:pPr>
    </w:p>
    <w:p w14:paraId="6DE3C7F7" w14:textId="77777777" w:rsidR="00495EC6" w:rsidRPr="0084077A" w:rsidRDefault="004B651F" w:rsidP="004B651F">
      <w:pPr>
        <w:pStyle w:val="Normal1"/>
        <w:numPr>
          <w:ilvl w:val="0"/>
          <w:numId w:val="2"/>
        </w:numPr>
        <w:spacing w:line="276" w:lineRule="auto"/>
        <w:ind w:left="-426" w:firstLine="0"/>
        <w:jc w:val="both"/>
        <w:rPr>
          <w:rFonts w:ascii="Arial" w:eastAsia="Arial" w:hAnsi="Arial" w:cs="Arial"/>
          <w:b/>
          <w:bCs/>
          <w:sz w:val="24"/>
          <w:szCs w:val="24"/>
        </w:rPr>
      </w:pPr>
      <w:r>
        <w:rPr>
          <w:rFonts w:ascii="Arial" w:eastAsia="Arial" w:hAnsi="Arial" w:cs="Arial"/>
          <w:b/>
          <w:bCs/>
          <w:sz w:val="24"/>
          <w:szCs w:val="24"/>
        </w:rPr>
        <w:t xml:space="preserve">   </w:t>
      </w:r>
      <w:r w:rsidR="00495EC6" w:rsidRPr="0084077A">
        <w:rPr>
          <w:rFonts w:ascii="Arial" w:eastAsia="Arial" w:hAnsi="Arial" w:cs="Arial"/>
          <w:b/>
          <w:bCs/>
          <w:sz w:val="24"/>
          <w:szCs w:val="24"/>
        </w:rPr>
        <w:t>CONDIÇÕES DE PAGAMENTO:</w:t>
      </w:r>
    </w:p>
    <w:p w14:paraId="567B4A23" w14:textId="77777777" w:rsidR="00495EC6" w:rsidRDefault="00495EC6" w:rsidP="004B651F">
      <w:pPr>
        <w:pStyle w:val="Normal1"/>
        <w:spacing w:line="276" w:lineRule="auto"/>
        <w:ind w:leftChars="-200" w:left="-426" w:hanging="14"/>
        <w:jc w:val="both"/>
        <w:rPr>
          <w:rFonts w:ascii="Arial" w:eastAsia="Arial" w:hAnsi="Arial" w:cs="Arial"/>
          <w:sz w:val="24"/>
          <w:szCs w:val="24"/>
        </w:rPr>
      </w:pPr>
      <w:r>
        <w:rPr>
          <w:rFonts w:ascii="Arial" w:eastAsia="Arial" w:hAnsi="Arial" w:cs="Arial"/>
          <w:sz w:val="24"/>
          <w:szCs w:val="24"/>
        </w:rPr>
        <w:t xml:space="preserve">Os pagamentos serão efetuados em </w:t>
      </w:r>
      <w:r>
        <w:rPr>
          <w:rFonts w:ascii="Arial" w:eastAsia="Arial" w:hAnsi="Arial" w:cs="Arial"/>
          <w:b/>
          <w:bCs/>
          <w:sz w:val="24"/>
          <w:szCs w:val="24"/>
        </w:rPr>
        <w:t>30 (trinta) dias</w:t>
      </w:r>
      <w:r>
        <w:rPr>
          <w:rFonts w:ascii="Arial" w:eastAsia="Arial" w:hAnsi="Arial" w:cs="Arial"/>
          <w:sz w:val="24"/>
          <w:szCs w:val="24"/>
        </w:rPr>
        <w:t xml:space="preserve"> após apresentação da produção pelo prestador do serviço.</w:t>
      </w:r>
    </w:p>
    <w:p w14:paraId="52D800D9" w14:textId="77777777" w:rsidR="00FB02A7" w:rsidRDefault="00FB02A7" w:rsidP="004B651F">
      <w:pPr>
        <w:pStyle w:val="Normal1"/>
        <w:spacing w:line="276" w:lineRule="auto"/>
        <w:ind w:leftChars="-200" w:left="-426" w:hanging="14"/>
        <w:jc w:val="both"/>
        <w:rPr>
          <w:rFonts w:ascii="Arial" w:eastAsia="Arial" w:hAnsi="Arial" w:cs="Arial"/>
          <w:color w:val="FF0000"/>
          <w:sz w:val="24"/>
          <w:szCs w:val="24"/>
        </w:rPr>
      </w:pPr>
    </w:p>
    <w:p w14:paraId="43A56065" w14:textId="77777777" w:rsidR="00495EC6" w:rsidRDefault="00495EC6" w:rsidP="00B90C00">
      <w:pPr>
        <w:pStyle w:val="Normal1"/>
        <w:numPr>
          <w:ilvl w:val="0"/>
          <w:numId w:val="2"/>
        </w:numPr>
        <w:spacing w:line="276" w:lineRule="auto"/>
        <w:ind w:left="142" w:hanging="568"/>
        <w:jc w:val="both"/>
        <w:rPr>
          <w:rFonts w:ascii="Arial" w:eastAsia="Arial" w:hAnsi="Arial" w:cs="Arial"/>
          <w:b/>
          <w:bCs/>
          <w:color w:val="000000"/>
          <w:sz w:val="24"/>
          <w:szCs w:val="24"/>
        </w:rPr>
      </w:pPr>
      <w:r>
        <w:rPr>
          <w:rFonts w:ascii="Arial" w:eastAsia="Arial" w:hAnsi="Arial" w:cs="Arial"/>
          <w:b/>
          <w:bCs/>
          <w:color w:val="000000"/>
          <w:sz w:val="24"/>
          <w:szCs w:val="24"/>
        </w:rPr>
        <w:t>SANÇÕES ADMINISTRATIVAS:</w:t>
      </w:r>
    </w:p>
    <w:p w14:paraId="3A6FDB2F" w14:textId="77777777" w:rsidR="00495EC6" w:rsidRDefault="00495EC6" w:rsidP="004B651F">
      <w:pPr>
        <w:pStyle w:val="Normal1"/>
        <w:spacing w:line="276" w:lineRule="auto"/>
        <w:ind w:leftChars="-200" w:left="-426" w:hanging="14"/>
        <w:jc w:val="both"/>
        <w:rPr>
          <w:rFonts w:ascii="Arial" w:eastAsia="Arial" w:hAnsi="Arial" w:cs="Arial"/>
          <w:sz w:val="24"/>
          <w:szCs w:val="24"/>
        </w:rPr>
      </w:pPr>
    </w:p>
    <w:p w14:paraId="70386167" w14:textId="77777777" w:rsidR="00495EC6" w:rsidRDefault="00495EC6" w:rsidP="004B651F">
      <w:pPr>
        <w:pStyle w:val="Normal1"/>
        <w:spacing w:after="120" w:line="276" w:lineRule="auto"/>
        <w:ind w:leftChars="-200" w:left="-426" w:hanging="14"/>
        <w:jc w:val="both"/>
        <w:rPr>
          <w:rFonts w:ascii="Arial" w:eastAsia="Arial" w:hAnsi="Arial" w:cs="Arial"/>
          <w:sz w:val="24"/>
          <w:szCs w:val="24"/>
        </w:rPr>
      </w:pPr>
      <w:r>
        <w:rPr>
          <w:rFonts w:ascii="Arial" w:eastAsia="Arial" w:hAnsi="Arial" w:cs="Arial"/>
          <w:sz w:val="24"/>
          <w:szCs w:val="24"/>
        </w:rPr>
        <w:t>Pelo inadimplemento total ou parcial na execução do objeto, o contratado sujeitar-se-á às seguintes sanções:</w:t>
      </w:r>
    </w:p>
    <w:p w14:paraId="3DFDA9A0" w14:textId="77777777" w:rsidR="00495EC6" w:rsidRDefault="004B651F" w:rsidP="004B651F">
      <w:pPr>
        <w:pStyle w:val="Normal1"/>
        <w:spacing w:after="120" w:line="276" w:lineRule="auto"/>
        <w:ind w:leftChars="-200" w:left="-426" w:hanging="14"/>
        <w:jc w:val="both"/>
        <w:rPr>
          <w:rFonts w:ascii="Arial" w:eastAsia="Arial" w:hAnsi="Arial" w:cs="Arial"/>
          <w:sz w:val="24"/>
          <w:szCs w:val="24"/>
        </w:rPr>
      </w:pPr>
      <w:r>
        <w:rPr>
          <w:rFonts w:ascii="Arial" w:eastAsia="Arial" w:hAnsi="Arial" w:cs="Arial"/>
          <w:b/>
          <w:sz w:val="24"/>
          <w:szCs w:val="24"/>
        </w:rPr>
        <w:t>11</w:t>
      </w:r>
      <w:r w:rsidR="00495EC6">
        <w:rPr>
          <w:rFonts w:ascii="Arial" w:eastAsia="Arial" w:hAnsi="Arial" w:cs="Arial"/>
          <w:b/>
          <w:sz w:val="24"/>
          <w:szCs w:val="24"/>
        </w:rPr>
        <w:t>.1.</w:t>
      </w:r>
      <w:r w:rsidR="00495EC6">
        <w:rPr>
          <w:rFonts w:ascii="Arial" w:eastAsia="Arial" w:hAnsi="Arial" w:cs="Arial"/>
          <w:sz w:val="24"/>
          <w:szCs w:val="24"/>
        </w:rPr>
        <w:tab/>
        <w:t xml:space="preserve">As sanções administrativas e contratuais serão aplicadas conforme previsto nos artigos 155 a 163 da Lei 14.133/21.  </w:t>
      </w:r>
    </w:p>
    <w:p w14:paraId="476126AE" w14:textId="77777777" w:rsidR="00495EC6" w:rsidRDefault="004B651F" w:rsidP="004B651F">
      <w:pPr>
        <w:pStyle w:val="Normal1"/>
        <w:spacing w:after="120" w:line="276" w:lineRule="auto"/>
        <w:ind w:leftChars="-200" w:left="-426" w:hanging="14"/>
        <w:jc w:val="both"/>
        <w:rPr>
          <w:rFonts w:ascii="Arial" w:eastAsia="Arial" w:hAnsi="Arial" w:cs="Arial"/>
          <w:sz w:val="24"/>
          <w:szCs w:val="24"/>
        </w:rPr>
      </w:pPr>
      <w:r>
        <w:rPr>
          <w:rFonts w:ascii="Arial" w:eastAsia="Arial" w:hAnsi="Arial" w:cs="Arial"/>
          <w:b/>
          <w:sz w:val="24"/>
          <w:szCs w:val="24"/>
        </w:rPr>
        <w:t>11</w:t>
      </w:r>
      <w:r w:rsidR="00495EC6">
        <w:rPr>
          <w:rFonts w:ascii="Arial" w:eastAsia="Arial" w:hAnsi="Arial" w:cs="Arial"/>
          <w:b/>
          <w:sz w:val="24"/>
          <w:szCs w:val="24"/>
        </w:rPr>
        <w:t>.2.</w:t>
      </w:r>
      <w:r w:rsidR="00495EC6">
        <w:rPr>
          <w:rFonts w:ascii="Arial" w:eastAsia="Arial" w:hAnsi="Arial" w:cs="Arial"/>
          <w:sz w:val="24"/>
          <w:szCs w:val="24"/>
        </w:rPr>
        <w:tab/>
        <w:t xml:space="preserve">Ocorrendo inexecução total </w:t>
      </w:r>
      <w:r w:rsidR="00495EC6" w:rsidRPr="00790464">
        <w:rPr>
          <w:rFonts w:ascii="Arial" w:eastAsia="Arial" w:hAnsi="Arial" w:cs="Arial"/>
          <w:color w:val="000000" w:themeColor="text1"/>
          <w:sz w:val="24"/>
          <w:szCs w:val="24"/>
        </w:rPr>
        <w:t xml:space="preserve">ou </w:t>
      </w:r>
      <w:proofErr w:type="spellStart"/>
      <w:r w:rsidR="00495EC6" w:rsidRPr="00790464">
        <w:rPr>
          <w:rFonts w:ascii="Arial" w:eastAsia="Arial" w:hAnsi="Arial" w:cs="Arial"/>
          <w:color w:val="000000" w:themeColor="text1"/>
          <w:sz w:val="24"/>
          <w:szCs w:val="24"/>
        </w:rPr>
        <w:t>parcial</w:t>
      </w:r>
      <w:r w:rsidR="00495EC6">
        <w:rPr>
          <w:rFonts w:ascii="Arial" w:eastAsia="Arial" w:hAnsi="Arial" w:cs="Arial"/>
          <w:sz w:val="24"/>
          <w:szCs w:val="24"/>
        </w:rPr>
        <w:t>das</w:t>
      </w:r>
      <w:proofErr w:type="spellEnd"/>
      <w:r w:rsidR="00495EC6">
        <w:rPr>
          <w:rFonts w:ascii="Arial" w:eastAsia="Arial" w:hAnsi="Arial" w:cs="Arial"/>
          <w:sz w:val="24"/>
          <w:szCs w:val="24"/>
        </w:rPr>
        <w:t xml:space="preserve"> obrigações assumidas pela CONTRATADA poderão ser aplicadas as seguintes sanções:  </w:t>
      </w:r>
    </w:p>
    <w:p w14:paraId="7515CCF4" w14:textId="77777777" w:rsidR="00495EC6" w:rsidRDefault="004B651F" w:rsidP="004B651F">
      <w:pPr>
        <w:pStyle w:val="Normal1"/>
        <w:spacing w:after="120" w:line="276" w:lineRule="auto"/>
        <w:ind w:leftChars="-200" w:left="-426" w:hanging="14"/>
        <w:jc w:val="both"/>
        <w:rPr>
          <w:rFonts w:ascii="Arial" w:eastAsia="Arial" w:hAnsi="Arial" w:cs="Arial"/>
          <w:b/>
          <w:sz w:val="24"/>
          <w:szCs w:val="24"/>
        </w:rPr>
      </w:pPr>
      <w:r>
        <w:rPr>
          <w:rFonts w:ascii="Arial" w:eastAsia="Arial" w:hAnsi="Arial" w:cs="Arial"/>
          <w:b/>
          <w:sz w:val="24"/>
          <w:szCs w:val="24"/>
        </w:rPr>
        <w:t>11</w:t>
      </w:r>
      <w:r w:rsidR="00495EC6">
        <w:rPr>
          <w:rFonts w:ascii="Arial" w:eastAsia="Arial" w:hAnsi="Arial" w:cs="Arial"/>
          <w:b/>
          <w:sz w:val="24"/>
          <w:szCs w:val="24"/>
        </w:rPr>
        <w:t xml:space="preserve">.2.1. </w:t>
      </w:r>
      <w:r w:rsidR="00495EC6">
        <w:rPr>
          <w:rFonts w:ascii="Arial" w:eastAsia="Arial" w:hAnsi="Arial" w:cs="Arial"/>
          <w:sz w:val="24"/>
          <w:szCs w:val="24"/>
        </w:rPr>
        <w:t>ADVERTÊNCIA;</w:t>
      </w:r>
    </w:p>
    <w:p w14:paraId="6064B47C" w14:textId="77777777" w:rsidR="00495EC6" w:rsidRDefault="004B651F" w:rsidP="004B651F">
      <w:pPr>
        <w:pStyle w:val="Normal1"/>
        <w:spacing w:after="120" w:line="276" w:lineRule="auto"/>
        <w:ind w:leftChars="-200" w:left="-426" w:hanging="14"/>
        <w:jc w:val="both"/>
        <w:rPr>
          <w:rFonts w:ascii="Arial" w:eastAsia="Arial" w:hAnsi="Arial" w:cs="Arial"/>
          <w:sz w:val="24"/>
          <w:szCs w:val="24"/>
        </w:rPr>
      </w:pPr>
      <w:r>
        <w:rPr>
          <w:rFonts w:ascii="Arial" w:eastAsia="Arial" w:hAnsi="Arial" w:cs="Arial"/>
          <w:b/>
          <w:sz w:val="24"/>
          <w:szCs w:val="24"/>
        </w:rPr>
        <w:t>11</w:t>
      </w:r>
      <w:r w:rsidR="00495EC6">
        <w:rPr>
          <w:rFonts w:ascii="Arial" w:eastAsia="Arial" w:hAnsi="Arial" w:cs="Arial"/>
          <w:b/>
          <w:sz w:val="24"/>
          <w:szCs w:val="24"/>
        </w:rPr>
        <w:t>.2.2.</w:t>
      </w:r>
      <w:r w:rsidR="00495EC6">
        <w:rPr>
          <w:rFonts w:ascii="Arial" w:eastAsia="Arial" w:hAnsi="Arial" w:cs="Arial"/>
          <w:sz w:val="24"/>
          <w:szCs w:val="24"/>
        </w:rPr>
        <w:t xml:space="preserve"> MULTA de 2% (dois por cento) sobre o valor da fatura mensal, </w:t>
      </w:r>
      <w:r w:rsidR="00495EC6" w:rsidRPr="00790464">
        <w:rPr>
          <w:rFonts w:ascii="Arial" w:hAnsi="Arial" w:cs="Arial"/>
          <w:color w:val="000000" w:themeColor="text1"/>
          <w:sz w:val="24"/>
          <w:szCs w:val="24"/>
        </w:rPr>
        <w:t>“pro rata dia</w:t>
      </w:r>
      <w:proofErr w:type="gramStart"/>
      <w:r w:rsidR="00495EC6" w:rsidRPr="00790464">
        <w:rPr>
          <w:rFonts w:ascii="Arial" w:hAnsi="Arial" w:cs="Arial"/>
          <w:color w:val="000000" w:themeColor="text1"/>
          <w:sz w:val="24"/>
          <w:szCs w:val="24"/>
        </w:rPr>
        <w:t>,”</w:t>
      </w:r>
      <w:proofErr w:type="spellStart"/>
      <w:r w:rsidR="00495EC6">
        <w:rPr>
          <w:rFonts w:ascii="Arial" w:eastAsia="Arial" w:hAnsi="Arial" w:cs="Arial"/>
          <w:sz w:val="24"/>
          <w:szCs w:val="24"/>
        </w:rPr>
        <w:t>limitadaa</w:t>
      </w:r>
      <w:proofErr w:type="spellEnd"/>
      <w:proofErr w:type="gramEnd"/>
      <w:r w:rsidR="00495EC6">
        <w:rPr>
          <w:rFonts w:ascii="Arial" w:eastAsia="Arial" w:hAnsi="Arial" w:cs="Arial"/>
          <w:sz w:val="24"/>
          <w:szCs w:val="24"/>
        </w:rPr>
        <w:t xml:space="preserve"> 30% (trinta por cento) do valor global do contrato, em caso de mora contratual, </w:t>
      </w:r>
      <w:r w:rsidR="00495EC6" w:rsidRPr="00092E3E">
        <w:rPr>
          <w:rFonts w:ascii="Arial" w:eastAsia="Arial" w:hAnsi="Arial" w:cs="Arial"/>
          <w:color w:val="000000" w:themeColor="text1"/>
          <w:sz w:val="24"/>
          <w:szCs w:val="24"/>
        </w:rPr>
        <w:t>em caso de mora</w:t>
      </w:r>
      <w:r w:rsidR="00495EC6">
        <w:rPr>
          <w:rFonts w:ascii="Arial" w:eastAsia="Arial" w:hAnsi="Arial" w:cs="Arial"/>
          <w:sz w:val="24"/>
          <w:szCs w:val="24"/>
        </w:rPr>
        <w:t xml:space="preserve">;  </w:t>
      </w:r>
    </w:p>
    <w:p w14:paraId="126CDF07" w14:textId="77777777" w:rsidR="00495EC6" w:rsidRDefault="004B651F" w:rsidP="004B651F">
      <w:pPr>
        <w:pStyle w:val="Normal1"/>
        <w:spacing w:after="120" w:line="276" w:lineRule="auto"/>
        <w:ind w:leftChars="-200" w:left="-426" w:hanging="14"/>
        <w:jc w:val="both"/>
        <w:rPr>
          <w:rFonts w:ascii="Arial" w:eastAsia="Arial" w:hAnsi="Arial" w:cs="Arial"/>
          <w:sz w:val="24"/>
          <w:szCs w:val="24"/>
        </w:rPr>
      </w:pPr>
      <w:r>
        <w:rPr>
          <w:rFonts w:ascii="Arial" w:eastAsia="Arial" w:hAnsi="Arial" w:cs="Arial"/>
          <w:b/>
          <w:sz w:val="24"/>
          <w:szCs w:val="24"/>
        </w:rPr>
        <w:t>11</w:t>
      </w:r>
      <w:r w:rsidR="00495EC6">
        <w:rPr>
          <w:rFonts w:ascii="Arial" w:eastAsia="Arial" w:hAnsi="Arial" w:cs="Arial"/>
          <w:b/>
          <w:sz w:val="24"/>
          <w:szCs w:val="24"/>
        </w:rPr>
        <w:t>.2.3.</w:t>
      </w:r>
      <w:r w:rsidR="00495EC6">
        <w:rPr>
          <w:rFonts w:ascii="Arial" w:eastAsia="Arial" w:hAnsi="Arial" w:cs="Arial"/>
          <w:sz w:val="24"/>
          <w:szCs w:val="24"/>
        </w:rPr>
        <w:t xml:space="preserve"> MULTA de 20% do valor total atualizado do contrato em caso de inadimplemento que enseje a rescisão unilateral do contrato.</w:t>
      </w:r>
    </w:p>
    <w:p w14:paraId="75B4CB2F" w14:textId="77777777" w:rsidR="00495EC6" w:rsidRDefault="004B651F" w:rsidP="004B651F">
      <w:pPr>
        <w:pStyle w:val="Normal1"/>
        <w:spacing w:after="120" w:line="276" w:lineRule="auto"/>
        <w:ind w:leftChars="-200" w:left="-426" w:hanging="14"/>
        <w:jc w:val="both"/>
        <w:rPr>
          <w:rFonts w:ascii="Arial" w:eastAsia="Arial" w:hAnsi="Arial" w:cs="Arial"/>
          <w:sz w:val="24"/>
          <w:szCs w:val="24"/>
        </w:rPr>
      </w:pPr>
      <w:r>
        <w:rPr>
          <w:rFonts w:ascii="Arial" w:eastAsia="Arial" w:hAnsi="Arial" w:cs="Arial"/>
          <w:b/>
          <w:sz w:val="24"/>
          <w:szCs w:val="24"/>
        </w:rPr>
        <w:lastRenderedPageBreak/>
        <w:t>11</w:t>
      </w:r>
      <w:r w:rsidR="00495EC6">
        <w:rPr>
          <w:rFonts w:ascii="Arial" w:eastAsia="Arial" w:hAnsi="Arial" w:cs="Arial"/>
          <w:b/>
          <w:sz w:val="24"/>
          <w:szCs w:val="24"/>
        </w:rPr>
        <w:t>.2.4.</w:t>
      </w:r>
      <w:r w:rsidR="00495EC6">
        <w:rPr>
          <w:rFonts w:ascii="Arial" w:eastAsia="Arial" w:hAnsi="Arial" w:cs="Arial"/>
          <w:sz w:val="24"/>
          <w:szCs w:val="24"/>
        </w:rPr>
        <w:t xml:space="preserve"> IMPEDIMENTO PARA LICITAR E CONTRATAR com a Administração, por prazo de até três anos; </w:t>
      </w:r>
    </w:p>
    <w:p w14:paraId="33E3BA65" w14:textId="77777777" w:rsidR="00495EC6" w:rsidRDefault="004B651F" w:rsidP="004B651F">
      <w:pPr>
        <w:pStyle w:val="Normal1"/>
        <w:spacing w:after="120" w:line="276" w:lineRule="auto"/>
        <w:ind w:leftChars="-200" w:left="-426" w:hanging="14"/>
        <w:jc w:val="both"/>
        <w:rPr>
          <w:rFonts w:ascii="Arial" w:eastAsia="Arial" w:hAnsi="Arial" w:cs="Arial"/>
          <w:sz w:val="24"/>
          <w:szCs w:val="24"/>
        </w:rPr>
      </w:pPr>
      <w:r>
        <w:rPr>
          <w:rFonts w:ascii="Arial" w:eastAsia="Arial" w:hAnsi="Arial" w:cs="Arial"/>
          <w:b/>
          <w:sz w:val="24"/>
          <w:szCs w:val="24"/>
        </w:rPr>
        <w:t>11</w:t>
      </w:r>
      <w:r w:rsidR="00495EC6">
        <w:rPr>
          <w:rFonts w:ascii="Arial" w:eastAsia="Arial" w:hAnsi="Arial" w:cs="Arial"/>
          <w:b/>
          <w:sz w:val="24"/>
          <w:szCs w:val="24"/>
        </w:rPr>
        <w:t>.2.5.</w:t>
      </w:r>
      <w:r w:rsidR="00495EC6">
        <w:rPr>
          <w:rFonts w:ascii="Arial" w:eastAsia="Arial" w:hAnsi="Arial" w:cs="Arial"/>
          <w:sz w:val="24"/>
          <w:szCs w:val="24"/>
        </w:rPr>
        <w:t xml:space="preserve"> DECLARAÇÃO INIDONEIDADE PARA LICITAR E CONTRATAR com a Administração Pública.</w:t>
      </w:r>
    </w:p>
    <w:p w14:paraId="427272F5" w14:textId="77777777" w:rsidR="00495EC6" w:rsidRDefault="004B651F" w:rsidP="004B651F">
      <w:pPr>
        <w:pStyle w:val="Normal1"/>
        <w:spacing w:after="120" w:line="276" w:lineRule="auto"/>
        <w:ind w:leftChars="-200" w:left="-426" w:hanging="14"/>
        <w:jc w:val="both"/>
        <w:rPr>
          <w:rFonts w:ascii="Arial" w:eastAsia="Arial" w:hAnsi="Arial" w:cs="Arial"/>
          <w:sz w:val="24"/>
          <w:szCs w:val="24"/>
        </w:rPr>
      </w:pPr>
      <w:r>
        <w:rPr>
          <w:rFonts w:ascii="Arial" w:eastAsia="Arial" w:hAnsi="Arial" w:cs="Arial"/>
          <w:b/>
          <w:sz w:val="24"/>
          <w:szCs w:val="24"/>
        </w:rPr>
        <w:t>11</w:t>
      </w:r>
      <w:r w:rsidR="00495EC6" w:rsidRPr="00DF4E89">
        <w:rPr>
          <w:rFonts w:ascii="Arial" w:eastAsia="Arial" w:hAnsi="Arial" w:cs="Arial"/>
          <w:b/>
          <w:sz w:val="24"/>
          <w:szCs w:val="24"/>
        </w:rPr>
        <w:t>.2.6.</w:t>
      </w:r>
      <w:r w:rsidR="00495EC6" w:rsidRPr="00DF4E89">
        <w:rPr>
          <w:rFonts w:ascii="Arial" w:eastAsia="Arial" w:hAnsi="Arial" w:cs="Arial"/>
          <w:sz w:val="24"/>
          <w:szCs w:val="24"/>
        </w:rPr>
        <w:t xml:space="preserve"> Na hipótese de aplicação de multa o Município poderá descontar o respectivo</w:t>
      </w:r>
      <w:r w:rsidR="00495EC6">
        <w:rPr>
          <w:rFonts w:ascii="Arial" w:eastAsia="Arial" w:hAnsi="Arial" w:cs="Arial"/>
          <w:sz w:val="24"/>
          <w:szCs w:val="24"/>
        </w:rPr>
        <w:t xml:space="preserve"> valor dos créditos existentes em favor do contratado, na forma prevista na Lei 14.133/21.</w:t>
      </w:r>
    </w:p>
    <w:p w14:paraId="3BB0F8AC"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A aplicação de multa prevista não exime a Contratada de responder por perdas e danos causados à Municipalidade, por ação ou omissão, observada o que dispõem os artigos 402 a 405 do Código Civil Brasileiro.</w:t>
      </w:r>
    </w:p>
    <w:p w14:paraId="0F40A5E5" w14:textId="77777777" w:rsidR="00B90C00" w:rsidRDefault="00B90C00" w:rsidP="004B651F">
      <w:pPr>
        <w:pStyle w:val="Normal1"/>
        <w:spacing w:line="276" w:lineRule="auto"/>
        <w:ind w:leftChars="-200" w:left="-426" w:hanging="14"/>
        <w:jc w:val="both"/>
        <w:rPr>
          <w:rFonts w:ascii="Arial" w:eastAsia="Arial" w:hAnsi="Arial" w:cs="Arial"/>
          <w:color w:val="000000"/>
          <w:sz w:val="24"/>
          <w:szCs w:val="24"/>
        </w:rPr>
      </w:pPr>
    </w:p>
    <w:p w14:paraId="3E28F9A4"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p>
    <w:p w14:paraId="44FDCBF0" w14:textId="77777777" w:rsidR="00495EC6" w:rsidRDefault="00495EC6" w:rsidP="004B651F">
      <w:pPr>
        <w:pStyle w:val="Normal1"/>
        <w:numPr>
          <w:ilvl w:val="0"/>
          <w:numId w:val="2"/>
        </w:numPr>
        <w:spacing w:line="276" w:lineRule="auto"/>
        <w:ind w:left="0" w:hanging="426"/>
        <w:jc w:val="both"/>
        <w:rPr>
          <w:rFonts w:ascii="Arial" w:eastAsia="Arial" w:hAnsi="Arial" w:cs="Arial"/>
          <w:b/>
          <w:bCs/>
          <w:color w:val="000000"/>
          <w:sz w:val="24"/>
          <w:szCs w:val="24"/>
        </w:rPr>
      </w:pPr>
      <w:r>
        <w:rPr>
          <w:rFonts w:ascii="Arial" w:eastAsia="Arial" w:hAnsi="Arial" w:cs="Arial"/>
          <w:b/>
          <w:bCs/>
          <w:color w:val="000000"/>
          <w:sz w:val="24"/>
          <w:szCs w:val="24"/>
        </w:rPr>
        <w:t>DA DOTAÇÃO ORÇAMENTARIA:</w:t>
      </w:r>
    </w:p>
    <w:p w14:paraId="57859B57"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Ressalta-se que, caso os leitos obtenham ou venham a obter habilitação junto ao Ministério da Saúde, os valores correspondentes serão pagos por meio de duas fontes de recursos: Recursos federais oriundos do Bloco de Média e Alta Complexidade (MAC) e recursos próprios do município.</w:t>
      </w:r>
    </w:p>
    <w:p w14:paraId="3BA53AB0"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Na hipótese de leitos não habilitados junto ao Ministério da Saúde, o custeio será realizado integralmente com recursos municipais.</w:t>
      </w:r>
    </w:p>
    <w:p w14:paraId="4CC942DC" w14:textId="77777777" w:rsidR="00495EC6" w:rsidRDefault="00495EC6" w:rsidP="004B651F">
      <w:pPr>
        <w:pStyle w:val="Normal1"/>
        <w:numPr>
          <w:ilvl w:val="0"/>
          <w:numId w:val="2"/>
        </w:numPr>
        <w:spacing w:line="276" w:lineRule="auto"/>
        <w:ind w:left="0" w:hanging="426"/>
        <w:jc w:val="both"/>
        <w:rPr>
          <w:rFonts w:ascii="Arial" w:eastAsia="Arial" w:hAnsi="Arial" w:cs="Arial"/>
          <w:b/>
          <w:bCs/>
          <w:color w:val="000000"/>
          <w:sz w:val="24"/>
          <w:szCs w:val="24"/>
        </w:rPr>
      </w:pPr>
      <w:r>
        <w:rPr>
          <w:rFonts w:ascii="Arial" w:eastAsia="Arial" w:hAnsi="Arial" w:cs="Arial"/>
          <w:b/>
          <w:bCs/>
          <w:color w:val="000000"/>
          <w:sz w:val="24"/>
          <w:szCs w:val="24"/>
        </w:rPr>
        <w:t>NECESSIDADE DE VISTORIA AO ESTABELECIMENTO:</w:t>
      </w:r>
    </w:p>
    <w:p w14:paraId="6016D25A" w14:textId="77777777" w:rsidR="00495EC6" w:rsidRDefault="00495EC6" w:rsidP="004B651F">
      <w:pPr>
        <w:pStyle w:val="Normal1"/>
        <w:spacing w:line="276" w:lineRule="auto"/>
        <w:ind w:leftChars="-200" w:left="-426" w:hanging="14"/>
        <w:jc w:val="both"/>
        <w:rPr>
          <w:rFonts w:ascii="Arial" w:eastAsia="Arial" w:hAnsi="Arial" w:cs="Arial"/>
          <w:b/>
          <w:bCs/>
          <w:color w:val="000000"/>
          <w:sz w:val="24"/>
          <w:szCs w:val="24"/>
        </w:rPr>
      </w:pPr>
    </w:p>
    <w:p w14:paraId="6690BE21"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A(s) empresa(s) que atender(em) às exigências estabelecidas neste Termo de Referência, bem como apresentar(em) toda a documentação de contratação prevista no edital e na legislação vigente, deverá(</w:t>
      </w:r>
      <w:proofErr w:type="spellStart"/>
      <w:r>
        <w:rPr>
          <w:rFonts w:ascii="Arial" w:eastAsia="Arial" w:hAnsi="Arial" w:cs="Arial"/>
          <w:color w:val="000000"/>
          <w:sz w:val="24"/>
          <w:szCs w:val="24"/>
        </w:rPr>
        <w:t>ão</w:t>
      </w:r>
      <w:proofErr w:type="spellEnd"/>
      <w:r>
        <w:rPr>
          <w:rFonts w:ascii="Arial" w:eastAsia="Arial" w:hAnsi="Arial" w:cs="Arial"/>
          <w:color w:val="000000"/>
          <w:sz w:val="24"/>
          <w:szCs w:val="24"/>
        </w:rPr>
        <w:t xml:space="preserve">) se submeter à vistoria técnica </w:t>
      </w:r>
      <w:r>
        <w:rPr>
          <w:rFonts w:ascii="Arial" w:eastAsia="Arial" w:hAnsi="Arial" w:cs="Arial"/>
          <w:i/>
          <w:iCs/>
          <w:color w:val="000000"/>
          <w:sz w:val="24"/>
          <w:szCs w:val="24"/>
        </w:rPr>
        <w:t>in loco</w:t>
      </w:r>
      <w:r>
        <w:rPr>
          <w:rFonts w:ascii="Arial" w:eastAsia="Arial" w:hAnsi="Arial" w:cs="Arial"/>
          <w:b/>
          <w:bCs/>
          <w:color w:val="000000"/>
          <w:sz w:val="24"/>
          <w:szCs w:val="24"/>
        </w:rPr>
        <w:t>,</w:t>
      </w:r>
      <w:r>
        <w:rPr>
          <w:rFonts w:ascii="Arial" w:eastAsia="Arial" w:hAnsi="Arial" w:cs="Arial"/>
          <w:color w:val="000000"/>
          <w:sz w:val="24"/>
          <w:szCs w:val="24"/>
        </w:rPr>
        <w:t xml:space="preserve"> realizada pela equipe da Divisão de Controle e Avaliação da Secretaria Municipal de Saúde, com o objetivo de verificar a adequação das instalações, da estrutura assistencial e do cumprimento das condições técnicas exigidas para a prestação do serviço.</w:t>
      </w:r>
    </w:p>
    <w:p w14:paraId="59DAE65B"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 xml:space="preserve">Somente após a aprovação na vistoria e a homologação do resultado </w:t>
      </w:r>
      <w:proofErr w:type="spellStart"/>
      <w:r w:rsidRPr="00092E3E">
        <w:rPr>
          <w:rFonts w:ascii="Arial" w:eastAsia="Arial" w:hAnsi="Arial" w:cs="Arial"/>
          <w:color w:val="000000" w:themeColor="text1"/>
          <w:sz w:val="24"/>
          <w:szCs w:val="24"/>
        </w:rPr>
        <w:t>dochamamento</w:t>
      </w:r>
      <w:proofErr w:type="spellEnd"/>
      <w:r>
        <w:rPr>
          <w:rFonts w:ascii="Arial" w:eastAsia="Arial" w:hAnsi="Arial" w:cs="Arial"/>
          <w:b/>
          <w:bCs/>
          <w:color w:val="000000"/>
          <w:sz w:val="24"/>
          <w:szCs w:val="24"/>
        </w:rPr>
        <w:t>,</w:t>
      </w:r>
      <w:r>
        <w:rPr>
          <w:rFonts w:ascii="Arial" w:eastAsia="Arial" w:hAnsi="Arial" w:cs="Arial"/>
          <w:color w:val="000000"/>
          <w:sz w:val="24"/>
          <w:szCs w:val="24"/>
        </w:rPr>
        <w:t xml:space="preserve"> poderá ser formalizada a contratação. A prestação dos serviços contratados estará condicionada à aprovação da unidade hospitalar pelo Conselho Municipal de Saúde, conforme o fluxo estabelecido em plenária e publicado na Resolução nº 012, de 26 de novembro de 2024, D.O. nº 7058, de 18/12/2024.</w:t>
      </w:r>
    </w:p>
    <w:p w14:paraId="3DC42041" w14:textId="77777777" w:rsidR="004B651F" w:rsidRDefault="004B651F" w:rsidP="004B651F">
      <w:pPr>
        <w:pStyle w:val="Normal1"/>
        <w:spacing w:line="276" w:lineRule="auto"/>
        <w:ind w:leftChars="-200" w:left="-426" w:hanging="14"/>
        <w:jc w:val="both"/>
        <w:rPr>
          <w:rFonts w:ascii="Arial" w:eastAsia="Arial" w:hAnsi="Arial" w:cs="Arial"/>
          <w:color w:val="FF0000"/>
          <w:sz w:val="24"/>
          <w:szCs w:val="24"/>
        </w:rPr>
      </w:pPr>
    </w:p>
    <w:p w14:paraId="2816265F" w14:textId="77777777" w:rsidR="004B651F" w:rsidRDefault="004B651F" w:rsidP="004B651F">
      <w:pPr>
        <w:pStyle w:val="Normal1"/>
        <w:spacing w:line="276" w:lineRule="auto"/>
        <w:ind w:leftChars="-200" w:left="-426" w:hanging="14"/>
        <w:jc w:val="both"/>
        <w:rPr>
          <w:rFonts w:ascii="Arial" w:eastAsia="Arial" w:hAnsi="Arial" w:cs="Arial"/>
          <w:color w:val="FF0000"/>
          <w:sz w:val="24"/>
          <w:szCs w:val="24"/>
        </w:rPr>
      </w:pPr>
    </w:p>
    <w:p w14:paraId="74CACC4C" w14:textId="77777777" w:rsidR="00495EC6" w:rsidRDefault="00495EC6" w:rsidP="004B651F">
      <w:pPr>
        <w:pStyle w:val="Normal1"/>
        <w:numPr>
          <w:ilvl w:val="0"/>
          <w:numId w:val="2"/>
        </w:numPr>
        <w:spacing w:line="276" w:lineRule="auto"/>
        <w:ind w:left="0" w:hanging="426"/>
        <w:jc w:val="both"/>
        <w:rPr>
          <w:rFonts w:ascii="Arial" w:eastAsia="Arial" w:hAnsi="Arial" w:cs="Arial"/>
          <w:b/>
          <w:bCs/>
          <w:color w:val="000000"/>
          <w:sz w:val="24"/>
          <w:szCs w:val="24"/>
        </w:rPr>
      </w:pPr>
      <w:r>
        <w:rPr>
          <w:rFonts w:ascii="Arial" w:eastAsia="Arial" w:hAnsi="Arial" w:cs="Arial"/>
          <w:b/>
          <w:bCs/>
          <w:color w:val="000000"/>
          <w:sz w:val="24"/>
          <w:szCs w:val="24"/>
        </w:rPr>
        <w:t>OBRIGAÇÕES DAS PARTES</w:t>
      </w:r>
    </w:p>
    <w:p w14:paraId="230C6BE2" w14:textId="77777777" w:rsidR="00495EC6" w:rsidRDefault="00495EC6" w:rsidP="004B651F">
      <w:pPr>
        <w:pStyle w:val="Normal1"/>
        <w:spacing w:line="276" w:lineRule="auto"/>
        <w:ind w:leftChars="-200" w:left="-426" w:hanging="14"/>
        <w:jc w:val="both"/>
        <w:rPr>
          <w:rFonts w:ascii="Arial" w:eastAsia="Arial" w:hAnsi="Arial" w:cs="Arial"/>
          <w:b/>
          <w:bCs/>
          <w:color w:val="000000"/>
          <w:sz w:val="24"/>
          <w:szCs w:val="24"/>
        </w:rPr>
      </w:pPr>
    </w:p>
    <w:p w14:paraId="2E9382B6" w14:textId="77777777" w:rsidR="00495EC6" w:rsidRDefault="004B651F" w:rsidP="004B651F">
      <w:pPr>
        <w:pStyle w:val="Normal1"/>
        <w:spacing w:line="276" w:lineRule="auto"/>
        <w:ind w:leftChars="-200" w:left="-426" w:hanging="14"/>
        <w:jc w:val="both"/>
        <w:rPr>
          <w:rFonts w:ascii="Arial" w:eastAsia="Arial" w:hAnsi="Arial" w:cs="Arial"/>
          <w:b/>
          <w:bCs/>
          <w:color w:val="000000"/>
          <w:sz w:val="24"/>
          <w:szCs w:val="24"/>
        </w:rPr>
      </w:pPr>
      <w:r>
        <w:rPr>
          <w:rFonts w:ascii="Arial" w:eastAsia="Arial" w:hAnsi="Arial" w:cs="Arial"/>
          <w:b/>
          <w:bCs/>
          <w:color w:val="000000"/>
          <w:sz w:val="24"/>
          <w:szCs w:val="24"/>
        </w:rPr>
        <w:t xml:space="preserve">14.1 </w:t>
      </w:r>
      <w:r w:rsidR="00495EC6">
        <w:rPr>
          <w:rFonts w:ascii="Arial" w:eastAsia="Arial" w:hAnsi="Arial" w:cs="Arial"/>
          <w:b/>
          <w:bCs/>
          <w:color w:val="000000"/>
          <w:sz w:val="24"/>
          <w:szCs w:val="24"/>
        </w:rPr>
        <w:t>OBRIGAÇÕES DA CONTRATADA:</w:t>
      </w:r>
    </w:p>
    <w:p w14:paraId="6C0A5023" w14:textId="77777777" w:rsidR="00495EC6" w:rsidRDefault="00495EC6" w:rsidP="004B651F">
      <w:pPr>
        <w:pStyle w:val="Normal1"/>
        <w:spacing w:line="276" w:lineRule="auto"/>
        <w:ind w:leftChars="-200" w:left="-426" w:hanging="14"/>
        <w:jc w:val="both"/>
        <w:rPr>
          <w:rFonts w:ascii="Arial" w:eastAsia="Arial" w:hAnsi="Arial" w:cs="Arial"/>
          <w:sz w:val="24"/>
          <w:szCs w:val="24"/>
        </w:rPr>
      </w:pPr>
    </w:p>
    <w:p w14:paraId="62B14E9E"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Executar fielmente o contrato, de acordo com o presente documento;</w:t>
      </w:r>
    </w:p>
    <w:p w14:paraId="4721DFA3"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lastRenderedPageBreak/>
        <w:t>Manter, durante todo o prazo de entrega/execução do objeto, todas as condições de habilitação e qualificação exigidas;</w:t>
      </w:r>
    </w:p>
    <w:p w14:paraId="798D3AB1"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Reparar, corrigir ou substituir, às suas expensas, no todo ou em parte, o objeto deste Termo de Referência, em que se verificarem vícios, defeitos ou incorreções resultantes do fornecimento/prestação do serviço;</w:t>
      </w:r>
    </w:p>
    <w:p w14:paraId="3A118745"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Responsabilizar-se pelo fornecimento e garantia dos serviços, objeto do presente contrato;</w:t>
      </w:r>
    </w:p>
    <w:p w14:paraId="4D7F3C5B"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Fornece a infraestrutura necessária ao bom atendimento e satisfação dos usuários, dentro das normas estabelecidas pelo Sistema Único de Saúde;</w:t>
      </w:r>
    </w:p>
    <w:p w14:paraId="253B442E"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Garantir atendimento de qualidade ao paciente;</w:t>
      </w:r>
    </w:p>
    <w:p w14:paraId="6DB3595F"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Tomar todas as providências necessárias para o fiel cumprimento de todas as disposições contidas no Edital e neste contrato;</w:t>
      </w:r>
    </w:p>
    <w:p w14:paraId="1478885A"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 xml:space="preserve">Manter as condições de habilitação e qualificação exigidas durante toda a vigência do contrato, informando a CONTRATANTE a ocorrência de qualquer alteração nas referidas condições; </w:t>
      </w:r>
    </w:p>
    <w:p w14:paraId="6F139B77"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Designar, junto à CONTRATANTE, um representante para prestar esclarecimentos e atender às reclamações que porventura surgirem durante a execução do contrato;</w:t>
      </w:r>
    </w:p>
    <w:p w14:paraId="5E401BF7"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Manter sigilo absoluto sobre informações, dados e documentos provenientes da execução do contrato e também às demais informações internas da CONTRATANTE, a que a CONTRATADA tiver conhecimento;</w:t>
      </w:r>
    </w:p>
    <w:p w14:paraId="5C7DB6C2"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 xml:space="preserve">Responder pelas despesas relativas a encargos trabalhistas, seguro de acidentes, contribuições providenciarias, impostos e quaisquer outras que forem devidas e referentes aos serviços executados por seus empregados, uma vez que os mesmos não têm nenhum vínculo empregatício com a CONTRATANTE; </w:t>
      </w:r>
    </w:p>
    <w:p w14:paraId="5DD91D1F"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 xml:space="preserve">Proceder à verificação rigorosa da identificação dos usuários; </w:t>
      </w:r>
    </w:p>
    <w:p w14:paraId="6D3F16A2"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Adequar-se ao processo de informatização que seja compatível com o Sistema Municipal de Regulação de Petrópolis;</w:t>
      </w:r>
    </w:p>
    <w:p w14:paraId="28544608"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A CONTRATADA deverá manter o Mapa de Leitos atualizado em tempo real no Sistema Municipal de Regulação;</w:t>
      </w:r>
    </w:p>
    <w:p w14:paraId="440F5A14"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 xml:space="preserve">Submeter-se, por intermédio de auditorias específicas realizadas por profissionais da Superintendência de Regulação, Controle, Avaliação e Auditoria, o qual que se reserva o direito de recusar ou sustar os serviços quando não atenderem ao estipulado em portarias normativas; </w:t>
      </w:r>
    </w:p>
    <w:p w14:paraId="1BFF7B72"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Submeter-se às vistorias técnicas realizadas pela Secretaria Municipal de Saúde, por meio da Superintendência de Regulação, Controle e Avaliação (SRCA), as quais poderão ocorrer a qualquer tempo, sem necessidade de agendamento prévio, visando à verificação do cumprimento das condições contratuais, legais e regulamentares exigidas para a prestação dos serviços;</w:t>
      </w:r>
    </w:p>
    <w:p w14:paraId="332F9783"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Justificar ao paciente ou ao seu responsável, por escrito, desde que requerido por estes as razões técnicas alegadas quando da decisão de não realização de qualquer ato profissional; </w:t>
      </w:r>
    </w:p>
    <w:p w14:paraId="43D440ED"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 xml:space="preserve">Manter afixado, em local visível aos seus usuários, comunicado de sua condição, como estabelecimento integrante da rede SUS e da gratuidade dos serviços prestados nessa condição; </w:t>
      </w:r>
    </w:p>
    <w:p w14:paraId="40CB90C0"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A unidade CONTRATADA deverá afixar, em local visível ao público, preferencialmente na sala de espera ou recepção, cartaz contendo informações sobre a Ouvidoria do SUS, o qual será disponibilizado pela Secretaria Municipal de Saúde, por meio da Superintendência de Regulação, Controle e Avaliação (SRCA);</w:t>
      </w:r>
    </w:p>
    <w:p w14:paraId="5C7CE89F"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 xml:space="preserve">Prestar ao Município de Petrópolis, esclarecimentos relativos às ocorrências na execução da prestação de serviços; </w:t>
      </w:r>
    </w:p>
    <w:p w14:paraId="3EF4F18E"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 xml:space="preserve">No caso de ocorrer rescisão contratual, independente da parte que deu causa ao rompimento, a conduta profissional perante o paciente em tratamento será pautada pelos princípios do Código de Ética da categoria; </w:t>
      </w:r>
    </w:p>
    <w:p w14:paraId="55E3AD9A"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A responsabilidade técnica pelos profissionais prepostos do prestador do serviço e regularidade perante seus órgãos de classe são de responsabilidade exclusiva do prestador do serviço;</w:t>
      </w:r>
    </w:p>
    <w:p w14:paraId="1A87BEB2"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A responsabilidade civil pelos erros profissionais ou falhas no atendimento que possam comprometer a saúde do paciente ou gerar danos morais ou materiais será suportada, exclusivamente, pelo prestador do serviço.</w:t>
      </w:r>
    </w:p>
    <w:p w14:paraId="64AB6CA8" w14:textId="77777777" w:rsidR="00B90C00" w:rsidRDefault="00B90C00" w:rsidP="004B651F">
      <w:pPr>
        <w:pStyle w:val="Normal1"/>
        <w:spacing w:line="276" w:lineRule="auto"/>
        <w:ind w:leftChars="-200" w:left="-426" w:hanging="14"/>
        <w:jc w:val="both"/>
        <w:rPr>
          <w:rFonts w:ascii="Arial" w:eastAsia="Arial" w:hAnsi="Arial" w:cs="Arial"/>
          <w:color w:val="000000"/>
          <w:sz w:val="24"/>
          <w:szCs w:val="24"/>
        </w:rPr>
      </w:pPr>
    </w:p>
    <w:p w14:paraId="1F745980" w14:textId="77777777" w:rsidR="00495EC6" w:rsidRDefault="00495EC6" w:rsidP="004B651F">
      <w:pPr>
        <w:pStyle w:val="Normal1"/>
        <w:spacing w:line="276" w:lineRule="auto"/>
        <w:ind w:leftChars="-200" w:left="-426" w:hanging="14"/>
        <w:jc w:val="both"/>
        <w:rPr>
          <w:rFonts w:ascii="Arial" w:eastAsia="Arial" w:hAnsi="Arial" w:cs="Arial"/>
          <w:sz w:val="24"/>
          <w:szCs w:val="24"/>
        </w:rPr>
      </w:pPr>
    </w:p>
    <w:p w14:paraId="4D9A4FA0" w14:textId="77777777" w:rsidR="00495EC6" w:rsidRDefault="008807BA" w:rsidP="004B651F">
      <w:pPr>
        <w:pStyle w:val="Normal1"/>
        <w:spacing w:line="276" w:lineRule="auto"/>
        <w:ind w:leftChars="-200" w:left="-426" w:hanging="14"/>
        <w:jc w:val="both"/>
        <w:rPr>
          <w:rFonts w:ascii="Arial" w:eastAsia="Arial" w:hAnsi="Arial" w:cs="Arial"/>
          <w:b/>
          <w:bCs/>
          <w:color w:val="000000"/>
          <w:sz w:val="24"/>
          <w:szCs w:val="24"/>
        </w:rPr>
      </w:pPr>
      <w:r>
        <w:rPr>
          <w:rFonts w:ascii="Arial" w:eastAsia="Arial" w:hAnsi="Arial" w:cs="Arial"/>
          <w:b/>
          <w:bCs/>
          <w:color w:val="000000"/>
          <w:sz w:val="24"/>
          <w:szCs w:val="24"/>
        </w:rPr>
        <w:t xml:space="preserve">14.2 </w:t>
      </w:r>
      <w:r w:rsidR="00495EC6">
        <w:rPr>
          <w:rFonts w:ascii="Arial" w:eastAsia="Arial" w:hAnsi="Arial" w:cs="Arial"/>
          <w:b/>
          <w:bCs/>
          <w:color w:val="000000"/>
          <w:sz w:val="24"/>
          <w:szCs w:val="24"/>
        </w:rPr>
        <w:t>OBRIGAÇÕES DO CONTRATANTE:</w:t>
      </w:r>
    </w:p>
    <w:p w14:paraId="33ED9BF2"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bookmarkStart w:id="0" w:name="_heading=h.9oj061cp47wl" w:colFirst="0" w:colLast="0"/>
      <w:bookmarkEnd w:id="0"/>
      <w:r>
        <w:rPr>
          <w:rFonts w:ascii="Arial" w:eastAsia="Arial" w:hAnsi="Arial" w:cs="Arial"/>
          <w:color w:val="000000"/>
          <w:sz w:val="24"/>
          <w:szCs w:val="24"/>
        </w:rPr>
        <w:t>Rejeitar, no todo ou em parte, produto/serviço em desacordo com este Termo de Referência;</w:t>
      </w:r>
    </w:p>
    <w:p w14:paraId="3D845F31"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 xml:space="preserve">Realizar o pagamento ao </w:t>
      </w:r>
      <w:r w:rsidRPr="00DF4E89">
        <w:rPr>
          <w:rFonts w:ascii="Arial" w:eastAsia="Arial" w:hAnsi="Arial" w:cs="Arial"/>
          <w:sz w:val="24"/>
          <w:szCs w:val="24"/>
        </w:rPr>
        <w:t>contratado</w:t>
      </w:r>
      <w:r>
        <w:rPr>
          <w:rFonts w:ascii="Arial" w:eastAsia="Arial" w:hAnsi="Arial" w:cs="Arial"/>
          <w:color w:val="000000"/>
          <w:sz w:val="24"/>
          <w:szCs w:val="24"/>
        </w:rPr>
        <w:t>, na forma e no prazo pactuado;</w:t>
      </w:r>
    </w:p>
    <w:p w14:paraId="1A44B132"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 xml:space="preserve">Proporcionar todas as condições necessárias ao bom andamento da entrega/execução do objeto; </w:t>
      </w:r>
    </w:p>
    <w:p w14:paraId="584E8F33"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Notificar, por escrito, à contratada, ocorrência de eventuais imperfeições no curso da entrega/execução do objeto, fixando prazo para a sua correção;</w:t>
      </w:r>
    </w:p>
    <w:p w14:paraId="58D86EAB"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Notificar, por escrito, à contratada, a disposição de aplicação de eventuais penalidades, garantido o contraditório e a ampla defesa;</w:t>
      </w:r>
    </w:p>
    <w:p w14:paraId="021A797B"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Promover o acompanhamento e a fiscalização da execução do objeto do presente contrato, sob o aspecto quantitativo e qualitativo, anotando em registro próprio as falhas detectadas;</w:t>
      </w:r>
    </w:p>
    <w:p w14:paraId="4CB3119D" w14:textId="77777777" w:rsidR="00495EC6" w:rsidRDefault="00495EC6" w:rsidP="004B651F">
      <w:pPr>
        <w:pStyle w:val="Normal1"/>
        <w:spacing w:line="276" w:lineRule="auto"/>
        <w:jc w:val="both"/>
        <w:rPr>
          <w:rFonts w:ascii="Arial" w:eastAsia="Arial" w:hAnsi="Arial" w:cs="Arial"/>
          <w:color w:val="FF0000"/>
          <w:sz w:val="24"/>
          <w:szCs w:val="24"/>
        </w:rPr>
      </w:pPr>
    </w:p>
    <w:p w14:paraId="0CB79B24"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 xml:space="preserve">Realizar auditorias e perícias nos procedimentos, obedecendo aos princípios estabelecidos no Código de Ética da categoria; </w:t>
      </w:r>
    </w:p>
    <w:p w14:paraId="7AC77C28"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Conferir toda a documentação técnica gerada e apresentada durante a execução dos serviços, efetuando o seu ateste quando a mesma estiver em conformidade com os padrões de informação e qualidade exigidos; </w:t>
      </w:r>
    </w:p>
    <w:p w14:paraId="51F300B1"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A Administração não responderá por quaisquer compromissos assumidos pela Contratada com terceiros, ainda que vinculados à execução do presente objeto, bem como por qualquer dano causado a terceiros em decorrência de ato da Contratada, de seus empregados, prepostos ou subordinados.</w:t>
      </w:r>
    </w:p>
    <w:p w14:paraId="726E715F" w14:textId="77777777" w:rsidR="004B651F" w:rsidRDefault="004B651F" w:rsidP="004B651F">
      <w:pPr>
        <w:pStyle w:val="Normal1"/>
        <w:spacing w:line="276" w:lineRule="auto"/>
        <w:ind w:leftChars="-200" w:left="-426" w:hanging="14"/>
        <w:jc w:val="both"/>
        <w:rPr>
          <w:rFonts w:ascii="Arial" w:eastAsia="Arial" w:hAnsi="Arial" w:cs="Arial"/>
          <w:sz w:val="24"/>
          <w:szCs w:val="24"/>
        </w:rPr>
      </w:pPr>
    </w:p>
    <w:p w14:paraId="12003902" w14:textId="77777777" w:rsidR="004B651F" w:rsidRDefault="004B651F" w:rsidP="004B651F">
      <w:pPr>
        <w:pStyle w:val="Normal1"/>
        <w:spacing w:line="276" w:lineRule="auto"/>
        <w:ind w:leftChars="-200" w:left="-426" w:hanging="14"/>
        <w:jc w:val="both"/>
        <w:rPr>
          <w:rFonts w:ascii="Arial" w:eastAsia="Arial" w:hAnsi="Arial" w:cs="Arial"/>
          <w:sz w:val="24"/>
          <w:szCs w:val="24"/>
        </w:rPr>
      </w:pPr>
    </w:p>
    <w:p w14:paraId="2D97BFFE" w14:textId="77777777" w:rsidR="00495EC6" w:rsidRDefault="00495EC6" w:rsidP="008807BA">
      <w:pPr>
        <w:pStyle w:val="Normal1"/>
        <w:numPr>
          <w:ilvl w:val="0"/>
          <w:numId w:val="2"/>
        </w:numPr>
        <w:spacing w:line="276" w:lineRule="auto"/>
        <w:ind w:left="284" w:hanging="710"/>
        <w:jc w:val="both"/>
        <w:rPr>
          <w:rFonts w:ascii="Arial" w:eastAsia="Arial" w:hAnsi="Arial" w:cs="Arial"/>
          <w:b/>
          <w:sz w:val="24"/>
          <w:szCs w:val="24"/>
        </w:rPr>
      </w:pPr>
      <w:r>
        <w:rPr>
          <w:rFonts w:ascii="Arial" w:eastAsia="Arial" w:hAnsi="Arial" w:cs="Arial"/>
          <w:b/>
          <w:sz w:val="24"/>
          <w:szCs w:val="24"/>
        </w:rPr>
        <w:t>MODELO E GESTÃO DO CONTRATO</w:t>
      </w:r>
    </w:p>
    <w:p w14:paraId="31AD4AF1"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O gerenciamento e fiscalização do contrato ocorrerá através de Comissão constituída pela SMS, nos termos do art. 32 da Portaria de Consolidação nº 02 de 2017, Anexo 02 do Anexo XXIV, que versa sobre as Diretrizes para a contratualização de hospitais no âmbito do SUS (Origem: PRT MS/GM 3410/2013);</w:t>
      </w:r>
    </w:p>
    <w:p w14:paraId="6020C6F5"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A fiscalização de que trata este item não exclui nem reduz a responsabilidade da CONTRATADA, inclusive perante terceiros, por qualquer irregularidade, ainda que resultante de imperfeições técnicas ou vícios, e, na ocorrência desta, não implica em corresponsabilidade da Administração ou de seus agentes e prepostos, de conformidade com o art. 120 da Lei 14.133, de 2021;</w:t>
      </w:r>
    </w:p>
    <w:p w14:paraId="647D82D0"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Ficam reservados ao Gestor do contrato, o direito e a autoridade para resolver todo e qualquer caso singular, omisso ou duvidoso não previsto no processo administrativo e tudo o mais que se relacione com o objeto contratado, desde que não acarrete ônus para a Secretaria Municipal de Saúde de Petrópolis ou modificação da contratação.</w:t>
      </w:r>
    </w:p>
    <w:p w14:paraId="3E104F49"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As decisões que ultrapassarem a competência do gestor do contrato deverão ser solicitadas formalmente à autoridade administrativa imediatamente superior, em tempo hábil para a adoção de medidas.</w:t>
      </w:r>
    </w:p>
    <w:p w14:paraId="12BE88AD"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A Contratada deverá aceitar todos os métodos de inspeção, verificação e controle a serem adotados pela Gestão e Fiscalização, obrigando-se a fornecer todos os dados, elementos, explicações, esclarecimentos, soluções e comunicações necessárias ao desenvolvimento de suas atividades.</w:t>
      </w:r>
    </w:p>
    <w:p w14:paraId="328E1091"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A existência e a atuação da gestão e da fiscalização em nada restringem a responsabilidade única, integral e exclusiva da Contratada, no que concerne ao objeto da contratação, às implicações próximas e remotas perante a Contratante ou perante terceiros, do mesmo modo que a ocorrência de irregularidades decorrentes da sua execução contratual não implicará corresponsabilidade da Contratante ou de seus prepostos, devendo, ainda, a Contratada, sem prejuízo das penalidades previstas, proceder ao ressarcimento imediato a Contratante dos prejuízos apurados e imputados a falhas em suas atividades.</w:t>
      </w:r>
    </w:p>
    <w:p w14:paraId="0F1E5B9A"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A prestadora contratada fornecerá mensalmente relatórios de monitoramento de desempenho referentes ao serviço sob sua responsabilidade;</w:t>
      </w:r>
    </w:p>
    <w:p w14:paraId="1AACDD04"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lastRenderedPageBreak/>
        <w:t>A contratada deverá desenvolver um Plano de Gerenciamento de Riscos de forma a atender a legislação vigente e garantir a segurança dos clientes internos, externos, população geral e meio ambiente.</w:t>
      </w:r>
    </w:p>
    <w:p w14:paraId="74A7B386" w14:textId="77777777" w:rsidR="00B90C00" w:rsidRDefault="00B90C00" w:rsidP="004B651F">
      <w:pPr>
        <w:pStyle w:val="Normal1"/>
        <w:spacing w:line="276" w:lineRule="auto"/>
        <w:ind w:leftChars="-200" w:left="-426" w:hanging="14"/>
        <w:jc w:val="both"/>
        <w:rPr>
          <w:rFonts w:ascii="Arial" w:eastAsia="Arial" w:hAnsi="Arial" w:cs="Arial"/>
          <w:color w:val="000000"/>
          <w:sz w:val="24"/>
          <w:szCs w:val="24"/>
        </w:rPr>
      </w:pPr>
    </w:p>
    <w:p w14:paraId="609F0A0C" w14:textId="77777777" w:rsidR="00495EC6" w:rsidRDefault="008807BA" w:rsidP="004B651F">
      <w:pPr>
        <w:pStyle w:val="PargrafodaLista"/>
        <w:spacing w:before="240" w:after="240" w:line="276" w:lineRule="auto"/>
        <w:ind w:leftChars="-200" w:left="-426" w:hanging="14"/>
        <w:jc w:val="both"/>
        <w:rPr>
          <w:rFonts w:ascii="Arial" w:hAnsi="Arial" w:cs="Arial"/>
          <w:b/>
          <w:bCs/>
          <w:color w:val="000000"/>
          <w:sz w:val="24"/>
          <w:szCs w:val="24"/>
        </w:rPr>
      </w:pPr>
      <w:r>
        <w:rPr>
          <w:rFonts w:ascii="Arial" w:hAnsi="Arial" w:cs="Arial"/>
          <w:b/>
          <w:bCs/>
          <w:color w:val="000000"/>
          <w:sz w:val="24"/>
          <w:szCs w:val="24"/>
        </w:rPr>
        <w:t xml:space="preserve">16. </w:t>
      </w:r>
      <w:r w:rsidR="00495EC6">
        <w:rPr>
          <w:rFonts w:ascii="Arial" w:hAnsi="Arial" w:cs="Arial"/>
          <w:b/>
          <w:bCs/>
          <w:color w:val="000000"/>
          <w:sz w:val="24"/>
          <w:szCs w:val="24"/>
        </w:rPr>
        <w:t xml:space="preserve">PARTICIPAÇÃO DE CONSÓRCIO E COOPERATIVAS </w:t>
      </w:r>
    </w:p>
    <w:p w14:paraId="50515DA1" w14:textId="77777777" w:rsidR="00495EC6" w:rsidRDefault="00495EC6" w:rsidP="004B651F">
      <w:pPr>
        <w:pStyle w:val="PargrafodaLista"/>
        <w:spacing w:before="240" w:after="240" w:line="276" w:lineRule="auto"/>
        <w:ind w:leftChars="-200" w:left="-426" w:hanging="14"/>
        <w:jc w:val="both"/>
        <w:rPr>
          <w:rFonts w:ascii="Arial" w:hAnsi="Arial" w:cs="Arial"/>
          <w:b/>
          <w:bCs/>
          <w:color w:val="000000"/>
          <w:sz w:val="24"/>
          <w:szCs w:val="24"/>
        </w:rPr>
      </w:pPr>
    </w:p>
    <w:p w14:paraId="5C81B936" w14:textId="77777777" w:rsidR="00495EC6" w:rsidRDefault="008807BA" w:rsidP="004B651F">
      <w:pPr>
        <w:pStyle w:val="PargrafodaLista"/>
        <w:spacing w:after="240" w:line="276" w:lineRule="auto"/>
        <w:ind w:leftChars="-200" w:left="-426" w:hanging="14"/>
        <w:jc w:val="both"/>
        <w:rPr>
          <w:rFonts w:ascii="Arial" w:hAnsi="Arial" w:cs="Arial"/>
          <w:color w:val="000000" w:themeColor="text1"/>
          <w:sz w:val="24"/>
          <w:szCs w:val="24"/>
        </w:rPr>
      </w:pPr>
      <w:r w:rsidRPr="008807BA">
        <w:rPr>
          <w:rFonts w:ascii="Arial" w:hAnsi="Arial" w:cs="Arial"/>
          <w:b/>
          <w:color w:val="000000" w:themeColor="text1"/>
          <w:sz w:val="24"/>
          <w:szCs w:val="24"/>
        </w:rPr>
        <w:t>16.1</w:t>
      </w:r>
      <w:r>
        <w:rPr>
          <w:rFonts w:ascii="Arial" w:hAnsi="Arial" w:cs="Arial"/>
          <w:color w:val="000000" w:themeColor="text1"/>
          <w:sz w:val="24"/>
          <w:szCs w:val="24"/>
        </w:rPr>
        <w:t xml:space="preserve"> </w:t>
      </w:r>
      <w:r w:rsidR="00495EC6">
        <w:rPr>
          <w:rFonts w:ascii="Arial" w:hAnsi="Arial" w:cs="Arial"/>
          <w:color w:val="000000" w:themeColor="text1"/>
          <w:sz w:val="24"/>
          <w:szCs w:val="24"/>
        </w:rPr>
        <w:t xml:space="preserve">Será admitida a participação de </w:t>
      </w:r>
      <w:proofErr w:type="spellStart"/>
      <w:r w:rsidR="00495EC6" w:rsidRPr="00CF0963">
        <w:rPr>
          <w:rFonts w:ascii="Arial" w:hAnsi="Arial" w:cs="Arial"/>
          <w:color w:val="000000" w:themeColor="text1"/>
          <w:sz w:val="24"/>
          <w:szCs w:val="24"/>
        </w:rPr>
        <w:t>empresas</w:t>
      </w:r>
      <w:r w:rsidR="00495EC6">
        <w:rPr>
          <w:rFonts w:ascii="Arial" w:hAnsi="Arial" w:cs="Arial"/>
          <w:color w:val="000000" w:themeColor="text1"/>
          <w:sz w:val="24"/>
          <w:szCs w:val="24"/>
        </w:rPr>
        <w:t>em</w:t>
      </w:r>
      <w:proofErr w:type="spellEnd"/>
      <w:r w:rsidR="00495EC6">
        <w:rPr>
          <w:rFonts w:ascii="Arial" w:hAnsi="Arial" w:cs="Arial"/>
          <w:color w:val="000000" w:themeColor="text1"/>
          <w:sz w:val="24"/>
          <w:szCs w:val="24"/>
        </w:rPr>
        <w:t xml:space="preserve"> regime de consórcio.</w:t>
      </w:r>
    </w:p>
    <w:p w14:paraId="77AB30A5" w14:textId="77777777" w:rsidR="00495EC6" w:rsidRDefault="00495EC6" w:rsidP="004B651F">
      <w:pPr>
        <w:pStyle w:val="PargrafodaLista"/>
        <w:spacing w:after="240" w:line="276" w:lineRule="auto"/>
        <w:ind w:leftChars="-200" w:left="-426" w:hanging="14"/>
        <w:jc w:val="both"/>
        <w:rPr>
          <w:rFonts w:ascii="Arial" w:hAnsi="Arial" w:cs="Arial"/>
          <w:b/>
          <w:color w:val="000000" w:themeColor="text1"/>
          <w:sz w:val="24"/>
          <w:szCs w:val="24"/>
        </w:rPr>
      </w:pPr>
    </w:p>
    <w:p w14:paraId="7D761696" w14:textId="77777777" w:rsidR="00495EC6" w:rsidRDefault="008807BA" w:rsidP="004B651F">
      <w:pPr>
        <w:pStyle w:val="PargrafodaLista"/>
        <w:spacing w:after="240" w:line="276" w:lineRule="auto"/>
        <w:ind w:leftChars="-200" w:left="-426" w:hanging="14"/>
        <w:jc w:val="both"/>
        <w:rPr>
          <w:rFonts w:ascii="Arial" w:hAnsi="Arial" w:cs="Arial"/>
          <w:color w:val="000000" w:themeColor="text1"/>
          <w:sz w:val="24"/>
          <w:szCs w:val="24"/>
        </w:rPr>
      </w:pPr>
      <w:r w:rsidRPr="008807BA">
        <w:rPr>
          <w:rFonts w:ascii="Arial" w:hAnsi="Arial" w:cs="Arial"/>
          <w:b/>
          <w:color w:val="000000" w:themeColor="text1"/>
          <w:sz w:val="24"/>
          <w:szCs w:val="24"/>
        </w:rPr>
        <w:t>16.2</w:t>
      </w:r>
      <w:r>
        <w:rPr>
          <w:rFonts w:ascii="Arial" w:hAnsi="Arial" w:cs="Arial"/>
          <w:color w:val="000000" w:themeColor="text1"/>
          <w:sz w:val="24"/>
          <w:szCs w:val="24"/>
        </w:rPr>
        <w:t xml:space="preserve"> </w:t>
      </w:r>
      <w:r w:rsidR="00495EC6">
        <w:rPr>
          <w:rFonts w:ascii="Arial" w:hAnsi="Arial" w:cs="Arial"/>
          <w:color w:val="000000" w:themeColor="text1"/>
          <w:sz w:val="24"/>
          <w:szCs w:val="24"/>
        </w:rPr>
        <w:t>As empresas consorciadas apresentarão compromisso público ou particular de constituição do consórcio, subscrito por todas, onde deverá estar indicada a empresa líder como responsável principal perante a Secretaria por todos os atos praticados pelo consórcio</w:t>
      </w:r>
    </w:p>
    <w:p w14:paraId="364D6105" w14:textId="77777777" w:rsidR="00495EC6" w:rsidRDefault="00495EC6" w:rsidP="004B651F">
      <w:pPr>
        <w:spacing w:after="240" w:line="276" w:lineRule="auto"/>
        <w:ind w:leftChars="-200" w:left="-426" w:hanging="14"/>
        <w:jc w:val="both"/>
        <w:rPr>
          <w:rFonts w:ascii="Arial" w:hAnsi="Arial" w:cs="Arial"/>
          <w:color w:val="000000" w:themeColor="text1"/>
          <w:sz w:val="24"/>
          <w:szCs w:val="24"/>
        </w:rPr>
      </w:pPr>
      <w:r w:rsidRPr="00B50AC3">
        <w:rPr>
          <w:rFonts w:ascii="Arial" w:hAnsi="Arial" w:cs="Arial"/>
          <w:b/>
          <w:color w:val="000000" w:themeColor="text1"/>
          <w:sz w:val="24"/>
          <w:szCs w:val="24"/>
        </w:rPr>
        <w:tab/>
      </w:r>
      <w:r w:rsidR="00B50AC3" w:rsidRPr="00B50AC3">
        <w:rPr>
          <w:rFonts w:ascii="Arial" w:hAnsi="Arial" w:cs="Arial"/>
          <w:b/>
          <w:color w:val="000000" w:themeColor="text1"/>
          <w:sz w:val="24"/>
          <w:szCs w:val="24"/>
        </w:rPr>
        <w:t>16.3</w:t>
      </w:r>
      <w:r w:rsidR="00B50AC3">
        <w:rPr>
          <w:rFonts w:ascii="Arial" w:hAnsi="Arial" w:cs="Arial"/>
          <w:color w:val="000000" w:themeColor="text1"/>
          <w:sz w:val="24"/>
          <w:szCs w:val="24"/>
        </w:rPr>
        <w:t xml:space="preserve"> </w:t>
      </w:r>
      <w:r>
        <w:rPr>
          <w:rFonts w:ascii="Arial" w:hAnsi="Arial" w:cs="Arial"/>
          <w:color w:val="000000" w:themeColor="text1"/>
          <w:sz w:val="24"/>
          <w:szCs w:val="24"/>
        </w:rPr>
        <w:t>Cada um dos membros do consórcio deverá comprovar, individualmente, os requisitos de habilitação, mediante a apresentação da documentação comprobatória.</w:t>
      </w:r>
    </w:p>
    <w:p w14:paraId="518FBF47" w14:textId="77777777" w:rsidR="00495EC6" w:rsidRDefault="00B50AC3" w:rsidP="004B651F">
      <w:pPr>
        <w:pStyle w:val="PargrafodaLista"/>
        <w:spacing w:after="240" w:line="276" w:lineRule="auto"/>
        <w:ind w:leftChars="-200" w:left="-426" w:hanging="14"/>
        <w:jc w:val="both"/>
        <w:rPr>
          <w:rFonts w:ascii="Arial" w:hAnsi="Arial" w:cs="Arial"/>
          <w:color w:val="000000" w:themeColor="text1"/>
          <w:sz w:val="24"/>
          <w:szCs w:val="24"/>
        </w:rPr>
      </w:pPr>
      <w:r w:rsidRPr="00B50AC3">
        <w:rPr>
          <w:rFonts w:ascii="Arial" w:hAnsi="Arial" w:cs="Arial"/>
          <w:b/>
          <w:color w:val="000000" w:themeColor="text1"/>
          <w:sz w:val="24"/>
          <w:szCs w:val="24"/>
        </w:rPr>
        <w:t>16.4</w:t>
      </w:r>
      <w:r>
        <w:rPr>
          <w:rFonts w:ascii="Arial" w:hAnsi="Arial" w:cs="Arial"/>
          <w:color w:val="000000" w:themeColor="text1"/>
          <w:sz w:val="24"/>
          <w:szCs w:val="24"/>
        </w:rPr>
        <w:t xml:space="preserve"> </w:t>
      </w:r>
      <w:r w:rsidR="00495EC6">
        <w:rPr>
          <w:rFonts w:ascii="Arial" w:hAnsi="Arial" w:cs="Arial"/>
          <w:color w:val="000000" w:themeColor="text1"/>
          <w:sz w:val="24"/>
          <w:szCs w:val="24"/>
        </w:rPr>
        <w:t xml:space="preserve">As empresas consorciadas poderão, todavia, somar os seus quantitativos técnicos e econômico-financeiros, estes últimos na proporção da respectiva participação no consórcio, para a finalidade de atingir os limites fixados para tal objetivo no edital de </w:t>
      </w:r>
      <w:r w:rsidR="00495EC6" w:rsidRPr="00E56784">
        <w:rPr>
          <w:rFonts w:ascii="Arial" w:hAnsi="Arial" w:cs="Arial"/>
          <w:color w:val="000000" w:themeColor="text1"/>
          <w:sz w:val="24"/>
          <w:szCs w:val="24"/>
        </w:rPr>
        <w:t>chamamento</w:t>
      </w:r>
      <w:r w:rsidR="00495EC6">
        <w:rPr>
          <w:rFonts w:ascii="Arial" w:hAnsi="Arial" w:cs="Arial"/>
          <w:color w:val="000000" w:themeColor="text1"/>
          <w:sz w:val="24"/>
          <w:szCs w:val="24"/>
        </w:rPr>
        <w:t>.</w:t>
      </w:r>
    </w:p>
    <w:p w14:paraId="12A9E50E" w14:textId="77777777" w:rsidR="00B50AC3" w:rsidRDefault="00B50AC3" w:rsidP="004B651F">
      <w:pPr>
        <w:pStyle w:val="PargrafodaLista"/>
        <w:spacing w:after="240" w:line="276" w:lineRule="auto"/>
        <w:ind w:leftChars="-200" w:left="-426" w:hanging="14"/>
        <w:jc w:val="both"/>
        <w:rPr>
          <w:rFonts w:ascii="Arial" w:hAnsi="Arial" w:cs="Arial"/>
          <w:color w:val="000000" w:themeColor="text1"/>
          <w:sz w:val="24"/>
          <w:szCs w:val="24"/>
        </w:rPr>
      </w:pPr>
    </w:p>
    <w:p w14:paraId="1AC510E5" w14:textId="77777777" w:rsidR="00495EC6" w:rsidRDefault="00B50AC3" w:rsidP="004B651F">
      <w:pPr>
        <w:pStyle w:val="PargrafodaLista"/>
        <w:spacing w:after="240" w:line="276" w:lineRule="auto"/>
        <w:ind w:leftChars="-200" w:left="-426" w:hanging="14"/>
        <w:jc w:val="both"/>
        <w:rPr>
          <w:rFonts w:ascii="Arial" w:hAnsi="Arial" w:cs="Arial"/>
          <w:color w:val="000000" w:themeColor="text1"/>
          <w:sz w:val="24"/>
          <w:szCs w:val="24"/>
        </w:rPr>
      </w:pPr>
      <w:r w:rsidRPr="00B50AC3">
        <w:rPr>
          <w:rFonts w:ascii="Arial" w:hAnsi="Arial" w:cs="Arial"/>
          <w:b/>
          <w:color w:val="000000" w:themeColor="text1"/>
          <w:sz w:val="24"/>
          <w:szCs w:val="24"/>
        </w:rPr>
        <w:t>16.5</w:t>
      </w:r>
      <w:r>
        <w:rPr>
          <w:rFonts w:ascii="Arial" w:hAnsi="Arial" w:cs="Arial"/>
          <w:color w:val="000000" w:themeColor="text1"/>
          <w:sz w:val="24"/>
          <w:szCs w:val="24"/>
        </w:rPr>
        <w:t xml:space="preserve"> </w:t>
      </w:r>
      <w:r w:rsidR="00495EC6">
        <w:rPr>
          <w:rFonts w:ascii="Arial" w:hAnsi="Arial" w:cs="Arial"/>
          <w:color w:val="000000" w:themeColor="text1"/>
          <w:sz w:val="24"/>
          <w:szCs w:val="24"/>
        </w:rPr>
        <w:t xml:space="preserve">Será admitida a participação no </w:t>
      </w:r>
      <w:r w:rsidR="00495EC6" w:rsidRPr="00E56784">
        <w:rPr>
          <w:rFonts w:ascii="Arial" w:hAnsi="Arial" w:cs="Arial"/>
          <w:color w:val="000000" w:themeColor="text1"/>
          <w:sz w:val="24"/>
          <w:szCs w:val="24"/>
        </w:rPr>
        <w:t>chamamento</w:t>
      </w:r>
      <w:r w:rsidR="00495EC6">
        <w:rPr>
          <w:rFonts w:ascii="Arial" w:hAnsi="Arial" w:cs="Arial"/>
          <w:color w:val="FF0000"/>
          <w:sz w:val="24"/>
          <w:szCs w:val="24"/>
        </w:rPr>
        <w:t>,</w:t>
      </w:r>
      <w:r w:rsidR="00495EC6">
        <w:rPr>
          <w:rFonts w:ascii="Arial" w:hAnsi="Arial" w:cs="Arial"/>
          <w:color w:val="000000" w:themeColor="text1"/>
          <w:sz w:val="24"/>
          <w:szCs w:val="24"/>
        </w:rPr>
        <w:t xml:space="preserve"> de cooperativa de trabalho regida pela Lei nº 12.690/12, sendo esta considerada a sociedade constituída por trabalhadores para o exercício de suas atividades laborativas ou profissionais com proveito comum, autonomia e autogestão para obterem melhor qualificação, renda, situação socio econômica e condições gerais de trabalho, nos termos da legislação em vigor.</w:t>
      </w:r>
    </w:p>
    <w:p w14:paraId="1525ED9F" w14:textId="77777777" w:rsidR="00495EC6" w:rsidRDefault="00B50AC3" w:rsidP="00B50AC3">
      <w:pPr>
        <w:pStyle w:val="Normal1"/>
        <w:numPr>
          <w:ilvl w:val="0"/>
          <w:numId w:val="3"/>
        </w:numPr>
        <w:spacing w:line="276" w:lineRule="auto"/>
        <w:ind w:left="142" w:hanging="568"/>
        <w:jc w:val="both"/>
        <w:rPr>
          <w:rFonts w:ascii="Arial" w:eastAsia="Arial" w:hAnsi="Arial" w:cs="Arial"/>
          <w:b/>
          <w:color w:val="FF0000"/>
          <w:sz w:val="24"/>
          <w:szCs w:val="24"/>
        </w:rPr>
      </w:pPr>
      <w:r>
        <w:rPr>
          <w:rFonts w:ascii="Arial" w:eastAsia="Arial" w:hAnsi="Arial" w:cs="Arial"/>
          <w:b/>
          <w:sz w:val="24"/>
          <w:szCs w:val="24"/>
        </w:rPr>
        <w:t xml:space="preserve"> </w:t>
      </w:r>
      <w:r w:rsidR="00495EC6">
        <w:rPr>
          <w:rFonts w:ascii="Arial" w:eastAsia="Arial" w:hAnsi="Arial" w:cs="Arial"/>
          <w:b/>
          <w:sz w:val="24"/>
          <w:szCs w:val="24"/>
        </w:rPr>
        <w:t xml:space="preserve">FORMA E CRITÉRIOS DE SELEÇÃO DO </w:t>
      </w:r>
      <w:r w:rsidR="00495EC6" w:rsidRPr="00E56784">
        <w:rPr>
          <w:rFonts w:ascii="Arial" w:eastAsia="Arial" w:hAnsi="Arial" w:cs="Arial"/>
          <w:b/>
          <w:color w:val="000000" w:themeColor="text1"/>
          <w:sz w:val="24"/>
          <w:szCs w:val="24"/>
        </w:rPr>
        <w:t>PRESTADOR DE SERVIÇOS</w:t>
      </w:r>
    </w:p>
    <w:p w14:paraId="6B19AABA" w14:textId="77777777" w:rsidR="00495EC6" w:rsidRDefault="00495EC6" w:rsidP="004B651F">
      <w:pPr>
        <w:pStyle w:val="Normal1"/>
        <w:spacing w:line="276" w:lineRule="auto"/>
        <w:ind w:leftChars="-200" w:left="-426" w:hanging="14"/>
        <w:jc w:val="both"/>
        <w:rPr>
          <w:rFonts w:ascii="Arial" w:eastAsia="Arial" w:hAnsi="Arial" w:cs="Arial"/>
          <w:color w:val="000000" w:themeColor="text1"/>
          <w:sz w:val="24"/>
          <w:szCs w:val="24"/>
        </w:rPr>
      </w:pPr>
      <w:r>
        <w:rPr>
          <w:rFonts w:ascii="Arial" w:eastAsia="Arial" w:hAnsi="Arial" w:cs="Arial"/>
          <w:sz w:val="24"/>
          <w:szCs w:val="24"/>
        </w:rPr>
        <w:t xml:space="preserve">O </w:t>
      </w:r>
      <w:r w:rsidRPr="00E56784">
        <w:rPr>
          <w:rFonts w:ascii="Arial" w:eastAsia="Arial" w:hAnsi="Arial" w:cs="Arial"/>
          <w:color w:val="000000" w:themeColor="text1"/>
          <w:sz w:val="24"/>
          <w:szCs w:val="24"/>
        </w:rPr>
        <w:t>prestador de serviços</w:t>
      </w:r>
      <w:r>
        <w:rPr>
          <w:rFonts w:ascii="Arial" w:eastAsia="Arial" w:hAnsi="Arial" w:cs="Arial"/>
          <w:sz w:val="24"/>
          <w:szCs w:val="24"/>
        </w:rPr>
        <w:t xml:space="preserve"> será selecionado por meio da realização de procedimento de </w:t>
      </w:r>
      <w:r>
        <w:rPr>
          <w:rFonts w:ascii="Arial" w:eastAsia="Arial" w:hAnsi="Arial" w:cs="Arial"/>
          <w:b/>
          <w:sz w:val="24"/>
          <w:szCs w:val="24"/>
        </w:rPr>
        <w:t>Chamamento Público</w:t>
      </w:r>
      <w:r>
        <w:rPr>
          <w:rFonts w:ascii="Arial" w:eastAsia="Arial" w:hAnsi="Arial" w:cs="Arial"/>
          <w:sz w:val="24"/>
          <w:szCs w:val="24"/>
        </w:rPr>
        <w:t xml:space="preserve">, na modalidade on-line, </w:t>
      </w:r>
      <w:r w:rsidRPr="00E56784">
        <w:rPr>
          <w:rFonts w:ascii="Arial" w:eastAsia="Arial" w:hAnsi="Arial" w:cs="Arial"/>
          <w:color w:val="000000" w:themeColor="text1"/>
          <w:sz w:val="24"/>
          <w:szCs w:val="24"/>
        </w:rPr>
        <w:t>de acordo com os critérios estabelecidos no edital de chamamento público</w:t>
      </w:r>
      <w:r>
        <w:rPr>
          <w:rFonts w:ascii="Arial" w:eastAsia="Arial" w:hAnsi="Arial" w:cs="Arial"/>
          <w:color w:val="000000" w:themeColor="text1"/>
          <w:sz w:val="24"/>
          <w:szCs w:val="24"/>
        </w:rPr>
        <w:t>.</w:t>
      </w:r>
    </w:p>
    <w:p w14:paraId="52B783BA" w14:textId="77777777" w:rsidR="004B651F" w:rsidRDefault="004B651F" w:rsidP="004B651F">
      <w:pPr>
        <w:pStyle w:val="Normal1"/>
        <w:spacing w:line="276" w:lineRule="auto"/>
        <w:ind w:leftChars="-200" w:left="-426" w:hanging="14"/>
        <w:jc w:val="both"/>
        <w:rPr>
          <w:rStyle w:val="Forte"/>
          <w:rFonts w:ascii="Arial" w:hAnsi="Arial" w:cs="Arial"/>
          <w:strike/>
          <w:sz w:val="24"/>
          <w:szCs w:val="24"/>
        </w:rPr>
      </w:pPr>
    </w:p>
    <w:p w14:paraId="65454E9C" w14:textId="77777777" w:rsidR="00495EC6" w:rsidRDefault="00495EC6" w:rsidP="00B50AC3">
      <w:pPr>
        <w:pStyle w:val="Normal1"/>
        <w:numPr>
          <w:ilvl w:val="0"/>
          <w:numId w:val="3"/>
        </w:numPr>
        <w:spacing w:before="120" w:line="276" w:lineRule="auto"/>
        <w:ind w:left="284" w:hanging="710"/>
        <w:jc w:val="both"/>
        <w:rPr>
          <w:rFonts w:ascii="Arial" w:eastAsia="Arial" w:hAnsi="Arial" w:cs="Arial"/>
          <w:b/>
          <w:bCs/>
          <w:color w:val="000000"/>
          <w:sz w:val="24"/>
          <w:szCs w:val="24"/>
        </w:rPr>
      </w:pPr>
      <w:r>
        <w:rPr>
          <w:rFonts w:ascii="Arial" w:eastAsia="Arial" w:hAnsi="Arial" w:cs="Arial"/>
          <w:b/>
          <w:bCs/>
          <w:color w:val="000000"/>
          <w:sz w:val="24"/>
          <w:szCs w:val="24"/>
        </w:rPr>
        <w:t>HABILITAÇÕES</w:t>
      </w:r>
    </w:p>
    <w:p w14:paraId="2EE5A0EC" w14:textId="77777777" w:rsidR="00495EC6" w:rsidRDefault="00495EC6" w:rsidP="004B651F">
      <w:pPr>
        <w:pStyle w:val="Normal1"/>
        <w:spacing w:before="120" w:line="276" w:lineRule="auto"/>
        <w:ind w:leftChars="-200" w:left="-426" w:hanging="14"/>
        <w:jc w:val="both"/>
        <w:rPr>
          <w:rFonts w:ascii="Arial" w:eastAsia="Arial" w:hAnsi="Arial" w:cs="Arial"/>
          <w:b/>
          <w:bCs/>
          <w:color w:val="000000"/>
          <w:sz w:val="24"/>
          <w:szCs w:val="24"/>
        </w:rPr>
      </w:pPr>
      <w:r>
        <w:rPr>
          <w:rFonts w:ascii="Arial" w:eastAsia="Arial" w:hAnsi="Arial" w:cs="Arial"/>
          <w:b/>
          <w:bCs/>
          <w:color w:val="000000"/>
          <w:sz w:val="24"/>
          <w:szCs w:val="24"/>
        </w:rPr>
        <w:t>1</w:t>
      </w:r>
      <w:r w:rsidR="00B50AC3">
        <w:rPr>
          <w:rFonts w:ascii="Arial" w:eastAsia="Arial" w:hAnsi="Arial" w:cs="Arial"/>
          <w:b/>
          <w:bCs/>
          <w:color w:val="000000"/>
          <w:sz w:val="24"/>
          <w:szCs w:val="24"/>
        </w:rPr>
        <w:t>8</w:t>
      </w:r>
      <w:r>
        <w:rPr>
          <w:rFonts w:ascii="Arial" w:eastAsia="Arial" w:hAnsi="Arial" w:cs="Arial"/>
          <w:b/>
          <w:bCs/>
          <w:color w:val="000000"/>
          <w:sz w:val="24"/>
          <w:szCs w:val="24"/>
        </w:rPr>
        <w:t xml:space="preserve">.1   </w:t>
      </w:r>
      <w:r w:rsidR="00B50AC3">
        <w:rPr>
          <w:rFonts w:ascii="Arial" w:eastAsia="Arial" w:hAnsi="Arial" w:cs="Arial"/>
          <w:b/>
          <w:bCs/>
          <w:color w:val="000000"/>
          <w:sz w:val="24"/>
          <w:szCs w:val="24"/>
        </w:rPr>
        <w:t xml:space="preserve"> </w:t>
      </w:r>
      <w:r>
        <w:rPr>
          <w:rFonts w:ascii="Arial" w:eastAsia="Arial" w:hAnsi="Arial" w:cs="Arial"/>
          <w:b/>
          <w:bCs/>
          <w:color w:val="000000"/>
          <w:sz w:val="24"/>
          <w:szCs w:val="24"/>
        </w:rPr>
        <w:t>HABILITAÇÃO TÉCNICA</w:t>
      </w:r>
    </w:p>
    <w:p w14:paraId="3A5B46F1" w14:textId="77777777" w:rsidR="00495EC6" w:rsidRDefault="00495EC6" w:rsidP="004B651F">
      <w:pPr>
        <w:pStyle w:val="Normal1"/>
        <w:spacing w:before="120" w:line="276" w:lineRule="auto"/>
        <w:ind w:leftChars="-200" w:left="-426" w:hanging="14"/>
        <w:jc w:val="both"/>
        <w:rPr>
          <w:rFonts w:ascii="Arial" w:eastAsia="Arial" w:hAnsi="Arial" w:cs="Arial"/>
          <w:bCs/>
          <w:color w:val="000000"/>
          <w:sz w:val="24"/>
          <w:szCs w:val="24"/>
        </w:rPr>
      </w:pPr>
      <w:r>
        <w:rPr>
          <w:rFonts w:ascii="Arial" w:eastAsia="Arial" w:hAnsi="Arial" w:cs="Arial"/>
          <w:bCs/>
          <w:color w:val="000000"/>
          <w:sz w:val="24"/>
          <w:szCs w:val="24"/>
        </w:rPr>
        <w:t>A contratada deverá apresentar a seguinte documentação referente à habilitação técnica:</w:t>
      </w:r>
    </w:p>
    <w:p w14:paraId="5ABD50C9" w14:textId="77777777" w:rsidR="00495EC6" w:rsidRPr="00B50AC3" w:rsidRDefault="00495EC6" w:rsidP="00B50AC3">
      <w:pPr>
        <w:pStyle w:val="Normal1"/>
        <w:numPr>
          <w:ilvl w:val="0"/>
          <w:numId w:val="4"/>
        </w:numPr>
        <w:spacing w:line="276" w:lineRule="auto"/>
        <w:jc w:val="both"/>
        <w:rPr>
          <w:rFonts w:ascii="Arial" w:eastAsia="Arial" w:hAnsi="Arial" w:cs="Arial"/>
          <w:bCs/>
          <w:color w:val="000000" w:themeColor="text1"/>
          <w:sz w:val="24"/>
          <w:szCs w:val="24"/>
        </w:rPr>
      </w:pPr>
      <w:r w:rsidRPr="00B50AC3">
        <w:rPr>
          <w:rFonts w:ascii="Arial" w:eastAsia="Arial" w:hAnsi="Arial" w:cs="Arial"/>
          <w:bCs/>
          <w:color w:val="000000" w:themeColor="text1"/>
          <w:sz w:val="24"/>
          <w:szCs w:val="24"/>
        </w:rPr>
        <w:t>Alvará de Localização;</w:t>
      </w:r>
    </w:p>
    <w:p w14:paraId="2BD10291" w14:textId="77777777" w:rsidR="00495EC6" w:rsidRPr="00B50AC3" w:rsidRDefault="00495EC6" w:rsidP="00B50AC3">
      <w:pPr>
        <w:pStyle w:val="Normal1"/>
        <w:numPr>
          <w:ilvl w:val="0"/>
          <w:numId w:val="4"/>
        </w:numPr>
        <w:spacing w:line="276" w:lineRule="auto"/>
        <w:jc w:val="both"/>
        <w:rPr>
          <w:rFonts w:ascii="Arial" w:eastAsia="Arial" w:hAnsi="Arial" w:cs="Arial"/>
          <w:bCs/>
          <w:color w:val="000000" w:themeColor="text1"/>
          <w:sz w:val="24"/>
          <w:szCs w:val="24"/>
        </w:rPr>
      </w:pPr>
      <w:r w:rsidRPr="00B50AC3">
        <w:rPr>
          <w:rFonts w:ascii="Arial" w:eastAsia="Arial" w:hAnsi="Arial" w:cs="Arial"/>
          <w:bCs/>
          <w:color w:val="000000" w:themeColor="text1"/>
          <w:sz w:val="24"/>
          <w:szCs w:val="24"/>
        </w:rPr>
        <w:t>Licença Sanitária;</w:t>
      </w:r>
    </w:p>
    <w:p w14:paraId="0C5C3C76" w14:textId="77777777" w:rsidR="00495EC6" w:rsidRPr="00B50AC3" w:rsidRDefault="00495EC6" w:rsidP="00B50AC3">
      <w:pPr>
        <w:pStyle w:val="Normal1"/>
        <w:numPr>
          <w:ilvl w:val="0"/>
          <w:numId w:val="4"/>
        </w:numPr>
        <w:spacing w:line="276" w:lineRule="auto"/>
        <w:jc w:val="both"/>
        <w:rPr>
          <w:rFonts w:ascii="Arial" w:eastAsia="Arial" w:hAnsi="Arial" w:cs="Arial"/>
          <w:bCs/>
          <w:color w:val="000000" w:themeColor="text1"/>
          <w:sz w:val="24"/>
          <w:szCs w:val="24"/>
        </w:rPr>
      </w:pPr>
      <w:r w:rsidRPr="00B50AC3">
        <w:rPr>
          <w:rFonts w:ascii="Arial" w:eastAsia="Arial" w:hAnsi="Arial" w:cs="Arial"/>
          <w:bCs/>
          <w:color w:val="000000" w:themeColor="text1"/>
          <w:sz w:val="24"/>
          <w:szCs w:val="24"/>
        </w:rPr>
        <w:t>Registro da Empresa no Conselho Regional de Medicina do Estado do Rio de Janeiro - CREMERJ;</w:t>
      </w:r>
    </w:p>
    <w:p w14:paraId="49882ECB" w14:textId="77777777" w:rsidR="00495EC6" w:rsidRPr="00B50AC3" w:rsidRDefault="00495EC6" w:rsidP="00B50AC3">
      <w:pPr>
        <w:pStyle w:val="Normal1"/>
        <w:numPr>
          <w:ilvl w:val="0"/>
          <w:numId w:val="4"/>
        </w:numPr>
        <w:spacing w:line="276" w:lineRule="auto"/>
        <w:jc w:val="both"/>
        <w:rPr>
          <w:rFonts w:ascii="Arial" w:eastAsia="Arial" w:hAnsi="Arial" w:cs="Arial"/>
          <w:bCs/>
          <w:color w:val="000000" w:themeColor="text1"/>
          <w:sz w:val="24"/>
          <w:szCs w:val="24"/>
        </w:rPr>
      </w:pPr>
      <w:r w:rsidRPr="00B50AC3">
        <w:rPr>
          <w:rFonts w:ascii="Arial" w:eastAsia="Arial" w:hAnsi="Arial" w:cs="Arial"/>
          <w:bCs/>
          <w:color w:val="000000" w:themeColor="text1"/>
          <w:sz w:val="24"/>
          <w:szCs w:val="24"/>
        </w:rPr>
        <w:lastRenderedPageBreak/>
        <w:t>Registro de Responsabilidade Técnica expedido pelo Conselho Regional de Medicina do Estado do Rio de Janeiro - CREMERJ;</w:t>
      </w:r>
    </w:p>
    <w:p w14:paraId="0877F6DE" w14:textId="77777777" w:rsidR="00495EC6" w:rsidRPr="00B50AC3" w:rsidRDefault="00495EC6" w:rsidP="00B50AC3">
      <w:pPr>
        <w:pStyle w:val="Normal1"/>
        <w:numPr>
          <w:ilvl w:val="0"/>
          <w:numId w:val="4"/>
        </w:numPr>
        <w:spacing w:line="276" w:lineRule="auto"/>
        <w:jc w:val="both"/>
        <w:rPr>
          <w:rFonts w:ascii="Arial" w:eastAsia="Arial" w:hAnsi="Arial" w:cs="Arial"/>
          <w:bCs/>
          <w:color w:val="000000" w:themeColor="text1"/>
          <w:sz w:val="24"/>
          <w:szCs w:val="24"/>
        </w:rPr>
      </w:pPr>
      <w:r w:rsidRPr="00B50AC3">
        <w:rPr>
          <w:rFonts w:ascii="Arial" w:eastAsia="Arial" w:hAnsi="Arial" w:cs="Arial"/>
          <w:bCs/>
          <w:color w:val="000000" w:themeColor="text1"/>
          <w:sz w:val="24"/>
          <w:szCs w:val="24"/>
        </w:rPr>
        <w:t>Certificado de Especialidade reconhecido pelo Conselho Regional de Medicina do Estado do Rio de Janeiro - CREMERJ;</w:t>
      </w:r>
    </w:p>
    <w:p w14:paraId="7D46634F" w14:textId="77777777" w:rsidR="00495EC6" w:rsidRPr="00B50AC3" w:rsidRDefault="00495EC6" w:rsidP="00B50AC3">
      <w:pPr>
        <w:pStyle w:val="Normal1"/>
        <w:numPr>
          <w:ilvl w:val="0"/>
          <w:numId w:val="4"/>
        </w:numPr>
        <w:spacing w:line="276" w:lineRule="auto"/>
        <w:jc w:val="both"/>
        <w:rPr>
          <w:rFonts w:ascii="Arial" w:eastAsia="Arial" w:hAnsi="Arial" w:cs="Arial"/>
          <w:bCs/>
          <w:strike/>
          <w:color w:val="000000" w:themeColor="text1"/>
          <w:sz w:val="24"/>
          <w:szCs w:val="24"/>
        </w:rPr>
      </w:pPr>
      <w:r w:rsidRPr="00B50AC3">
        <w:rPr>
          <w:rFonts w:ascii="Arial" w:eastAsia="Arial" w:hAnsi="Arial" w:cs="Arial"/>
          <w:bCs/>
          <w:color w:val="000000" w:themeColor="text1"/>
          <w:sz w:val="24"/>
          <w:szCs w:val="24"/>
        </w:rPr>
        <w:t xml:space="preserve">Relatório do Cadastro Nacional de Estabelecimentos de Saúde – CNES; </w:t>
      </w:r>
    </w:p>
    <w:p w14:paraId="105CC48A" w14:textId="77777777" w:rsidR="00B50AC3" w:rsidRPr="00B50AC3" w:rsidRDefault="00B50AC3" w:rsidP="00B50AC3">
      <w:pPr>
        <w:pStyle w:val="Normal1"/>
        <w:spacing w:line="276" w:lineRule="auto"/>
        <w:ind w:left="280"/>
        <w:jc w:val="both"/>
        <w:rPr>
          <w:rFonts w:ascii="Arial" w:eastAsia="Arial" w:hAnsi="Arial" w:cs="Arial"/>
          <w:bCs/>
          <w:strike/>
          <w:color w:val="000000" w:themeColor="text1"/>
          <w:sz w:val="24"/>
          <w:szCs w:val="24"/>
        </w:rPr>
      </w:pPr>
    </w:p>
    <w:p w14:paraId="51EC98E8" w14:textId="77777777" w:rsidR="00495EC6" w:rsidRDefault="00495EC6" w:rsidP="004B651F">
      <w:pPr>
        <w:pStyle w:val="Normal1"/>
        <w:spacing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Documentação comprobatória da constituição e funcionamento regular das comissões hospitalares obrigatórias e técnicas exigidas, conforme legislação vigente e boas práticas assistenciais, incluindo, no mínimo:</w:t>
      </w:r>
    </w:p>
    <w:p w14:paraId="7CB2CDA6" w14:textId="77777777" w:rsidR="00B50AC3" w:rsidRDefault="00B50AC3" w:rsidP="004B651F">
      <w:pPr>
        <w:pStyle w:val="Normal1"/>
        <w:spacing w:line="276" w:lineRule="auto"/>
        <w:ind w:leftChars="-200" w:left="-426" w:hanging="14"/>
        <w:jc w:val="both"/>
        <w:rPr>
          <w:rFonts w:ascii="Arial" w:eastAsia="Arial" w:hAnsi="Arial" w:cs="Arial"/>
          <w:color w:val="000000"/>
          <w:sz w:val="24"/>
          <w:szCs w:val="24"/>
        </w:rPr>
      </w:pPr>
    </w:p>
    <w:p w14:paraId="7288638B" w14:textId="77777777" w:rsidR="00495EC6" w:rsidRDefault="00495EC6" w:rsidP="00B50AC3">
      <w:pPr>
        <w:pStyle w:val="Normal1"/>
        <w:numPr>
          <w:ilvl w:val="0"/>
          <w:numId w:val="5"/>
        </w:numPr>
        <w:spacing w:line="276" w:lineRule="auto"/>
        <w:jc w:val="both"/>
        <w:rPr>
          <w:rFonts w:ascii="Arial" w:eastAsia="Arial" w:hAnsi="Arial" w:cs="Arial"/>
          <w:sz w:val="24"/>
          <w:szCs w:val="24"/>
        </w:rPr>
      </w:pPr>
      <w:r>
        <w:rPr>
          <w:rFonts w:ascii="Arial" w:eastAsia="Arial" w:hAnsi="Arial" w:cs="Arial"/>
          <w:sz w:val="24"/>
          <w:szCs w:val="24"/>
        </w:rPr>
        <w:t>Comissão de Controle de Infecção Hospitalar (CCIH);</w:t>
      </w:r>
    </w:p>
    <w:p w14:paraId="755FD0A4" w14:textId="77777777" w:rsidR="00495EC6" w:rsidRDefault="00495EC6" w:rsidP="00B50AC3">
      <w:pPr>
        <w:pStyle w:val="Normal1"/>
        <w:numPr>
          <w:ilvl w:val="0"/>
          <w:numId w:val="5"/>
        </w:numPr>
        <w:spacing w:line="276" w:lineRule="auto"/>
        <w:jc w:val="both"/>
        <w:rPr>
          <w:rFonts w:ascii="Arial" w:eastAsia="Arial" w:hAnsi="Arial" w:cs="Arial"/>
          <w:sz w:val="24"/>
          <w:szCs w:val="24"/>
        </w:rPr>
      </w:pPr>
      <w:r>
        <w:rPr>
          <w:rFonts w:ascii="Arial" w:eastAsia="Arial" w:hAnsi="Arial" w:cs="Arial"/>
          <w:sz w:val="24"/>
          <w:szCs w:val="24"/>
        </w:rPr>
        <w:t>Comissão de Ética Médica;</w:t>
      </w:r>
    </w:p>
    <w:p w14:paraId="77D41B3C" w14:textId="77777777" w:rsidR="00495EC6" w:rsidRDefault="00495EC6" w:rsidP="00B50AC3">
      <w:pPr>
        <w:pStyle w:val="Normal1"/>
        <w:numPr>
          <w:ilvl w:val="0"/>
          <w:numId w:val="5"/>
        </w:numPr>
        <w:spacing w:line="276" w:lineRule="auto"/>
        <w:jc w:val="both"/>
        <w:rPr>
          <w:rFonts w:ascii="Arial" w:eastAsia="Arial" w:hAnsi="Arial" w:cs="Arial"/>
          <w:sz w:val="24"/>
          <w:szCs w:val="24"/>
        </w:rPr>
      </w:pPr>
      <w:r>
        <w:rPr>
          <w:rFonts w:ascii="Arial" w:eastAsia="Arial" w:hAnsi="Arial" w:cs="Arial"/>
          <w:sz w:val="24"/>
          <w:szCs w:val="24"/>
        </w:rPr>
        <w:t>Comissão de Ética de Enfermagem;</w:t>
      </w:r>
    </w:p>
    <w:p w14:paraId="1F25D026" w14:textId="77777777" w:rsidR="00495EC6" w:rsidRDefault="00495EC6" w:rsidP="00B50AC3">
      <w:pPr>
        <w:pStyle w:val="Normal1"/>
        <w:numPr>
          <w:ilvl w:val="0"/>
          <w:numId w:val="5"/>
        </w:numPr>
        <w:spacing w:line="276" w:lineRule="auto"/>
        <w:jc w:val="both"/>
        <w:rPr>
          <w:rFonts w:ascii="Arial" w:eastAsia="Arial" w:hAnsi="Arial" w:cs="Arial"/>
          <w:sz w:val="24"/>
          <w:szCs w:val="24"/>
        </w:rPr>
      </w:pPr>
      <w:r>
        <w:rPr>
          <w:rFonts w:ascii="Arial" w:eastAsia="Arial" w:hAnsi="Arial" w:cs="Arial"/>
          <w:sz w:val="24"/>
          <w:szCs w:val="24"/>
        </w:rPr>
        <w:t>Núcleo de Segurança do Paciente (NSP);</w:t>
      </w:r>
    </w:p>
    <w:p w14:paraId="08AF0552" w14:textId="77777777" w:rsidR="00495EC6" w:rsidRDefault="00495EC6" w:rsidP="00B50AC3">
      <w:pPr>
        <w:pStyle w:val="Normal1"/>
        <w:numPr>
          <w:ilvl w:val="0"/>
          <w:numId w:val="5"/>
        </w:numPr>
        <w:spacing w:line="276" w:lineRule="auto"/>
        <w:jc w:val="both"/>
        <w:rPr>
          <w:rFonts w:ascii="Arial" w:eastAsia="Arial" w:hAnsi="Arial" w:cs="Arial"/>
          <w:sz w:val="24"/>
          <w:szCs w:val="24"/>
        </w:rPr>
      </w:pPr>
      <w:r>
        <w:rPr>
          <w:rFonts w:ascii="Arial" w:eastAsia="Arial" w:hAnsi="Arial" w:cs="Arial"/>
          <w:sz w:val="24"/>
          <w:szCs w:val="24"/>
          <w:highlight w:val="white"/>
        </w:rPr>
        <w:t>Comissão de Revisão de Óbitos;</w:t>
      </w:r>
    </w:p>
    <w:p w14:paraId="3D6BC127" w14:textId="77777777" w:rsidR="00495EC6" w:rsidRDefault="00495EC6" w:rsidP="00B50AC3">
      <w:pPr>
        <w:pStyle w:val="Normal1"/>
        <w:numPr>
          <w:ilvl w:val="0"/>
          <w:numId w:val="5"/>
        </w:numPr>
        <w:spacing w:line="276" w:lineRule="auto"/>
        <w:jc w:val="both"/>
        <w:rPr>
          <w:rFonts w:ascii="Arial" w:eastAsia="Arial" w:hAnsi="Arial" w:cs="Arial"/>
          <w:sz w:val="24"/>
          <w:szCs w:val="24"/>
        </w:rPr>
      </w:pPr>
      <w:r>
        <w:rPr>
          <w:rFonts w:ascii="Arial" w:eastAsia="Arial" w:hAnsi="Arial" w:cs="Arial"/>
          <w:sz w:val="24"/>
          <w:szCs w:val="24"/>
        </w:rPr>
        <w:t>Comissão de Revisão de Prontuários.</w:t>
      </w:r>
    </w:p>
    <w:p w14:paraId="69DDCF01" w14:textId="77777777" w:rsidR="00B50AC3" w:rsidRDefault="00B50AC3" w:rsidP="00B50AC3">
      <w:pPr>
        <w:pStyle w:val="Normal1"/>
        <w:spacing w:line="276" w:lineRule="auto"/>
        <w:ind w:left="280"/>
        <w:jc w:val="both"/>
        <w:rPr>
          <w:rFonts w:ascii="Arial" w:eastAsia="Arial" w:hAnsi="Arial" w:cs="Arial"/>
          <w:sz w:val="24"/>
          <w:szCs w:val="24"/>
        </w:rPr>
      </w:pPr>
    </w:p>
    <w:p w14:paraId="7D5B5165" w14:textId="77777777" w:rsidR="00495EC6" w:rsidRDefault="00495EC6" w:rsidP="004B651F">
      <w:pPr>
        <w:pStyle w:val="Normal1"/>
        <w:spacing w:line="276" w:lineRule="auto"/>
        <w:ind w:leftChars="-200" w:left="-426" w:hanging="14"/>
        <w:jc w:val="both"/>
        <w:rPr>
          <w:rFonts w:ascii="Arial" w:eastAsia="Arial" w:hAnsi="Arial" w:cs="Arial"/>
          <w:bCs/>
          <w:color w:val="000000"/>
          <w:sz w:val="24"/>
          <w:szCs w:val="24"/>
        </w:rPr>
      </w:pPr>
    </w:p>
    <w:p w14:paraId="334E8F72" w14:textId="77777777" w:rsidR="00495EC6" w:rsidRDefault="00495EC6" w:rsidP="004B651F">
      <w:pPr>
        <w:pStyle w:val="Normal1"/>
        <w:spacing w:after="160" w:line="276" w:lineRule="auto"/>
        <w:ind w:leftChars="-200" w:left="-426" w:hanging="14"/>
        <w:jc w:val="both"/>
        <w:rPr>
          <w:rFonts w:ascii="Arial" w:hAnsi="Arial" w:cs="Arial"/>
          <w:color w:val="000000" w:themeColor="text1"/>
          <w:sz w:val="24"/>
          <w:szCs w:val="24"/>
        </w:rPr>
      </w:pPr>
      <w:r w:rsidRPr="00515914">
        <w:rPr>
          <w:rFonts w:ascii="Arial" w:hAnsi="Arial" w:cs="Arial"/>
          <w:color w:val="000000" w:themeColor="text1"/>
          <w:sz w:val="24"/>
          <w:szCs w:val="24"/>
        </w:rPr>
        <w:t xml:space="preserve">Os participantes que ainda não são habilitados no Sistema Único de Saúde deverão apresentar documentação comprobatória de atendimento às exigências contidas no </w:t>
      </w:r>
      <w:r w:rsidRPr="00515914">
        <w:rPr>
          <w:rFonts w:ascii="Arial" w:eastAsia="Arial" w:hAnsi="Arial" w:cs="Arial"/>
          <w:bCs/>
          <w:color w:val="000000" w:themeColor="text1"/>
          <w:sz w:val="24"/>
          <w:szCs w:val="24"/>
        </w:rPr>
        <w:t xml:space="preserve">Anexo XXIX </w:t>
      </w:r>
      <w:r w:rsidRPr="00515914">
        <w:rPr>
          <w:rFonts w:ascii="Arial" w:hAnsi="Arial" w:cs="Arial"/>
          <w:color w:val="000000" w:themeColor="text1"/>
          <w:sz w:val="24"/>
          <w:szCs w:val="24"/>
        </w:rPr>
        <w:t>da Portaria de Consolidação GM/MS nº 3, de 2017, a seguir:</w:t>
      </w:r>
    </w:p>
    <w:p w14:paraId="67E1D6B6" w14:textId="77777777" w:rsidR="00495EC6"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Portaria de Consolidação GM/MS nº 3, de 2017:</w:t>
      </w:r>
    </w:p>
    <w:p w14:paraId="5DF6FD33" w14:textId="77777777" w:rsidR="00B50AC3" w:rsidRPr="00F23AF7" w:rsidRDefault="00B50AC3" w:rsidP="004B651F">
      <w:pPr>
        <w:pStyle w:val="NormalWeb"/>
        <w:spacing w:before="0" w:beforeAutospacing="0" w:after="0" w:afterAutospacing="0" w:line="276" w:lineRule="auto"/>
        <w:ind w:leftChars="-200" w:left="-426" w:hanging="14"/>
        <w:jc w:val="both"/>
        <w:rPr>
          <w:rFonts w:ascii="Arial" w:hAnsi="Arial" w:cs="Arial"/>
          <w:color w:val="000000" w:themeColor="text1"/>
        </w:rPr>
      </w:pPr>
    </w:p>
    <w:p w14:paraId="675C7BBF" w14:textId="77777777" w:rsidR="00495EC6"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 xml:space="preserve">CRITÉRIOS PARA HABILITAÇÃO E HOMOLOGAÇÃO DE UNIDADE DE TERAPIA INTENSIVA - UTI E DE UNIDADE DE CUIDADOS INTERMEDIÁRIOS </w:t>
      </w:r>
      <w:r w:rsidR="00B50AC3">
        <w:rPr>
          <w:rFonts w:ascii="Arial" w:hAnsi="Arial" w:cs="Arial"/>
          <w:color w:val="000000" w:themeColor="text1"/>
        </w:rPr>
        <w:t>–</w:t>
      </w:r>
      <w:r w:rsidRPr="00F23AF7">
        <w:rPr>
          <w:rFonts w:ascii="Arial" w:hAnsi="Arial" w:cs="Arial"/>
          <w:color w:val="000000" w:themeColor="text1"/>
        </w:rPr>
        <w:t xml:space="preserve"> UCI</w:t>
      </w:r>
    </w:p>
    <w:p w14:paraId="62042FA4" w14:textId="77777777" w:rsidR="00B50AC3" w:rsidRPr="00F23AF7" w:rsidRDefault="00B50AC3" w:rsidP="004B651F">
      <w:pPr>
        <w:pStyle w:val="NormalWeb"/>
        <w:spacing w:before="0" w:beforeAutospacing="0" w:after="0" w:afterAutospacing="0" w:line="276" w:lineRule="auto"/>
        <w:ind w:leftChars="-200" w:left="-426" w:hanging="14"/>
        <w:jc w:val="both"/>
        <w:rPr>
          <w:rFonts w:ascii="Arial" w:hAnsi="Arial" w:cs="Arial"/>
          <w:color w:val="000000" w:themeColor="text1"/>
        </w:rPr>
      </w:pPr>
    </w:p>
    <w:p w14:paraId="55A49DF0" w14:textId="77777777" w:rsidR="00495EC6"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1.UNIDADE DE TERAPIA INTENSIVA ADULTO - UTI-A, TIPO II E TIPO III</w:t>
      </w:r>
    </w:p>
    <w:p w14:paraId="274BE797" w14:textId="77777777" w:rsidR="00B50AC3" w:rsidRDefault="00B50AC3" w:rsidP="004B651F">
      <w:pPr>
        <w:pStyle w:val="NormalWeb"/>
        <w:spacing w:before="0" w:beforeAutospacing="0" w:after="0" w:afterAutospacing="0" w:line="276" w:lineRule="auto"/>
        <w:ind w:leftChars="-200" w:left="-426" w:hanging="14"/>
        <w:jc w:val="both"/>
        <w:rPr>
          <w:rFonts w:ascii="Arial" w:hAnsi="Arial" w:cs="Arial"/>
          <w:color w:val="000000" w:themeColor="text1"/>
        </w:rPr>
      </w:pPr>
    </w:p>
    <w:p w14:paraId="260058CF"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1.1 Para habilitação em uma das duas tipologias (Tipo II ou Tipo III), o estabelecimento hospitalar deverá cumprir requisitos a seguir.</w:t>
      </w:r>
    </w:p>
    <w:p w14:paraId="765BC594"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1.2 Dispor, na própria estrutura hospitalar, dos seguintes serviços de apoio diagnóstico e terapêutica:</w:t>
      </w:r>
    </w:p>
    <w:p w14:paraId="39B7AA70"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 - centro cirúrgico;</w:t>
      </w:r>
    </w:p>
    <w:p w14:paraId="56126546"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II - serviço radiológico convencional;</w:t>
      </w:r>
    </w:p>
    <w:p w14:paraId="1AC41F6D"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 xml:space="preserve">III - serviço de ultrassonografia portátil; IV - serviço de </w:t>
      </w:r>
      <w:proofErr w:type="spellStart"/>
      <w:r w:rsidRPr="00F23AF7">
        <w:rPr>
          <w:rFonts w:ascii="Arial" w:hAnsi="Arial" w:cs="Arial"/>
          <w:color w:val="000000" w:themeColor="text1"/>
        </w:rPr>
        <w:t>ecodopplercardiografia</w:t>
      </w:r>
      <w:proofErr w:type="spellEnd"/>
      <w:r w:rsidRPr="00F23AF7">
        <w:rPr>
          <w:rFonts w:ascii="Arial" w:hAnsi="Arial" w:cs="Arial"/>
          <w:color w:val="000000" w:themeColor="text1"/>
        </w:rPr>
        <w:t>;</w:t>
      </w:r>
    </w:p>
    <w:p w14:paraId="70F648C6"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VI - serviço de laboratório clínico, incluindo microbiologia; e</w:t>
      </w:r>
    </w:p>
    <w:p w14:paraId="3352CC44"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 xml:space="preserve">V - </w:t>
      </w:r>
      <w:proofErr w:type="spellStart"/>
      <w:r w:rsidRPr="00F23AF7">
        <w:rPr>
          <w:rFonts w:ascii="Arial" w:hAnsi="Arial" w:cs="Arial"/>
          <w:color w:val="000000" w:themeColor="text1"/>
        </w:rPr>
        <w:t>hemogasômetro</w:t>
      </w:r>
      <w:proofErr w:type="spellEnd"/>
      <w:r w:rsidRPr="00F23AF7">
        <w:rPr>
          <w:rFonts w:ascii="Arial" w:hAnsi="Arial" w:cs="Arial"/>
          <w:color w:val="000000" w:themeColor="text1"/>
        </w:rPr>
        <w:t xml:space="preserve"> 24 horas.</w:t>
      </w:r>
    </w:p>
    <w:p w14:paraId="0A731BC2"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1.3 Garantir acesso em tempo hábil aos seguintes serviços de diagnóstico e terapêutica, no hospital ou em outro estabelecimento, por meio de acesso formalizado com grade de referência estabelecida oficialmente e validado pelas centrais de regulação:</w:t>
      </w:r>
    </w:p>
    <w:p w14:paraId="7CFC86CA"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lastRenderedPageBreak/>
        <w:t>I - Cirurgia Cardiovascular;</w:t>
      </w:r>
    </w:p>
    <w:p w14:paraId="7ECBDEC0"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II - Cirurgia Vascular;</w:t>
      </w:r>
    </w:p>
    <w:p w14:paraId="6E2D7730"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III - Cirurgia Neurológica;</w:t>
      </w:r>
    </w:p>
    <w:p w14:paraId="61426DFD"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IV - Cirurgia Ortopédica;</w:t>
      </w:r>
    </w:p>
    <w:p w14:paraId="4C825EFF"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V- Cirurgia Urológica;</w:t>
      </w:r>
    </w:p>
    <w:p w14:paraId="40833F8B"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VI- Cirurgia Buco - Maxilo facial;</w:t>
      </w:r>
    </w:p>
    <w:p w14:paraId="06298859"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VII - Radiologia intervencionista;</w:t>
      </w:r>
    </w:p>
    <w:p w14:paraId="02607170"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VIII - Ressonância Magnética;</w:t>
      </w:r>
    </w:p>
    <w:p w14:paraId="48EC8484"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IX - Tomografia Computadorizada;</w:t>
      </w:r>
    </w:p>
    <w:p w14:paraId="34A4A9F4"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 - Anatomia Patológica; e</w:t>
      </w:r>
    </w:p>
    <w:p w14:paraId="2C18B2A2"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XI - Agência Transfusional 24 horas.</w:t>
      </w:r>
    </w:p>
    <w:p w14:paraId="4A89C525"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 xml:space="preserve">1.4 A </w:t>
      </w:r>
      <w:proofErr w:type="spellStart"/>
      <w:r w:rsidRPr="00F23AF7">
        <w:rPr>
          <w:rFonts w:ascii="Arial" w:hAnsi="Arial" w:cs="Arial"/>
          <w:color w:val="000000" w:themeColor="text1"/>
        </w:rPr>
        <w:t>UTI-a</w:t>
      </w:r>
      <w:proofErr w:type="spellEnd"/>
      <w:r w:rsidRPr="00F23AF7">
        <w:rPr>
          <w:rFonts w:ascii="Arial" w:hAnsi="Arial" w:cs="Arial"/>
          <w:color w:val="000000" w:themeColor="text1"/>
        </w:rPr>
        <w:t xml:space="preserve"> Tipo II deverá contar com a seguinte equipe multiprofissional mínima:</w:t>
      </w:r>
    </w:p>
    <w:p w14:paraId="225D038B"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 - 1 (um) médico responsável técnico com jornada mínima de 4 horas diárias, podendo acumular o papel de médico rotineiro, com habilitação em Terapia Intensiva comprovada por título;</w:t>
      </w:r>
    </w:p>
    <w:p w14:paraId="655DC2EF"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II - 1 (um) médico rotineiro, para cada 10 (dez) leitos ou fração, com jornada de 4 (quatro) horas diárias, para a unidade, com habilitação em Terapia Intensiva comprovada por título;</w:t>
      </w:r>
    </w:p>
    <w:p w14:paraId="590C4A0D"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III - 1 (um) médico plantonista, para cada 10 (dez) leitos ou fração, em cada turno, com no mínimo três certificações entre as descritas a seguir:</w:t>
      </w:r>
    </w:p>
    <w:p w14:paraId="4781BEE5"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a) suporte avançado de vida em cardiologia;</w:t>
      </w:r>
    </w:p>
    <w:p w14:paraId="57853FCA"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b) fundamentos em medicina intensiva;</w:t>
      </w:r>
    </w:p>
    <w:p w14:paraId="2DED181A"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c) via aérea difícil;</w:t>
      </w:r>
    </w:p>
    <w:p w14:paraId="7BC2709D"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d) ventilação mecânica; e</w:t>
      </w:r>
    </w:p>
    <w:p w14:paraId="6D6728B3"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e) suporte do doente neurológico grave.</w:t>
      </w:r>
    </w:p>
    <w:p w14:paraId="299149FF"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IV - 1 (um) enfermeiro coordenador, com jornada mínima de 4 horas diárias, podendo acumular o papel de enfermeiro rotineiro, com habilitação em Terapia Intensiva comprovada por título;</w:t>
      </w:r>
    </w:p>
    <w:p w14:paraId="45D095ED"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V - 1 (um) enfermeiro rotineiro, para cada 10 (dez) leitos ou fração, com jornada de 04 (quatro) horas diárias, com habilitação em Terapia Intensiva comprovada por título;</w:t>
      </w:r>
    </w:p>
    <w:p w14:paraId="6E147A37"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VI - 1 (um) enfermeiro plantonista, para cada 10 (dez) leitos ou fração, em cada turno;</w:t>
      </w:r>
    </w:p>
    <w:p w14:paraId="22A17702"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VII - 1 (um) fisioterapeuta responsável técnico, com jornada diária mínima de 6 horas, com no mínimo 2 anos de experiência profissional, comprovada em Unidade de Terapia Intensiva;</w:t>
      </w:r>
    </w:p>
    <w:p w14:paraId="275F5847"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VIII - 1 (um) fisioterapeuta plantonista, para cada 10 (dez) leitos ou fração, em cada turno, sendo exclusivo em pelo menos três turnos, perfazendo um total de 18 horas diárias;</w:t>
      </w:r>
    </w:p>
    <w:p w14:paraId="0FCA5963"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IX - 1 (um) fonoaudiólogo disponível para a unidade;</w:t>
      </w:r>
    </w:p>
    <w:p w14:paraId="60D3EA47"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 - 1 (um) psicólogo disponível para a unidade;</w:t>
      </w:r>
    </w:p>
    <w:p w14:paraId="3CCF924A"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XI - técnicos de enfermagem: no mínimo 1 (um) para cada 2 (dois) leitos em cada turno; XII- Auxiliares administrativos: no mínimo 1 (um) exclusivo da unidade; e</w:t>
      </w:r>
    </w:p>
    <w:p w14:paraId="022BFB53"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lastRenderedPageBreak/>
        <w:t>XII - funcionários exclusivos para serviço de limpeza da unidade, em cada turno.</w:t>
      </w:r>
    </w:p>
    <w:p w14:paraId="6C555BD8"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1.4.1 O médico e o enfermeiro poderão assumir responsabilidade técnica ou coordenação em, no máximo, 2 (duas) UTI.</w:t>
      </w:r>
    </w:p>
    <w:p w14:paraId="21B14C42"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1.5 Os seguintes recursos assistenciais deverão ser garantidos no hospital por meios próprios ou terceirizados, com os seguintes serviços à beira do leito:</w:t>
      </w:r>
    </w:p>
    <w:p w14:paraId="29C741D7"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 - assistência nutricional;</w:t>
      </w:r>
    </w:p>
    <w:p w14:paraId="5C35A1FB"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II - terapia nutricional (enteral e parenteral);</w:t>
      </w:r>
    </w:p>
    <w:p w14:paraId="109401F6"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III - assistência farmacêutica;</w:t>
      </w:r>
    </w:p>
    <w:p w14:paraId="191C03CD"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IV - assistência clínica vascular;</w:t>
      </w:r>
    </w:p>
    <w:p w14:paraId="62CA833F"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V - assistência clínica cardiovascular;</w:t>
      </w:r>
    </w:p>
    <w:p w14:paraId="0E19F56F"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VI - assistência clínica neurológica;</w:t>
      </w:r>
    </w:p>
    <w:p w14:paraId="14E96C3B"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VII - assistência clínica ortopédica;</w:t>
      </w:r>
    </w:p>
    <w:p w14:paraId="59E9E328"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VIII - assistência clínica urológica;</w:t>
      </w:r>
    </w:p>
    <w:p w14:paraId="7CBC598F"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 xml:space="preserve">IX - assistência clínica </w:t>
      </w:r>
      <w:proofErr w:type="spellStart"/>
      <w:r w:rsidRPr="00F23AF7">
        <w:rPr>
          <w:rFonts w:ascii="Arial" w:hAnsi="Arial" w:cs="Arial"/>
          <w:color w:val="000000" w:themeColor="text1"/>
        </w:rPr>
        <w:t>gastroenterológica</w:t>
      </w:r>
      <w:proofErr w:type="spellEnd"/>
      <w:r w:rsidRPr="00F23AF7">
        <w:rPr>
          <w:rFonts w:ascii="Arial" w:hAnsi="Arial" w:cs="Arial"/>
          <w:color w:val="000000" w:themeColor="text1"/>
        </w:rPr>
        <w:t>;</w:t>
      </w:r>
    </w:p>
    <w:p w14:paraId="60C4AF98"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 - assistência clínica nefrológica, incluindo hemodiálise;</w:t>
      </w:r>
    </w:p>
    <w:p w14:paraId="749142BE"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XI - assistência clínica hematológica;</w:t>
      </w:r>
    </w:p>
    <w:p w14:paraId="03BA5BC7"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XII - assistência clínica hemoterápica;</w:t>
      </w:r>
    </w:p>
    <w:p w14:paraId="1F5F9260"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XIII - assistência clínica oftalmológica;</w:t>
      </w:r>
    </w:p>
    <w:p w14:paraId="307F1F61"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XIV - assistência clínica otorrinolaringológica;</w:t>
      </w:r>
    </w:p>
    <w:p w14:paraId="17E3900D"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XV - assistência clínica de infectologia;</w:t>
      </w:r>
    </w:p>
    <w:p w14:paraId="101A04F6"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XVI - assistência clínica cirúrgica geral;</w:t>
      </w:r>
    </w:p>
    <w:p w14:paraId="513D1AB9"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XVII - assistência clínica ginecológica;</w:t>
      </w:r>
    </w:p>
    <w:p w14:paraId="3036FE61"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XVIII - assistência odontológica;</w:t>
      </w:r>
    </w:p>
    <w:p w14:paraId="48C99A8A"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XIX - assistência de terapia ocupacional;</w:t>
      </w:r>
    </w:p>
    <w:p w14:paraId="793A8F06"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XX - assistência social;</w:t>
      </w:r>
    </w:p>
    <w:p w14:paraId="568DD2CA"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XXI - assistência endocrinológica;</w:t>
      </w:r>
    </w:p>
    <w:p w14:paraId="19DC61BB"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XXII - serviço de radiografia móvel;</w:t>
      </w:r>
    </w:p>
    <w:p w14:paraId="369E0E50"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XXIII - serviço de endoscopia digestiva alta e baixa;</w:t>
      </w:r>
    </w:p>
    <w:p w14:paraId="6897E28F"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 xml:space="preserve">XXIV - serviço de </w:t>
      </w:r>
      <w:proofErr w:type="spellStart"/>
      <w:r w:rsidRPr="00F23AF7">
        <w:rPr>
          <w:rFonts w:ascii="Arial" w:hAnsi="Arial" w:cs="Arial"/>
          <w:color w:val="000000" w:themeColor="text1"/>
        </w:rPr>
        <w:t>fibrobroncoscopia</w:t>
      </w:r>
      <w:proofErr w:type="spellEnd"/>
      <w:r w:rsidRPr="00F23AF7">
        <w:rPr>
          <w:rFonts w:ascii="Arial" w:hAnsi="Arial" w:cs="Arial"/>
          <w:color w:val="000000" w:themeColor="text1"/>
        </w:rPr>
        <w:t>;</w:t>
      </w:r>
    </w:p>
    <w:p w14:paraId="25DB7D70"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XXV - serviço de eletroencefalografia;</w:t>
      </w:r>
    </w:p>
    <w:p w14:paraId="70680455"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XXVI - capacidade de comprovação de morte encefálica.</w:t>
      </w:r>
    </w:p>
    <w:p w14:paraId="617B1821"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1.6 Para habilitação no SUS, a Unidade de Terapia Intensiva Adulto deverá dispor, minimamente, dos seguintes materiais e equipamentos:</w:t>
      </w:r>
    </w:p>
    <w:p w14:paraId="4A598F84"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p>
    <w:tbl>
      <w:tblPr>
        <w:tblW w:w="9620" w:type="dxa"/>
        <w:tblInd w:w="55" w:type="dxa"/>
        <w:tblCellMar>
          <w:left w:w="70" w:type="dxa"/>
          <w:right w:w="70" w:type="dxa"/>
        </w:tblCellMar>
        <w:tblLook w:val="04A0" w:firstRow="1" w:lastRow="0" w:firstColumn="1" w:lastColumn="0" w:noHBand="0" w:noVBand="1"/>
      </w:tblPr>
      <w:tblGrid>
        <w:gridCol w:w="5020"/>
        <w:gridCol w:w="4600"/>
      </w:tblGrid>
      <w:tr w:rsidR="00FB02A7" w:rsidRPr="00FB02A7" w14:paraId="7E851944" w14:textId="77777777" w:rsidTr="00FB02A7">
        <w:trPr>
          <w:trHeight w:val="300"/>
        </w:trPr>
        <w:tc>
          <w:tcPr>
            <w:tcW w:w="9620" w:type="dxa"/>
            <w:gridSpan w:val="2"/>
            <w:tcBorders>
              <w:top w:val="single" w:sz="4" w:space="0" w:color="auto"/>
              <w:left w:val="single" w:sz="4" w:space="0" w:color="auto"/>
              <w:bottom w:val="single" w:sz="4" w:space="0" w:color="auto"/>
              <w:right w:val="single" w:sz="4" w:space="0" w:color="000000"/>
            </w:tcBorders>
            <w:shd w:val="clear" w:color="000000" w:fill="BFBFBF"/>
            <w:vAlign w:val="bottom"/>
            <w:hideMark/>
          </w:tcPr>
          <w:p w14:paraId="68E39983" w14:textId="77777777" w:rsidR="00FB02A7" w:rsidRPr="00FB02A7" w:rsidRDefault="00FB02A7" w:rsidP="004B651F">
            <w:pPr>
              <w:spacing w:after="0" w:line="276" w:lineRule="auto"/>
              <w:jc w:val="center"/>
              <w:rPr>
                <w:rFonts w:ascii="Calibri" w:eastAsia="Times New Roman" w:hAnsi="Calibri" w:cs="Calibri"/>
                <w:b/>
                <w:bCs/>
                <w:color w:val="000000"/>
                <w:lang w:eastAsia="pt-BR"/>
              </w:rPr>
            </w:pPr>
            <w:r w:rsidRPr="00FB02A7">
              <w:rPr>
                <w:rFonts w:ascii="Calibri" w:eastAsia="Times New Roman" w:hAnsi="Calibri" w:cs="Calibri"/>
                <w:b/>
                <w:bCs/>
                <w:color w:val="000000"/>
                <w:lang w:eastAsia="pt-BR"/>
              </w:rPr>
              <w:t>EQUIPAMENTOS - UTI ADULTO</w:t>
            </w:r>
          </w:p>
        </w:tc>
      </w:tr>
      <w:tr w:rsidR="00FB02A7" w:rsidRPr="00FB02A7" w14:paraId="7B7375AC" w14:textId="77777777" w:rsidTr="00FB02A7">
        <w:trPr>
          <w:trHeight w:val="300"/>
        </w:trPr>
        <w:tc>
          <w:tcPr>
            <w:tcW w:w="5020" w:type="dxa"/>
            <w:tcBorders>
              <w:top w:val="nil"/>
              <w:left w:val="single" w:sz="4" w:space="0" w:color="auto"/>
              <w:bottom w:val="single" w:sz="4" w:space="0" w:color="auto"/>
              <w:right w:val="single" w:sz="4" w:space="0" w:color="auto"/>
            </w:tcBorders>
            <w:vAlign w:val="bottom"/>
            <w:hideMark/>
          </w:tcPr>
          <w:p w14:paraId="53274E5F"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 </w:t>
            </w:r>
          </w:p>
        </w:tc>
        <w:tc>
          <w:tcPr>
            <w:tcW w:w="4600" w:type="dxa"/>
            <w:tcBorders>
              <w:top w:val="nil"/>
              <w:left w:val="nil"/>
              <w:bottom w:val="single" w:sz="4" w:space="0" w:color="auto"/>
              <w:right w:val="single" w:sz="4" w:space="0" w:color="auto"/>
            </w:tcBorders>
            <w:vAlign w:val="bottom"/>
            <w:hideMark/>
          </w:tcPr>
          <w:p w14:paraId="25F67857"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 </w:t>
            </w:r>
          </w:p>
        </w:tc>
      </w:tr>
      <w:tr w:rsidR="00FB02A7" w:rsidRPr="00FB02A7" w14:paraId="10E47516" w14:textId="77777777" w:rsidTr="00FB02A7">
        <w:trPr>
          <w:trHeight w:val="900"/>
        </w:trPr>
        <w:tc>
          <w:tcPr>
            <w:tcW w:w="5020" w:type="dxa"/>
            <w:tcBorders>
              <w:top w:val="nil"/>
              <w:left w:val="single" w:sz="4" w:space="0" w:color="auto"/>
              <w:bottom w:val="single" w:sz="4" w:space="0" w:color="auto"/>
              <w:right w:val="single" w:sz="4" w:space="0" w:color="auto"/>
            </w:tcBorders>
            <w:vAlign w:val="bottom"/>
            <w:hideMark/>
          </w:tcPr>
          <w:p w14:paraId="1776400C"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Maleta (kit) para acompanhar o transporte de pacientes graves, contendo medicamentos e materiais para atendimento às emergências</w:t>
            </w:r>
          </w:p>
        </w:tc>
        <w:tc>
          <w:tcPr>
            <w:tcW w:w="4600" w:type="dxa"/>
            <w:tcBorders>
              <w:top w:val="nil"/>
              <w:left w:val="nil"/>
              <w:bottom w:val="single" w:sz="4" w:space="0" w:color="auto"/>
              <w:right w:val="single" w:sz="4" w:space="0" w:color="auto"/>
            </w:tcBorders>
            <w:vAlign w:val="bottom"/>
            <w:hideMark/>
          </w:tcPr>
          <w:p w14:paraId="2E83C9E0"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(uma) para cada 10 (dez) leitos ou fração</w:t>
            </w:r>
          </w:p>
        </w:tc>
      </w:tr>
      <w:tr w:rsidR="00FB02A7" w:rsidRPr="00FB02A7" w14:paraId="0A03C1DC" w14:textId="77777777" w:rsidTr="00B50AC3">
        <w:trPr>
          <w:trHeight w:val="900"/>
        </w:trPr>
        <w:tc>
          <w:tcPr>
            <w:tcW w:w="5020" w:type="dxa"/>
            <w:tcBorders>
              <w:top w:val="nil"/>
              <w:left w:val="single" w:sz="4" w:space="0" w:color="auto"/>
              <w:bottom w:val="single" w:sz="4" w:space="0" w:color="auto"/>
              <w:right w:val="single" w:sz="4" w:space="0" w:color="auto"/>
            </w:tcBorders>
            <w:vAlign w:val="bottom"/>
            <w:hideMark/>
          </w:tcPr>
          <w:p w14:paraId="276C973F"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lastRenderedPageBreak/>
              <w:t>Maca para transporte, com grades laterais, com suporte para equipamento de infusão controlada de fluidos, suporte para cilindro de oxigênio</w:t>
            </w:r>
          </w:p>
        </w:tc>
        <w:tc>
          <w:tcPr>
            <w:tcW w:w="4600" w:type="dxa"/>
            <w:tcBorders>
              <w:top w:val="nil"/>
              <w:left w:val="nil"/>
              <w:bottom w:val="single" w:sz="4" w:space="0" w:color="auto"/>
              <w:right w:val="single" w:sz="4" w:space="0" w:color="auto"/>
            </w:tcBorders>
            <w:vAlign w:val="bottom"/>
            <w:hideMark/>
          </w:tcPr>
          <w:p w14:paraId="0BF325F4"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 xml:space="preserve">01 (uma) </w:t>
            </w:r>
            <w:proofErr w:type="spellStart"/>
            <w:r w:rsidRPr="00FB02A7">
              <w:rPr>
                <w:rFonts w:ascii="Calibri" w:eastAsia="Times New Roman" w:hAnsi="Calibri" w:cs="Calibri"/>
                <w:color w:val="000000"/>
                <w:lang w:eastAsia="pt-BR"/>
              </w:rPr>
              <w:t>paracada</w:t>
            </w:r>
            <w:proofErr w:type="spellEnd"/>
            <w:r w:rsidRPr="00FB02A7">
              <w:rPr>
                <w:rFonts w:ascii="Calibri" w:eastAsia="Times New Roman" w:hAnsi="Calibri" w:cs="Calibri"/>
                <w:color w:val="000000"/>
                <w:lang w:eastAsia="pt-BR"/>
              </w:rPr>
              <w:t xml:space="preserve"> 10 (dez) leitos ou fração</w:t>
            </w:r>
          </w:p>
        </w:tc>
      </w:tr>
      <w:tr w:rsidR="00FB02A7" w:rsidRPr="00FB02A7" w14:paraId="4E2677A8" w14:textId="77777777" w:rsidTr="00B50AC3">
        <w:trPr>
          <w:trHeight w:val="1200"/>
        </w:trPr>
        <w:tc>
          <w:tcPr>
            <w:tcW w:w="5020" w:type="dxa"/>
            <w:tcBorders>
              <w:top w:val="single" w:sz="4" w:space="0" w:color="auto"/>
              <w:left w:val="single" w:sz="4" w:space="0" w:color="auto"/>
              <w:bottom w:val="single" w:sz="4" w:space="0" w:color="auto"/>
              <w:right w:val="single" w:sz="4" w:space="0" w:color="auto"/>
            </w:tcBorders>
            <w:vAlign w:val="bottom"/>
            <w:hideMark/>
          </w:tcPr>
          <w:p w14:paraId="4D30BB96"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Monitor para monitorização contínua de múltiplos parâmetros (oximetria de pulso, pressão arterial não invasiva, cardioscopia, frequência respiratória), específico para transporte, com bateria</w:t>
            </w:r>
          </w:p>
        </w:tc>
        <w:tc>
          <w:tcPr>
            <w:tcW w:w="4600" w:type="dxa"/>
            <w:tcBorders>
              <w:top w:val="single" w:sz="4" w:space="0" w:color="auto"/>
              <w:left w:val="single" w:sz="4" w:space="0" w:color="auto"/>
              <w:bottom w:val="single" w:sz="4" w:space="0" w:color="auto"/>
              <w:right w:val="single" w:sz="4" w:space="0" w:color="auto"/>
            </w:tcBorders>
            <w:vAlign w:val="bottom"/>
            <w:hideMark/>
          </w:tcPr>
          <w:p w14:paraId="619938D7"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para cada 10 (dez) leitos</w:t>
            </w:r>
          </w:p>
        </w:tc>
      </w:tr>
      <w:tr w:rsidR="00FB02A7" w:rsidRPr="00FB02A7" w14:paraId="65B5B26E" w14:textId="77777777" w:rsidTr="00B50AC3">
        <w:trPr>
          <w:trHeight w:val="300"/>
        </w:trPr>
        <w:tc>
          <w:tcPr>
            <w:tcW w:w="5020" w:type="dxa"/>
            <w:tcBorders>
              <w:top w:val="single" w:sz="4" w:space="0" w:color="auto"/>
              <w:left w:val="single" w:sz="4" w:space="0" w:color="auto"/>
              <w:bottom w:val="single" w:sz="4" w:space="0" w:color="auto"/>
              <w:right w:val="single" w:sz="4" w:space="0" w:color="auto"/>
            </w:tcBorders>
            <w:vAlign w:val="bottom"/>
            <w:hideMark/>
          </w:tcPr>
          <w:p w14:paraId="34C942EC"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Cilindro transportável de oxigênio</w:t>
            </w:r>
          </w:p>
        </w:tc>
        <w:tc>
          <w:tcPr>
            <w:tcW w:w="4600" w:type="dxa"/>
            <w:tcBorders>
              <w:top w:val="single" w:sz="4" w:space="0" w:color="auto"/>
              <w:left w:val="nil"/>
              <w:bottom w:val="single" w:sz="4" w:space="0" w:color="auto"/>
              <w:right w:val="single" w:sz="4" w:space="0" w:color="auto"/>
            </w:tcBorders>
            <w:vAlign w:val="bottom"/>
            <w:hideMark/>
          </w:tcPr>
          <w:p w14:paraId="281917E0"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por unidade</w:t>
            </w:r>
          </w:p>
        </w:tc>
      </w:tr>
      <w:tr w:rsidR="00FB02A7" w:rsidRPr="00FB02A7" w14:paraId="62375D24" w14:textId="77777777" w:rsidTr="00FB02A7">
        <w:trPr>
          <w:trHeight w:val="600"/>
        </w:trPr>
        <w:tc>
          <w:tcPr>
            <w:tcW w:w="5020" w:type="dxa"/>
            <w:tcBorders>
              <w:top w:val="nil"/>
              <w:left w:val="single" w:sz="4" w:space="0" w:color="auto"/>
              <w:bottom w:val="single" w:sz="4" w:space="0" w:color="auto"/>
              <w:right w:val="single" w:sz="4" w:space="0" w:color="auto"/>
            </w:tcBorders>
            <w:vAlign w:val="bottom"/>
            <w:hideMark/>
          </w:tcPr>
          <w:p w14:paraId="068B1FCC"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Cama hospitalar com ajuste de posição, grades laterais e rodízios</w:t>
            </w:r>
          </w:p>
        </w:tc>
        <w:tc>
          <w:tcPr>
            <w:tcW w:w="4600" w:type="dxa"/>
            <w:tcBorders>
              <w:top w:val="nil"/>
              <w:left w:val="nil"/>
              <w:bottom w:val="single" w:sz="4" w:space="0" w:color="auto"/>
              <w:right w:val="single" w:sz="4" w:space="0" w:color="auto"/>
            </w:tcBorders>
            <w:vAlign w:val="bottom"/>
            <w:hideMark/>
          </w:tcPr>
          <w:p w14:paraId="224F95ED"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(uma) por leito</w:t>
            </w:r>
          </w:p>
        </w:tc>
      </w:tr>
      <w:tr w:rsidR="00FB02A7" w:rsidRPr="00FB02A7" w14:paraId="2CCCEAD8" w14:textId="77777777" w:rsidTr="00FB02A7">
        <w:trPr>
          <w:trHeight w:val="600"/>
        </w:trPr>
        <w:tc>
          <w:tcPr>
            <w:tcW w:w="5020" w:type="dxa"/>
            <w:tcBorders>
              <w:top w:val="nil"/>
              <w:left w:val="single" w:sz="4" w:space="0" w:color="auto"/>
              <w:bottom w:val="single" w:sz="4" w:space="0" w:color="auto"/>
              <w:right w:val="single" w:sz="4" w:space="0" w:color="auto"/>
            </w:tcBorders>
            <w:vAlign w:val="bottom"/>
            <w:hideMark/>
          </w:tcPr>
          <w:p w14:paraId="00FD2931"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Poltronas removíveis, com revestimento impermeável, para paciente</w:t>
            </w:r>
          </w:p>
        </w:tc>
        <w:tc>
          <w:tcPr>
            <w:tcW w:w="4600" w:type="dxa"/>
            <w:tcBorders>
              <w:top w:val="nil"/>
              <w:left w:val="nil"/>
              <w:bottom w:val="single" w:sz="4" w:space="0" w:color="auto"/>
              <w:right w:val="single" w:sz="4" w:space="0" w:color="auto"/>
            </w:tcBorders>
            <w:vAlign w:val="bottom"/>
            <w:hideMark/>
          </w:tcPr>
          <w:p w14:paraId="0B21DAA0"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por leito</w:t>
            </w:r>
          </w:p>
        </w:tc>
      </w:tr>
      <w:tr w:rsidR="00FB02A7" w:rsidRPr="00FB02A7" w14:paraId="56BB6647" w14:textId="77777777" w:rsidTr="00FB02A7">
        <w:trPr>
          <w:trHeight w:val="1200"/>
        </w:trPr>
        <w:tc>
          <w:tcPr>
            <w:tcW w:w="5020" w:type="dxa"/>
            <w:tcBorders>
              <w:top w:val="nil"/>
              <w:left w:val="single" w:sz="4" w:space="0" w:color="auto"/>
              <w:bottom w:val="single" w:sz="4" w:space="0" w:color="auto"/>
              <w:right w:val="single" w:sz="4" w:space="0" w:color="auto"/>
            </w:tcBorders>
            <w:vAlign w:val="bottom"/>
            <w:hideMark/>
          </w:tcPr>
          <w:p w14:paraId="4C5A20B8"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Conjunto padronizado de beira de leito contendo: estetoscópio, fita métrica, kit reanimador manual tipo bolsa auto-inflável com máscara e reservatório, termômetro.</w:t>
            </w:r>
          </w:p>
        </w:tc>
        <w:tc>
          <w:tcPr>
            <w:tcW w:w="4600" w:type="dxa"/>
            <w:tcBorders>
              <w:top w:val="nil"/>
              <w:left w:val="nil"/>
              <w:bottom w:val="single" w:sz="4" w:space="0" w:color="auto"/>
              <w:right w:val="single" w:sz="4" w:space="0" w:color="auto"/>
            </w:tcBorders>
            <w:vAlign w:val="bottom"/>
            <w:hideMark/>
          </w:tcPr>
          <w:p w14:paraId="38A61689"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para cada leito. RESERVA: 01 (um) para cada 02 (dois) leitos</w:t>
            </w:r>
          </w:p>
        </w:tc>
      </w:tr>
      <w:tr w:rsidR="00FB02A7" w:rsidRPr="00FB02A7" w14:paraId="2DA3DBD8" w14:textId="77777777" w:rsidTr="00FB02A7">
        <w:trPr>
          <w:trHeight w:val="2700"/>
        </w:trPr>
        <w:tc>
          <w:tcPr>
            <w:tcW w:w="5020" w:type="dxa"/>
            <w:tcBorders>
              <w:top w:val="nil"/>
              <w:left w:val="single" w:sz="4" w:space="0" w:color="auto"/>
              <w:bottom w:val="single" w:sz="4" w:space="0" w:color="auto"/>
              <w:right w:val="single" w:sz="4" w:space="0" w:color="auto"/>
            </w:tcBorders>
            <w:vAlign w:val="bottom"/>
            <w:hideMark/>
          </w:tcPr>
          <w:p w14:paraId="6E4F89D5"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Bandejas para procedimentos de: material para punção lombar; diálise peritoneal, materiais para drenagem torácica em sistema fechado; material para traqueostomia; materiais para acesso venoso profundo, incluindo cateterização venosa central de inserção periférica (PICC); material para flebotomia, materiais para curativo, materiais para cateterismo vesical de demora em sistema fechado.</w:t>
            </w:r>
          </w:p>
        </w:tc>
        <w:tc>
          <w:tcPr>
            <w:tcW w:w="4600" w:type="dxa"/>
            <w:tcBorders>
              <w:top w:val="nil"/>
              <w:left w:val="nil"/>
              <w:bottom w:val="single" w:sz="4" w:space="0" w:color="auto"/>
              <w:right w:val="single" w:sz="4" w:space="0" w:color="auto"/>
            </w:tcBorders>
            <w:vAlign w:val="bottom"/>
            <w:hideMark/>
          </w:tcPr>
          <w:p w14:paraId="7C679AA0"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Conforme necessidade da unidade. Mínimo de uma bandeja para cada procedimento</w:t>
            </w:r>
          </w:p>
        </w:tc>
      </w:tr>
      <w:tr w:rsidR="00FB02A7" w:rsidRPr="00FB02A7" w14:paraId="1CEFF687" w14:textId="77777777" w:rsidTr="00FB02A7">
        <w:trPr>
          <w:trHeight w:val="600"/>
        </w:trPr>
        <w:tc>
          <w:tcPr>
            <w:tcW w:w="5020" w:type="dxa"/>
            <w:tcBorders>
              <w:top w:val="nil"/>
              <w:left w:val="single" w:sz="4" w:space="0" w:color="auto"/>
              <w:bottom w:val="single" w:sz="4" w:space="0" w:color="auto"/>
              <w:right w:val="single" w:sz="4" w:space="0" w:color="auto"/>
            </w:tcBorders>
            <w:vAlign w:val="bottom"/>
            <w:hideMark/>
          </w:tcPr>
          <w:p w14:paraId="0235C0B8"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Equipamento para infusão contínua e controlada de fluidos ("bomba de infusão")</w:t>
            </w:r>
          </w:p>
        </w:tc>
        <w:tc>
          <w:tcPr>
            <w:tcW w:w="4600" w:type="dxa"/>
            <w:tcBorders>
              <w:top w:val="nil"/>
              <w:left w:val="nil"/>
              <w:bottom w:val="single" w:sz="4" w:space="0" w:color="auto"/>
              <w:right w:val="single" w:sz="4" w:space="0" w:color="auto"/>
            </w:tcBorders>
            <w:vAlign w:val="bottom"/>
            <w:hideMark/>
          </w:tcPr>
          <w:p w14:paraId="632EFEC0"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04 (quatro) por leito. RESERVA: 01 (um) para cada 03 (três) leitos</w:t>
            </w:r>
          </w:p>
        </w:tc>
      </w:tr>
      <w:tr w:rsidR="00FB02A7" w:rsidRPr="00FB02A7" w14:paraId="497F79CF" w14:textId="77777777" w:rsidTr="00FB02A7">
        <w:trPr>
          <w:trHeight w:val="600"/>
        </w:trPr>
        <w:tc>
          <w:tcPr>
            <w:tcW w:w="5020" w:type="dxa"/>
            <w:tcBorders>
              <w:top w:val="nil"/>
              <w:left w:val="single" w:sz="4" w:space="0" w:color="auto"/>
              <w:bottom w:val="single" w:sz="4" w:space="0" w:color="auto"/>
              <w:right w:val="single" w:sz="4" w:space="0" w:color="auto"/>
            </w:tcBorders>
            <w:vAlign w:val="bottom"/>
            <w:hideMark/>
          </w:tcPr>
          <w:p w14:paraId="3CD15D4E"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Conjunto de nebulização, em máscara</w:t>
            </w:r>
          </w:p>
        </w:tc>
        <w:tc>
          <w:tcPr>
            <w:tcW w:w="4600" w:type="dxa"/>
            <w:tcBorders>
              <w:top w:val="nil"/>
              <w:left w:val="nil"/>
              <w:bottom w:val="single" w:sz="4" w:space="0" w:color="auto"/>
              <w:right w:val="single" w:sz="4" w:space="0" w:color="auto"/>
            </w:tcBorders>
            <w:vAlign w:val="bottom"/>
            <w:hideMark/>
          </w:tcPr>
          <w:p w14:paraId="46F53F05"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conjunto para cada leito. RESERVA: 02 (dois) conjuntos para cada 05 leitos</w:t>
            </w:r>
          </w:p>
        </w:tc>
      </w:tr>
      <w:tr w:rsidR="00FB02A7" w:rsidRPr="00FB02A7" w14:paraId="0032032E" w14:textId="77777777" w:rsidTr="00FB02A7">
        <w:trPr>
          <w:trHeight w:val="600"/>
        </w:trPr>
        <w:tc>
          <w:tcPr>
            <w:tcW w:w="5020" w:type="dxa"/>
            <w:tcBorders>
              <w:top w:val="nil"/>
              <w:left w:val="single" w:sz="4" w:space="0" w:color="auto"/>
              <w:bottom w:val="single" w:sz="4" w:space="0" w:color="auto"/>
              <w:right w:val="single" w:sz="4" w:space="0" w:color="auto"/>
            </w:tcBorders>
            <w:vAlign w:val="bottom"/>
            <w:hideMark/>
          </w:tcPr>
          <w:p w14:paraId="3A70CF9E"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Máscara facial (Venturi) que permite diferentes concentrações de oxigênio</w:t>
            </w:r>
          </w:p>
        </w:tc>
        <w:tc>
          <w:tcPr>
            <w:tcW w:w="4600" w:type="dxa"/>
            <w:tcBorders>
              <w:top w:val="nil"/>
              <w:left w:val="nil"/>
              <w:bottom w:val="single" w:sz="4" w:space="0" w:color="auto"/>
              <w:right w:val="single" w:sz="4" w:space="0" w:color="auto"/>
            </w:tcBorders>
            <w:vAlign w:val="bottom"/>
            <w:hideMark/>
          </w:tcPr>
          <w:p w14:paraId="14D9BCF0"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para cada 02 (dois)leitos</w:t>
            </w:r>
          </w:p>
        </w:tc>
      </w:tr>
      <w:tr w:rsidR="00FB02A7" w:rsidRPr="00FB02A7" w14:paraId="4CC23D26" w14:textId="77777777" w:rsidTr="00FB02A7">
        <w:trPr>
          <w:trHeight w:val="600"/>
        </w:trPr>
        <w:tc>
          <w:tcPr>
            <w:tcW w:w="5020" w:type="dxa"/>
            <w:tcBorders>
              <w:top w:val="single" w:sz="4" w:space="0" w:color="auto"/>
              <w:left w:val="single" w:sz="4" w:space="0" w:color="auto"/>
              <w:bottom w:val="single" w:sz="4" w:space="0" w:color="auto"/>
              <w:right w:val="single" w:sz="4" w:space="0" w:color="auto"/>
            </w:tcBorders>
            <w:vAlign w:val="bottom"/>
            <w:hideMark/>
          </w:tcPr>
          <w:p w14:paraId="19B0B3D6"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Material para monitorização de pressão venosa central</w:t>
            </w:r>
          </w:p>
        </w:tc>
        <w:tc>
          <w:tcPr>
            <w:tcW w:w="4600" w:type="dxa"/>
            <w:tcBorders>
              <w:top w:val="single" w:sz="4" w:space="0" w:color="auto"/>
              <w:left w:val="single" w:sz="4" w:space="0" w:color="auto"/>
              <w:bottom w:val="single" w:sz="4" w:space="0" w:color="auto"/>
              <w:right w:val="single" w:sz="4" w:space="0" w:color="auto"/>
            </w:tcBorders>
            <w:vAlign w:val="bottom"/>
            <w:hideMark/>
          </w:tcPr>
          <w:p w14:paraId="2AEFCE18"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para cada 02 (dois) leitos</w:t>
            </w:r>
          </w:p>
        </w:tc>
      </w:tr>
      <w:tr w:rsidR="00FB02A7" w:rsidRPr="00FB02A7" w14:paraId="25F445FF" w14:textId="77777777" w:rsidTr="00FB02A7">
        <w:trPr>
          <w:trHeight w:val="600"/>
        </w:trPr>
        <w:tc>
          <w:tcPr>
            <w:tcW w:w="5020" w:type="dxa"/>
            <w:tcBorders>
              <w:top w:val="single" w:sz="4" w:space="0" w:color="auto"/>
              <w:left w:val="single" w:sz="4" w:space="0" w:color="auto"/>
              <w:bottom w:val="single" w:sz="4" w:space="0" w:color="auto"/>
              <w:right w:val="single" w:sz="4" w:space="0" w:color="auto"/>
            </w:tcBorders>
            <w:vAlign w:val="bottom"/>
            <w:hideMark/>
          </w:tcPr>
          <w:p w14:paraId="52B0C354"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Ventilador pulmonar mecânico microprocessado</w:t>
            </w:r>
          </w:p>
        </w:tc>
        <w:tc>
          <w:tcPr>
            <w:tcW w:w="4600" w:type="dxa"/>
            <w:tcBorders>
              <w:top w:val="single" w:sz="4" w:space="0" w:color="auto"/>
              <w:left w:val="nil"/>
              <w:bottom w:val="single" w:sz="4" w:space="0" w:color="auto"/>
              <w:right w:val="single" w:sz="4" w:space="0" w:color="auto"/>
            </w:tcBorders>
            <w:vAlign w:val="bottom"/>
            <w:hideMark/>
          </w:tcPr>
          <w:p w14:paraId="62425643"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para cada 02 (dois) leitos. RESERVA: 01 (um) para cada 05 (cinco) leitos</w:t>
            </w:r>
          </w:p>
        </w:tc>
      </w:tr>
      <w:tr w:rsidR="00FB02A7" w:rsidRPr="00FB02A7" w14:paraId="4B0D976C" w14:textId="77777777" w:rsidTr="00FB02A7">
        <w:trPr>
          <w:trHeight w:val="600"/>
        </w:trPr>
        <w:tc>
          <w:tcPr>
            <w:tcW w:w="5020" w:type="dxa"/>
            <w:tcBorders>
              <w:top w:val="nil"/>
              <w:left w:val="single" w:sz="4" w:space="0" w:color="auto"/>
              <w:bottom w:val="single" w:sz="4" w:space="0" w:color="auto"/>
              <w:right w:val="single" w:sz="4" w:space="0" w:color="auto"/>
            </w:tcBorders>
            <w:vAlign w:val="bottom"/>
            <w:hideMark/>
          </w:tcPr>
          <w:p w14:paraId="272E1291"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Equipamento para aferição de glicemia capilar, específico para uso hospitalar</w:t>
            </w:r>
          </w:p>
        </w:tc>
        <w:tc>
          <w:tcPr>
            <w:tcW w:w="4600" w:type="dxa"/>
            <w:tcBorders>
              <w:top w:val="nil"/>
              <w:left w:val="nil"/>
              <w:bottom w:val="single" w:sz="4" w:space="0" w:color="auto"/>
              <w:right w:val="single" w:sz="4" w:space="0" w:color="auto"/>
            </w:tcBorders>
            <w:vAlign w:val="bottom"/>
            <w:hideMark/>
          </w:tcPr>
          <w:p w14:paraId="2D8B10BB"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para cada 05 (cinco) leitos ou fração</w:t>
            </w:r>
          </w:p>
        </w:tc>
      </w:tr>
      <w:tr w:rsidR="00FB02A7" w:rsidRPr="00FB02A7" w14:paraId="77148891" w14:textId="77777777" w:rsidTr="00FB02A7">
        <w:trPr>
          <w:trHeight w:val="600"/>
        </w:trPr>
        <w:tc>
          <w:tcPr>
            <w:tcW w:w="5020" w:type="dxa"/>
            <w:tcBorders>
              <w:top w:val="nil"/>
              <w:left w:val="single" w:sz="4" w:space="0" w:color="auto"/>
              <w:bottom w:val="single" w:sz="4" w:space="0" w:color="auto"/>
              <w:right w:val="single" w:sz="4" w:space="0" w:color="auto"/>
            </w:tcBorders>
            <w:vAlign w:val="bottom"/>
            <w:hideMark/>
          </w:tcPr>
          <w:p w14:paraId="6376DAA1"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Marcapasso cardíaco temporário, eletrodos e gerador</w:t>
            </w:r>
          </w:p>
        </w:tc>
        <w:tc>
          <w:tcPr>
            <w:tcW w:w="4600" w:type="dxa"/>
            <w:tcBorders>
              <w:top w:val="nil"/>
              <w:left w:val="nil"/>
              <w:bottom w:val="single" w:sz="4" w:space="0" w:color="auto"/>
              <w:right w:val="single" w:sz="4" w:space="0" w:color="auto"/>
            </w:tcBorders>
            <w:vAlign w:val="bottom"/>
            <w:hideMark/>
          </w:tcPr>
          <w:p w14:paraId="61AE4EDE"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para cada 10 (dez) leitos</w:t>
            </w:r>
          </w:p>
        </w:tc>
      </w:tr>
      <w:tr w:rsidR="00FB02A7" w:rsidRPr="00FB02A7" w14:paraId="7785E01F" w14:textId="77777777" w:rsidTr="00FB02A7">
        <w:trPr>
          <w:trHeight w:val="600"/>
        </w:trPr>
        <w:tc>
          <w:tcPr>
            <w:tcW w:w="5020" w:type="dxa"/>
            <w:tcBorders>
              <w:top w:val="nil"/>
              <w:left w:val="single" w:sz="4" w:space="0" w:color="auto"/>
              <w:bottom w:val="single" w:sz="4" w:space="0" w:color="auto"/>
              <w:right w:val="single" w:sz="4" w:space="0" w:color="auto"/>
            </w:tcBorders>
            <w:vAlign w:val="bottom"/>
            <w:hideMark/>
          </w:tcPr>
          <w:p w14:paraId="69C80E6C"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Materiais e equipamento para monitorização de pressão arterial invasiva</w:t>
            </w:r>
          </w:p>
        </w:tc>
        <w:tc>
          <w:tcPr>
            <w:tcW w:w="4600" w:type="dxa"/>
            <w:tcBorders>
              <w:top w:val="nil"/>
              <w:left w:val="nil"/>
              <w:bottom w:val="single" w:sz="4" w:space="0" w:color="auto"/>
              <w:right w:val="single" w:sz="4" w:space="0" w:color="auto"/>
            </w:tcBorders>
            <w:vAlign w:val="bottom"/>
            <w:hideMark/>
          </w:tcPr>
          <w:p w14:paraId="3ADE26DE"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para cada 10 (dez) leitos ou fração</w:t>
            </w:r>
          </w:p>
        </w:tc>
      </w:tr>
      <w:tr w:rsidR="00FB02A7" w:rsidRPr="00FB02A7" w14:paraId="7366B074" w14:textId="77777777" w:rsidTr="00FB02A7">
        <w:trPr>
          <w:trHeight w:val="600"/>
        </w:trPr>
        <w:tc>
          <w:tcPr>
            <w:tcW w:w="5020" w:type="dxa"/>
            <w:tcBorders>
              <w:top w:val="nil"/>
              <w:left w:val="single" w:sz="4" w:space="0" w:color="auto"/>
              <w:bottom w:val="single" w:sz="4" w:space="0" w:color="auto"/>
              <w:right w:val="single" w:sz="4" w:space="0" w:color="auto"/>
            </w:tcBorders>
            <w:vAlign w:val="bottom"/>
            <w:hideMark/>
          </w:tcPr>
          <w:p w14:paraId="65F3FE6B"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lastRenderedPageBreak/>
              <w:t>Materiais para aspiração traqueal em sistemas aberto e fechado</w:t>
            </w:r>
          </w:p>
        </w:tc>
        <w:tc>
          <w:tcPr>
            <w:tcW w:w="4600" w:type="dxa"/>
            <w:tcBorders>
              <w:top w:val="nil"/>
              <w:left w:val="nil"/>
              <w:bottom w:val="single" w:sz="4" w:space="0" w:color="auto"/>
              <w:right w:val="single" w:sz="4" w:space="0" w:color="auto"/>
            </w:tcBorders>
            <w:vAlign w:val="bottom"/>
            <w:hideMark/>
          </w:tcPr>
          <w:p w14:paraId="5C744422"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Conforme necessidade da unidade. Mínimo de um por unidade</w:t>
            </w:r>
          </w:p>
        </w:tc>
      </w:tr>
      <w:tr w:rsidR="00FB02A7" w:rsidRPr="00FB02A7" w14:paraId="53418E35" w14:textId="77777777" w:rsidTr="00FB02A7">
        <w:trPr>
          <w:trHeight w:val="600"/>
        </w:trPr>
        <w:tc>
          <w:tcPr>
            <w:tcW w:w="5020" w:type="dxa"/>
            <w:tcBorders>
              <w:top w:val="nil"/>
              <w:left w:val="single" w:sz="4" w:space="0" w:color="auto"/>
              <w:bottom w:val="single" w:sz="4" w:space="0" w:color="auto"/>
              <w:right w:val="single" w:sz="4" w:space="0" w:color="auto"/>
            </w:tcBorders>
            <w:vAlign w:val="bottom"/>
            <w:hideMark/>
          </w:tcPr>
          <w:p w14:paraId="458C45C1"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Equipamento desfibrilador e cardioversor, com bateria</w:t>
            </w:r>
          </w:p>
        </w:tc>
        <w:tc>
          <w:tcPr>
            <w:tcW w:w="4600" w:type="dxa"/>
            <w:tcBorders>
              <w:top w:val="nil"/>
              <w:left w:val="nil"/>
              <w:bottom w:val="single" w:sz="4" w:space="0" w:color="auto"/>
              <w:right w:val="single" w:sz="4" w:space="0" w:color="auto"/>
            </w:tcBorders>
            <w:vAlign w:val="bottom"/>
            <w:hideMark/>
          </w:tcPr>
          <w:p w14:paraId="315CE172"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para cada 10 (dez) leitos</w:t>
            </w:r>
          </w:p>
        </w:tc>
      </w:tr>
      <w:tr w:rsidR="00FB02A7" w:rsidRPr="00FB02A7" w14:paraId="2011BF90" w14:textId="77777777" w:rsidTr="00FB02A7">
        <w:trPr>
          <w:trHeight w:val="600"/>
        </w:trPr>
        <w:tc>
          <w:tcPr>
            <w:tcW w:w="5020" w:type="dxa"/>
            <w:tcBorders>
              <w:top w:val="nil"/>
              <w:left w:val="single" w:sz="4" w:space="0" w:color="auto"/>
              <w:bottom w:val="single" w:sz="4" w:space="0" w:color="auto"/>
              <w:right w:val="single" w:sz="4" w:space="0" w:color="auto"/>
            </w:tcBorders>
            <w:vAlign w:val="bottom"/>
            <w:hideMark/>
          </w:tcPr>
          <w:p w14:paraId="14F95F26"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 xml:space="preserve">Equipamento para mensurar pressão de </w:t>
            </w:r>
            <w:proofErr w:type="spellStart"/>
            <w:r w:rsidRPr="00FB02A7">
              <w:rPr>
                <w:rFonts w:ascii="Calibri" w:eastAsia="Times New Roman" w:hAnsi="Calibri" w:cs="Calibri"/>
                <w:color w:val="000000"/>
                <w:lang w:eastAsia="pt-BR"/>
              </w:rPr>
              <w:t>balonete</w:t>
            </w:r>
            <w:proofErr w:type="spellEnd"/>
            <w:r w:rsidRPr="00FB02A7">
              <w:rPr>
                <w:rFonts w:ascii="Calibri" w:eastAsia="Times New Roman" w:hAnsi="Calibri" w:cs="Calibri"/>
                <w:color w:val="000000"/>
                <w:lang w:eastAsia="pt-BR"/>
              </w:rPr>
              <w:t xml:space="preserve"> de tubo/cânula endotraqueal (</w:t>
            </w:r>
            <w:proofErr w:type="spellStart"/>
            <w:r w:rsidRPr="00FB02A7">
              <w:rPr>
                <w:rFonts w:ascii="Calibri" w:eastAsia="Times New Roman" w:hAnsi="Calibri" w:cs="Calibri"/>
                <w:color w:val="000000"/>
                <w:lang w:eastAsia="pt-BR"/>
              </w:rPr>
              <w:t>cuffômetro</w:t>
            </w:r>
            <w:proofErr w:type="spellEnd"/>
            <w:r w:rsidRPr="00FB02A7">
              <w:rPr>
                <w:rFonts w:ascii="Calibri" w:eastAsia="Times New Roman" w:hAnsi="Calibri" w:cs="Calibri"/>
                <w:color w:val="000000"/>
                <w:lang w:eastAsia="pt-BR"/>
              </w:rPr>
              <w:t>)</w:t>
            </w:r>
          </w:p>
        </w:tc>
        <w:tc>
          <w:tcPr>
            <w:tcW w:w="4600" w:type="dxa"/>
            <w:tcBorders>
              <w:top w:val="nil"/>
              <w:left w:val="nil"/>
              <w:bottom w:val="single" w:sz="4" w:space="0" w:color="auto"/>
              <w:right w:val="single" w:sz="4" w:space="0" w:color="auto"/>
            </w:tcBorders>
            <w:vAlign w:val="bottom"/>
            <w:hideMark/>
          </w:tcPr>
          <w:p w14:paraId="3DC3EAC1"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por unidade</w:t>
            </w:r>
          </w:p>
        </w:tc>
      </w:tr>
      <w:tr w:rsidR="00FB02A7" w:rsidRPr="00FB02A7" w14:paraId="2775ACA8" w14:textId="77777777" w:rsidTr="00B50AC3">
        <w:trPr>
          <w:trHeight w:val="300"/>
        </w:trPr>
        <w:tc>
          <w:tcPr>
            <w:tcW w:w="5020" w:type="dxa"/>
            <w:tcBorders>
              <w:top w:val="nil"/>
              <w:left w:val="single" w:sz="4" w:space="0" w:color="auto"/>
              <w:bottom w:val="single" w:sz="4" w:space="0" w:color="auto"/>
              <w:right w:val="single" w:sz="4" w:space="0" w:color="auto"/>
            </w:tcBorders>
            <w:vAlign w:val="bottom"/>
            <w:hideMark/>
          </w:tcPr>
          <w:p w14:paraId="63EEBBCC"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Eletrocardiógrafo portátil</w:t>
            </w:r>
          </w:p>
        </w:tc>
        <w:tc>
          <w:tcPr>
            <w:tcW w:w="4600" w:type="dxa"/>
            <w:tcBorders>
              <w:top w:val="nil"/>
              <w:left w:val="nil"/>
              <w:bottom w:val="single" w:sz="4" w:space="0" w:color="auto"/>
              <w:right w:val="single" w:sz="4" w:space="0" w:color="auto"/>
            </w:tcBorders>
            <w:vAlign w:val="bottom"/>
            <w:hideMark/>
          </w:tcPr>
          <w:p w14:paraId="58A75BB2"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para cada 10 (dez) leitos ou fração</w:t>
            </w:r>
          </w:p>
        </w:tc>
      </w:tr>
      <w:tr w:rsidR="00FB02A7" w:rsidRPr="00FB02A7" w14:paraId="38B5BDC6" w14:textId="77777777" w:rsidTr="00B50AC3">
        <w:trPr>
          <w:trHeight w:val="300"/>
        </w:trPr>
        <w:tc>
          <w:tcPr>
            <w:tcW w:w="5020" w:type="dxa"/>
            <w:tcBorders>
              <w:top w:val="single" w:sz="4" w:space="0" w:color="auto"/>
              <w:left w:val="single" w:sz="4" w:space="0" w:color="auto"/>
              <w:bottom w:val="single" w:sz="4" w:space="0" w:color="auto"/>
              <w:right w:val="single" w:sz="4" w:space="0" w:color="auto"/>
            </w:tcBorders>
            <w:vAlign w:val="bottom"/>
            <w:hideMark/>
          </w:tcPr>
          <w:p w14:paraId="686D7F92"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Foco auxiliar portátil e Aspirador cirúrgico portátil</w:t>
            </w:r>
          </w:p>
        </w:tc>
        <w:tc>
          <w:tcPr>
            <w:tcW w:w="4600" w:type="dxa"/>
            <w:tcBorders>
              <w:top w:val="single" w:sz="4" w:space="0" w:color="auto"/>
              <w:left w:val="single" w:sz="4" w:space="0" w:color="auto"/>
              <w:bottom w:val="single" w:sz="4" w:space="0" w:color="auto"/>
              <w:right w:val="single" w:sz="4" w:space="0" w:color="auto"/>
            </w:tcBorders>
            <w:vAlign w:val="bottom"/>
            <w:hideMark/>
          </w:tcPr>
          <w:p w14:paraId="4BC3FC60"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por unidade</w:t>
            </w:r>
          </w:p>
        </w:tc>
      </w:tr>
      <w:tr w:rsidR="00FB02A7" w:rsidRPr="00FB02A7" w14:paraId="17D86193" w14:textId="77777777" w:rsidTr="00B50AC3">
        <w:trPr>
          <w:trHeight w:val="300"/>
        </w:trPr>
        <w:tc>
          <w:tcPr>
            <w:tcW w:w="5020" w:type="dxa"/>
            <w:tcBorders>
              <w:top w:val="single" w:sz="4" w:space="0" w:color="auto"/>
              <w:left w:val="single" w:sz="4" w:space="0" w:color="auto"/>
              <w:bottom w:val="single" w:sz="4" w:space="0" w:color="auto"/>
              <w:right w:val="single" w:sz="4" w:space="0" w:color="auto"/>
            </w:tcBorders>
            <w:vAlign w:val="bottom"/>
            <w:hideMark/>
          </w:tcPr>
          <w:p w14:paraId="2F3E3909"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Monitor de débito cardíaco</w:t>
            </w:r>
          </w:p>
        </w:tc>
        <w:tc>
          <w:tcPr>
            <w:tcW w:w="4600" w:type="dxa"/>
            <w:tcBorders>
              <w:top w:val="single" w:sz="4" w:space="0" w:color="auto"/>
              <w:left w:val="nil"/>
              <w:bottom w:val="single" w:sz="4" w:space="0" w:color="auto"/>
              <w:right w:val="single" w:sz="4" w:space="0" w:color="auto"/>
            </w:tcBorders>
            <w:vAlign w:val="bottom"/>
            <w:hideMark/>
          </w:tcPr>
          <w:p w14:paraId="011EDB86"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por unidade</w:t>
            </w:r>
          </w:p>
        </w:tc>
      </w:tr>
      <w:tr w:rsidR="00FB02A7" w:rsidRPr="00FB02A7" w14:paraId="539EF7AD" w14:textId="77777777" w:rsidTr="00FB02A7">
        <w:trPr>
          <w:trHeight w:val="1200"/>
        </w:trPr>
        <w:tc>
          <w:tcPr>
            <w:tcW w:w="5020" w:type="dxa"/>
            <w:tcBorders>
              <w:top w:val="nil"/>
              <w:left w:val="single" w:sz="4" w:space="0" w:color="auto"/>
              <w:bottom w:val="single" w:sz="4" w:space="0" w:color="auto"/>
              <w:right w:val="single" w:sz="4" w:space="0" w:color="auto"/>
            </w:tcBorders>
            <w:vAlign w:val="bottom"/>
            <w:hideMark/>
          </w:tcPr>
          <w:p w14:paraId="6323F93A"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Refrigerador com temperatura interna de 2 a 8°C, de uso exclusivo para guarda de medicamentos, com conferência e registro de temperatura a intervalos máximos de 24 horas</w:t>
            </w:r>
          </w:p>
        </w:tc>
        <w:tc>
          <w:tcPr>
            <w:tcW w:w="4600" w:type="dxa"/>
            <w:tcBorders>
              <w:top w:val="nil"/>
              <w:left w:val="nil"/>
              <w:bottom w:val="single" w:sz="4" w:space="0" w:color="auto"/>
              <w:right w:val="single" w:sz="4" w:space="0" w:color="auto"/>
            </w:tcBorders>
            <w:vAlign w:val="bottom"/>
            <w:hideMark/>
          </w:tcPr>
          <w:p w14:paraId="761D0D95"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por unidade</w:t>
            </w:r>
          </w:p>
        </w:tc>
      </w:tr>
      <w:tr w:rsidR="00FB02A7" w:rsidRPr="00FB02A7" w14:paraId="57282F71" w14:textId="77777777" w:rsidTr="00FB02A7">
        <w:trPr>
          <w:trHeight w:val="300"/>
        </w:trPr>
        <w:tc>
          <w:tcPr>
            <w:tcW w:w="5020" w:type="dxa"/>
            <w:tcBorders>
              <w:top w:val="nil"/>
              <w:left w:val="single" w:sz="4" w:space="0" w:color="auto"/>
              <w:bottom w:val="single" w:sz="4" w:space="0" w:color="auto"/>
              <w:right w:val="single" w:sz="4" w:space="0" w:color="auto"/>
            </w:tcBorders>
            <w:vAlign w:val="bottom"/>
            <w:hideMark/>
          </w:tcPr>
          <w:p w14:paraId="14908D14" w14:textId="77777777" w:rsidR="00FB02A7" w:rsidRPr="00FB02A7" w:rsidRDefault="00FB02A7" w:rsidP="004B651F">
            <w:pPr>
              <w:spacing w:after="0" w:line="276" w:lineRule="auto"/>
              <w:rPr>
                <w:rFonts w:ascii="Calibri" w:eastAsia="Times New Roman" w:hAnsi="Calibri" w:cs="Calibri"/>
                <w:color w:val="000000"/>
                <w:lang w:eastAsia="pt-BR"/>
              </w:rPr>
            </w:pPr>
            <w:proofErr w:type="spellStart"/>
            <w:r w:rsidRPr="00FB02A7">
              <w:rPr>
                <w:rFonts w:ascii="Calibri" w:eastAsia="Times New Roman" w:hAnsi="Calibri" w:cs="Calibri"/>
                <w:color w:val="000000"/>
                <w:lang w:eastAsia="pt-BR"/>
              </w:rPr>
              <w:t>Ventilômetro</w:t>
            </w:r>
            <w:proofErr w:type="spellEnd"/>
          </w:p>
        </w:tc>
        <w:tc>
          <w:tcPr>
            <w:tcW w:w="4600" w:type="dxa"/>
            <w:tcBorders>
              <w:top w:val="nil"/>
              <w:left w:val="nil"/>
              <w:bottom w:val="single" w:sz="4" w:space="0" w:color="auto"/>
              <w:right w:val="single" w:sz="4" w:space="0" w:color="auto"/>
            </w:tcBorders>
            <w:vAlign w:val="bottom"/>
            <w:hideMark/>
          </w:tcPr>
          <w:p w14:paraId="0880FAF5"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por unidade</w:t>
            </w:r>
          </w:p>
        </w:tc>
      </w:tr>
      <w:tr w:rsidR="00FB02A7" w:rsidRPr="00FB02A7" w14:paraId="58B8FEB8" w14:textId="77777777" w:rsidTr="00FB02A7">
        <w:trPr>
          <w:trHeight w:val="300"/>
        </w:trPr>
        <w:tc>
          <w:tcPr>
            <w:tcW w:w="5020" w:type="dxa"/>
            <w:tcBorders>
              <w:top w:val="nil"/>
              <w:left w:val="single" w:sz="4" w:space="0" w:color="auto"/>
              <w:bottom w:val="single" w:sz="4" w:space="0" w:color="auto"/>
              <w:right w:val="single" w:sz="4" w:space="0" w:color="auto"/>
            </w:tcBorders>
            <w:vAlign w:val="bottom"/>
            <w:hideMark/>
          </w:tcPr>
          <w:p w14:paraId="3BB0E2DC" w14:textId="77777777" w:rsidR="00FB02A7" w:rsidRPr="00FB02A7" w:rsidRDefault="00FB02A7" w:rsidP="004B651F">
            <w:pPr>
              <w:spacing w:after="0" w:line="276" w:lineRule="auto"/>
              <w:rPr>
                <w:rFonts w:ascii="Calibri" w:eastAsia="Times New Roman" w:hAnsi="Calibri" w:cs="Calibri"/>
                <w:color w:val="000000"/>
                <w:lang w:eastAsia="pt-BR"/>
              </w:rPr>
            </w:pPr>
            <w:proofErr w:type="spellStart"/>
            <w:r w:rsidRPr="00FB02A7">
              <w:rPr>
                <w:rFonts w:ascii="Calibri" w:eastAsia="Times New Roman" w:hAnsi="Calibri" w:cs="Calibri"/>
                <w:color w:val="000000"/>
                <w:lang w:eastAsia="pt-BR"/>
              </w:rPr>
              <w:t>Capnógrafo</w:t>
            </w:r>
            <w:proofErr w:type="spellEnd"/>
          </w:p>
        </w:tc>
        <w:tc>
          <w:tcPr>
            <w:tcW w:w="4600" w:type="dxa"/>
            <w:tcBorders>
              <w:top w:val="nil"/>
              <w:left w:val="nil"/>
              <w:bottom w:val="single" w:sz="4" w:space="0" w:color="auto"/>
              <w:right w:val="single" w:sz="4" w:space="0" w:color="auto"/>
            </w:tcBorders>
            <w:vAlign w:val="bottom"/>
            <w:hideMark/>
          </w:tcPr>
          <w:p w14:paraId="0BFBDF7A"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para cada 10 (dez) leitos</w:t>
            </w:r>
          </w:p>
        </w:tc>
      </w:tr>
      <w:tr w:rsidR="00FB02A7" w:rsidRPr="00FB02A7" w14:paraId="27B14562" w14:textId="77777777" w:rsidTr="00FB02A7">
        <w:trPr>
          <w:trHeight w:val="300"/>
        </w:trPr>
        <w:tc>
          <w:tcPr>
            <w:tcW w:w="5020" w:type="dxa"/>
            <w:tcBorders>
              <w:top w:val="nil"/>
              <w:left w:val="single" w:sz="4" w:space="0" w:color="auto"/>
              <w:bottom w:val="single" w:sz="4" w:space="0" w:color="auto"/>
              <w:right w:val="single" w:sz="4" w:space="0" w:color="auto"/>
            </w:tcBorders>
            <w:vAlign w:val="bottom"/>
            <w:hideMark/>
          </w:tcPr>
          <w:p w14:paraId="4C10C9E9"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Dispositivo para elevar, transpor e pesar o paciente</w:t>
            </w:r>
          </w:p>
        </w:tc>
        <w:tc>
          <w:tcPr>
            <w:tcW w:w="4600" w:type="dxa"/>
            <w:tcBorders>
              <w:top w:val="nil"/>
              <w:left w:val="nil"/>
              <w:bottom w:val="single" w:sz="4" w:space="0" w:color="auto"/>
              <w:right w:val="single" w:sz="4" w:space="0" w:color="auto"/>
            </w:tcBorders>
            <w:vAlign w:val="bottom"/>
            <w:hideMark/>
          </w:tcPr>
          <w:p w14:paraId="3B1ECD28"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01 (um) por unidade</w:t>
            </w:r>
          </w:p>
        </w:tc>
      </w:tr>
      <w:tr w:rsidR="00FB02A7" w:rsidRPr="00FB02A7" w14:paraId="19D0EA04" w14:textId="77777777" w:rsidTr="00FB02A7">
        <w:trPr>
          <w:trHeight w:val="600"/>
        </w:trPr>
        <w:tc>
          <w:tcPr>
            <w:tcW w:w="5020" w:type="dxa"/>
            <w:tcBorders>
              <w:top w:val="nil"/>
              <w:left w:val="single" w:sz="4" w:space="0" w:color="auto"/>
              <w:bottom w:val="single" w:sz="4" w:space="0" w:color="auto"/>
              <w:right w:val="single" w:sz="4" w:space="0" w:color="auto"/>
            </w:tcBorders>
            <w:vAlign w:val="bottom"/>
            <w:hideMark/>
          </w:tcPr>
          <w:p w14:paraId="56BF8FE0" w14:textId="77777777" w:rsidR="00FB02A7" w:rsidRPr="00FB02A7" w:rsidRDefault="00FB02A7" w:rsidP="004B651F">
            <w:pPr>
              <w:spacing w:after="0" w:line="276" w:lineRule="auto"/>
              <w:rPr>
                <w:rFonts w:ascii="Calibri" w:eastAsia="Times New Roman" w:hAnsi="Calibri" w:cs="Calibri"/>
                <w:color w:val="000000"/>
                <w:lang w:eastAsia="pt-BR"/>
              </w:rPr>
            </w:pPr>
            <w:proofErr w:type="spellStart"/>
            <w:r w:rsidRPr="00FB02A7">
              <w:rPr>
                <w:rFonts w:ascii="Calibri" w:eastAsia="Times New Roman" w:hAnsi="Calibri" w:cs="Calibri"/>
                <w:color w:val="000000"/>
                <w:lang w:eastAsia="pt-BR"/>
              </w:rPr>
              <w:t>Negatoscópio</w:t>
            </w:r>
            <w:proofErr w:type="spellEnd"/>
            <w:r w:rsidRPr="00FB02A7">
              <w:rPr>
                <w:rFonts w:ascii="Calibri" w:eastAsia="Times New Roman" w:hAnsi="Calibri" w:cs="Calibri"/>
                <w:color w:val="000000"/>
                <w:lang w:eastAsia="pt-BR"/>
              </w:rPr>
              <w:t xml:space="preserve"> ou sistema informatizado para visualização de imagens disponível na unidade</w:t>
            </w:r>
          </w:p>
        </w:tc>
        <w:tc>
          <w:tcPr>
            <w:tcW w:w="4600" w:type="dxa"/>
            <w:tcBorders>
              <w:top w:val="nil"/>
              <w:left w:val="nil"/>
              <w:bottom w:val="single" w:sz="4" w:space="0" w:color="auto"/>
              <w:right w:val="single" w:sz="4" w:space="0" w:color="auto"/>
            </w:tcBorders>
            <w:vAlign w:val="bottom"/>
            <w:hideMark/>
          </w:tcPr>
          <w:p w14:paraId="0DFF64F6"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Conforme necessidade da unidade. Mínimo de um por unidade</w:t>
            </w:r>
          </w:p>
        </w:tc>
      </w:tr>
      <w:tr w:rsidR="00FB02A7" w:rsidRPr="00FB02A7" w14:paraId="2BA411F6" w14:textId="77777777" w:rsidTr="00FB02A7">
        <w:trPr>
          <w:trHeight w:val="600"/>
        </w:trPr>
        <w:tc>
          <w:tcPr>
            <w:tcW w:w="5020" w:type="dxa"/>
            <w:tcBorders>
              <w:top w:val="nil"/>
              <w:left w:val="single" w:sz="4" w:space="0" w:color="auto"/>
              <w:bottom w:val="single" w:sz="4" w:space="0" w:color="auto"/>
              <w:right w:val="single" w:sz="4" w:space="0" w:color="auto"/>
            </w:tcBorders>
            <w:vAlign w:val="bottom"/>
            <w:hideMark/>
          </w:tcPr>
          <w:p w14:paraId="7EAE5B37"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Oftalmoscópio e Otoscópio</w:t>
            </w:r>
          </w:p>
        </w:tc>
        <w:tc>
          <w:tcPr>
            <w:tcW w:w="4600" w:type="dxa"/>
            <w:tcBorders>
              <w:top w:val="nil"/>
              <w:left w:val="nil"/>
              <w:bottom w:val="single" w:sz="4" w:space="0" w:color="auto"/>
              <w:right w:val="single" w:sz="4" w:space="0" w:color="auto"/>
            </w:tcBorders>
            <w:vAlign w:val="bottom"/>
            <w:hideMark/>
          </w:tcPr>
          <w:p w14:paraId="01EE3CED" w14:textId="77777777" w:rsidR="00FB02A7" w:rsidRPr="00FB02A7" w:rsidRDefault="00FB02A7" w:rsidP="004B651F">
            <w:pPr>
              <w:spacing w:after="0" w:line="276" w:lineRule="auto"/>
              <w:rPr>
                <w:rFonts w:ascii="Calibri" w:eastAsia="Times New Roman" w:hAnsi="Calibri" w:cs="Calibri"/>
                <w:color w:val="000000"/>
                <w:lang w:eastAsia="pt-BR"/>
              </w:rPr>
            </w:pPr>
            <w:r w:rsidRPr="00FB02A7">
              <w:rPr>
                <w:rFonts w:ascii="Calibri" w:eastAsia="Times New Roman" w:hAnsi="Calibri" w:cs="Calibri"/>
                <w:color w:val="000000"/>
                <w:lang w:eastAsia="pt-BR"/>
              </w:rPr>
              <w:t>Conforme necessidade da unidade. Mínimo de um por unidade</w:t>
            </w:r>
          </w:p>
        </w:tc>
      </w:tr>
    </w:tbl>
    <w:p w14:paraId="5051D73F" w14:textId="77777777" w:rsidR="00495EC6" w:rsidRDefault="00495EC6" w:rsidP="004B651F">
      <w:pPr>
        <w:pStyle w:val="NormalWeb"/>
        <w:spacing w:before="0" w:beforeAutospacing="0" w:after="0" w:afterAutospacing="0" w:line="276" w:lineRule="auto"/>
        <w:ind w:leftChars="-200" w:left="-426" w:hanging="14"/>
        <w:jc w:val="center"/>
        <w:rPr>
          <w:rFonts w:ascii="Arial" w:hAnsi="Arial" w:cs="Arial"/>
          <w:color w:val="000000" w:themeColor="text1"/>
          <w:sz w:val="22"/>
          <w:szCs w:val="22"/>
        </w:rPr>
      </w:pPr>
    </w:p>
    <w:p w14:paraId="6EBB644D" w14:textId="77777777" w:rsidR="00B90C00" w:rsidRPr="004C1CDA" w:rsidRDefault="00B90C00" w:rsidP="004B651F">
      <w:pPr>
        <w:pStyle w:val="NormalWeb"/>
        <w:spacing w:before="0" w:beforeAutospacing="0" w:after="0" w:afterAutospacing="0" w:line="276" w:lineRule="auto"/>
        <w:ind w:leftChars="-200" w:left="-426" w:hanging="14"/>
        <w:jc w:val="center"/>
        <w:rPr>
          <w:rFonts w:ascii="Arial" w:hAnsi="Arial" w:cs="Arial"/>
          <w:color w:val="000000" w:themeColor="text1"/>
          <w:sz w:val="22"/>
          <w:szCs w:val="22"/>
        </w:rPr>
      </w:pPr>
    </w:p>
    <w:p w14:paraId="2603C4B4" w14:textId="77777777" w:rsidR="00495EC6"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 xml:space="preserve">1.7 A Unidade de Terapia Adulto - </w:t>
      </w:r>
      <w:proofErr w:type="spellStart"/>
      <w:r w:rsidRPr="00F23AF7">
        <w:rPr>
          <w:rFonts w:ascii="Arial" w:hAnsi="Arial" w:cs="Arial"/>
          <w:color w:val="000000" w:themeColor="text1"/>
        </w:rPr>
        <w:t>UTI-a</w:t>
      </w:r>
      <w:proofErr w:type="spellEnd"/>
      <w:r w:rsidRPr="00F23AF7">
        <w:rPr>
          <w:rFonts w:ascii="Arial" w:hAnsi="Arial" w:cs="Arial"/>
          <w:color w:val="000000" w:themeColor="text1"/>
        </w:rPr>
        <w:t xml:space="preserve"> Tipo III, no SUS, deverá cumprir os critérios já descritos para a </w:t>
      </w:r>
      <w:proofErr w:type="spellStart"/>
      <w:r w:rsidRPr="00F23AF7">
        <w:rPr>
          <w:rFonts w:ascii="Arial" w:hAnsi="Arial" w:cs="Arial"/>
          <w:color w:val="000000" w:themeColor="text1"/>
        </w:rPr>
        <w:t>UTI-a</w:t>
      </w:r>
      <w:proofErr w:type="spellEnd"/>
      <w:r w:rsidRPr="00F23AF7">
        <w:rPr>
          <w:rFonts w:ascii="Arial" w:hAnsi="Arial" w:cs="Arial"/>
          <w:color w:val="000000" w:themeColor="text1"/>
        </w:rPr>
        <w:t xml:space="preserve"> Tipo II e deverá contar:</w:t>
      </w:r>
    </w:p>
    <w:p w14:paraId="799DE210" w14:textId="77777777" w:rsidR="00B50AC3" w:rsidRPr="00F23AF7" w:rsidRDefault="00B50AC3" w:rsidP="004B651F">
      <w:pPr>
        <w:pStyle w:val="NormalWeb"/>
        <w:spacing w:before="0" w:beforeAutospacing="0" w:after="0" w:afterAutospacing="0" w:line="276" w:lineRule="auto"/>
        <w:ind w:leftChars="-200" w:left="-426" w:hanging="14"/>
        <w:jc w:val="both"/>
        <w:rPr>
          <w:rFonts w:ascii="Arial" w:hAnsi="Arial" w:cs="Arial"/>
          <w:color w:val="000000" w:themeColor="text1"/>
        </w:rPr>
      </w:pPr>
    </w:p>
    <w:p w14:paraId="38F67440"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 xml:space="preserve">I - </w:t>
      </w:r>
      <w:proofErr w:type="gramStart"/>
      <w:r w:rsidRPr="00F23AF7">
        <w:rPr>
          <w:rFonts w:ascii="Arial" w:hAnsi="Arial" w:cs="Arial"/>
          <w:color w:val="000000" w:themeColor="text1"/>
        </w:rPr>
        <w:t>ao menos 50%</w:t>
      </w:r>
      <w:proofErr w:type="gramEnd"/>
      <w:r w:rsidRPr="00F23AF7">
        <w:rPr>
          <w:rFonts w:ascii="Arial" w:hAnsi="Arial" w:cs="Arial"/>
          <w:color w:val="000000" w:themeColor="text1"/>
        </w:rPr>
        <w:t xml:space="preserve"> dos médicos plantonistas com habilitação em Terapia Intensiva comprovada por título, para cada 5 leitos ou fração;</w:t>
      </w:r>
    </w:p>
    <w:p w14:paraId="61D69F94"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II - enfermeiro responsável técnico com habilitação em Terapia Intensiva comprovada por título;</w:t>
      </w:r>
    </w:p>
    <w:p w14:paraId="01B4D2ED"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III - 1 (um) enfermeiro plantonista, para cada 5 leitos ou fração, exclusivo da unidade</w:t>
      </w:r>
    </w:p>
    <w:p w14:paraId="110C7FA1"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IV - responsável técnico de fisioterapia com especialização em Terapia Intensiva ou em outra especialidade relacionada à assistência ao paciente grave, específica para modalidade de atuação;</w:t>
      </w:r>
    </w:p>
    <w:p w14:paraId="2788F971" w14:textId="77777777" w:rsidR="00495EC6" w:rsidRPr="00F23AF7"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V - acesso, na unidade hospitalar, a Tomografia Computadorizada e Anatomia Patológica; e</w:t>
      </w:r>
    </w:p>
    <w:p w14:paraId="4CD62623" w14:textId="77777777" w:rsidR="00495EC6" w:rsidRDefault="00495EC6" w:rsidP="004B651F">
      <w:pPr>
        <w:pStyle w:val="NormalWeb"/>
        <w:spacing w:before="0" w:beforeAutospacing="0" w:after="0" w:afterAutospacing="0" w:line="276" w:lineRule="auto"/>
        <w:ind w:leftChars="-200" w:left="-426" w:hanging="14"/>
        <w:jc w:val="both"/>
        <w:rPr>
          <w:rFonts w:ascii="Arial" w:hAnsi="Arial" w:cs="Arial"/>
          <w:color w:val="000000" w:themeColor="text1"/>
        </w:rPr>
      </w:pPr>
      <w:r w:rsidRPr="00F23AF7">
        <w:rPr>
          <w:rFonts w:ascii="Arial" w:hAnsi="Arial" w:cs="Arial"/>
          <w:color w:val="000000" w:themeColor="text1"/>
        </w:rPr>
        <w:t xml:space="preserve">VI - 1 (um) </w:t>
      </w:r>
      <w:proofErr w:type="spellStart"/>
      <w:r w:rsidRPr="00F23AF7">
        <w:rPr>
          <w:rFonts w:ascii="Arial" w:hAnsi="Arial" w:cs="Arial"/>
          <w:color w:val="000000" w:themeColor="text1"/>
        </w:rPr>
        <w:t>capnógrafo</w:t>
      </w:r>
      <w:proofErr w:type="spellEnd"/>
      <w:r w:rsidRPr="00F23AF7">
        <w:rPr>
          <w:rFonts w:ascii="Arial" w:hAnsi="Arial" w:cs="Arial"/>
          <w:color w:val="000000" w:themeColor="text1"/>
        </w:rPr>
        <w:t xml:space="preserve"> para cada 5 (cinco) leitos.</w:t>
      </w:r>
    </w:p>
    <w:p w14:paraId="4E81EE7F" w14:textId="77777777" w:rsidR="00FB02A7" w:rsidRDefault="00FB02A7" w:rsidP="004B651F">
      <w:pPr>
        <w:pStyle w:val="NormalWeb"/>
        <w:spacing w:before="0" w:beforeAutospacing="0" w:after="0" w:afterAutospacing="0" w:line="276" w:lineRule="auto"/>
        <w:ind w:leftChars="-200" w:left="-426" w:hanging="14"/>
        <w:jc w:val="both"/>
        <w:rPr>
          <w:rFonts w:ascii="Arial" w:hAnsi="Arial" w:cs="Arial"/>
          <w:color w:val="000000" w:themeColor="text1"/>
        </w:rPr>
      </w:pPr>
    </w:p>
    <w:p w14:paraId="69A7598C" w14:textId="77777777" w:rsidR="00B90C00" w:rsidRDefault="00B90C00" w:rsidP="004B651F">
      <w:pPr>
        <w:pStyle w:val="NormalWeb"/>
        <w:spacing w:before="0" w:beforeAutospacing="0" w:after="0" w:afterAutospacing="0" w:line="276" w:lineRule="auto"/>
        <w:ind w:leftChars="-200" w:left="-426" w:hanging="14"/>
        <w:jc w:val="both"/>
        <w:rPr>
          <w:rFonts w:ascii="Arial" w:hAnsi="Arial" w:cs="Arial"/>
          <w:color w:val="000000" w:themeColor="text1"/>
        </w:rPr>
      </w:pPr>
    </w:p>
    <w:p w14:paraId="542340C7" w14:textId="77777777" w:rsidR="00495EC6" w:rsidRDefault="00495EC6" w:rsidP="004B651F">
      <w:pPr>
        <w:pStyle w:val="Normal1"/>
        <w:spacing w:before="120" w:line="276" w:lineRule="auto"/>
        <w:ind w:leftChars="-200" w:left="-426" w:hanging="14"/>
        <w:jc w:val="both"/>
        <w:rPr>
          <w:rFonts w:ascii="Arial" w:eastAsia="Arial" w:hAnsi="Arial" w:cs="Arial"/>
          <w:b/>
          <w:bCs/>
          <w:color w:val="000000"/>
          <w:sz w:val="24"/>
          <w:szCs w:val="24"/>
        </w:rPr>
      </w:pPr>
      <w:r>
        <w:rPr>
          <w:rFonts w:ascii="Arial" w:eastAsia="Arial" w:hAnsi="Arial" w:cs="Arial"/>
          <w:b/>
          <w:bCs/>
          <w:color w:val="000000"/>
          <w:sz w:val="24"/>
          <w:szCs w:val="24"/>
        </w:rPr>
        <w:t>1</w:t>
      </w:r>
      <w:r w:rsidR="00B50AC3">
        <w:rPr>
          <w:rFonts w:ascii="Arial" w:eastAsia="Arial" w:hAnsi="Arial" w:cs="Arial"/>
          <w:b/>
          <w:bCs/>
          <w:color w:val="000000"/>
          <w:sz w:val="24"/>
          <w:szCs w:val="24"/>
        </w:rPr>
        <w:t>8</w:t>
      </w:r>
      <w:r>
        <w:rPr>
          <w:rFonts w:ascii="Arial" w:eastAsia="Arial" w:hAnsi="Arial" w:cs="Arial"/>
          <w:b/>
          <w:bCs/>
          <w:color w:val="000000"/>
          <w:sz w:val="24"/>
          <w:szCs w:val="24"/>
        </w:rPr>
        <w:t>.2</w:t>
      </w:r>
      <w:r>
        <w:rPr>
          <w:rFonts w:ascii="Arial" w:eastAsia="Arial" w:hAnsi="Arial" w:cs="Arial"/>
          <w:b/>
          <w:bCs/>
          <w:color w:val="000000"/>
          <w:sz w:val="24"/>
          <w:szCs w:val="24"/>
        </w:rPr>
        <w:tab/>
        <w:t xml:space="preserve"> HABILITAÇÕES FISCAL, SOCIAL E TRABALHISTA</w:t>
      </w:r>
    </w:p>
    <w:p w14:paraId="6778E1DD" w14:textId="77777777" w:rsidR="00495EC6" w:rsidRDefault="00495EC6" w:rsidP="004B651F">
      <w:pPr>
        <w:pStyle w:val="Normal1"/>
        <w:spacing w:before="120" w:line="276" w:lineRule="auto"/>
        <w:ind w:leftChars="-200" w:left="-426" w:hanging="14"/>
        <w:jc w:val="both"/>
        <w:rPr>
          <w:rFonts w:ascii="Arial" w:eastAsia="Arial" w:hAnsi="Arial" w:cs="Arial"/>
          <w:bCs/>
          <w:color w:val="000000"/>
          <w:sz w:val="24"/>
          <w:szCs w:val="24"/>
        </w:rPr>
      </w:pPr>
      <w:r>
        <w:rPr>
          <w:rFonts w:ascii="Arial" w:eastAsia="Arial" w:hAnsi="Arial" w:cs="Arial"/>
          <w:bCs/>
          <w:color w:val="000000"/>
          <w:sz w:val="24"/>
          <w:szCs w:val="24"/>
        </w:rPr>
        <w:lastRenderedPageBreak/>
        <w:t>Em conformidade com o Art. 68 da Lei Federal 14.133/21, as habilitações fiscal, social e trabalhista serão aferidas mediante a verificação dos seguintes documentos e certidões:</w:t>
      </w:r>
    </w:p>
    <w:p w14:paraId="237DD7BE" w14:textId="77777777" w:rsidR="00495EC6" w:rsidRDefault="00495EC6" w:rsidP="004B651F">
      <w:pPr>
        <w:pStyle w:val="NormalWeb"/>
        <w:spacing w:before="204" w:beforeAutospacing="0" w:after="204" w:afterAutospacing="0" w:line="276" w:lineRule="auto"/>
        <w:ind w:leftChars="-200" w:left="-426" w:hanging="14"/>
        <w:jc w:val="both"/>
        <w:rPr>
          <w:rFonts w:ascii="Arial" w:eastAsia="Arial" w:hAnsi="Arial" w:cs="Arial"/>
          <w:bCs/>
          <w:color w:val="000000"/>
        </w:rPr>
      </w:pPr>
      <w:r>
        <w:rPr>
          <w:rFonts w:ascii="Arial" w:eastAsia="Arial" w:hAnsi="Arial" w:cs="Arial"/>
          <w:bCs/>
          <w:color w:val="000000"/>
        </w:rPr>
        <w:t>Inscrição no Cadastro de Pessoas Físicas (CPF) ou no Cadastro Nacional da Pessoa Jurídica (CNPJ);</w:t>
      </w:r>
    </w:p>
    <w:p w14:paraId="2DCA628D" w14:textId="77777777" w:rsidR="00495EC6" w:rsidRDefault="00495EC6" w:rsidP="004B651F">
      <w:pPr>
        <w:pStyle w:val="NormalWeb"/>
        <w:spacing w:before="204" w:beforeAutospacing="0" w:after="204" w:afterAutospacing="0" w:line="276" w:lineRule="auto"/>
        <w:ind w:leftChars="-200" w:left="-426" w:hanging="14"/>
        <w:jc w:val="both"/>
        <w:rPr>
          <w:rFonts w:ascii="Arial" w:eastAsia="Arial" w:hAnsi="Arial" w:cs="Arial"/>
          <w:bCs/>
          <w:color w:val="000000"/>
        </w:rPr>
      </w:pPr>
      <w:bookmarkStart w:id="1" w:name="art68ii"/>
      <w:bookmarkEnd w:id="1"/>
      <w:r>
        <w:rPr>
          <w:rFonts w:ascii="Arial" w:eastAsia="Arial" w:hAnsi="Arial" w:cs="Arial"/>
          <w:bCs/>
          <w:color w:val="000000"/>
        </w:rPr>
        <w:t xml:space="preserve"> Inscrição no cadastro de contribuintes estadual e/ou municipal, se houver, relativo ao domicílio ou sede do licitante, pertinente ao seu ramo de atividade e compatível com o objeto contratual;</w:t>
      </w:r>
    </w:p>
    <w:p w14:paraId="48337C7C" w14:textId="77777777" w:rsidR="00495EC6" w:rsidRDefault="00495EC6" w:rsidP="004B651F">
      <w:pPr>
        <w:pStyle w:val="NormalWeb"/>
        <w:spacing w:before="204" w:beforeAutospacing="0" w:after="204" w:afterAutospacing="0" w:line="276" w:lineRule="auto"/>
        <w:ind w:leftChars="-200" w:left="-426" w:hanging="14"/>
        <w:jc w:val="both"/>
        <w:rPr>
          <w:rFonts w:ascii="Arial" w:eastAsia="Arial" w:hAnsi="Arial" w:cs="Arial"/>
          <w:bCs/>
          <w:color w:val="000000"/>
        </w:rPr>
      </w:pPr>
      <w:bookmarkStart w:id="2" w:name="art68iii"/>
      <w:bookmarkEnd w:id="2"/>
      <w:r>
        <w:rPr>
          <w:rFonts w:ascii="Arial" w:eastAsia="Arial" w:hAnsi="Arial" w:cs="Arial"/>
          <w:bCs/>
          <w:color w:val="000000"/>
        </w:rPr>
        <w:t>Regularidade perante a Fazenda federal, estadual e/ou municipal do domicílio ou sede do licitante, ou outra equivalente, na forma da lei;</w:t>
      </w:r>
    </w:p>
    <w:p w14:paraId="7A3B82E6" w14:textId="77777777" w:rsidR="00495EC6" w:rsidRDefault="00495EC6" w:rsidP="004B651F">
      <w:pPr>
        <w:pStyle w:val="NormalWeb"/>
        <w:spacing w:before="204" w:beforeAutospacing="0" w:after="204" w:afterAutospacing="0" w:line="276" w:lineRule="auto"/>
        <w:ind w:leftChars="-200" w:left="-426" w:hanging="14"/>
        <w:jc w:val="both"/>
        <w:rPr>
          <w:rFonts w:ascii="Arial" w:eastAsia="Arial" w:hAnsi="Arial" w:cs="Arial"/>
          <w:bCs/>
          <w:color w:val="000000"/>
        </w:rPr>
      </w:pPr>
      <w:bookmarkStart w:id="3" w:name="art68iv"/>
      <w:bookmarkEnd w:id="3"/>
      <w:r>
        <w:rPr>
          <w:rFonts w:ascii="Arial" w:eastAsia="Arial" w:hAnsi="Arial" w:cs="Arial"/>
          <w:bCs/>
          <w:color w:val="000000"/>
        </w:rPr>
        <w:t>Regularidade relativa à Seguridade Social e ao FGTS, que demonstre cumprimento dos encargos sociais instituídos por lei;</w:t>
      </w:r>
    </w:p>
    <w:p w14:paraId="5819BA4C" w14:textId="77777777" w:rsidR="00495EC6" w:rsidRDefault="00495EC6" w:rsidP="004B651F">
      <w:pPr>
        <w:pStyle w:val="NormalWeb"/>
        <w:spacing w:before="204" w:beforeAutospacing="0" w:after="204" w:afterAutospacing="0" w:line="276" w:lineRule="auto"/>
        <w:ind w:leftChars="-200" w:left="-426" w:hanging="14"/>
        <w:jc w:val="both"/>
        <w:rPr>
          <w:rFonts w:ascii="Arial" w:eastAsia="Arial" w:hAnsi="Arial" w:cs="Arial"/>
          <w:bCs/>
          <w:color w:val="000000"/>
        </w:rPr>
      </w:pPr>
      <w:bookmarkStart w:id="4" w:name="art68v"/>
      <w:bookmarkEnd w:id="4"/>
      <w:r>
        <w:rPr>
          <w:rFonts w:ascii="Arial" w:eastAsia="Arial" w:hAnsi="Arial" w:cs="Arial"/>
          <w:bCs/>
          <w:color w:val="000000"/>
        </w:rPr>
        <w:t>Regularidade perante a Justiça do Trabalho;</w:t>
      </w:r>
    </w:p>
    <w:p w14:paraId="6E0CE27A" w14:textId="77777777" w:rsidR="00495EC6" w:rsidRDefault="00495EC6" w:rsidP="004B651F">
      <w:pPr>
        <w:pStyle w:val="NormalWeb"/>
        <w:spacing w:before="204" w:beforeAutospacing="0" w:after="204" w:afterAutospacing="0" w:line="276" w:lineRule="auto"/>
        <w:ind w:leftChars="-200" w:left="-426" w:hanging="14"/>
        <w:jc w:val="both"/>
        <w:rPr>
          <w:rFonts w:ascii="Arial" w:eastAsia="Arial" w:hAnsi="Arial" w:cs="Arial"/>
          <w:bCs/>
          <w:color w:val="000000"/>
        </w:rPr>
      </w:pPr>
      <w:bookmarkStart w:id="5" w:name="art68vi"/>
      <w:bookmarkEnd w:id="5"/>
      <w:r>
        <w:rPr>
          <w:rFonts w:ascii="Arial" w:eastAsia="Arial" w:hAnsi="Arial" w:cs="Arial"/>
          <w:bCs/>
          <w:color w:val="000000"/>
        </w:rPr>
        <w:t xml:space="preserve"> Cumprimento do disposto no </w:t>
      </w:r>
      <w:hyperlink r:id="rId7" w:anchor="art7xxxiii" w:history="1">
        <w:r>
          <w:rPr>
            <w:rFonts w:ascii="Arial" w:eastAsia="Arial" w:hAnsi="Arial" w:cs="Arial"/>
            <w:bCs/>
            <w:color w:val="000000"/>
          </w:rPr>
          <w:t>inciso XXXIII do art. 7º da Constituição Federal,</w:t>
        </w:r>
      </w:hyperlink>
      <w:r>
        <w:rPr>
          <w:rFonts w:ascii="Arial" w:eastAsia="Arial" w:hAnsi="Arial" w:cs="Arial"/>
          <w:bCs/>
          <w:color w:val="000000"/>
        </w:rPr>
        <w:t xml:space="preserve"> que proíbe o trabalho noturno, perigoso ou insalubre para menores de 18 anos, e qualquer tipo de trabalho para menores de 16 anos, salvo na condição de aprendiz a partir dos 14 anos.</w:t>
      </w:r>
    </w:p>
    <w:p w14:paraId="7F595F99" w14:textId="77777777" w:rsidR="00B90C00" w:rsidRDefault="00B90C00" w:rsidP="004B651F">
      <w:pPr>
        <w:pStyle w:val="NormalWeb"/>
        <w:spacing w:before="204" w:beforeAutospacing="0" w:after="204" w:afterAutospacing="0" w:line="276" w:lineRule="auto"/>
        <w:ind w:leftChars="-200" w:left="-426" w:hanging="14"/>
        <w:jc w:val="both"/>
        <w:rPr>
          <w:rFonts w:ascii="Arial" w:eastAsia="Arial" w:hAnsi="Arial" w:cs="Arial"/>
          <w:bCs/>
          <w:color w:val="000000"/>
        </w:rPr>
      </w:pPr>
    </w:p>
    <w:p w14:paraId="22B56566" w14:textId="77777777" w:rsidR="00495EC6" w:rsidRDefault="00495EC6" w:rsidP="004B651F">
      <w:pPr>
        <w:pStyle w:val="Normal1"/>
        <w:spacing w:before="120" w:line="276" w:lineRule="auto"/>
        <w:ind w:leftChars="-200" w:left="-426" w:hanging="14"/>
        <w:jc w:val="both"/>
        <w:rPr>
          <w:rFonts w:ascii="Arial" w:eastAsia="Arial" w:hAnsi="Arial" w:cs="Arial"/>
          <w:b/>
          <w:bCs/>
          <w:color w:val="000000"/>
          <w:sz w:val="24"/>
          <w:szCs w:val="24"/>
        </w:rPr>
      </w:pPr>
      <w:r>
        <w:rPr>
          <w:rFonts w:ascii="Arial" w:eastAsia="Arial" w:hAnsi="Arial" w:cs="Arial"/>
          <w:b/>
          <w:bCs/>
          <w:color w:val="000000"/>
          <w:sz w:val="24"/>
          <w:szCs w:val="24"/>
        </w:rPr>
        <w:t>1</w:t>
      </w:r>
      <w:r w:rsidR="00B50AC3">
        <w:rPr>
          <w:rFonts w:ascii="Arial" w:eastAsia="Arial" w:hAnsi="Arial" w:cs="Arial"/>
          <w:b/>
          <w:bCs/>
          <w:color w:val="000000"/>
          <w:sz w:val="24"/>
          <w:szCs w:val="24"/>
        </w:rPr>
        <w:t>8</w:t>
      </w:r>
      <w:r>
        <w:rPr>
          <w:rFonts w:ascii="Arial" w:eastAsia="Arial" w:hAnsi="Arial" w:cs="Arial"/>
          <w:b/>
          <w:bCs/>
          <w:color w:val="000000"/>
          <w:sz w:val="24"/>
          <w:szCs w:val="24"/>
        </w:rPr>
        <w:t>.3</w:t>
      </w:r>
      <w:r>
        <w:rPr>
          <w:rFonts w:ascii="Arial" w:eastAsia="Arial" w:hAnsi="Arial" w:cs="Arial"/>
          <w:b/>
          <w:bCs/>
          <w:color w:val="000000"/>
          <w:sz w:val="24"/>
          <w:szCs w:val="24"/>
        </w:rPr>
        <w:tab/>
        <w:t>HABILITAÇÃO ECONÔMICO-FINANCEIRA</w:t>
      </w:r>
    </w:p>
    <w:p w14:paraId="23FFB46D" w14:textId="77777777" w:rsidR="00495EC6" w:rsidRDefault="00495EC6" w:rsidP="004B651F">
      <w:pPr>
        <w:pStyle w:val="Normal1"/>
        <w:spacing w:before="120" w:line="276" w:lineRule="auto"/>
        <w:ind w:leftChars="-200" w:left="-426" w:hanging="14"/>
        <w:jc w:val="both"/>
        <w:rPr>
          <w:rFonts w:ascii="Arial" w:eastAsia="Arial" w:hAnsi="Arial" w:cs="Arial"/>
          <w:sz w:val="24"/>
          <w:szCs w:val="24"/>
        </w:rPr>
      </w:pPr>
      <w:r>
        <w:rPr>
          <w:rFonts w:ascii="Arial" w:eastAsia="Arial" w:hAnsi="Arial" w:cs="Arial"/>
          <w:sz w:val="24"/>
          <w:szCs w:val="24"/>
        </w:rPr>
        <w:t>De acordo com o Art. 69 da Lei Federal 14.133/21, A habilitação econômico-financeira visa a demonstrar a aptidão econômica do licitante para cumprir as obrigações decorrentes do futuro contrato, devendo ser comprovada de forma objetiva, por coeficientes e índices econômicos previstos no edital, devidamente justificados no processo licitatório, e será restrita à apresentação da seguinte documentação:</w:t>
      </w:r>
    </w:p>
    <w:p w14:paraId="23B9802F" w14:textId="77777777" w:rsidR="00495EC6" w:rsidRDefault="00495EC6" w:rsidP="004B651F">
      <w:pPr>
        <w:pStyle w:val="Normal1"/>
        <w:spacing w:before="120"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Certidão negativa de feitos sobre falência expedida pelo distribuidor da sede do licitante, com data não superior a 60 (sessenta) dias da data limite para recebimento das propostas, se outro prazo não constar do documento. (Lei nº 14.133, de 2021, art. 69, caput, inciso II).</w:t>
      </w:r>
    </w:p>
    <w:p w14:paraId="1E774299" w14:textId="77777777" w:rsidR="00495EC6" w:rsidRDefault="00495EC6" w:rsidP="004B651F">
      <w:pPr>
        <w:pStyle w:val="Normal1"/>
        <w:spacing w:before="120"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Balanço Patrimonial (BP), Demonstração do Resultado do Exercício (DRE) e demais Demonstrações Contábeis dos 02 (dois) últimos exercícios sociais, acompanhados pelos Termos de Abertura e Encerramento do Livro Diário ou do próprio Livro Diário, já exigíveis e apresentados na forma da lei, que comprovem a boa situação financeira da empresa, vedada à substituição por balancetes ou Balanço Provisório.</w:t>
      </w:r>
    </w:p>
    <w:p w14:paraId="6042B1E9" w14:textId="77777777" w:rsidR="00495EC6" w:rsidRDefault="00495EC6" w:rsidP="004B651F">
      <w:pPr>
        <w:pStyle w:val="Normal1"/>
        <w:spacing w:before="120"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As empresas criadas no exercício financeiro da licitação deverão atender a todas as exigências da habilitação e poderão substituir os demonstrativos contábeis pelo balanço de abertura.</w:t>
      </w:r>
    </w:p>
    <w:p w14:paraId="79B018AC" w14:textId="77777777" w:rsidR="00495EC6" w:rsidRDefault="00495EC6" w:rsidP="004B651F">
      <w:pPr>
        <w:pStyle w:val="Normal1"/>
        <w:spacing w:before="120"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lastRenderedPageBreak/>
        <w:t>Os documentos referidos acima limitar-se-ão ao último exercício no caso de a pessoa jurídica ter sido constituída há menos de 2 (dois) anos;</w:t>
      </w:r>
    </w:p>
    <w:p w14:paraId="73AF874D" w14:textId="77777777" w:rsidR="00495EC6" w:rsidRDefault="00495EC6" w:rsidP="004B651F">
      <w:pPr>
        <w:pStyle w:val="normal10"/>
        <w:spacing w:before="120"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Índice de Liquidez Geral (ILG) e Índice de Liquidez Corrente (ILC) superiores a 1,0 (um).</w:t>
      </w:r>
    </w:p>
    <w:p w14:paraId="2FE688E3" w14:textId="77777777" w:rsidR="00495EC6" w:rsidRDefault="00495EC6" w:rsidP="004B651F">
      <w:pPr>
        <w:pStyle w:val="normal10"/>
        <w:spacing w:before="120"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Patrimônio Líquido (PL): Exigência de PL mínimo de até 10% do valor estimado da contratação.</w:t>
      </w:r>
    </w:p>
    <w:p w14:paraId="3A1E464E" w14:textId="77777777" w:rsidR="00495EC6" w:rsidRDefault="00495EC6" w:rsidP="004B651F">
      <w:pPr>
        <w:pStyle w:val="normal10"/>
        <w:spacing w:before="120"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Empresas Novas: Empresas constituídas há menos de dois anos apresentam demonstrações relativas ao último exercício, ou balanço de abertura para recém-criadas.</w:t>
      </w:r>
    </w:p>
    <w:p w14:paraId="367BF002" w14:textId="77777777" w:rsidR="00495EC6" w:rsidRDefault="00495EC6" w:rsidP="004B651F">
      <w:pPr>
        <w:pStyle w:val="normal10"/>
        <w:spacing w:before="120"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Certidões: Certidão negativa de falência (ou insolvência civil para pessoas físicas/sociedades simples).</w:t>
      </w:r>
    </w:p>
    <w:p w14:paraId="4BB3561E" w14:textId="77777777" w:rsidR="00495EC6" w:rsidRDefault="00495EC6" w:rsidP="004B651F">
      <w:pPr>
        <w:pStyle w:val="normal10"/>
        <w:spacing w:before="120" w:line="276" w:lineRule="auto"/>
        <w:ind w:leftChars="-200" w:left="-426" w:hanging="14"/>
        <w:jc w:val="both"/>
        <w:rPr>
          <w:rFonts w:ascii="Arial" w:eastAsia="Arial" w:hAnsi="Arial" w:cs="Arial"/>
          <w:color w:val="000000"/>
          <w:sz w:val="24"/>
          <w:szCs w:val="24"/>
        </w:rPr>
      </w:pPr>
      <w:r>
        <w:rPr>
          <w:rFonts w:ascii="Arial" w:eastAsia="Arial" w:hAnsi="Arial" w:cs="Arial"/>
          <w:color w:val="000000"/>
          <w:sz w:val="24"/>
          <w:szCs w:val="24"/>
        </w:rPr>
        <w:t>Os índices devem demonstrar a saúde financeira na data da apresentação da proposta, sendo admitida atualização oficial. </w:t>
      </w:r>
    </w:p>
    <w:p w14:paraId="39FB8B20" w14:textId="77777777" w:rsidR="00495EC6" w:rsidRDefault="00495EC6" w:rsidP="004B651F">
      <w:pPr>
        <w:pStyle w:val="normal10"/>
        <w:spacing w:before="120" w:line="276" w:lineRule="auto"/>
        <w:ind w:leftChars="-200" w:left="-426" w:hanging="14"/>
        <w:jc w:val="both"/>
        <w:rPr>
          <w:rFonts w:ascii="Arial" w:eastAsia="Arial" w:hAnsi="Arial" w:cs="Arial"/>
          <w:i/>
          <w:color w:val="000000"/>
          <w:sz w:val="24"/>
          <w:szCs w:val="24"/>
        </w:rPr>
      </w:pPr>
      <w:r>
        <w:rPr>
          <w:rFonts w:ascii="Arial" w:eastAsia="Arial" w:hAnsi="Arial" w:cs="Arial"/>
          <w:i/>
          <w:color w:val="000000"/>
          <w:sz w:val="24"/>
          <w:szCs w:val="24"/>
        </w:rPr>
        <w:t xml:space="preserve">(Fonte: </w:t>
      </w:r>
      <w:hyperlink r:id="rId8" w:history="1">
        <w:r>
          <w:rPr>
            <w:rStyle w:val="Hyperlink"/>
            <w:rFonts w:ascii="Arial" w:hAnsi="Arial" w:cs="Arial"/>
            <w:i/>
            <w:sz w:val="24"/>
            <w:szCs w:val="24"/>
          </w:rPr>
          <w:t>L14133</w:t>
        </w:r>
      </w:hyperlink>
      <w:r>
        <w:rPr>
          <w:rStyle w:val="Hyperlink"/>
          <w:rFonts w:ascii="Arial" w:hAnsi="Arial" w:cs="Arial"/>
          <w:i/>
          <w:sz w:val="24"/>
          <w:szCs w:val="24"/>
        </w:rPr>
        <w:t>-</w:t>
      </w:r>
      <w:r>
        <w:rPr>
          <w:rFonts w:ascii="Arial" w:hAnsi="Arial" w:cs="Arial"/>
          <w:i/>
          <w:sz w:val="24"/>
          <w:szCs w:val="24"/>
        </w:rPr>
        <w:tab/>
      </w:r>
      <w:hyperlink r:id="rId9" w:history="1">
        <w:r>
          <w:rPr>
            <w:rStyle w:val="Hyperlink"/>
            <w:rFonts w:ascii="Arial" w:hAnsi="Arial" w:cs="Arial"/>
            <w:i/>
            <w:sz w:val="24"/>
            <w:szCs w:val="24"/>
          </w:rPr>
          <w:t>ÍNDICES DE LIQUIDEZ</w:t>
        </w:r>
      </w:hyperlink>
      <w:r>
        <w:rPr>
          <w:rStyle w:val="Hyperlink"/>
          <w:rFonts w:ascii="Arial" w:hAnsi="Arial" w:cs="Arial"/>
          <w:i/>
          <w:sz w:val="24"/>
          <w:szCs w:val="24"/>
        </w:rPr>
        <w:t>-</w:t>
      </w:r>
      <w:hyperlink r:id="rId10" w:history="1">
        <w:r>
          <w:rPr>
            <w:rStyle w:val="Hyperlink"/>
            <w:rFonts w:ascii="Arial" w:eastAsia="Arial" w:hAnsi="Arial" w:cs="Arial"/>
            <w:i/>
            <w:sz w:val="24"/>
            <w:szCs w:val="24"/>
          </w:rPr>
          <w:t>https://licitacoesecontratos.tcu.gov.br/5-5-4-habilitacao-economico-financeira/</w:t>
        </w:r>
      </w:hyperlink>
      <w:r>
        <w:rPr>
          <w:rStyle w:val="Hyperlink"/>
          <w:rFonts w:ascii="Arial" w:eastAsia="Arial" w:hAnsi="Arial" w:cs="Arial"/>
          <w:i/>
          <w:sz w:val="24"/>
          <w:szCs w:val="24"/>
        </w:rPr>
        <w:t>)</w:t>
      </w:r>
    </w:p>
    <w:p w14:paraId="02151662" w14:textId="77777777" w:rsidR="00B90C00" w:rsidRDefault="00B90C00" w:rsidP="004B651F">
      <w:pPr>
        <w:pStyle w:val="Normal1"/>
        <w:spacing w:before="120" w:line="276" w:lineRule="auto"/>
        <w:ind w:leftChars="-200" w:left="-426" w:hanging="14"/>
        <w:jc w:val="both"/>
        <w:rPr>
          <w:rFonts w:ascii="Arial" w:eastAsia="Arial" w:hAnsi="Arial" w:cs="Arial"/>
          <w:b/>
          <w:bCs/>
          <w:color w:val="000000"/>
          <w:sz w:val="24"/>
          <w:szCs w:val="24"/>
        </w:rPr>
      </w:pPr>
    </w:p>
    <w:p w14:paraId="7E085336" w14:textId="77777777" w:rsidR="00495EC6" w:rsidRDefault="00495EC6" w:rsidP="004B651F">
      <w:pPr>
        <w:pStyle w:val="Normal1"/>
        <w:spacing w:before="120" w:line="276" w:lineRule="auto"/>
        <w:ind w:leftChars="-200" w:left="-426" w:hanging="14"/>
        <w:jc w:val="both"/>
        <w:rPr>
          <w:rFonts w:ascii="Arial" w:eastAsia="Arial" w:hAnsi="Arial" w:cs="Arial"/>
          <w:b/>
          <w:bCs/>
          <w:color w:val="000000"/>
          <w:sz w:val="24"/>
          <w:szCs w:val="24"/>
        </w:rPr>
      </w:pPr>
      <w:r>
        <w:rPr>
          <w:rFonts w:ascii="Arial" w:eastAsia="Arial" w:hAnsi="Arial" w:cs="Arial"/>
          <w:b/>
          <w:bCs/>
          <w:color w:val="000000"/>
          <w:sz w:val="24"/>
          <w:szCs w:val="24"/>
        </w:rPr>
        <w:t>1</w:t>
      </w:r>
      <w:r w:rsidR="00B50AC3">
        <w:rPr>
          <w:rFonts w:ascii="Arial" w:eastAsia="Arial" w:hAnsi="Arial" w:cs="Arial"/>
          <w:b/>
          <w:bCs/>
          <w:color w:val="000000"/>
          <w:sz w:val="24"/>
          <w:szCs w:val="24"/>
        </w:rPr>
        <w:t>8</w:t>
      </w:r>
      <w:r>
        <w:rPr>
          <w:rFonts w:ascii="Arial" w:eastAsia="Arial" w:hAnsi="Arial" w:cs="Arial"/>
          <w:b/>
          <w:bCs/>
          <w:color w:val="000000"/>
          <w:sz w:val="24"/>
          <w:szCs w:val="24"/>
        </w:rPr>
        <w:t>.4</w:t>
      </w:r>
      <w:r>
        <w:rPr>
          <w:rFonts w:ascii="Arial" w:eastAsia="Arial" w:hAnsi="Arial" w:cs="Arial"/>
          <w:b/>
          <w:bCs/>
          <w:color w:val="000000"/>
          <w:sz w:val="24"/>
          <w:szCs w:val="24"/>
        </w:rPr>
        <w:tab/>
        <w:t>HABILITAÇÃO JURÍDICA</w:t>
      </w:r>
    </w:p>
    <w:p w14:paraId="206D45DE" w14:textId="77777777" w:rsidR="004B651F" w:rsidRDefault="004B651F" w:rsidP="004B651F">
      <w:pPr>
        <w:pStyle w:val="Normal1"/>
        <w:spacing w:before="120" w:line="276" w:lineRule="auto"/>
        <w:ind w:leftChars="-200" w:left="-426" w:hanging="14"/>
        <w:jc w:val="both"/>
        <w:rPr>
          <w:rFonts w:ascii="Arial" w:eastAsia="Arial" w:hAnsi="Arial" w:cs="Arial"/>
          <w:b/>
          <w:bCs/>
          <w:color w:val="000000"/>
          <w:sz w:val="24"/>
          <w:szCs w:val="24"/>
        </w:rPr>
      </w:pPr>
    </w:p>
    <w:p w14:paraId="1B1E1ACF" w14:textId="77777777" w:rsidR="00495EC6" w:rsidRDefault="00495EC6" w:rsidP="004B651F">
      <w:pPr>
        <w:spacing w:line="276" w:lineRule="auto"/>
        <w:ind w:leftChars="-200" w:left="-426" w:hanging="14"/>
        <w:jc w:val="both"/>
        <w:rPr>
          <w:rFonts w:ascii="Arial" w:hAnsi="Arial" w:cs="Arial"/>
          <w:b/>
          <w:bCs/>
          <w:sz w:val="24"/>
          <w:szCs w:val="24"/>
        </w:rPr>
      </w:pPr>
      <w:r>
        <w:rPr>
          <w:rFonts w:ascii="Arial" w:hAnsi="Arial" w:cs="Arial"/>
          <w:b/>
          <w:bCs/>
          <w:sz w:val="24"/>
          <w:szCs w:val="24"/>
        </w:rPr>
        <w:t>1</w:t>
      </w:r>
      <w:r w:rsidR="00B50AC3">
        <w:rPr>
          <w:rFonts w:ascii="Arial" w:hAnsi="Arial" w:cs="Arial"/>
          <w:b/>
          <w:bCs/>
          <w:sz w:val="24"/>
          <w:szCs w:val="24"/>
        </w:rPr>
        <w:t>8</w:t>
      </w:r>
      <w:r>
        <w:rPr>
          <w:rFonts w:ascii="Arial" w:hAnsi="Arial" w:cs="Arial"/>
          <w:b/>
          <w:bCs/>
          <w:sz w:val="24"/>
          <w:szCs w:val="24"/>
        </w:rPr>
        <w:t>.4.1</w:t>
      </w:r>
      <w:r>
        <w:rPr>
          <w:rFonts w:ascii="Arial" w:hAnsi="Arial" w:cs="Arial"/>
          <w:b/>
          <w:bCs/>
          <w:sz w:val="24"/>
          <w:szCs w:val="24"/>
        </w:rPr>
        <w:tab/>
        <w:t>DOCUMENTOS EXIGIDOS POR TIPO DE EMPRESA</w:t>
      </w:r>
    </w:p>
    <w:p w14:paraId="6CF743C6" w14:textId="77777777" w:rsidR="00495EC6" w:rsidRDefault="00495EC6" w:rsidP="00B50AC3">
      <w:pPr>
        <w:pStyle w:val="PargrafodaLista"/>
        <w:numPr>
          <w:ilvl w:val="0"/>
          <w:numId w:val="7"/>
        </w:numPr>
        <w:spacing w:after="200" w:line="276" w:lineRule="auto"/>
        <w:jc w:val="both"/>
        <w:rPr>
          <w:rFonts w:ascii="Arial" w:hAnsi="Arial" w:cs="Arial"/>
          <w:b/>
          <w:bCs/>
          <w:sz w:val="24"/>
          <w:szCs w:val="24"/>
        </w:rPr>
      </w:pPr>
      <w:r>
        <w:rPr>
          <w:rFonts w:ascii="Arial" w:hAnsi="Arial" w:cs="Arial"/>
          <w:b/>
          <w:bCs/>
          <w:sz w:val="24"/>
          <w:szCs w:val="24"/>
        </w:rPr>
        <w:t>Cooperativas</w:t>
      </w:r>
    </w:p>
    <w:p w14:paraId="64EFF532" w14:textId="77777777" w:rsidR="00B50AC3" w:rsidRDefault="00B50AC3" w:rsidP="00B50AC3">
      <w:pPr>
        <w:pStyle w:val="PargrafodaLista"/>
        <w:spacing w:after="200" w:line="276" w:lineRule="auto"/>
        <w:ind w:left="280"/>
        <w:jc w:val="both"/>
        <w:rPr>
          <w:rFonts w:ascii="Arial" w:hAnsi="Arial" w:cs="Arial"/>
          <w:b/>
          <w:bCs/>
          <w:sz w:val="24"/>
          <w:szCs w:val="24"/>
        </w:rPr>
      </w:pPr>
    </w:p>
    <w:p w14:paraId="649E5927" w14:textId="77777777" w:rsidR="00495EC6" w:rsidRDefault="00495EC6" w:rsidP="00B50AC3">
      <w:pPr>
        <w:pStyle w:val="PargrafodaLista"/>
        <w:numPr>
          <w:ilvl w:val="0"/>
          <w:numId w:val="9"/>
        </w:numPr>
        <w:spacing w:line="276" w:lineRule="auto"/>
        <w:jc w:val="both"/>
        <w:rPr>
          <w:rFonts w:ascii="Arial" w:hAnsi="Arial" w:cs="Arial"/>
          <w:sz w:val="24"/>
          <w:szCs w:val="24"/>
        </w:rPr>
      </w:pPr>
      <w:r w:rsidRPr="00B50AC3">
        <w:rPr>
          <w:rFonts w:ascii="Arial" w:hAnsi="Arial" w:cs="Arial"/>
          <w:sz w:val="24"/>
          <w:szCs w:val="24"/>
        </w:rPr>
        <w:t xml:space="preserve">A participação é permitida desde que o objeto seja compatível com o estatuto social. Exigem-se os seguintes documentos para a habilitação jurídica: </w:t>
      </w:r>
    </w:p>
    <w:p w14:paraId="29CF0CC7" w14:textId="77777777" w:rsidR="00495EC6" w:rsidRDefault="00495EC6" w:rsidP="00B50AC3">
      <w:pPr>
        <w:pStyle w:val="PargrafodaLista"/>
        <w:numPr>
          <w:ilvl w:val="0"/>
          <w:numId w:val="9"/>
        </w:numPr>
        <w:spacing w:after="0" w:line="276" w:lineRule="auto"/>
        <w:jc w:val="both"/>
        <w:rPr>
          <w:rStyle w:val="t286pc"/>
          <w:rFonts w:ascii="Arial" w:hAnsi="Arial" w:cs="Arial"/>
          <w:sz w:val="24"/>
          <w:szCs w:val="24"/>
        </w:rPr>
      </w:pPr>
      <w:r w:rsidRPr="00B50AC3">
        <w:rPr>
          <w:rStyle w:val="t286pc"/>
          <w:rFonts w:ascii="Arial" w:hAnsi="Arial" w:cs="Arial"/>
          <w:sz w:val="24"/>
          <w:szCs w:val="24"/>
        </w:rPr>
        <w:t>Registro na Organização das Cooperativas Brasileiras (OCB) ou entidade estadual.</w:t>
      </w:r>
    </w:p>
    <w:p w14:paraId="0729FF72" w14:textId="77777777" w:rsidR="00B50AC3" w:rsidRPr="00B50AC3" w:rsidRDefault="00B50AC3" w:rsidP="00B50AC3">
      <w:pPr>
        <w:spacing w:after="0" w:line="276" w:lineRule="auto"/>
        <w:jc w:val="both"/>
        <w:rPr>
          <w:rFonts w:ascii="Arial" w:hAnsi="Arial" w:cs="Arial"/>
          <w:sz w:val="24"/>
          <w:szCs w:val="24"/>
        </w:rPr>
      </w:pPr>
    </w:p>
    <w:p w14:paraId="71396106" w14:textId="77777777" w:rsidR="00495EC6" w:rsidRDefault="00495EC6" w:rsidP="00B50AC3">
      <w:pPr>
        <w:pStyle w:val="PargrafodaLista"/>
        <w:numPr>
          <w:ilvl w:val="0"/>
          <w:numId w:val="9"/>
        </w:numPr>
        <w:spacing w:after="0" w:line="276" w:lineRule="auto"/>
        <w:jc w:val="both"/>
        <w:rPr>
          <w:rStyle w:val="t286pc"/>
          <w:rFonts w:ascii="Arial" w:hAnsi="Arial" w:cs="Arial"/>
          <w:sz w:val="24"/>
          <w:szCs w:val="24"/>
        </w:rPr>
      </w:pPr>
      <w:r w:rsidRPr="00B50AC3">
        <w:rPr>
          <w:rStyle w:val="t286pc"/>
          <w:rFonts w:ascii="Arial" w:hAnsi="Arial" w:cs="Arial"/>
          <w:sz w:val="24"/>
          <w:szCs w:val="24"/>
        </w:rPr>
        <w:t>Estatuto social atualizado e ata de fundação.</w:t>
      </w:r>
    </w:p>
    <w:p w14:paraId="414C0E41" w14:textId="77777777" w:rsidR="00B50AC3" w:rsidRPr="00B50AC3" w:rsidRDefault="00B50AC3" w:rsidP="00B50AC3">
      <w:pPr>
        <w:pStyle w:val="PargrafodaLista"/>
        <w:rPr>
          <w:rFonts w:ascii="Arial" w:hAnsi="Arial" w:cs="Arial"/>
          <w:sz w:val="24"/>
          <w:szCs w:val="24"/>
        </w:rPr>
      </w:pPr>
    </w:p>
    <w:p w14:paraId="1DCB9CD2" w14:textId="77777777" w:rsidR="00B50AC3" w:rsidRPr="00B50AC3" w:rsidRDefault="00B50AC3" w:rsidP="00B50AC3">
      <w:pPr>
        <w:pStyle w:val="PargrafodaLista"/>
        <w:spacing w:after="0" w:line="276" w:lineRule="auto"/>
        <w:ind w:left="280"/>
        <w:jc w:val="both"/>
        <w:rPr>
          <w:rFonts w:ascii="Arial" w:hAnsi="Arial" w:cs="Arial"/>
          <w:sz w:val="24"/>
          <w:szCs w:val="24"/>
        </w:rPr>
      </w:pPr>
    </w:p>
    <w:p w14:paraId="274BE986" w14:textId="77777777" w:rsidR="00495EC6" w:rsidRDefault="00495EC6" w:rsidP="00B50AC3">
      <w:pPr>
        <w:pStyle w:val="PargrafodaLista"/>
        <w:numPr>
          <w:ilvl w:val="0"/>
          <w:numId w:val="9"/>
        </w:numPr>
        <w:spacing w:after="0" w:line="276" w:lineRule="auto"/>
        <w:jc w:val="both"/>
        <w:rPr>
          <w:rStyle w:val="t286pc"/>
          <w:rFonts w:ascii="Arial" w:hAnsi="Arial" w:cs="Arial"/>
          <w:sz w:val="24"/>
          <w:szCs w:val="24"/>
        </w:rPr>
      </w:pPr>
      <w:r w:rsidRPr="00B50AC3">
        <w:rPr>
          <w:rStyle w:val="t286pc"/>
          <w:rFonts w:ascii="Arial" w:hAnsi="Arial" w:cs="Arial"/>
          <w:sz w:val="24"/>
          <w:szCs w:val="24"/>
        </w:rPr>
        <w:t>Ata da assembleia que elegeu a atual diretoria.</w:t>
      </w:r>
    </w:p>
    <w:p w14:paraId="264A8D3A" w14:textId="77777777" w:rsidR="00B50AC3" w:rsidRPr="00B50AC3" w:rsidRDefault="00B50AC3" w:rsidP="00B50AC3">
      <w:pPr>
        <w:pStyle w:val="PargrafodaLista"/>
        <w:spacing w:after="0" w:line="276" w:lineRule="auto"/>
        <w:ind w:left="280"/>
        <w:jc w:val="both"/>
        <w:rPr>
          <w:rFonts w:ascii="Arial" w:hAnsi="Arial" w:cs="Arial"/>
          <w:sz w:val="24"/>
          <w:szCs w:val="24"/>
        </w:rPr>
      </w:pPr>
    </w:p>
    <w:p w14:paraId="1518B1DB" w14:textId="77777777" w:rsidR="00495EC6" w:rsidRDefault="00495EC6" w:rsidP="00B50AC3">
      <w:pPr>
        <w:pStyle w:val="PargrafodaLista"/>
        <w:numPr>
          <w:ilvl w:val="0"/>
          <w:numId w:val="9"/>
        </w:numPr>
        <w:spacing w:after="0" w:line="276" w:lineRule="auto"/>
        <w:jc w:val="both"/>
        <w:rPr>
          <w:rStyle w:val="t286pc"/>
          <w:rFonts w:ascii="Arial" w:hAnsi="Arial" w:cs="Arial"/>
          <w:sz w:val="24"/>
          <w:szCs w:val="24"/>
        </w:rPr>
      </w:pPr>
      <w:r w:rsidRPr="00B50AC3">
        <w:rPr>
          <w:rStyle w:val="t286pc"/>
          <w:rFonts w:ascii="Arial" w:hAnsi="Arial" w:cs="Arial"/>
          <w:sz w:val="24"/>
          <w:szCs w:val="24"/>
        </w:rPr>
        <w:t>Relação nominal dos cooperados que executarão o contrato com a comprovação de integralização das respectivas quotas-partes.</w:t>
      </w:r>
    </w:p>
    <w:p w14:paraId="6F6BD27B" w14:textId="77777777" w:rsidR="00B50AC3" w:rsidRPr="00B50AC3" w:rsidRDefault="00B50AC3" w:rsidP="00B50AC3">
      <w:pPr>
        <w:pStyle w:val="PargrafodaLista"/>
        <w:spacing w:after="0" w:line="276" w:lineRule="auto"/>
        <w:ind w:left="280"/>
        <w:jc w:val="both"/>
        <w:rPr>
          <w:rFonts w:ascii="Arial" w:hAnsi="Arial" w:cs="Arial"/>
          <w:sz w:val="24"/>
          <w:szCs w:val="24"/>
        </w:rPr>
      </w:pPr>
    </w:p>
    <w:p w14:paraId="1676B42B" w14:textId="77777777" w:rsidR="00B90C00" w:rsidRDefault="00B90C00" w:rsidP="004B651F">
      <w:pPr>
        <w:pStyle w:val="PargrafodaLista"/>
        <w:spacing w:after="200" w:line="276" w:lineRule="auto"/>
        <w:ind w:leftChars="-200" w:left="-426" w:hanging="14"/>
        <w:jc w:val="both"/>
        <w:rPr>
          <w:rFonts w:ascii="Arial" w:hAnsi="Arial" w:cs="Arial"/>
          <w:b/>
          <w:bCs/>
          <w:sz w:val="24"/>
          <w:szCs w:val="24"/>
        </w:rPr>
      </w:pPr>
    </w:p>
    <w:p w14:paraId="62EA9648" w14:textId="77777777" w:rsidR="00495EC6" w:rsidRDefault="00495EC6" w:rsidP="00B50AC3">
      <w:pPr>
        <w:pStyle w:val="PargrafodaLista"/>
        <w:numPr>
          <w:ilvl w:val="0"/>
          <w:numId w:val="8"/>
        </w:numPr>
        <w:spacing w:after="200" w:line="276" w:lineRule="auto"/>
        <w:jc w:val="both"/>
        <w:rPr>
          <w:rFonts w:ascii="Arial" w:hAnsi="Arial" w:cs="Arial"/>
          <w:b/>
          <w:bCs/>
          <w:sz w:val="24"/>
          <w:szCs w:val="24"/>
        </w:rPr>
      </w:pPr>
      <w:r>
        <w:rPr>
          <w:rFonts w:ascii="Arial" w:hAnsi="Arial" w:cs="Arial"/>
          <w:b/>
          <w:bCs/>
          <w:sz w:val="24"/>
          <w:szCs w:val="24"/>
        </w:rPr>
        <w:t>Consórcios (Empresas Reunidas)</w:t>
      </w:r>
    </w:p>
    <w:p w14:paraId="5C943EFE" w14:textId="77777777" w:rsidR="00B50AC3" w:rsidRDefault="00B50AC3" w:rsidP="00B50AC3">
      <w:pPr>
        <w:pStyle w:val="PargrafodaLista"/>
        <w:spacing w:after="200" w:line="276" w:lineRule="auto"/>
        <w:ind w:left="280"/>
        <w:jc w:val="both"/>
        <w:rPr>
          <w:rFonts w:ascii="Arial" w:hAnsi="Arial" w:cs="Arial"/>
          <w:b/>
          <w:bCs/>
          <w:sz w:val="24"/>
          <w:szCs w:val="24"/>
        </w:rPr>
      </w:pPr>
    </w:p>
    <w:p w14:paraId="3E417343" w14:textId="77777777" w:rsidR="00495EC6" w:rsidRPr="00B50AC3" w:rsidRDefault="00495EC6" w:rsidP="002C1C9F">
      <w:pPr>
        <w:pStyle w:val="PargrafodaLista"/>
        <w:numPr>
          <w:ilvl w:val="0"/>
          <w:numId w:val="12"/>
        </w:numPr>
        <w:spacing w:after="0" w:line="276" w:lineRule="auto"/>
        <w:ind w:left="284" w:hanging="426"/>
        <w:jc w:val="both"/>
        <w:rPr>
          <w:rStyle w:val="t286pc"/>
          <w:rFonts w:ascii="Arial" w:hAnsi="Arial" w:cs="Arial"/>
          <w:sz w:val="24"/>
          <w:szCs w:val="24"/>
        </w:rPr>
      </w:pPr>
      <w:r w:rsidRPr="00B50AC3">
        <w:rPr>
          <w:rStyle w:val="Forte"/>
          <w:rFonts w:ascii="Arial" w:hAnsi="Arial" w:cs="Arial"/>
          <w:b w:val="0"/>
          <w:sz w:val="24"/>
          <w:szCs w:val="24"/>
        </w:rPr>
        <w:t>Compromisso público ou particular:</w:t>
      </w:r>
      <w:r w:rsidRPr="00B50AC3">
        <w:rPr>
          <w:rStyle w:val="t286pc"/>
          <w:rFonts w:ascii="Arial" w:hAnsi="Arial" w:cs="Arial"/>
          <w:sz w:val="24"/>
          <w:szCs w:val="24"/>
        </w:rPr>
        <w:t xml:space="preserve"> Subscrito por todos os consorciados, definindo a empresa líder e as responsabilidades de cada uma.</w:t>
      </w:r>
    </w:p>
    <w:p w14:paraId="6FEF94C6" w14:textId="77777777" w:rsidR="00B90C00" w:rsidRPr="00B50AC3" w:rsidRDefault="00B90C00" w:rsidP="002C1C9F">
      <w:pPr>
        <w:spacing w:after="0" w:line="276" w:lineRule="auto"/>
        <w:ind w:left="284" w:hanging="426"/>
        <w:jc w:val="both"/>
        <w:rPr>
          <w:rFonts w:ascii="Arial" w:hAnsi="Arial" w:cs="Arial"/>
          <w:sz w:val="24"/>
          <w:szCs w:val="24"/>
        </w:rPr>
      </w:pPr>
    </w:p>
    <w:p w14:paraId="552B5C0D" w14:textId="77777777" w:rsidR="00495EC6" w:rsidRPr="00B50AC3" w:rsidRDefault="00495EC6" w:rsidP="002C1C9F">
      <w:pPr>
        <w:pStyle w:val="PargrafodaLista"/>
        <w:numPr>
          <w:ilvl w:val="0"/>
          <w:numId w:val="12"/>
        </w:numPr>
        <w:spacing w:after="0" w:line="276" w:lineRule="auto"/>
        <w:ind w:left="284" w:hanging="426"/>
        <w:jc w:val="both"/>
        <w:rPr>
          <w:rStyle w:val="t286pc"/>
          <w:rFonts w:ascii="Arial" w:hAnsi="Arial" w:cs="Arial"/>
          <w:sz w:val="24"/>
          <w:szCs w:val="24"/>
        </w:rPr>
      </w:pPr>
      <w:r w:rsidRPr="00B50AC3">
        <w:rPr>
          <w:rStyle w:val="Forte"/>
          <w:rFonts w:ascii="Arial" w:hAnsi="Arial" w:cs="Arial"/>
          <w:b w:val="0"/>
          <w:sz w:val="24"/>
          <w:szCs w:val="24"/>
        </w:rPr>
        <w:t>Documentação individual:</w:t>
      </w:r>
      <w:r w:rsidRPr="00B50AC3">
        <w:rPr>
          <w:rStyle w:val="t286pc"/>
          <w:rFonts w:ascii="Arial" w:hAnsi="Arial" w:cs="Arial"/>
          <w:sz w:val="24"/>
          <w:szCs w:val="24"/>
        </w:rPr>
        <w:t xml:space="preserve"> Cada empresa do consórcio deve apresentar sua própria habilitação jurídica, fiscal e trabalhista (atos constitutivos, certidões, etc.).</w:t>
      </w:r>
    </w:p>
    <w:p w14:paraId="7B773CC1" w14:textId="77777777" w:rsidR="00495EC6" w:rsidRPr="00B50AC3" w:rsidRDefault="00495EC6" w:rsidP="002C1C9F">
      <w:pPr>
        <w:pStyle w:val="PargrafodaLista"/>
        <w:numPr>
          <w:ilvl w:val="0"/>
          <w:numId w:val="12"/>
        </w:numPr>
        <w:spacing w:after="0" w:line="276" w:lineRule="auto"/>
        <w:ind w:left="284" w:hanging="426"/>
        <w:jc w:val="both"/>
        <w:rPr>
          <w:rStyle w:val="t286pc"/>
          <w:rFonts w:ascii="Arial" w:hAnsi="Arial" w:cs="Arial"/>
          <w:sz w:val="24"/>
          <w:szCs w:val="24"/>
        </w:rPr>
      </w:pPr>
      <w:r w:rsidRPr="00B50AC3">
        <w:rPr>
          <w:rStyle w:val="Forte"/>
          <w:rFonts w:ascii="Arial" w:hAnsi="Arial" w:cs="Arial"/>
          <w:b w:val="0"/>
          <w:sz w:val="24"/>
          <w:szCs w:val="24"/>
        </w:rPr>
        <w:t>Comprovação de capacidade:</w:t>
      </w:r>
      <w:r w:rsidRPr="00B50AC3">
        <w:rPr>
          <w:rStyle w:val="t286pc"/>
          <w:rFonts w:ascii="Arial" w:hAnsi="Arial" w:cs="Arial"/>
          <w:sz w:val="24"/>
          <w:szCs w:val="24"/>
        </w:rPr>
        <w:t xml:space="preserve"> As capacidades técnica e econômico-financeira são obtidas pelo somatório dos valores de cada empresa, podendo o edital prever um acréscimo proporcional.</w:t>
      </w:r>
    </w:p>
    <w:p w14:paraId="2862B6BE" w14:textId="77777777" w:rsidR="00B50AC3" w:rsidRPr="00B50AC3" w:rsidRDefault="00B50AC3" w:rsidP="00B50AC3">
      <w:pPr>
        <w:pStyle w:val="PargrafodaLista"/>
        <w:spacing w:after="0" w:line="276" w:lineRule="auto"/>
        <w:ind w:left="280"/>
        <w:jc w:val="both"/>
        <w:rPr>
          <w:rStyle w:val="t286pc"/>
          <w:rFonts w:ascii="Arial" w:hAnsi="Arial" w:cs="Arial"/>
          <w:sz w:val="24"/>
          <w:szCs w:val="24"/>
        </w:rPr>
      </w:pPr>
    </w:p>
    <w:p w14:paraId="6E096FF6" w14:textId="77777777" w:rsidR="00B90C00" w:rsidRDefault="00B90C00" w:rsidP="004B651F">
      <w:pPr>
        <w:spacing w:after="0" w:line="276" w:lineRule="auto"/>
        <w:ind w:leftChars="-200" w:left="-426" w:hanging="14"/>
        <w:jc w:val="both"/>
        <w:rPr>
          <w:rFonts w:ascii="Arial" w:hAnsi="Arial" w:cs="Arial"/>
          <w:sz w:val="24"/>
          <w:szCs w:val="24"/>
        </w:rPr>
      </w:pPr>
    </w:p>
    <w:p w14:paraId="7B192181" w14:textId="77777777" w:rsidR="00495EC6" w:rsidRPr="00B50AC3" w:rsidRDefault="00495EC6" w:rsidP="00B50AC3">
      <w:pPr>
        <w:pStyle w:val="PargrafodaLista"/>
        <w:numPr>
          <w:ilvl w:val="0"/>
          <w:numId w:val="10"/>
        </w:numPr>
        <w:spacing w:after="0" w:line="276" w:lineRule="auto"/>
        <w:jc w:val="both"/>
        <w:rPr>
          <w:rStyle w:val="Forte"/>
          <w:rFonts w:ascii="Arial" w:hAnsi="Arial" w:cs="Arial"/>
          <w:b w:val="0"/>
          <w:bCs w:val="0"/>
          <w:sz w:val="24"/>
          <w:szCs w:val="24"/>
        </w:rPr>
      </w:pPr>
      <w:r w:rsidRPr="00B50AC3">
        <w:rPr>
          <w:rStyle w:val="Forte"/>
          <w:rFonts w:ascii="Arial" w:hAnsi="Arial" w:cs="Arial"/>
          <w:sz w:val="24"/>
          <w:szCs w:val="24"/>
        </w:rPr>
        <w:t>Sociedade Limitada (Ltda.) ou EIRELI:</w:t>
      </w:r>
    </w:p>
    <w:p w14:paraId="0E275CDC" w14:textId="77777777" w:rsidR="00B50AC3" w:rsidRPr="00B50AC3" w:rsidRDefault="00B50AC3" w:rsidP="00B50AC3">
      <w:pPr>
        <w:pStyle w:val="PargrafodaLista"/>
        <w:spacing w:after="0" w:line="276" w:lineRule="auto"/>
        <w:ind w:left="280"/>
        <w:jc w:val="both"/>
        <w:rPr>
          <w:rStyle w:val="t286pc"/>
          <w:rFonts w:ascii="Arial" w:hAnsi="Arial" w:cs="Arial"/>
          <w:sz w:val="24"/>
          <w:szCs w:val="24"/>
        </w:rPr>
      </w:pPr>
    </w:p>
    <w:p w14:paraId="1722154D" w14:textId="77777777" w:rsidR="00495EC6" w:rsidRDefault="00495EC6" w:rsidP="00B50AC3">
      <w:pPr>
        <w:pStyle w:val="PargrafodaLista"/>
        <w:numPr>
          <w:ilvl w:val="0"/>
          <w:numId w:val="11"/>
        </w:numPr>
        <w:spacing w:after="200" w:line="276" w:lineRule="auto"/>
        <w:jc w:val="both"/>
        <w:rPr>
          <w:rStyle w:val="t286pc"/>
          <w:rFonts w:ascii="Arial" w:hAnsi="Arial" w:cs="Arial"/>
          <w:sz w:val="24"/>
          <w:szCs w:val="24"/>
        </w:rPr>
      </w:pPr>
      <w:r>
        <w:rPr>
          <w:rStyle w:val="t286pc"/>
          <w:rFonts w:ascii="Arial" w:hAnsi="Arial" w:cs="Arial"/>
          <w:sz w:val="24"/>
          <w:szCs w:val="24"/>
        </w:rPr>
        <w:t>Contrato Social ou Estatuto Social, acompanhado de todas as alterações posteriores (ou a última versão consolidada).</w:t>
      </w:r>
    </w:p>
    <w:p w14:paraId="1197F95A" w14:textId="77777777" w:rsidR="00B90C00" w:rsidRDefault="00B90C00" w:rsidP="004B651F">
      <w:pPr>
        <w:pStyle w:val="PargrafodaLista"/>
        <w:spacing w:after="200" w:line="276" w:lineRule="auto"/>
        <w:ind w:leftChars="-200" w:left="-426" w:hanging="14"/>
        <w:jc w:val="both"/>
        <w:rPr>
          <w:rStyle w:val="t286pc"/>
          <w:rFonts w:ascii="Arial" w:hAnsi="Arial" w:cs="Arial"/>
          <w:sz w:val="24"/>
          <w:szCs w:val="24"/>
        </w:rPr>
      </w:pPr>
    </w:p>
    <w:p w14:paraId="0E45A506" w14:textId="77777777" w:rsidR="00495EC6" w:rsidRPr="00B50AC3" w:rsidRDefault="00495EC6" w:rsidP="00B50AC3">
      <w:pPr>
        <w:pStyle w:val="PargrafodaLista"/>
        <w:numPr>
          <w:ilvl w:val="0"/>
          <w:numId w:val="10"/>
        </w:numPr>
        <w:spacing w:after="0" w:line="276" w:lineRule="auto"/>
        <w:jc w:val="both"/>
        <w:rPr>
          <w:rStyle w:val="Forte"/>
          <w:rFonts w:ascii="Arial" w:hAnsi="Arial" w:cs="Arial"/>
          <w:b w:val="0"/>
          <w:bCs w:val="0"/>
          <w:sz w:val="24"/>
          <w:szCs w:val="24"/>
        </w:rPr>
      </w:pPr>
      <w:r w:rsidRPr="00B50AC3">
        <w:rPr>
          <w:rStyle w:val="Forte"/>
          <w:rFonts w:ascii="Arial" w:hAnsi="Arial" w:cs="Arial"/>
          <w:sz w:val="24"/>
          <w:szCs w:val="24"/>
        </w:rPr>
        <w:t>Sociedade Anônima (S.A.):</w:t>
      </w:r>
    </w:p>
    <w:p w14:paraId="20D89AEB" w14:textId="77777777" w:rsidR="00B50AC3" w:rsidRPr="00B50AC3" w:rsidRDefault="00B50AC3" w:rsidP="00B50AC3">
      <w:pPr>
        <w:pStyle w:val="PargrafodaLista"/>
        <w:spacing w:after="0" w:line="276" w:lineRule="auto"/>
        <w:ind w:left="280"/>
        <w:jc w:val="both"/>
        <w:rPr>
          <w:rStyle w:val="t286pc"/>
          <w:rFonts w:ascii="Arial" w:hAnsi="Arial" w:cs="Arial"/>
          <w:sz w:val="24"/>
          <w:szCs w:val="24"/>
        </w:rPr>
      </w:pPr>
    </w:p>
    <w:p w14:paraId="30BBE4A4" w14:textId="77777777" w:rsidR="00495EC6" w:rsidRDefault="00495EC6" w:rsidP="002C1C9F">
      <w:pPr>
        <w:pStyle w:val="PargrafodaLista"/>
        <w:numPr>
          <w:ilvl w:val="0"/>
          <w:numId w:val="11"/>
        </w:numPr>
        <w:spacing w:after="200" w:line="276" w:lineRule="auto"/>
        <w:ind w:left="0" w:firstLine="0"/>
        <w:jc w:val="both"/>
        <w:rPr>
          <w:rStyle w:val="t286pc"/>
          <w:rFonts w:ascii="Arial" w:hAnsi="Arial" w:cs="Arial"/>
          <w:sz w:val="24"/>
          <w:szCs w:val="24"/>
        </w:rPr>
      </w:pPr>
      <w:r>
        <w:rPr>
          <w:rStyle w:val="t286pc"/>
          <w:rFonts w:ascii="Arial" w:hAnsi="Arial" w:cs="Arial"/>
          <w:sz w:val="24"/>
          <w:szCs w:val="24"/>
        </w:rPr>
        <w:t>Estatuto Social acompanhado da ata da assembleia que elegeu a atual diretoria.</w:t>
      </w:r>
    </w:p>
    <w:p w14:paraId="333F350E" w14:textId="77777777" w:rsidR="00B90C00" w:rsidRDefault="00B90C00" w:rsidP="004B651F">
      <w:pPr>
        <w:pStyle w:val="PargrafodaLista"/>
        <w:spacing w:after="200" w:line="276" w:lineRule="auto"/>
        <w:ind w:leftChars="-200" w:left="-426" w:hanging="14"/>
        <w:jc w:val="both"/>
        <w:rPr>
          <w:rStyle w:val="t286pc"/>
          <w:rFonts w:ascii="Arial" w:hAnsi="Arial" w:cs="Arial"/>
          <w:sz w:val="24"/>
          <w:szCs w:val="24"/>
        </w:rPr>
      </w:pPr>
    </w:p>
    <w:p w14:paraId="1AE32CE2" w14:textId="77777777" w:rsidR="00B90C00" w:rsidRDefault="00B90C00" w:rsidP="004B651F">
      <w:pPr>
        <w:pStyle w:val="PargrafodaLista"/>
        <w:spacing w:after="200" w:line="276" w:lineRule="auto"/>
        <w:ind w:leftChars="-200" w:left="-426" w:hanging="14"/>
        <w:jc w:val="both"/>
        <w:rPr>
          <w:rStyle w:val="t286pc"/>
          <w:rFonts w:ascii="Arial" w:hAnsi="Arial" w:cs="Arial"/>
          <w:sz w:val="24"/>
          <w:szCs w:val="24"/>
        </w:rPr>
      </w:pPr>
    </w:p>
    <w:p w14:paraId="183DA8EE" w14:textId="77777777" w:rsidR="00495EC6" w:rsidRDefault="00495EC6" w:rsidP="004B651F">
      <w:pPr>
        <w:spacing w:line="276" w:lineRule="auto"/>
        <w:ind w:leftChars="-200" w:left="-426" w:hanging="14"/>
        <w:jc w:val="both"/>
        <w:rPr>
          <w:rFonts w:ascii="Arial" w:hAnsi="Arial" w:cs="Arial"/>
          <w:b/>
          <w:bCs/>
          <w:sz w:val="24"/>
          <w:szCs w:val="24"/>
        </w:rPr>
      </w:pPr>
      <w:r>
        <w:rPr>
          <w:rFonts w:ascii="Arial" w:hAnsi="Arial" w:cs="Arial"/>
          <w:b/>
          <w:bCs/>
          <w:sz w:val="24"/>
          <w:szCs w:val="24"/>
        </w:rPr>
        <w:t>1</w:t>
      </w:r>
      <w:r w:rsidR="00383176">
        <w:rPr>
          <w:rFonts w:ascii="Arial" w:hAnsi="Arial" w:cs="Arial"/>
          <w:b/>
          <w:bCs/>
          <w:sz w:val="24"/>
          <w:szCs w:val="24"/>
        </w:rPr>
        <w:t>8</w:t>
      </w:r>
      <w:r w:rsidR="00E93E57">
        <w:rPr>
          <w:rFonts w:ascii="Arial" w:hAnsi="Arial" w:cs="Arial"/>
          <w:b/>
          <w:bCs/>
          <w:sz w:val="24"/>
          <w:szCs w:val="24"/>
        </w:rPr>
        <w:t xml:space="preserve">.4.2   </w:t>
      </w:r>
      <w:r>
        <w:rPr>
          <w:rFonts w:ascii="Arial" w:hAnsi="Arial" w:cs="Arial"/>
          <w:b/>
          <w:bCs/>
          <w:sz w:val="24"/>
          <w:szCs w:val="24"/>
        </w:rPr>
        <w:t>COMPROVAÇÃO DE REPRESENTAÇÃO</w:t>
      </w:r>
    </w:p>
    <w:p w14:paraId="1086693D" w14:textId="77777777" w:rsidR="00495EC6" w:rsidRDefault="00495EC6" w:rsidP="004B651F">
      <w:pPr>
        <w:spacing w:after="0" w:line="276" w:lineRule="auto"/>
        <w:ind w:leftChars="-200" w:left="-426" w:hanging="14"/>
        <w:jc w:val="both"/>
        <w:rPr>
          <w:rStyle w:val="t286pc"/>
          <w:rFonts w:ascii="Arial" w:hAnsi="Arial" w:cs="Arial"/>
          <w:sz w:val="24"/>
          <w:szCs w:val="24"/>
        </w:rPr>
      </w:pPr>
      <w:r>
        <w:rPr>
          <w:rStyle w:val="Forte"/>
          <w:rFonts w:ascii="Arial" w:hAnsi="Arial" w:cs="Arial"/>
          <w:sz w:val="24"/>
          <w:szCs w:val="24"/>
        </w:rPr>
        <w:t>Procuração:</w:t>
      </w:r>
      <w:r>
        <w:rPr>
          <w:rStyle w:val="t286pc"/>
          <w:rFonts w:ascii="Arial" w:hAnsi="Arial" w:cs="Arial"/>
          <w:sz w:val="24"/>
          <w:szCs w:val="24"/>
        </w:rPr>
        <w:t xml:space="preserve"> Instrumento público ou particular com poderes específicos.</w:t>
      </w:r>
    </w:p>
    <w:p w14:paraId="0F7FF42C" w14:textId="77777777" w:rsidR="00495EC6" w:rsidRDefault="00495EC6" w:rsidP="004B651F">
      <w:pPr>
        <w:spacing w:after="0" w:line="276" w:lineRule="auto"/>
        <w:ind w:leftChars="-200" w:left="-426" w:hanging="14"/>
        <w:jc w:val="both"/>
        <w:rPr>
          <w:rStyle w:val="t286pc"/>
          <w:rFonts w:ascii="Arial" w:hAnsi="Arial" w:cs="Arial"/>
          <w:sz w:val="24"/>
          <w:szCs w:val="24"/>
        </w:rPr>
      </w:pPr>
      <w:r>
        <w:rPr>
          <w:rStyle w:val="Forte"/>
          <w:rFonts w:ascii="Arial" w:hAnsi="Arial" w:cs="Arial"/>
          <w:sz w:val="24"/>
          <w:szCs w:val="24"/>
        </w:rPr>
        <w:t>Contrato Social:</w:t>
      </w:r>
      <w:r>
        <w:rPr>
          <w:rStyle w:val="t286pc"/>
          <w:rFonts w:ascii="Arial" w:hAnsi="Arial" w:cs="Arial"/>
          <w:sz w:val="24"/>
          <w:szCs w:val="24"/>
        </w:rPr>
        <w:t xml:space="preserve"> Caso o contrato já indique expressamente que o sócio tem poderes de administração.</w:t>
      </w:r>
    </w:p>
    <w:p w14:paraId="3AC6F980" w14:textId="77777777" w:rsidR="00495EC6" w:rsidRDefault="00495EC6" w:rsidP="00E93E57">
      <w:pPr>
        <w:pStyle w:val="PargrafodaLista"/>
        <w:numPr>
          <w:ilvl w:val="0"/>
          <w:numId w:val="3"/>
        </w:numPr>
        <w:spacing w:after="240" w:line="276" w:lineRule="auto"/>
        <w:ind w:left="284" w:hanging="710"/>
        <w:jc w:val="both"/>
        <w:rPr>
          <w:rFonts w:ascii="Arial" w:hAnsi="Arial" w:cs="Arial"/>
          <w:b/>
          <w:color w:val="000000" w:themeColor="text1"/>
          <w:sz w:val="24"/>
          <w:szCs w:val="24"/>
        </w:rPr>
      </w:pPr>
      <w:r>
        <w:rPr>
          <w:rFonts w:ascii="Arial" w:hAnsi="Arial" w:cs="Arial"/>
          <w:b/>
          <w:color w:val="000000" w:themeColor="text1"/>
          <w:sz w:val="24"/>
          <w:szCs w:val="24"/>
        </w:rPr>
        <w:t>SUSTENTABILIDADE</w:t>
      </w:r>
    </w:p>
    <w:p w14:paraId="7E5E8235" w14:textId="77777777" w:rsidR="00495EC6" w:rsidRDefault="00495EC6" w:rsidP="004B651F">
      <w:pPr>
        <w:pStyle w:val="PargrafodaLista"/>
        <w:spacing w:after="240" w:line="276" w:lineRule="auto"/>
        <w:ind w:leftChars="-200" w:left="-426" w:hanging="14"/>
        <w:jc w:val="both"/>
        <w:rPr>
          <w:rFonts w:ascii="Arial" w:hAnsi="Arial" w:cs="Arial"/>
          <w:b/>
          <w:color w:val="000000" w:themeColor="text1"/>
          <w:sz w:val="24"/>
          <w:szCs w:val="24"/>
        </w:rPr>
      </w:pPr>
    </w:p>
    <w:p w14:paraId="0AB61BE0" w14:textId="77777777" w:rsidR="00495EC6" w:rsidRPr="00E93E57" w:rsidRDefault="00495EC6" w:rsidP="00E93E57">
      <w:pPr>
        <w:pStyle w:val="PargrafodaLista"/>
        <w:numPr>
          <w:ilvl w:val="0"/>
          <w:numId w:val="13"/>
        </w:numPr>
        <w:spacing w:after="240" w:line="276" w:lineRule="auto"/>
        <w:jc w:val="both"/>
        <w:rPr>
          <w:rFonts w:ascii="Arial" w:hAnsi="Arial" w:cs="Arial"/>
          <w:sz w:val="24"/>
          <w:szCs w:val="24"/>
        </w:rPr>
      </w:pPr>
      <w:r w:rsidRPr="00DF4E89">
        <w:rPr>
          <w:rFonts w:ascii="Arial" w:eastAsia="Arial" w:hAnsi="Arial" w:cs="Arial"/>
          <w:iCs/>
          <w:sz w:val="24"/>
          <w:szCs w:val="24"/>
        </w:rPr>
        <w:t>O prestador de serviço</w:t>
      </w:r>
      <w:r w:rsidRPr="00DF4E89">
        <w:rPr>
          <w:rFonts w:ascii="Arial" w:eastAsia="Arial" w:hAnsi="Arial" w:cs="Arial"/>
          <w:iCs/>
          <w:sz w:val="24"/>
          <w:szCs w:val="24"/>
          <w:shd w:val="clear" w:color="auto" w:fill="FFFFFF"/>
        </w:rPr>
        <w:t xml:space="preserve"> deverá cumprir as orientações da Instrução Normativa nº 1, de 19 de janeiro de 2010, do Ministério do Planejamento, Desenvolvimento e Gestão (MPDG), referente aos critérios de Sustentabilidade Ambiental, em seus artigos 5º e 6º, no que couber.</w:t>
      </w:r>
    </w:p>
    <w:p w14:paraId="07581427" w14:textId="77777777" w:rsidR="00E93E57" w:rsidRPr="00E93E57" w:rsidRDefault="00E93E57" w:rsidP="00E93E57">
      <w:pPr>
        <w:pStyle w:val="PargrafodaLista"/>
        <w:spacing w:after="240" w:line="276" w:lineRule="auto"/>
        <w:ind w:left="280"/>
        <w:jc w:val="both"/>
        <w:rPr>
          <w:rFonts w:ascii="Arial" w:hAnsi="Arial" w:cs="Arial"/>
          <w:sz w:val="24"/>
          <w:szCs w:val="24"/>
        </w:rPr>
      </w:pPr>
    </w:p>
    <w:p w14:paraId="5909E359" w14:textId="77777777" w:rsidR="00495EC6" w:rsidRPr="00E93E57" w:rsidRDefault="00495EC6" w:rsidP="00E93E57">
      <w:pPr>
        <w:pStyle w:val="PargrafodaLista"/>
        <w:numPr>
          <w:ilvl w:val="0"/>
          <w:numId w:val="13"/>
        </w:numPr>
        <w:tabs>
          <w:tab w:val="left" w:pos="709"/>
          <w:tab w:val="left" w:pos="993"/>
        </w:tabs>
        <w:spacing w:after="240" w:line="276" w:lineRule="auto"/>
        <w:jc w:val="both"/>
        <w:rPr>
          <w:rFonts w:ascii="Arial" w:hAnsi="Arial" w:cs="Arial"/>
          <w:sz w:val="24"/>
          <w:szCs w:val="24"/>
        </w:rPr>
      </w:pPr>
      <w:r w:rsidRPr="00E93E57">
        <w:rPr>
          <w:rFonts w:ascii="Arial" w:eastAsia="Arial" w:hAnsi="Arial" w:cs="Arial"/>
          <w:iCs/>
          <w:sz w:val="24"/>
          <w:szCs w:val="24"/>
          <w:shd w:val="clear" w:color="auto" w:fill="FFFFFF"/>
        </w:rPr>
        <w:t xml:space="preserve">No caso de descarte e destinação ambientalmente adequada dos inservíveis, eventualmente utilizados e/ou substituídos na execução do serviço, o </w:t>
      </w:r>
      <w:r w:rsidRPr="00E93E57">
        <w:rPr>
          <w:rFonts w:ascii="Arial" w:eastAsia="Arial" w:hAnsi="Arial" w:cs="Arial"/>
          <w:iCs/>
          <w:sz w:val="24"/>
          <w:szCs w:val="24"/>
        </w:rPr>
        <w:t xml:space="preserve">prestador de serviço </w:t>
      </w:r>
      <w:r w:rsidRPr="00E93E57">
        <w:rPr>
          <w:rFonts w:ascii="Arial" w:eastAsia="Arial" w:hAnsi="Arial" w:cs="Arial"/>
          <w:iCs/>
          <w:sz w:val="24"/>
          <w:szCs w:val="24"/>
          <w:shd w:val="clear" w:color="auto" w:fill="FFFFFF"/>
        </w:rPr>
        <w:t xml:space="preserve">deverá proceder ao descarte e destinação ecologicamente correta. </w:t>
      </w:r>
    </w:p>
    <w:p w14:paraId="6B63BC99" w14:textId="77777777" w:rsidR="00E93E57" w:rsidRPr="00E93E57" w:rsidRDefault="00E93E57" w:rsidP="00E93E57">
      <w:pPr>
        <w:pStyle w:val="PargrafodaLista"/>
        <w:tabs>
          <w:tab w:val="left" w:pos="709"/>
          <w:tab w:val="left" w:pos="993"/>
        </w:tabs>
        <w:spacing w:after="240" w:line="276" w:lineRule="auto"/>
        <w:ind w:left="280"/>
        <w:jc w:val="both"/>
        <w:rPr>
          <w:rFonts w:ascii="Arial" w:hAnsi="Arial" w:cs="Arial"/>
          <w:sz w:val="24"/>
          <w:szCs w:val="24"/>
        </w:rPr>
      </w:pPr>
    </w:p>
    <w:p w14:paraId="6C472FAB" w14:textId="77777777" w:rsidR="00495EC6" w:rsidRPr="00E93E57" w:rsidRDefault="00495EC6" w:rsidP="00E93E57">
      <w:pPr>
        <w:pStyle w:val="PargrafodaLista"/>
        <w:numPr>
          <w:ilvl w:val="0"/>
          <w:numId w:val="13"/>
        </w:numPr>
        <w:tabs>
          <w:tab w:val="left" w:pos="709"/>
          <w:tab w:val="left" w:pos="993"/>
        </w:tabs>
        <w:spacing w:after="240" w:line="276" w:lineRule="auto"/>
        <w:jc w:val="both"/>
        <w:rPr>
          <w:rFonts w:ascii="Arial" w:hAnsi="Arial" w:cs="Arial"/>
          <w:bCs/>
          <w:iCs/>
          <w:sz w:val="24"/>
          <w:szCs w:val="24"/>
        </w:rPr>
      </w:pPr>
      <w:r w:rsidRPr="00E93E57">
        <w:rPr>
          <w:rFonts w:ascii="Arial" w:eastAsia="Arial" w:hAnsi="Arial" w:cs="Arial"/>
          <w:iCs/>
          <w:sz w:val="24"/>
          <w:szCs w:val="24"/>
          <w:shd w:val="clear" w:color="auto" w:fill="FFFFFF"/>
        </w:rPr>
        <w:t xml:space="preserve">O descarte de materiais inservíveis em hospitais é regido pela norma RDC Anvisa nº 222/2018 e pela Resolução CONAMA nº 358/05. O processo exige a elaboração de um PGRSS (Plano de Gerenciamento de Resíduos de Serviços de Saúde), garantindo a segregação, acondicionamento, tratamento (autoclavagem ou incineração) e destinação final adequados para evitar riscos de contaminação. </w:t>
      </w:r>
      <w:r w:rsidRPr="00E93E57">
        <w:rPr>
          <w:rFonts w:ascii="Arial" w:hAnsi="Arial" w:cs="Arial"/>
          <w:bCs/>
          <w:iCs/>
          <w:sz w:val="24"/>
          <w:szCs w:val="24"/>
        </w:rPr>
        <w:lastRenderedPageBreak/>
        <w:t xml:space="preserve">Todos os custos referentes ao recebimento de inservíveis, tais como coleta, transporte, recebimento e manuseio, correrão por conta </w:t>
      </w:r>
      <w:r w:rsidRPr="00E93E57">
        <w:rPr>
          <w:rFonts w:ascii="Arial" w:eastAsia="Arial" w:hAnsi="Arial" w:cs="Arial"/>
          <w:bCs/>
          <w:iCs/>
          <w:sz w:val="24"/>
          <w:szCs w:val="24"/>
        </w:rPr>
        <w:t>da Contratada</w:t>
      </w:r>
      <w:r w:rsidRPr="00E93E57">
        <w:rPr>
          <w:rFonts w:ascii="Arial" w:hAnsi="Arial" w:cs="Arial"/>
          <w:bCs/>
          <w:iCs/>
          <w:sz w:val="24"/>
          <w:szCs w:val="24"/>
        </w:rPr>
        <w:t>.</w:t>
      </w:r>
    </w:p>
    <w:p w14:paraId="01FC9728" w14:textId="77777777" w:rsidR="004B651F" w:rsidRDefault="004B651F" w:rsidP="004B651F">
      <w:pPr>
        <w:pStyle w:val="PargrafodaLista"/>
        <w:tabs>
          <w:tab w:val="left" w:pos="709"/>
        </w:tabs>
        <w:spacing w:before="240" w:after="240" w:line="276" w:lineRule="auto"/>
        <w:ind w:leftChars="-200" w:left="-426" w:hanging="14"/>
        <w:jc w:val="both"/>
        <w:rPr>
          <w:rFonts w:ascii="Arial" w:hAnsi="Arial" w:cs="Arial"/>
          <w:b/>
          <w:bCs/>
          <w:sz w:val="24"/>
          <w:szCs w:val="24"/>
        </w:rPr>
      </w:pPr>
    </w:p>
    <w:p w14:paraId="523F7986" w14:textId="77777777" w:rsidR="00B90C00" w:rsidRDefault="00B90C00" w:rsidP="004B651F">
      <w:pPr>
        <w:pStyle w:val="PargrafodaLista"/>
        <w:tabs>
          <w:tab w:val="left" w:pos="709"/>
        </w:tabs>
        <w:spacing w:before="240" w:after="240" w:line="276" w:lineRule="auto"/>
        <w:ind w:leftChars="-200" w:left="-426" w:hanging="14"/>
        <w:jc w:val="both"/>
        <w:rPr>
          <w:rFonts w:ascii="Arial" w:hAnsi="Arial" w:cs="Arial"/>
          <w:b/>
          <w:bCs/>
          <w:sz w:val="24"/>
          <w:szCs w:val="24"/>
        </w:rPr>
      </w:pPr>
    </w:p>
    <w:p w14:paraId="6825F906" w14:textId="77777777" w:rsidR="00495EC6" w:rsidRDefault="00495EC6" w:rsidP="00E93E57">
      <w:pPr>
        <w:pStyle w:val="PargrafodaLista"/>
        <w:numPr>
          <w:ilvl w:val="0"/>
          <w:numId w:val="3"/>
        </w:numPr>
        <w:spacing w:before="240" w:after="240" w:line="276" w:lineRule="auto"/>
        <w:ind w:left="284" w:hanging="710"/>
        <w:jc w:val="both"/>
        <w:rPr>
          <w:rFonts w:ascii="Arial" w:hAnsi="Arial" w:cs="Arial"/>
          <w:b/>
          <w:bCs/>
          <w:sz w:val="24"/>
          <w:szCs w:val="24"/>
        </w:rPr>
      </w:pPr>
      <w:r w:rsidRPr="00DF4E89">
        <w:rPr>
          <w:rFonts w:ascii="Arial" w:hAnsi="Arial" w:cs="Arial"/>
          <w:b/>
          <w:bCs/>
          <w:sz w:val="24"/>
          <w:szCs w:val="24"/>
        </w:rPr>
        <w:t>CONSIDERAÇÕES FINAIS</w:t>
      </w:r>
    </w:p>
    <w:p w14:paraId="13CF48E1" w14:textId="77777777" w:rsidR="00495EC6" w:rsidRPr="00DF4E89" w:rsidRDefault="00495EC6" w:rsidP="004B651F">
      <w:pPr>
        <w:pStyle w:val="PargrafodaLista"/>
        <w:tabs>
          <w:tab w:val="left" w:pos="709"/>
        </w:tabs>
        <w:spacing w:before="240" w:after="240" w:line="276" w:lineRule="auto"/>
        <w:ind w:leftChars="-200" w:left="-426" w:hanging="14"/>
        <w:jc w:val="both"/>
        <w:rPr>
          <w:rFonts w:ascii="Arial" w:hAnsi="Arial" w:cs="Arial"/>
          <w:b/>
          <w:iCs/>
          <w:caps/>
          <w:sz w:val="24"/>
          <w:szCs w:val="24"/>
        </w:rPr>
      </w:pPr>
    </w:p>
    <w:p w14:paraId="122B9038" w14:textId="77777777" w:rsidR="00495EC6" w:rsidRPr="00DF4E89" w:rsidRDefault="00495EC6" w:rsidP="004B651F">
      <w:pPr>
        <w:pStyle w:val="PargrafodaLista"/>
        <w:spacing w:after="240" w:line="276" w:lineRule="auto"/>
        <w:ind w:leftChars="-200" w:left="-426" w:hanging="14"/>
        <w:jc w:val="both"/>
        <w:rPr>
          <w:rFonts w:ascii="Arial" w:hAnsi="Arial" w:cs="Arial"/>
          <w:sz w:val="24"/>
          <w:szCs w:val="24"/>
        </w:rPr>
      </w:pPr>
      <w:r w:rsidRPr="00DF4E89">
        <w:rPr>
          <w:rFonts w:ascii="Arial" w:hAnsi="Arial" w:cs="Arial"/>
          <w:sz w:val="24"/>
          <w:szCs w:val="24"/>
        </w:rPr>
        <w:t>Este termo de referência constituirá parte integrante do edital de chamamento público a ser instaurado para viabilizar a contratação de empresa devidamente qualificada e que apresente o melhor preço para fornecimento do bem objeto desta demanda.</w:t>
      </w:r>
    </w:p>
    <w:p w14:paraId="2C487BD4" w14:textId="77777777" w:rsidR="00495EC6" w:rsidRDefault="00495EC6" w:rsidP="004B651F">
      <w:pPr>
        <w:pStyle w:val="PargrafodaLista"/>
        <w:spacing w:after="240" w:line="276" w:lineRule="auto"/>
        <w:ind w:leftChars="-200" w:left="-426" w:hanging="14"/>
        <w:jc w:val="both"/>
        <w:rPr>
          <w:rFonts w:ascii="Arial" w:hAnsi="Arial" w:cs="Arial"/>
          <w:sz w:val="24"/>
          <w:szCs w:val="24"/>
        </w:rPr>
      </w:pPr>
      <w:r w:rsidRPr="00DF4E89">
        <w:rPr>
          <w:rFonts w:ascii="Arial" w:hAnsi="Arial" w:cs="Arial"/>
          <w:sz w:val="24"/>
          <w:szCs w:val="24"/>
        </w:rPr>
        <w:t xml:space="preserve">As empresas interessadas em participar do chamamento </w:t>
      </w:r>
      <w:proofErr w:type="gramStart"/>
      <w:r w:rsidRPr="00DF4E89">
        <w:rPr>
          <w:rFonts w:ascii="Arial" w:hAnsi="Arial" w:cs="Arial"/>
          <w:sz w:val="24"/>
          <w:szCs w:val="24"/>
        </w:rPr>
        <w:t>público  serão</w:t>
      </w:r>
      <w:proofErr w:type="gramEnd"/>
      <w:r w:rsidRPr="00DF4E89">
        <w:rPr>
          <w:rFonts w:ascii="Arial" w:hAnsi="Arial" w:cs="Arial"/>
          <w:sz w:val="24"/>
          <w:szCs w:val="24"/>
        </w:rPr>
        <w:t xml:space="preserve"> integralmente responsáveis pela avaliação e levantamento dos custos relativos à prestação do serviço, sendo inteiramente responsáveis por eventuais prejuízos decorrentes de</w:t>
      </w:r>
      <w:r>
        <w:rPr>
          <w:rFonts w:ascii="Arial" w:hAnsi="Arial" w:cs="Arial"/>
          <w:sz w:val="24"/>
          <w:szCs w:val="24"/>
        </w:rPr>
        <w:t xml:space="preserve"> avaliação equivocada ou da ausência desta.</w:t>
      </w:r>
    </w:p>
    <w:p w14:paraId="73C3326E" w14:textId="77777777" w:rsidR="00FB02A7" w:rsidRDefault="00FB02A7" w:rsidP="004B651F">
      <w:pPr>
        <w:pStyle w:val="PargrafodaLista"/>
        <w:spacing w:after="240" w:line="276" w:lineRule="auto"/>
        <w:ind w:leftChars="-200" w:left="-426" w:hanging="14"/>
        <w:jc w:val="both"/>
        <w:rPr>
          <w:rFonts w:ascii="Arial" w:hAnsi="Arial" w:cs="Arial"/>
          <w:sz w:val="24"/>
          <w:szCs w:val="24"/>
        </w:rPr>
      </w:pPr>
    </w:p>
    <w:p w14:paraId="22728B91" w14:textId="77777777" w:rsidR="00FB02A7" w:rsidRDefault="00FB02A7" w:rsidP="004B651F">
      <w:pPr>
        <w:pStyle w:val="PargrafodaLista"/>
        <w:spacing w:after="240" w:line="276" w:lineRule="auto"/>
        <w:ind w:leftChars="-200" w:left="-426" w:hanging="14"/>
        <w:jc w:val="both"/>
        <w:rPr>
          <w:rFonts w:ascii="Arial" w:hAnsi="Arial" w:cs="Arial"/>
          <w:sz w:val="24"/>
          <w:szCs w:val="24"/>
        </w:rPr>
      </w:pPr>
    </w:p>
    <w:p w14:paraId="1F60F8D8" w14:textId="77777777" w:rsidR="00FB02A7" w:rsidRDefault="00FB02A7" w:rsidP="004B651F">
      <w:pPr>
        <w:pStyle w:val="PargrafodaLista"/>
        <w:spacing w:after="240" w:line="276" w:lineRule="auto"/>
        <w:ind w:leftChars="-200" w:left="-426" w:hanging="14"/>
        <w:jc w:val="both"/>
        <w:rPr>
          <w:rFonts w:ascii="Arial" w:hAnsi="Arial" w:cs="Arial"/>
          <w:sz w:val="24"/>
          <w:szCs w:val="24"/>
        </w:rPr>
      </w:pPr>
    </w:p>
    <w:p w14:paraId="66372EAA" w14:textId="77777777" w:rsidR="00FB02A7" w:rsidRDefault="00FB02A7" w:rsidP="004B651F">
      <w:pPr>
        <w:pStyle w:val="PargrafodaLista"/>
        <w:spacing w:after="240" w:line="276" w:lineRule="auto"/>
        <w:ind w:leftChars="-200" w:left="-426" w:hanging="14"/>
        <w:jc w:val="both"/>
        <w:rPr>
          <w:rFonts w:ascii="Arial" w:hAnsi="Arial" w:cs="Arial"/>
          <w:sz w:val="24"/>
          <w:szCs w:val="24"/>
        </w:rPr>
      </w:pPr>
    </w:p>
    <w:p w14:paraId="6E061270" w14:textId="77777777" w:rsidR="00FB02A7" w:rsidRDefault="00FB02A7" w:rsidP="004B651F">
      <w:pPr>
        <w:pStyle w:val="PargrafodaLista"/>
        <w:spacing w:after="240" w:line="276" w:lineRule="auto"/>
        <w:ind w:leftChars="-200" w:left="-426" w:hanging="14"/>
        <w:jc w:val="both"/>
        <w:rPr>
          <w:rFonts w:ascii="Arial" w:hAnsi="Arial" w:cs="Arial"/>
          <w:sz w:val="24"/>
          <w:szCs w:val="24"/>
        </w:rPr>
      </w:pPr>
    </w:p>
    <w:p w14:paraId="79FE34FD" w14:textId="77777777" w:rsidR="00495EC6" w:rsidRDefault="00495EC6" w:rsidP="004B651F">
      <w:pPr>
        <w:pStyle w:val="Normal1"/>
        <w:spacing w:line="276" w:lineRule="auto"/>
        <w:ind w:leftChars="-200" w:left="-426" w:hanging="14"/>
        <w:jc w:val="center"/>
        <w:rPr>
          <w:rFonts w:ascii="Arial" w:eastAsia="Arial" w:hAnsi="Arial" w:cs="Arial"/>
          <w:b/>
          <w:bCs/>
          <w:sz w:val="24"/>
          <w:szCs w:val="24"/>
        </w:rPr>
      </w:pPr>
      <w:r>
        <w:rPr>
          <w:rFonts w:ascii="Arial" w:eastAsia="Arial" w:hAnsi="Arial" w:cs="Arial"/>
          <w:b/>
          <w:bCs/>
          <w:sz w:val="24"/>
          <w:szCs w:val="24"/>
        </w:rPr>
        <w:t>Gilda Carvalho de Oliveira</w:t>
      </w:r>
    </w:p>
    <w:p w14:paraId="2843DA1A" w14:textId="77777777" w:rsidR="00495EC6" w:rsidRDefault="00495EC6" w:rsidP="004B651F">
      <w:pPr>
        <w:pStyle w:val="Normal1"/>
        <w:spacing w:line="276" w:lineRule="auto"/>
        <w:ind w:leftChars="-200" w:left="-426" w:hanging="14"/>
        <w:jc w:val="center"/>
        <w:rPr>
          <w:rFonts w:ascii="Arial" w:eastAsia="Arial" w:hAnsi="Arial" w:cs="Arial"/>
          <w:sz w:val="24"/>
          <w:szCs w:val="24"/>
        </w:rPr>
      </w:pPr>
      <w:r>
        <w:rPr>
          <w:rFonts w:ascii="Arial" w:eastAsia="Arial" w:hAnsi="Arial" w:cs="Arial"/>
          <w:sz w:val="24"/>
          <w:szCs w:val="24"/>
        </w:rPr>
        <w:t>Chefe do Setor Administrativo</w:t>
      </w:r>
    </w:p>
    <w:p w14:paraId="4E12EB97" w14:textId="77777777" w:rsidR="00495EC6" w:rsidRDefault="00495EC6" w:rsidP="004B651F">
      <w:pPr>
        <w:pStyle w:val="Normal1"/>
        <w:spacing w:line="276" w:lineRule="auto"/>
        <w:ind w:leftChars="-200" w:left="-426" w:hanging="14"/>
        <w:jc w:val="center"/>
        <w:rPr>
          <w:rFonts w:ascii="Arial" w:eastAsia="Arial" w:hAnsi="Arial" w:cs="Arial"/>
          <w:sz w:val="24"/>
          <w:szCs w:val="24"/>
        </w:rPr>
      </w:pPr>
      <w:r>
        <w:rPr>
          <w:rFonts w:ascii="Arial" w:eastAsia="Arial" w:hAnsi="Arial" w:cs="Arial"/>
          <w:sz w:val="24"/>
          <w:szCs w:val="24"/>
        </w:rPr>
        <w:t>SRCA/SMS Petrópolis</w:t>
      </w:r>
    </w:p>
    <w:p w14:paraId="46E4D905" w14:textId="77777777" w:rsidR="00D25A31" w:rsidRPr="00495EC6" w:rsidRDefault="00D25A31" w:rsidP="004B651F">
      <w:pPr>
        <w:spacing w:line="276" w:lineRule="auto"/>
      </w:pPr>
    </w:p>
    <w:sectPr w:rsidR="00D25A31" w:rsidRPr="00495EC6" w:rsidSect="00E83BF3">
      <w:headerReference w:type="default" r:id="rId11"/>
      <w:footerReference w:type="default" r:id="rId12"/>
      <w:pgSz w:w="11906" w:h="16838"/>
      <w:pgMar w:top="547" w:right="1701" w:bottom="1417" w:left="1276" w:header="284"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129322" w14:textId="77777777" w:rsidR="00BC46FE" w:rsidRDefault="00BC46FE" w:rsidP="00BC46FE">
      <w:pPr>
        <w:spacing w:after="0" w:line="240" w:lineRule="auto"/>
      </w:pPr>
      <w:r>
        <w:separator/>
      </w:r>
    </w:p>
  </w:endnote>
  <w:endnote w:type="continuationSeparator" w:id="0">
    <w:p w14:paraId="03E4A090" w14:textId="77777777" w:rsidR="00BC46FE" w:rsidRDefault="00BC46FE" w:rsidP="00BC4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979DA5" w14:textId="77777777" w:rsidR="00E83BF3" w:rsidRDefault="00E83BF3" w:rsidP="00E83BF3">
    <w:pPr>
      <w:pStyle w:val="Normal1"/>
      <w:tabs>
        <w:tab w:val="center" w:pos="4252"/>
        <w:tab w:val="right" w:pos="8504"/>
      </w:tabs>
      <w:spacing w:line="120" w:lineRule="auto"/>
      <w:rPr>
        <w:rFonts w:ascii="Arial" w:eastAsia="Arial" w:hAnsi="Arial" w:cs="Arial"/>
        <w:i/>
        <w:iCs/>
        <w:color w:val="000000"/>
        <w:sz w:val="18"/>
        <w:szCs w:val="18"/>
      </w:rPr>
    </w:pPr>
    <w:r>
      <w:rPr>
        <w:rFonts w:ascii="Arial" w:eastAsia="Arial" w:hAnsi="Arial" w:cs="Arial"/>
        <w:i/>
        <w:iCs/>
        <w:color w:val="000000"/>
        <w:sz w:val="18"/>
        <w:szCs w:val="18"/>
      </w:rPr>
      <w:tab/>
    </w:r>
  </w:p>
  <w:p w14:paraId="5D877225" w14:textId="77777777" w:rsidR="00E83BF3" w:rsidRDefault="00E83BF3" w:rsidP="00E83BF3">
    <w:pPr>
      <w:pStyle w:val="Normal1"/>
      <w:ind w:left="709" w:right="566"/>
      <w:jc w:val="center"/>
      <w:rPr>
        <w:rFonts w:ascii="Arial" w:eastAsia="Arial" w:hAnsi="Arial" w:cs="Arial"/>
        <w:color w:val="000000"/>
        <w:sz w:val="18"/>
        <w:szCs w:val="18"/>
      </w:rPr>
    </w:pPr>
    <w:r>
      <w:rPr>
        <w:rFonts w:ascii="Arial" w:eastAsia="Arial" w:hAnsi="Arial" w:cs="Arial"/>
        <w:color w:val="000000"/>
        <w:sz w:val="18"/>
        <w:szCs w:val="18"/>
      </w:rPr>
      <w:t>Rua Teresa, 1515 – 2º Piso – Centro Administrativo Frei Antônio Moser- Alto da Serra – Petrópolis/RJ CEP: 25635-530 – Tel.: (24) 2233-8879</w:t>
    </w:r>
  </w:p>
  <w:p w14:paraId="3032DFEA" w14:textId="77777777" w:rsidR="00E83BF3" w:rsidRDefault="00E83BF3">
    <w:pPr>
      <w:pStyle w:val="Rodap"/>
    </w:pPr>
  </w:p>
  <w:p w14:paraId="2AC4F21F" w14:textId="77777777" w:rsidR="00E83BF3" w:rsidRDefault="00E83BF3">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9902A9D" w14:textId="77777777" w:rsidR="00BC46FE" w:rsidRDefault="00BC46FE" w:rsidP="00BC46FE">
      <w:pPr>
        <w:spacing w:after="0" w:line="240" w:lineRule="auto"/>
      </w:pPr>
      <w:r>
        <w:separator/>
      </w:r>
    </w:p>
  </w:footnote>
  <w:footnote w:type="continuationSeparator" w:id="0">
    <w:p w14:paraId="185914C6" w14:textId="77777777" w:rsidR="00BC46FE" w:rsidRDefault="00BC46FE" w:rsidP="00BC46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1B29F2" w14:textId="77777777" w:rsidR="00BC46FE" w:rsidRDefault="00BC46FE" w:rsidP="00BC46FE">
    <w:pPr>
      <w:pStyle w:val="Normal1"/>
      <w:pBdr>
        <w:top w:val="nil"/>
        <w:left w:val="nil"/>
        <w:bottom w:val="nil"/>
        <w:right w:val="nil"/>
        <w:between w:val="nil"/>
      </w:pBdr>
      <w:spacing w:line="120" w:lineRule="auto"/>
      <w:ind w:left="709" w:right="567"/>
      <w:jc w:val="center"/>
      <w:rPr>
        <w:rFonts w:ascii="Arial" w:eastAsia="Arial" w:hAnsi="Arial" w:cs="Arial"/>
        <w:color w:val="000000"/>
      </w:rPr>
    </w:pPr>
  </w:p>
  <w:p w14:paraId="3E24F138" w14:textId="77777777" w:rsidR="00BC46FE" w:rsidRDefault="00BC46FE" w:rsidP="00BC46FE">
    <w:pPr>
      <w:pStyle w:val="Normal1"/>
      <w:jc w:val="center"/>
      <w:rPr>
        <w:rFonts w:ascii="Calibri" w:eastAsia="Calibri" w:hAnsi="Calibri" w:cs="Calibri"/>
        <w:b/>
        <w:bCs/>
      </w:rPr>
    </w:pPr>
    <w:r>
      <w:rPr>
        <w:noProof/>
      </w:rPr>
      <w:drawing>
        <wp:anchor distT="0" distB="0" distL="114300" distR="114300" simplePos="0" relativeHeight="251661312" behindDoc="0" locked="0" layoutInCell="1" allowOverlap="1" wp14:anchorId="77B04465" wp14:editId="403CBFE4">
          <wp:simplePos x="0" y="0"/>
          <wp:positionH relativeFrom="column">
            <wp:posOffset>-20117435</wp:posOffset>
          </wp:positionH>
          <wp:positionV relativeFrom="paragraph">
            <wp:posOffset>-8990965</wp:posOffset>
          </wp:positionV>
          <wp:extent cx="244430550" cy="30089475"/>
          <wp:effectExtent l="0" t="0" r="0" b="0"/>
          <wp:wrapNone/>
          <wp:docPr id="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44430550" cy="30089475"/>
                  </a:xfrm>
                  <a:prstGeom prst="rect">
                    <a:avLst/>
                  </a:prstGeom>
                  <a:ln/>
                </pic:spPr>
              </pic:pic>
            </a:graphicData>
          </a:graphic>
        </wp:anchor>
      </w:drawing>
    </w:r>
    <w:r>
      <w:rPr>
        <w:rFonts w:ascii="Calibri" w:eastAsia="Calibri" w:hAnsi="Calibri" w:cs="Calibri"/>
        <w:b/>
        <w:bCs/>
        <w:sz w:val="36"/>
        <w:szCs w:val="36"/>
      </w:rPr>
      <w:t>PREFEITURA MUNICIPAL DE PETRÓPOLIS</w:t>
    </w:r>
    <w:r>
      <w:rPr>
        <w:noProof/>
      </w:rPr>
      <w:drawing>
        <wp:anchor distT="0" distB="0" distL="0" distR="0" simplePos="0" relativeHeight="251663360" behindDoc="1" locked="0" layoutInCell="1" allowOverlap="1" wp14:anchorId="759A6890" wp14:editId="3FAA5B3E">
          <wp:simplePos x="0" y="0"/>
          <wp:positionH relativeFrom="column">
            <wp:posOffset>0</wp:posOffset>
          </wp:positionH>
          <wp:positionV relativeFrom="paragraph">
            <wp:posOffset>95885</wp:posOffset>
          </wp:positionV>
          <wp:extent cx="727710" cy="836930"/>
          <wp:effectExtent l="0" t="0" r="0" b="0"/>
          <wp:wrapNone/>
          <wp:docPr id="2"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2"/>
                  <a:srcRect/>
                  <a:stretch>
                    <a:fillRect/>
                  </a:stretch>
                </pic:blipFill>
                <pic:spPr>
                  <a:xfrm>
                    <a:off x="0" y="0"/>
                    <a:ext cx="727710" cy="836930"/>
                  </a:xfrm>
                  <a:prstGeom prst="rect">
                    <a:avLst/>
                  </a:prstGeom>
                  <a:ln/>
                </pic:spPr>
              </pic:pic>
            </a:graphicData>
          </a:graphic>
        </wp:anchor>
      </w:drawing>
    </w:r>
    <w:r>
      <w:rPr>
        <w:noProof/>
      </w:rPr>
      <w:drawing>
        <wp:anchor distT="0" distB="0" distL="0" distR="0" simplePos="0" relativeHeight="251664384" behindDoc="1" locked="0" layoutInCell="1" allowOverlap="1" wp14:anchorId="057B27FA" wp14:editId="60B95C1D">
          <wp:simplePos x="0" y="0"/>
          <wp:positionH relativeFrom="column">
            <wp:posOffset>5008245</wp:posOffset>
          </wp:positionH>
          <wp:positionV relativeFrom="paragraph">
            <wp:posOffset>111125</wp:posOffset>
          </wp:positionV>
          <wp:extent cx="1137285" cy="741045"/>
          <wp:effectExtent l="0" t="0" r="0" b="0"/>
          <wp:wrapNone/>
          <wp:docPr id="3" name="image2.png" descr="sus"/>
          <wp:cNvGraphicFramePr/>
          <a:graphic xmlns:a="http://schemas.openxmlformats.org/drawingml/2006/main">
            <a:graphicData uri="http://schemas.openxmlformats.org/drawingml/2006/picture">
              <pic:pic xmlns:pic="http://schemas.openxmlformats.org/drawingml/2006/picture">
                <pic:nvPicPr>
                  <pic:cNvPr id="0" name="image2.png" descr="sus"/>
                  <pic:cNvPicPr preferRelativeResize="0"/>
                </pic:nvPicPr>
                <pic:blipFill>
                  <a:blip r:embed="rId3"/>
                  <a:srcRect/>
                  <a:stretch>
                    <a:fillRect/>
                  </a:stretch>
                </pic:blipFill>
                <pic:spPr>
                  <a:xfrm>
                    <a:off x="0" y="0"/>
                    <a:ext cx="1137285" cy="741045"/>
                  </a:xfrm>
                  <a:prstGeom prst="rect">
                    <a:avLst/>
                  </a:prstGeom>
                  <a:ln/>
                </pic:spPr>
              </pic:pic>
            </a:graphicData>
          </a:graphic>
        </wp:anchor>
      </w:drawing>
    </w:r>
  </w:p>
  <w:p w14:paraId="2A46D60D" w14:textId="77777777" w:rsidR="00BC46FE" w:rsidRDefault="00BC46FE" w:rsidP="00BC46FE">
    <w:pPr>
      <w:pStyle w:val="Normal1"/>
      <w:keepNext/>
      <w:jc w:val="center"/>
      <w:rPr>
        <w:rFonts w:ascii="Calibri" w:eastAsia="Calibri" w:hAnsi="Calibri" w:cs="Calibri"/>
        <w:b/>
        <w:bCs/>
        <w:sz w:val="32"/>
        <w:szCs w:val="32"/>
      </w:rPr>
    </w:pPr>
    <w:r>
      <w:rPr>
        <w:rFonts w:ascii="Calibri" w:eastAsia="Calibri" w:hAnsi="Calibri" w:cs="Calibri"/>
        <w:b/>
        <w:bCs/>
        <w:sz w:val="32"/>
        <w:szCs w:val="32"/>
      </w:rPr>
      <w:t>SECRETARIA MUNICIPAL DE SAÚDE</w:t>
    </w:r>
  </w:p>
  <w:p w14:paraId="7A8E68FE" w14:textId="77777777" w:rsidR="00BC46FE" w:rsidRDefault="00BC46FE" w:rsidP="00BC46FE">
    <w:pPr>
      <w:pStyle w:val="Normal1"/>
      <w:jc w:val="center"/>
    </w:pPr>
    <w:r>
      <w:rPr>
        <w:rFonts w:ascii="Calibri" w:eastAsia="Calibri" w:hAnsi="Calibri" w:cs="Calibri"/>
        <w:b/>
        <w:bCs/>
        <w:sz w:val="32"/>
        <w:szCs w:val="32"/>
      </w:rPr>
      <w:t>GABINETE DO SECRETÁRIO</w:t>
    </w:r>
  </w:p>
  <w:p w14:paraId="445EC1EC" w14:textId="77777777" w:rsidR="00BC46FE" w:rsidRDefault="00E83BF3" w:rsidP="00BC46FE">
    <w:pPr>
      <w:pStyle w:val="Normal1"/>
      <w:jc w:val="center"/>
      <w:rPr>
        <w:sz w:val="28"/>
        <w:szCs w:val="28"/>
      </w:rPr>
    </w:pPr>
    <w:r>
      <w:rPr>
        <w:rFonts w:ascii="Calibri" w:eastAsia="Calibri" w:hAnsi="Calibri" w:cs="Calibri"/>
        <w:b/>
        <w:bCs/>
        <w:sz w:val="28"/>
        <w:szCs w:val="28"/>
      </w:rPr>
      <w:t xml:space="preserve">           </w:t>
    </w:r>
    <w:r w:rsidR="00BC46FE">
      <w:rPr>
        <w:rFonts w:ascii="Calibri" w:eastAsia="Calibri" w:hAnsi="Calibri" w:cs="Calibri"/>
        <w:b/>
        <w:bCs/>
        <w:sz w:val="28"/>
        <w:szCs w:val="28"/>
      </w:rPr>
      <w:t>SUPERINTENDÊNCIA DE REGULAÇÃO, CONTROLE E AVALIAÇÃO</w:t>
    </w:r>
  </w:p>
  <w:p w14:paraId="02425913" w14:textId="77777777" w:rsidR="00BC46FE" w:rsidRDefault="00BC46FE" w:rsidP="00BC46FE">
    <w:pPr>
      <w:pStyle w:val="Normal1"/>
      <w:jc w:val="center"/>
    </w:pPr>
  </w:p>
  <w:p w14:paraId="465FD551" w14:textId="77777777" w:rsidR="00BC46FE" w:rsidRDefault="00BC46FE">
    <w:pPr>
      <w:pStyle w:val="Cabealho"/>
    </w:pPr>
    <w:r w:rsidRPr="00BC46FE">
      <w:rPr>
        <w:noProof/>
        <w:lang w:eastAsia="pt-BR"/>
      </w:rPr>
      <w:drawing>
        <wp:anchor distT="0" distB="0" distL="114300" distR="114300" simplePos="0" relativeHeight="251659264" behindDoc="0" locked="0" layoutInCell="1" allowOverlap="1" wp14:anchorId="420FAA83" wp14:editId="6E0D4598">
          <wp:simplePos x="0" y="0"/>
          <wp:positionH relativeFrom="column">
            <wp:posOffset>-20203160</wp:posOffset>
          </wp:positionH>
          <wp:positionV relativeFrom="paragraph">
            <wp:posOffset>-10088880</wp:posOffset>
          </wp:positionV>
          <wp:extent cx="244430550" cy="30089475"/>
          <wp:effectExtent l="0" t="0" r="0" b="0"/>
          <wp:wrapNone/>
          <wp:docPr id="26"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44427375" cy="30092650"/>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787EFA"/>
    <w:multiLevelType w:val="hybridMultilevel"/>
    <w:tmpl w:val="F46C9610"/>
    <w:lvl w:ilvl="0" w:tplc="04160001">
      <w:start w:val="1"/>
      <w:numFmt w:val="bullet"/>
      <w:lvlText w:val=""/>
      <w:lvlJc w:val="left"/>
      <w:pPr>
        <w:ind w:left="280" w:hanging="360"/>
      </w:pPr>
      <w:rPr>
        <w:rFonts w:ascii="Symbol" w:hAnsi="Symbol" w:hint="default"/>
      </w:rPr>
    </w:lvl>
    <w:lvl w:ilvl="1" w:tplc="04160003" w:tentative="1">
      <w:start w:val="1"/>
      <w:numFmt w:val="bullet"/>
      <w:lvlText w:val="o"/>
      <w:lvlJc w:val="left"/>
      <w:pPr>
        <w:ind w:left="1000" w:hanging="360"/>
      </w:pPr>
      <w:rPr>
        <w:rFonts w:ascii="Courier New" w:hAnsi="Courier New" w:cs="Courier New" w:hint="default"/>
      </w:rPr>
    </w:lvl>
    <w:lvl w:ilvl="2" w:tplc="04160005" w:tentative="1">
      <w:start w:val="1"/>
      <w:numFmt w:val="bullet"/>
      <w:lvlText w:val=""/>
      <w:lvlJc w:val="left"/>
      <w:pPr>
        <w:ind w:left="1720" w:hanging="360"/>
      </w:pPr>
      <w:rPr>
        <w:rFonts w:ascii="Wingdings" w:hAnsi="Wingdings" w:hint="default"/>
      </w:rPr>
    </w:lvl>
    <w:lvl w:ilvl="3" w:tplc="04160001" w:tentative="1">
      <w:start w:val="1"/>
      <w:numFmt w:val="bullet"/>
      <w:lvlText w:val=""/>
      <w:lvlJc w:val="left"/>
      <w:pPr>
        <w:ind w:left="2440" w:hanging="360"/>
      </w:pPr>
      <w:rPr>
        <w:rFonts w:ascii="Symbol" w:hAnsi="Symbol" w:hint="default"/>
      </w:rPr>
    </w:lvl>
    <w:lvl w:ilvl="4" w:tplc="04160003" w:tentative="1">
      <w:start w:val="1"/>
      <w:numFmt w:val="bullet"/>
      <w:lvlText w:val="o"/>
      <w:lvlJc w:val="left"/>
      <w:pPr>
        <w:ind w:left="3160" w:hanging="360"/>
      </w:pPr>
      <w:rPr>
        <w:rFonts w:ascii="Courier New" w:hAnsi="Courier New" w:cs="Courier New" w:hint="default"/>
      </w:rPr>
    </w:lvl>
    <w:lvl w:ilvl="5" w:tplc="04160005" w:tentative="1">
      <w:start w:val="1"/>
      <w:numFmt w:val="bullet"/>
      <w:lvlText w:val=""/>
      <w:lvlJc w:val="left"/>
      <w:pPr>
        <w:ind w:left="3880" w:hanging="360"/>
      </w:pPr>
      <w:rPr>
        <w:rFonts w:ascii="Wingdings" w:hAnsi="Wingdings" w:hint="default"/>
      </w:rPr>
    </w:lvl>
    <w:lvl w:ilvl="6" w:tplc="04160001" w:tentative="1">
      <w:start w:val="1"/>
      <w:numFmt w:val="bullet"/>
      <w:lvlText w:val=""/>
      <w:lvlJc w:val="left"/>
      <w:pPr>
        <w:ind w:left="4600" w:hanging="360"/>
      </w:pPr>
      <w:rPr>
        <w:rFonts w:ascii="Symbol" w:hAnsi="Symbol" w:hint="default"/>
      </w:rPr>
    </w:lvl>
    <w:lvl w:ilvl="7" w:tplc="04160003" w:tentative="1">
      <w:start w:val="1"/>
      <w:numFmt w:val="bullet"/>
      <w:lvlText w:val="o"/>
      <w:lvlJc w:val="left"/>
      <w:pPr>
        <w:ind w:left="5320" w:hanging="360"/>
      </w:pPr>
      <w:rPr>
        <w:rFonts w:ascii="Courier New" w:hAnsi="Courier New" w:cs="Courier New" w:hint="default"/>
      </w:rPr>
    </w:lvl>
    <w:lvl w:ilvl="8" w:tplc="04160005" w:tentative="1">
      <w:start w:val="1"/>
      <w:numFmt w:val="bullet"/>
      <w:lvlText w:val=""/>
      <w:lvlJc w:val="left"/>
      <w:pPr>
        <w:ind w:left="6040" w:hanging="360"/>
      </w:pPr>
      <w:rPr>
        <w:rFonts w:ascii="Wingdings" w:hAnsi="Wingdings" w:hint="default"/>
      </w:rPr>
    </w:lvl>
  </w:abstractNum>
  <w:abstractNum w:abstractNumId="1" w15:restartNumberingAfterBreak="0">
    <w:nsid w:val="0947237A"/>
    <w:multiLevelType w:val="hybridMultilevel"/>
    <w:tmpl w:val="8E002B9A"/>
    <w:lvl w:ilvl="0" w:tplc="04160001">
      <w:start w:val="1"/>
      <w:numFmt w:val="bullet"/>
      <w:lvlText w:val=""/>
      <w:lvlJc w:val="left"/>
      <w:pPr>
        <w:ind w:left="280" w:hanging="360"/>
      </w:pPr>
      <w:rPr>
        <w:rFonts w:ascii="Symbol" w:hAnsi="Symbol" w:hint="default"/>
      </w:rPr>
    </w:lvl>
    <w:lvl w:ilvl="1" w:tplc="04160003" w:tentative="1">
      <w:start w:val="1"/>
      <w:numFmt w:val="bullet"/>
      <w:lvlText w:val="o"/>
      <w:lvlJc w:val="left"/>
      <w:pPr>
        <w:ind w:left="1000" w:hanging="360"/>
      </w:pPr>
      <w:rPr>
        <w:rFonts w:ascii="Courier New" w:hAnsi="Courier New" w:cs="Courier New" w:hint="default"/>
      </w:rPr>
    </w:lvl>
    <w:lvl w:ilvl="2" w:tplc="04160005" w:tentative="1">
      <w:start w:val="1"/>
      <w:numFmt w:val="bullet"/>
      <w:lvlText w:val=""/>
      <w:lvlJc w:val="left"/>
      <w:pPr>
        <w:ind w:left="1720" w:hanging="360"/>
      </w:pPr>
      <w:rPr>
        <w:rFonts w:ascii="Wingdings" w:hAnsi="Wingdings" w:hint="default"/>
      </w:rPr>
    </w:lvl>
    <w:lvl w:ilvl="3" w:tplc="04160001" w:tentative="1">
      <w:start w:val="1"/>
      <w:numFmt w:val="bullet"/>
      <w:lvlText w:val=""/>
      <w:lvlJc w:val="left"/>
      <w:pPr>
        <w:ind w:left="2440" w:hanging="360"/>
      </w:pPr>
      <w:rPr>
        <w:rFonts w:ascii="Symbol" w:hAnsi="Symbol" w:hint="default"/>
      </w:rPr>
    </w:lvl>
    <w:lvl w:ilvl="4" w:tplc="04160003" w:tentative="1">
      <w:start w:val="1"/>
      <w:numFmt w:val="bullet"/>
      <w:lvlText w:val="o"/>
      <w:lvlJc w:val="left"/>
      <w:pPr>
        <w:ind w:left="3160" w:hanging="360"/>
      </w:pPr>
      <w:rPr>
        <w:rFonts w:ascii="Courier New" w:hAnsi="Courier New" w:cs="Courier New" w:hint="default"/>
      </w:rPr>
    </w:lvl>
    <w:lvl w:ilvl="5" w:tplc="04160005" w:tentative="1">
      <w:start w:val="1"/>
      <w:numFmt w:val="bullet"/>
      <w:lvlText w:val=""/>
      <w:lvlJc w:val="left"/>
      <w:pPr>
        <w:ind w:left="3880" w:hanging="360"/>
      </w:pPr>
      <w:rPr>
        <w:rFonts w:ascii="Wingdings" w:hAnsi="Wingdings" w:hint="default"/>
      </w:rPr>
    </w:lvl>
    <w:lvl w:ilvl="6" w:tplc="04160001" w:tentative="1">
      <w:start w:val="1"/>
      <w:numFmt w:val="bullet"/>
      <w:lvlText w:val=""/>
      <w:lvlJc w:val="left"/>
      <w:pPr>
        <w:ind w:left="4600" w:hanging="360"/>
      </w:pPr>
      <w:rPr>
        <w:rFonts w:ascii="Symbol" w:hAnsi="Symbol" w:hint="default"/>
      </w:rPr>
    </w:lvl>
    <w:lvl w:ilvl="7" w:tplc="04160003" w:tentative="1">
      <w:start w:val="1"/>
      <w:numFmt w:val="bullet"/>
      <w:lvlText w:val="o"/>
      <w:lvlJc w:val="left"/>
      <w:pPr>
        <w:ind w:left="5320" w:hanging="360"/>
      </w:pPr>
      <w:rPr>
        <w:rFonts w:ascii="Courier New" w:hAnsi="Courier New" w:cs="Courier New" w:hint="default"/>
      </w:rPr>
    </w:lvl>
    <w:lvl w:ilvl="8" w:tplc="04160005" w:tentative="1">
      <w:start w:val="1"/>
      <w:numFmt w:val="bullet"/>
      <w:lvlText w:val=""/>
      <w:lvlJc w:val="left"/>
      <w:pPr>
        <w:ind w:left="6040" w:hanging="360"/>
      </w:pPr>
      <w:rPr>
        <w:rFonts w:ascii="Wingdings" w:hAnsi="Wingdings" w:hint="default"/>
      </w:rPr>
    </w:lvl>
  </w:abstractNum>
  <w:abstractNum w:abstractNumId="2" w15:restartNumberingAfterBreak="0">
    <w:nsid w:val="17B65076"/>
    <w:multiLevelType w:val="hybridMultilevel"/>
    <w:tmpl w:val="0B809140"/>
    <w:lvl w:ilvl="0" w:tplc="04160001">
      <w:start w:val="1"/>
      <w:numFmt w:val="bullet"/>
      <w:lvlText w:val=""/>
      <w:lvlJc w:val="left"/>
      <w:pPr>
        <w:ind w:left="280" w:hanging="360"/>
      </w:pPr>
      <w:rPr>
        <w:rFonts w:ascii="Symbol" w:hAnsi="Symbol" w:hint="default"/>
      </w:rPr>
    </w:lvl>
    <w:lvl w:ilvl="1" w:tplc="04160003" w:tentative="1">
      <w:start w:val="1"/>
      <w:numFmt w:val="bullet"/>
      <w:lvlText w:val="o"/>
      <w:lvlJc w:val="left"/>
      <w:pPr>
        <w:ind w:left="1000" w:hanging="360"/>
      </w:pPr>
      <w:rPr>
        <w:rFonts w:ascii="Courier New" w:hAnsi="Courier New" w:cs="Courier New" w:hint="default"/>
      </w:rPr>
    </w:lvl>
    <w:lvl w:ilvl="2" w:tplc="04160005" w:tentative="1">
      <w:start w:val="1"/>
      <w:numFmt w:val="bullet"/>
      <w:lvlText w:val=""/>
      <w:lvlJc w:val="left"/>
      <w:pPr>
        <w:ind w:left="1720" w:hanging="360"/>
      </w:pPr>
      <w:rPr>
        <w:rFonts w:ascii="Wingdings" w:hAnsi="Wingdings" w:hint="default"/>
      </w:rPr>
    </w:lvl>
    <w:lvl w:ilvl="3" w:tplc="04160001" w:tentative="1">
      <w:start w:val="1"/>
      <w:numFmt w:val="bullet"/>
      <w:lvlText w:val=""/>
      <w:lvlJc w:val="left"/>
      <w:pPr>
        <w:ind w:left="2440" w:hanging="360"/>
      </w:pPr>
      <w:rPr>
        <w:rFonts w:ascii="Symbol" w:hAnsi="Symbol" w:hint="default"/>
      </w:rPr>
    </w:lvl>
    <w:lvl w:ilvl="4" w:tplc="04160003" w:tentative="1">
      <w:start w:val="1"/>
      <w:numFmt w:val="bullet"/>
      <w:lvlText w:val="o"/>
      <w:lvlJc w:val="left"/>
      <w:pPr>
        <w:ind w:left="3160" w:hanging="360"/>
      </w:pPr>
      <w:rPr>
        <w:rFonts w:ascii="Courier New" w:hAnsi="Courier New" w:cs="Courier New" w:hint="default"/>
      </w:rPr>
    </w:lvl>
    <w:lvl w:ilvl="5" w:tplc="04160005" w:tentative="1">
      <w:start w:val="1"/>
      <w:numFmt w:val="bullet"/>
      <w:lvlText w:val=""/>
      <w:lvlJc w:val="left"/>
      <w:pPr>
        <w:ind w:left="3880" w:hanging="360"/>
      </w:pPr>
      <w:rPr>
        <w:rFonts w:ascii="Wingdings" w:hAnsi="Wingdings" w:hint="default"/>
      </w:rPr>
    </w:lvl>
    <w:lvl w:ilvl="6" w:tplc="04160001" w:tentative="1">
      <w:start w:val="1"/>
      <w:numFmt w:val="bullet"/>
      <w:lvlText w:val=""/>
      <w:lvlJc w:val="left"/>
      <w:pPr>
        <w:ind w:left="4600" w:hanging="360"/>
      </w:pPr>
      <w:rPr>
        <w:rFonts w:ascii="Symbol" w:hAnsi="Symbol" w:hint="default"/>
      </w:rPr>
    </w:lvl>
    <w:lvl w:ilvl="7" w:tplc="04160003" w:tentative="1">
      <w:start w:val="1"/>
      <w:numFmt w:val="bullet"/>
      <w:lvlText w:val="o"/>
      <w:lvlJc w:val="left"/>
      <w:pPr>
        <w:ind w:left="5320" w:hanging="360"/>
      </w:pPr>
      <w:rPr>
        <w:rFonts w:ascii="Courier New" w:hAnsi="Courier New" w:cs="Courier New" w:hint="default"/>
      </w:rPr>
    </w:lvl>
    <w:lvl w:ilvl="8" w:tplc="04160005" w:tentative="1">
      <w:start w:val="1"/>
      <w:numFmt w:val="bullet"/>
      <w:lvlText w:val=""/>
      <w:lvlJc w:val="left"/>
      <w:pPr>
        <w:ind w:left="6040" w:hanging="360"/>
      </w:pPr>
      <w:rPr>
        <w:rFonts w:ascii="Wingdings" w:hAnsi="Wingdings" w:hint="default"/>
      </w:rPr>
    </w:lvl>
  </w:abstractNum>
  <w:abstractNum w:abstractNumId="3" w15:restartNumberingAfterBreak="0">
    <w:nsid w:val="1AB36DDF"/>
    <w:multiLevelType w:val="hybridMultilevel"/>
    <w:tmpl w:val="CE76217E"/>
    <w:lvl w:ilvl="0" w:tplc="0416000F">
      <w:start w:val="17"/>
      <w:numFmt w:val="decimal"/>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2CF26A4C"/>
    <w:multiLevelType w:val="hybridMultilevel"/>
    <w:tmpl w:val="594E8FF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5" w15:restartNumberingAfterBreak="0">
    <w:nsid w:val="418434BD"/>
    <w:multiLevelType w:val="hybridMultilevel"/>
    <w:tmpl w:val="E536DA78"/>
    <w:lvl w:ilvl="0" w:tplc="0416000D">
      <w:start w:val="1"/>
      <w:numFmt w:val="bullet"/>
      <w:lvlText w:val=""/>
      <w:lvlJc w:val="left"/>
      <w:pPr>
        <w:ind w:left="280" w:hanging="360"/>
      </w:pPr>
      <w:rPr>
        <w:rFonts w:ascii="Wingdings" w:hAnsi="Wingdings" w:hint="default"/>
      </w:rPr>
    </w:lvl>
    <w:lvl w:ilvl="1" w:tplc="04160003" w:tentative="1">
      <w:start w:val="1"/>
      <w:numFmt w:val="bullet"/>
      <w:lvlText w:val="o"/>
      <w:lvlJc w:val="left"/>
      <w:pPr>
        <w:ind w:left="1000" w:hanging="360"/>
      </w:pPr>
      <w:rPr>
        <w:rFonts w:ascii="Courier New" w:hAnsi="Courier New" w:cs="Courier New" w:hint="default"/>
      </w:rPr>
    </w:lvl>
    <w:lvl w:ilvl="2" w:tplc="04160005" w:tentative="1">
      <w:start w:val="1"/>
      <w:numFmt w:val="bullet"/>
      <w:lvlText w:val=""/>
      <w:lvlJc w:val="left"/>
      <w:pPr>
        <w:ind w:left="1720" w:hanging="360"/>
      </w:pPr>
      <w:rPr>
        <w:rFonts w:ascii="Wingdings" w:hAnsi="Wingdings" w:hint="default"/>
      </w:rPr>
    </w:lvl>
    <w:lvl w:ilvl="3" w:tplc="04160001" w:tentative="1">
      <w:start w:val="1"/>
      <w:numFmt w:val="bullet"/>
      <w:lvlText w:val=""/>
      <w:lvlJc w:val="left"/>
      <w:pPr>
        <w:ind w:left="2440" w:hanging="360"/>
      </w:pPr>
      <w:rPr>
        <w:rFonts w:ascii="Symbol" w:hAnsi="Symbol" w:hint="default"/>
      </w:rPr>
    </w:lvl>
    <w:lvl w:ilvl="4" w:tplc="04160003" w:tentative="1">
      <w:start w:val="1"/>
      <w:numFmt w:val="bullet"/>
      <w:lvlText w:val="o"/>
      <w:lvlJc w:val="left"/>
      <w:pPr>
        <w:ind w:left="3160" w:hanging="360"/>
      </w:pPr>
      <w:rPr>
        <w:rFonts w:ascii="Courier New" w:hAnsi="Courier New" w:cs="Courier New" w:hint="default"/>
      </w:rPr>
    </w:lvl>
    <w:lvl w:ilvl="5" w:tplc="04160005" w:tentative="1">
      <w:start w:val="1"/>
      <w:numFmt w:val="bullet"/>
      <w:lvlText w:val=""/>
      <w:lvlJc w:val="left"/>
      <w:pPr>
        <w:ind w:left="3880" w:hanging="360"/>
      </w:pPr>
      <w:rPr>
        <w:rFonts w:ascii="Wingdings" w:hAnsi="Wingdings" w:hint="default"/>
      </w:rPr>
    </w:lvl>
    <w:lvl w:ilvl="6" w:tplc="04160001" w:tentative="1">
      <w:start w:val="1"/>
      <w:numFmt w:val="bullet"/>
      <w:lvlText w:val=""/>
      <w:lvlJc w:val="left"/>
      <w:pPr>
        <w:ind w:left="4600" w:hanging="360"/>
      </w:pPr>
      <w:rPr>
        <w:rFonts w:ascii="Symbol" w:hAnsi="Symbol" w:hint="default"/>
      </w:rPr>
    </w:lvl>
    <w:lvl w:ilvl="7" w:tplc="04160003" w:tentative="1">
      <w:start w:val="1"/>
      <w:numFmt w:val="bullet"/>
      <w:lvlText w:val="o"/>
      <w:lvlJc w:val="left"/>
      <w:pPr>
        <w:ind w:left="5320" w:hanging="360"/>
      </w:pPr>
      <w:rPr>
        <w:rFonts w:ascii="Courier New" w:hAnsi="Courier New" w:cs="Courier New" w:hint="default"/>
      </w:rPr>
    </w:lvl>
    <w:lvl w:ilvl="8" w:tplc="04160005" w:tentative="1">
      <w:start w:val="1"/>
      <w:numFmt w:val="bullet"/>
      <w:lvlText w:val=""/>
      <w:lvlJc w:val="left"/>
      <w:pPr>
        <w:ind w:left="6040" w:hanging="360"/>
      </w:pPr>
      <w:rPr>
        <w:rFonts w:ascii="Wingdings" w:hAnsi="Wingdings" w:hint="default"/>
      </w:rPr>
    </w:lvl>
  </w:abstractNum>
  <w:abstractNum w:abstractNumId="6" w15:restartNumberingAfterBreak="0">
    <w:nsid w:val="52705BE4"/>
    <w:multiLevelType w:val="hybridMultilevel"/>
    <w:tmpl w:val="A4C8F542"/>
    <w:lvl w:ilvl="0" w:tplc="0416000D">
      <w:start w:val="1"/>
      <w:numFmt w:val="bullet"/>
      <w:lvlText w:val=""/>
      <w:lvlJc w:val="left"/>
      <w:pPr>
        <w:ind w:left="280" w:hanging="360"/>
      </w:pPr>
      <w:rPr>
        <w:rFonts w:ascii="Wingdings" w:hAnsi="Wingdings" w:hint="default"/>
      </w:rPr>
    </w:lvl>
    <w:lvl w:ilvl="1" w:tplc="04160003" w:tentative="1">
      <w:start w:val="1"/>
      <w:numFmt w:val="bullet"/>
      <w:lvlText w:val="o"/>
      <w:lvlJc w:val="left"/>
      <w:pPr>
        <w:ind w:left="1000" w:hanging="360"/>
      </w:pPr>
      <w:rPr>
        <w:rFonts w:ascii="Courier New" w:hAnsi="Courier New" w:cs="Courier New" w:hint="default"/>
      </w:rPr>
    </w:lvl>
    <w:lvl w:ilvl="2" w:tplc="04160005" w:tentative="1">
      <w:start w:val="1"/>
      <w:numFmt w:val="bullet"/>
      <w:lvlText w:val=""/>
      <w:lvlJc w:val="left"/>
      <w:pPr>
        <w:ind w:left="1720" w:hanging="360"/>
      </w:pPr>
      <w:rPr>
        <w:rFonts w:ascii="Wingdings" w:hAnsi="Wingdings" w:hint="default"/>
      </w:rPr>
    </w:lvl>
    <w:lvl w:ilvl="3" w:tplc="04160001" w:tentative="1">
      <w:start w:val="1"/>
      <w:numFmt w:val="bullet"/>
      <w:lvlText w:val=""/>
      <w:lvlJc w:val="left"/>
      <w:pPr>
        <w:ind w:left="2440" w:hanging="360"/>
      </w:pPr>
      <w:rPr>
        <w:rFonts w:ascii="Symbol" w:hAnsi="Symbol" w:hint="default"/>
      </w:rPr>
    </w:lvl>
    <w:lvl w:ilvl="4" w:tplc="04160003" w:tentative="1">
      <w:start w:val="1"/>
      <w:numFmt w:val="bullet"/>
      <w:lvlText w:val="o"/>
      <w:lvlJc w:val="left"/>
      <w:pPr>
        <w:ind w:left="3160" w:hanging="360"/>
      </w:pPr>
      <w:rPr>
        <w:rFonts w:ascii="Courier New" w:hAnsi="Courier New" w:cs="Courier New" w:hint="default"/>
      </w:rPr>
    </w:lvl>
    <w:lvl w:ilvl="5" w:tplc="04160005" w:tentative="1">
      <w:start w:val="1"/>
      <w:numFmt w:val="bullet"/>
      <w:lvlText w:val=""/>
      <w:lvlJc w:val="left"/>
      <w:pPr>
        <w:ind w:left="3880" w:hanging="360"/>
      </w:pPr>
      <w:rPr>
        <w:rFonts w:ascii="Wingdings" w:hAnsi="Wingdings" w:hint="default"/>
      </w:rPr>
    </w:lvl>
    <w:lvl w:ilvl="6" w:tplc="04160001" w:tentative="1">
      <w:start w:val="1"/>
      <w:numFmt w:val="bullet"/>
      <w:lvlText w:val=""/>
      <w:lvlJc w:val="left"/>
      <w:pPr>
        <w:ind w:left="4600" w:hanging="360"/>
      </w:pPr>
      <w:rPr>
        <w:rFonts w:ascii="Symbol" w:hAnsi="Symbol" w:hint="default"/>
      </w:rPr>
    </w:lvl>
    <w:lvl w:ilvl="7" w:tplc="04160003" w:tentative="1">
      <w:start w:val="1"/>
      <w:numFmt w:val="bullet"/>
      <w:lvlText w:val="o"/>
      <w:lvlJc w:val="left"/>
      <w:pPr>
        <w:ind w:left="5320" w:hanging="360"/>
      </w:pPr>
      <w:rPr>
        <w:rFonts w:ascii="Courier New" w:hAnsi="Courier New" w:cs="Courier New" w:hint="default"/>
      </w:rPr>
    </w:lvl>
    <w:lvl w:ilvl="8" w:tplc="04160005" w:tentative="1">
      <w:start w:val="1"/>
      <w:numFmt w:val="bullet"/>
      <w:lvlText w:val=""/>
      <w:lvlJc w:val="left"/>
      <w:pPr>
        <w:ind w:left="6040" w:hanging="360"/>
      </w:pPr>
      <w:rPr>
        <w:rFonts w:ascii="Wingdings" w:hAnsi="Wingdings" w:hint="default"/>
      </w:rPr>
    </w:lvl>
  </w:abstractNum>
  <w:abstractNum w:abstractNumId="7" w15:restartNumberingAfterBreak="0">
    <w:nsid w:val="55915BD6"/>
    <w:multiLevelType w:val="hybridMultilevel"/>
    <w:tmpl w:val="152A3000"/>
    <w:lvl w:ilvl="0" w:tplc="D2E2AC44">
      <w:start w:val="8"/>
      <w:numFmt w:val="decimal"/>
      <w:lvlText w:val="%1."/>
      <w:lvlJc w:val="left"/>
      <w:pPr>
        <w:ind w:left="360" w:hanging="360"/>
      </w:pPr>
      <w:rPr>
        <w:rFonts w:hint="default"/>
        <w:color w:val="000000" w:themeColor="text1"/>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15:restartNumberingAfterBreak="0">
    <w:nsid w:val="60881E8E"/>
    <w:multiLevelType w:val="multilevel"/>
    <w:tmpl w:val="7C787BEA"/>
    <w:lvl w:ilvl="0">
      <w:start w:val="1"/>
      <w:numFmt w:val="decimal"/>
      <w:lvlText w:val="%1."/>
      <w:lvlJc w:val="left"/>
      <w:pPr>
        <w:ind w:left="360" w:hanging="360"/>
      </w:pPr>
      <w:rPr>
        <w:rFonts w:hint="default"/>
        <w:b/>
      </w:rPr>
    </w:lvl>
    <w:lvl w:ilvl="1">
      <w:start w:val="1"/>
      <w:numFmt w:val="decimal"/>
      <w:isLgl/>
      <w:lvlText w:val="%1.%2"/>
      <w:lvlJc w:val="left"/>
      <w:pPr>
        <w:ind w:left="585" w:hanging="585"/>
      </w:pPr>
      <w:rPr>
        <w:rFonts w:hint="default"/>
      </w:rPr>
    </w:lvl>
    <w:lvl w:ilvl="2">
      <w:start w:val="2"/>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6566596F"/>
    <w:multiLevelType w:val="hybridMultilevel"/>
    <w:tmpl w:val="72EC5D48"/>
    <w:lvl w:ilvl="0" w:tplc="04160001">
      <w:start w:val="1"/>
      <w:numFmt w:val="bullet"/>
      <w:lvlText w:val=""/>
      <w:lvlJc w:val="left"/>
      <w:pPr>
        <w:ind w:left="280" w:hanging="360"/>
      </w:pPr>
      <w:rPr>
        <w:rFonts w:ascii="Symbol" w:hAnsi="Symbol" w:hint="default"/>
      </w:rPr>
    </w:lvl>
    <w:lvl w:ilvl="1" w:tplc="04160003" w:tentative="1">
      <w:start w:val="1"/>
      <w:numFmt w:val="bullet"/>
      <w:lvlText w:val="o"/>
      <w:lvlJc w:val="left"/>
      <w:pPr>
        <w:ind w:left="1000" w:hanging="360"/>
      </w:pPr>
      <w:rPr>
        <w:rFonts w:ascii="Courier New" w:hAnsi="Courier New" w:cs="Courier New" w:hint="default"/>
      </w:rPr>
    </w:lvl>
    <w:lvl w:ilvl="2" w:tplc="04160005" w:tentative="1">
      <w:start w:val="1"/>
      <w:numFmt w:val="bullet"/>
      <w:lvlText w:val=""/>
      <w:lvlJc w:val="left"/>
      <w:pPr>
        <w:ind w:left="1720" w:hanging="360"/>
      </w:pPr>
      <w:rPr>
        <w:rFonts w:ascii="Wingdings" w:hAnsi="Wingdings" w:hint="default"/>
      </w:rPr>
    </w:lvl>
    <w:lvl w:ilvl="3" w:tplc="04160001" w:tentative="1">
      <w:start w:val="1"/>
      <w:numFmt w:val="bullet"/>
      <w:lvlText w:val=""/>
      <w:lvlJc w:val="left"/>
      <w:pPr>
        <w:ind w:left="2440" w:hanging="360"/>
      </w:pPr>
      <w:rPr>
        <w:rFonts w:ascii="Symbol" w:hAnsi="Symbol" w:hint="default"/>
      </w:rPr>
    </w:lvl>
    <w:lvl w:ilvl="4" w:tplc="04160003" w:tentative="1">
      <w:start w:val="1"/>
      <w:numFmt w:val="bullet"/>
      <w:lvlText w:val="o"/>
      <w:lvlJc w:val="left"/>
      <w:pPr>
        <w:ind w:left="3160" w:hanging="360"/>
      </w:pPr>
      <w:rPr>
        <w:rFonts w:ascii="Courier New" w:hAnsi="Courier New" w:cs="Courier New" w:hint="default"/>
      </w:rPr>
    </w:lvl>
    <w:lvl w:ilvl="5" w:tplc="04160005" w:tentative="1">
      <w:start w:val="1"/>
      <w:numFmt w:val="bullet"/>
      <w:lvlText w:val=""/>
      <w:lvlJc w:val="left"/>
      <w:pPr>
        <w:ind w:left="3880" w:hanging="360"/>
      </w:pPr>
      <w:rPr>
        <w:rFonts w:ascii="Wingdings" w:hAnsi="Wingdings" w:hint="default"/>
      </w:rPr>
    </w:lvl>
    <w:lvl w:ilvl="6" w:tplc="04160001" w:tentative="1">
      <w:start w:val="1"/>
      <w:numFmt w:val="bullet"/>
      <w:lvlText w:val=""/>
      <w:lvlJc w:val="left"/>
      <w:pPr>
        <w:ind w:left="4600" w:hanging="360"/>
      </w:pPr>
      <w:rPr>
        <w:rFonts w:ascii="Symbol" w:hAnsi="Symbol" w:hint="default"/>
      </w:rPr>
    </w:lvl>
    <w:lvl w:ilvl="7" w:tplc="04160003" w:tentative="1">
      <w:start w:val="1"/>
      <w:numFmt w:val="bullet"/>
      <w:lvlText w:val="o"/>
      <w:lvlJc w:val="left"/>
      <w:pPr>
        <w:ind w:left="5320" w:hanging="360"/>
      </w:pPr>
      <w:rPr>
        <w:rFonts w:ascii="Courier New" w:hAnsi="Courier New" w:cs="Courier New" w:hint="default"/>
      </w:rPr>
    </w:lvl>
    <w:lvl w:ilvl="8" w:tplc="04160005" w:tentative="1">
      <w:start w:val="1"/>
      <w:numFmt w:val="bullet"/>
      <w:lvlText w:val=""/>
      <w:lvlJc w:val="left"/>
      <w:pPr>
        <w:ind w:left="6040" w:hanging="360"/>
      </w:pPr>
      <w:rPr>
        <w:rFonts w:ascii="Wingdings" w:hAnsi="Wingdings" w:hint="default"/>
      </w:rPr>
    </w:lvl>
  </w:abstractNum>
  <w:abstractNum w:abstractNumId="10" w15:restartNumberingAfterBreak="0">
    <w:nsid w:val="6DF64D9F"/>
    <w:multiLevelType w:val="hybridMultilevel"/>
    <w:tmpl w:val="0DF61320"/>
    <w:lvl w:ilvl="0" w:tplc="0416000D">
      <w:start w:val="1"/>
      <w:numFmt w:val="bullet"/>
      <w:lvlText w:val=""/>
      <w:lvlJc w:val="left"/>
      <w:pPr>
        <w:ind w:left="280" w:hanging="360"/>
      </w:pPr>
      <w:rPr>
        <w:rFonts w:ascii="Wingdings" w:hAnsi="Wingdings" w:hint="default"/>
      </w:rPr>
    </w:lvl>
    <w:lvl w:ilvl="1" w:tplc="04160003" w:tentative="1">
      <w:start w:val="1"/>
      <w:numFmt w:val="bullet"/>
      <w:lvlText w:val="o"/>
      <w:lvlJc w:val="left"/>
      <w:pPr>
        <w:ind w:left="1000" w:hanging="360"/>
      </w:pPr>
      <w:rPr>
        <w:rFonts w:ascii="Courier New" w:hAnsi="Courier New" w:cs="Courier New" w:hint="default"/>
      </w:rPr>
    </w:lvl>
    <w:lvl w:ilvl="2" w:tplc="04160005" w:tentative="1">
      <w:start w:val="1"/>
      <w:numFmt w:val="bullet"/>
      <w:lvlText w:val=""/>
      <w:lvlJc w:val="left"/>
      <w:pPr>
        <w:ind w:left="1720" w:hanging="360"/>
      </w:pPr>
      <w:rPr>
        <w:rFonts w:ascii="Wingdings" w:hAnsi="Wingdings" w:hint="default"/>
      </w:rPr>
    </w:lvl>
    <w:lvl w:ilvl="3" w:tplc="04160001" w:tentative="1">
      <w:start w:val="1"/>
      <w:numFmt w:val="bullet"/>
      <w:lvlText w:val=""/>
      <w:lvlJc w:val="left"/>
      <w:pPr>
        <w:ind w:left="2440" w:hanging="360"/>
      </w:pPr>
      <w:rPr>
        <w:rFonts w:ascii="Symbol" w:hAnsi="Symbol" w:hint="default"/>
      </w:rPr>
    </w:lvl>
    <w:lvl w:ilvl="4" w:tplc="04160003" w:tentative="1">
      <w:start w:val="1"/>
      <w:numFmt w:val="bullet"/>
      <w:lvlText w:val="o"/>
      <w:lvlJc w:val="left"/>
      <w:pPr>
        <w:ind w:left="3160" w:hanging="360"/>
      </w:pPr>
      <w:rPr>
        <w:rFonts w:ascii="Courier New" w:hAnsi="Courier New" w:cs="Courier New" w:hint="default"/>
      </w:rPr>
    </w:lvl>
    <w:lvl w:ilvl="5" w:tplc="04160005" w:tentative="1">
      <w:start w:val="1"/>
      <w:numFmt w:val="bullet"/>
      <w:lvlText w:val=""/>
      <w:lvlJc w:val="left"/>
      <w:pPr>
        <w:ind w:left="3880" w:hanging="360"/>
      </w:pPr>
      <w:rPr>
        <w:rFonts w:ascii="Wingdings" w:hAnsi="Wingdings" w:hint="default"/>
      </w:rPr>
    </w:lvl>
    <w:lvl w:ilvl="6" w:tplc="04160001" w:tentative="1">
      <w:start w:val="1"/>
      <w:numFmt w:val="bullet"/>
      <w:lvlText w:val=""/>
      <w:lvlJc w:val="left"/>
      <w:pPr>
        <w:ind w:left="4600" w:hanging="360"/>
      </w:pPr>
      <w:rPr>
        <w:rFonts w:ascii="Symbol" w:hAnsi="Symbol" w:hint="default"/>
      </w:rPr>
    </w:lvl>
    <w:lvl w:ilvl="7" w:tplc="04160003" w:tentative="1">
      <w:start w:val="1"/>
      <w:numFmt w:val="bullet"/>
      <w:lvlText w:val="o"/>
      <w:lvlJc w:val="left"/>
      <w:pPr>
        <w:ind w:left="5320" w:hanging="360"/>
      </w:pPr>
      <w:rPr>
        <w:rFonts w:ascii="Courier New" w:hAnsi="Courier New" w:cs="Courier New" w:hint="default"/>
      </w:rPr>
    </w:lvl>
    <w:lvl w:ilvl="8" w:tplc="04160005" w:tentative="1">
      <w:start w:val="1"/>
      <w:numFmt w:val="bullet"/>
      <w:lvlText w:val=""/>
      <w:lvlJc w:val="left"/>
      <w:pPr>
        <w:ind w:left="6040" w:hanging="360"/>
      </w:pPr>
      <w:rPr>
        <w:rFonts w:ascii="Wingdings" w:hAnsi="Wingdings" w:hint="default"/>
      </w:rPr>
    </w:lvl>
  </w:abstractNum>
  <w:abstractNum w:abstractNumId="11" w15:restartNumberingAfterBreak="0">
    <w:nsid w:val="72E2093B"/>
    <w:multiLevelType w:val="hybridMultilevel"/>
    <w:tmpl w:val="EF02ACDC"/>
    <w:lvl w:ilvl="0" w:tplc="04160001">
      <w:start w:val="1"/>
      <w:numFmt w:val="bullet"/>
      <w:lvlText w:val=""/>
      <w:lvlJc w:val="left"/>
      <w:pPr>
        <w:ind w:left="280" w:hanging="360"/>
      </w:pPr>
      <w:rPr>
        <w:rFonts w:ascii="Symbol" w:hAnsi="Symbol" w:hint="default"/>
      </w:rPr>
    </w:lvl>
    <w:lvl w:ilvl="1" w:tplc="04160003" w:tentative="1">
      <w:start w:val="1"/>
      <w:numFmt w:val="bullet"/>
      <w:lvlText w:val="o"/>
      <w:lvlJc w:val="left"/>
      <w:pPr>
        <w:ind w:left="1000" w:hanging="360"/>
      </w:pPr>
      <w:rPr>
        <w:rFonts w:ascii="Courier New" w:hAnsi="Courier New" w:cs="Courier New" w:hint="default"/>
      </w:rPr>
    </w:lvl>
    <w:lvl w:ilvl="2" w:tplc="04160005" w:tentative="1">
      <w:start w:val="1"/>
      <w:numFmt w:val="bullet"/>
      <w:lvlText w:val=""/>
      <w:lvlJc w:val="left"/>
      <w:pPr>
        <w:ind w:left="1720" w:hanging="360"/>
      </w:pPr>
      <w:rPr>
        <w:rFonts w:ascii="Wingdings" w:hAnsi="Wingdings" w:hint="default"/>
      </w:rPr>
    </w:lvl>
    <w:lvl w:ilvl="3" w:tplc="04160001" w:tentative="1">
      <w:start w:val="1"/>
      <w:numFmt w:val="bullet"/>
      <w:lvlText w:val=""/>
      <w:lvlJc w:val="left"/>
      <w:pPr>
        <w:ind w:left="2440" w:hanging="360"/>
      </w:pPr>
      <w:rPr>
        <w:rFonts w:ascii="Symbol" w:hAnsi="Symbol" w:hint="default"/>
      </w:rPr>
    </w:lvl>
    <w:lvl w:ilvl="4" w:tplc="04160003" w:tentative="1">
      <w:start w:val="1"/>
      <w:numFmt w:val="bullet"/>
      <w:lvlText w:val="o"/>
      <w:lvlJc w:val="left"/>
      <w:pPr>
        <w:ind w:left="3160" w:hanging="360"/>
      </w:pPr>
      <w:rPr>
        <w:rFonts w:ascii="Courier New" w:hAnsi="Courier New" w:cs="Courier New" w:hint="default"/>
      </w:rPr>
    </w:lvl>
    <w:lvl w:ilvl="5" w:tplc="04160005" w:tentative="1">
      <w:start w:val="1"/>
      <w:numFmt w:val="bullet"/>
      <w:lvlText w:val=""/>
      <w:lvlJc w:val="left"/>
      <w:pPr>
        <w:ind w:left="3880" w:hanging="360"/>
      </w:pPr>
      <w:rPr>
        <w:rFonts w:ascii="Wingdings" w:hAnsi="Wingdings" w:hint="default"/>
      </w:rPr>
    </w:lvl>
    <w:lvl w:ilvl="6" w:tplc="04160001" w:tentative="1">
      <w:start w:val="1"/>
      <w:numFmt w:val="bullet"/>
      <w:lvlText w:val=""/>
      <w:lvlJc w:val="left"/>
      <w:pPr>
        <w:ind w:left="4600" w:hanging="360"/>
      </w:pPr>
      <w:rPr>
        <w:rFonts w:ascii="Symbol" w:hAnsi="Symbol" w:hint="default"/>
      </w:rPr>
    </w:lvl>
    <w:lvl w:ilvl="7" w:tplc="04160003" w:tentative="1">
      <w:start w:val="1"/>
      <w:numFmt w:val="bullet"/>
      <w:lvlText w:val="o"/>
      <w:lvlJc w:val="left"/>
      <w:pPr>
        <w:ind w:left="5320" w:hanging="360"/>
      </w:pPr>
      <w:rPr>
        <w:rFonts w:ascii="Courier New" w:hAnsi="Courier New" w:cs="Courier New" w:hint="default"/>
      </w:rPr>
    </w:lvl>
    <w:lvl w:ilvl="8" w:tplc="04160005" w:tentative="1">
      <w:start w:val="1"/>
      <w:numFmt w:val="bullet"/>
      <w:lvlText w:val=""/>
      <w:lvlJc w:val="left"/>
      <w:pPr>
        <w:ind w:left="6040" w:hanging="360"/>
      </w:pPr>
      <w:rPr>
        <w:rFonts w:ascii="Wingdings" w:hAnsi="Wingdings" w:hint="default"/>
      </w:rPr>
    </w:lvl>
  </w:abstractNum>
  <w:abstractNum w:abstractNumId="12" w15:restartNumberingAfterBreak="0">
    <w:nsid w:val="73F70974"/>
    <w:multiLevelType w:val="hybridMultilevel"/>
    <w:tmpl w:val="9AC60958"/>
    <w:lvl w:ilvl="0" w:tplc="0416000D">
      <w:start w:val="1"/>
      <w:numFmt w:val="bullet"/>
      <w:lvlText w:val=""/>
      <w:lvlJc w:val="left"/>
      <w:pPr>
        <w:ind w:left="280" w:hanging="360"/>
      </w:pPr>
      <w:rPr>
        <w:rFonts w:ascii="Wingdings" w:hAnsi="Wingdings" w:hint="default"/>
      </w:rPr>
    </w:lvl>
    <w:lvl w:ilvl="1" w:tplc="04160003" w:tentative="1">
      <w:start w:val="1"/>
      <w:numFmt w:val="bullet"/>
      <w:lvlText w:val="o"/>
      <w:lvlJc w:val="left"/>
      <w:pPr>
        <w:ind w:left="1000" w:hanging="360"/>
      </w:pPr>
      <w:rPr>
        <w:rFonts w:ascii="Courier New" w:hAnsi="Courier New" w:cs="Courier New" w:hint="default"/>
      </w:rPr>
    </w:lvl>
    <w:lvl w:ilvl="2" w:tplc="04160005" w:tentative="1">
      <w:start w:val="1"/>
      <w:numFmt w:val="bullet"/>
      <w:lvlText w:val=""/>
      <w:lvlJc w:val="left"/>
      <w:pPr>
        <w:ind w:left="1720" w:hanging="360"/>
      </w:pPr>
      <w:rPr>
        <w:rFonts w:ascii="Wingdings" w:hAnsi="Wingdings" w:hint="default"/>
      </w:rPr>
    </w:lvl>
    <w:lvl w:ilvl="3" w:tplc="04160001" w:tentative="1">
      <w:start w:val="1"/>
      <w:numFmt w:val="bullet"/>
      <w:lvlText w:val=""/>
      <w:lvlJc w:val="left"/>
      <w:pPr>
        <w:ind w:left="2440" w:hanging="360"/>
      </w:pPr>
      <w:rPr>
        <w:rFonts w:ascii="Symbol" w:hAnsi="Symbol" w:hint="default"/>
      </w:rPr>
    </w:lvl>
    <w:lvl w:ilvl="4" w:tplc="04160003" w:tentative="1">
      <w:start w:val="1"/>
      <w:numFmt w:val="bullet"/>
      <w:lvlText w:val="o"/>
      <w:lvlJc w:val="left"/>
      <w:pPr>
        <w:ind w:left="3160" w:hanging="360"/>
      </w:pPr>
      <w:rPr>
        <w:rFonts w:ascii="Courier New" w:hAnsi="Courier New" w:cs="Courier New" w:hint="default"/>
      </w:rPr>
    </w:lvl>
    <w:lvl w:ilvl="5" w:tplc="04160005" w:tentative="1">
      <w:start w:val="1"/>
      <w:numFmt w:val="bullet"/>
      <w:lvlText w:val=""/>
      <w:lvlJc w:val="left"/>
      <w:pPr>
        <w:ind w:left="3880" w:hanging="360"/>
      </w:pPr>
      <w:rPr>
        <w:rFonts w:ascii="Wingdings" w:hAnsi="Wingdings" w:hint="default"/>
      </w:rPr>
    </w:lvl>
    <w:lvl w:ilvl="6" w:tplc="04160001" w:tentative="1">
      <w:start w:val="1"/>
      <w:numFmt w:val="bullet"/>
      <w:lvlText w:val=""/>
      <w:lvlJc w:val="left"/>
      <w:pPr>
        <w:ind w:left="4600" w:hanging="360"/>
      </w:pPr>
      <w:rPr>
        <w:rFonts w:ascii="Symbol" w:hAnsi="Symbol" w:hint="default"/>
      </w:rPr>
    </w:lvl>
    <w:lvl w:ilvl="7" w:tplc="04160003" w:tentative="1">
      <w:start w:val="1"/>
      <w:numFmt w:val="bullet"/>
      <w:lvlText w:val="o"/>
      <w:lvlJc w:val="left"/>
      <w:pPr>
        <w:ind w:left="5320" w:hanging="360"/>
      </w:pPr>
      <w:rPr>
        <w:rFonts w:ascii="Courier New" w:hAnsi="Courier New" w:cs="Courier New" w:hint="default"/>
      </w:rPr>
    </w:lvl>
    <w:lvl w:ilvl="8" w:tplc="04160005" w:tentative="1">
      <w:start w:val="1"/>
      <w:numFmt w:val="bullet"/>
      <w:lvlText w:val=""/>
      <w:lvlJc w:val="left"/>
      <w:pPr>
        <w:ind w:left="6040" w:hanging="360"/>
      </w:pPr>
      <w:rPr>
        <w:rFonts w:ascii="Wingdings" w:hAnsi="Wingdings" w:hint="default"/>
      </w:rPr>
    </w:lvl>
  </w:abstractNum>
  <w:num w:numId="1" w16cid:durableId="1647276045">
    <w:abstractNumId w:val="8"/>
  </w:num>
  <w:num w:numId="2" w16cid:durableId="1594388095">
    <w:abstractNumId w:val="7"/>
  </w:num>
  <w:num w:numId="3" w16cid:durableId="1969553675">
    <w:abstractNumId w:val="3"/>
  </w:num>
  <w:num w:numId="4" w16cid:durableId="2061202111">
    <w:abstractNumId w:val="2"/>
  </w:num>
  <w:num w:numId="5" w16cid:durableId="1667711616">
    <w:abstractNumId w:val="5"/>
  </w:num>
  <w:num w:numId="6" w16cid:durableId="670448543">
    <w:abstractNumId w:val="10"/>
  </w:num>
  <w:num w:numId="7" w16cid:durableId="1617830854">
    <w:abstractNumId w:val="9"/>
  </w:num>
  <w:num w:numId="8" w16cid:durableId="2123912417">
    <w:abstractNumId w:val="11"/>
  </w:num>
  <w:num w:numId="9" w16cid:durableId="965892187">
    <w:abstractNumId w:val="12"/>
  </w:num>
  <w:num w:numId="10" w16cid:durableId="1322660238">
    <w:abstractNumId w:val="0"/>
  </w:num>
  <w:num w:numId="11" w16cid:durableId="2076463648">
    <w:abstractNumId w:val="6"/>
  </w:num>
  <w:num w:numId="12" w16cid:durableId="534387645">
    <w:abstractNumId w:val="4"/>
  </w:num>
  <w:num w:numId="13" w16cid:durableId="132173264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5EC6"/>
    <w:rsid w:val="00000E8B"/>
    <w:rsid w:val="00001198"/>
    <w:rsid w:val="0001250D"/>
    <w:rsid w:val="00012559"/>
    <w:rsid w:val="00016205"/>
    <w:rsid w:val="0002118A"/>
    <w:rsid w:val="0002441F"/>
    <w:rsid w:val="00025354"/>
    <w:rsid w:val="000264D4"/>
    <w:rsid w:val="00026779"/>
    <w:rsid w:val="00031050"/>
    <w:rsid w:val="00036E49"/>
    <w:rsid w:val="000418CE"/>
    <w:rsid w:val="00042D1C"/>
    <w:rsid w:val="000535F1"/>
    <w:rsid w:val="000610FA"/>
    <w:rsid w:val="00063E54"/>
    <w:rsid w:val="000667F2"/>
    <w:rsid w:val="00071303"/>
    <w:rsid w:val="00072351"/>
    <w:rsid w:val="0007278A"/>
    <w:rsid w:val="0007714E"/>
    <w:rsid w:val="0008741B"/>
    <w:rsid w:val="000A0745"/>
    <w:rsid w:val="000A2865"/>
    <w:rsid w:val="000A50CC"/>
    <w:rsid w:val="000A5D9E"/>
    <w:rsid w:val="000A667F"/>
    <w:rsid w:val="000A71E4"/>
    <w:rsid w:val="000A741C"/>
    <w:rsid w:val="000B3F04"/>
    <w:rsid w:val="000B6330"/>
    <w:rsid w:val="000C1362"/>
    <w:rsid w:val="000C2803"/>
    <w:rsid w:val="000C47E7"/>
    <w:rsid w:val="000D5FC8"/>
    <w:rsid w:val="000D6DAA"/>
    <w:rsid w:val="000D6EFF"/>
    <w:rsid w:val="000E2D03"/>
    <w:rsid w:val="000E68CA"/>
    <w:rsid w:val="000F1635"/>
    <w:rsid w:val="000F1898"/>
    <w:rsid w:val="000F439B"/>
    <w:rsid w:val="000F6052"/>
    <w:rsid w:val="000F6984"/>
    <w:rsid w:val="000F74CA"/>
    <w:rsid w:val="00100083"/>
    <w:rsid w:val="001119EA"/>
    <w:rsid w:val="00120356"/>
    <w:rsid w:val="00125F42"/>
    <w:rsid w:val="0012675E"/>
    <w:rsid w:val="00134361"/>
    <w:rsid w:val="00143E43"/>
    <w:rsid w:val="00152649"/>
    <w:rsid w:val="001529D9"/>
    <w:rsid w:val="00153D9D"/>
    <w:rsid w:val="001557E1"/>
    <w:rsid w:val="00156462"/>
    <w:rsid w:val="001615B9"/>
    <w:rsid w:val="00165F54"/>
    <w:rsid w:val="00170398"/>
    <w:rsid w:val="001710D4"/>
    <w:rsid w:val="00171234"/>
    <w:rsid w:val="0017570B"/>
    <w:rsid w:val="00177627"/>
    <w:rsid w:val="0019067A"/>
    <w:rsid w:val="00192048"/>
    <w:rsid w:val="00192844"/>
    <w:rsid w:val="001A0918"/>
    <w:rsid w:val="001A16B3"/>
    <w:rsid w:val="001A47E4"/>
    <w:rsid w:val="001A6C45"/>
    <w:rsid w:val="001B1053"/>
    <w:rsid w:val="001B1F35"/>
    <w:rsid w:val="001B289C"/>
    <w:rsid w:val="001B6721"/>
    <w:rsid w:val="001D3187"/>
    <w:rsid w:val="001D45CF"/>
    <w:rsid w:val="001E404F"/>
    <w:rsid w:val="001E48A9"/>
    <w:rsid w:val="001E548E"/>
    <w:rsid w:val="0020025E"/>
    <w:rsid w:val="00200A1C"/>
    <w:rsid w:val="0022619C"/>
    <w:rsid w:val="00233C73"/>
    <w:rsid w:val="00235C79"/>
    <w:rsid w:val="00240E77"/>
    <w:rsid w:val="00250DFC"/>
    <w:rsid w:val="00262B47"/>
    <w:rsid w:val="00263476"/>
    <w:rsid w:val="00263746"/>
    <w:rsid w:val="002719F8"/>
    <w:rsid w:val="002737AE"/>
    <w:rsid w:val="00276352"/>
    <w:rsid w:val="0028383A"/>
    <w:rsid w:val="0028680D"/>
    <w:rsid w:val="00290D53"/>
    <w:rsid w:val="002938E5"/>
    <w:rsid w:val="00294961"/>
    <w:rsid w:val="00295782"/>
    <w:rsid w:val="002A5A3B"/>
    <w:rsid w:val="002A69D1"/>
    <w:rsid w:val="002C08C6"/>
    <w:rsid w:val="002C1C9F"/>
    <w:rsid w:val="002C33F3"/>
    <w:rsid w:val="002D1D53"/>
    <w:rsid w:val="002D37F6"/>
    <w:rsid w:val="002D47C0"/>
    <w:rsid w:val="002D6515"/>
    <w:rsid w:val="002E2A4D"/>
    <w:rsid w:val="002E4230"/>
    <w:rsid w:val="002F3E8E"/>
    <w:rsid w:val="002F50F0"/>
    <w:rsid w:val="00301752"/>
    <w:rsid w:val="00306CC5"/>
    <w:rsid w:val="003122E4"/>
    <w:rsid w:val="00316A67"/>
    <w:rsid w:val="00322969"/>
    <w:rsid w:val="00324856"/>
    <w:rsid w:val="003262F3"/>
    <w:rsid w:val="003306E1"/>
    <w:rsid w:val="00333DB8"/>
    <w:rsid w:val="00335662"/>
    <w:rsid w:val="00335C85"/>
    <w:rsid w:val="00352DB3"/>
    <w:rsid w:val="003535EE"/>
    <w:rsid w:val="00354D47"/>
    <w:rsid w:val="00377ED0"/>
    <w:rsid w:val="00380236"/>
    <w:rsid w:val="00383176"/>
    <w:rsid w:val="003857A5"/>
    <w:rsid w:val="00393EEB"/>
    <w:rsid w:val="003954D0"/>
    <w:rsid w:val="003A4DD8"/>
    <w:rsid w:val="003A62AA"/>
    <w:rsid w:val="003B0BFC"/>
    <w:rsid w:val="003B4CA2"/>
    <w:rsid w:val="003C08C0"/>
    <w:rsid w:val="003D16B7"/>
    <w:rsid w:val="003D2E56"/>
    <w:rsid w:val="003D2F2E"/>
    <w:rsid w:val="003E2A26"/>
    <w:rsid w:val="003E3C82"/>
    <w:rsid w:val="003F44D5"/>
    <w:rsid w:val="003F4688"/>
    <w:rsid w:val="00401873"/>
    <w:rsid w:val="004040E1"/>
    <w:rsid w:val="00407DAB"/>
    <w:rsid w:val="0041156A"/>
    <w:rsid w:val="004145B4"/>
    <w:rsid w:val="00414681"/>
    <w:rsid w:val="00423703"/>
    <w:rsid w:val="004350D2"/>
    <w:rsid w:val="00435FF4"/>
    <w:rsid w:val="0043619E"/>
    <w:rsid w:val="004366EE"/>
    <w:rsid w:val="004461EF"/>
    <w:rsid w:val="00446716"/>
    <w:rsid w:val="00447663"/>
    <w:rsid w:val="00450F9F"/>
    <w:rsid w:val="0045282F"/>
    <w:rsid w:val="00462BF4"/>
    <w:rsid w:val="00463058"/>
    <w:rsid w:val="00464ABB"/>
    <w:rsid w:val="00467D21"/>
    <w:rsid w:val="00472C4A"/>
    <w:rsid w:val="00474DC5"/>
    <w:rsid w:val="0048492C"/>
    <w:rsid w:val="00490C3A"/>
    <w:rsid w:val="00491755"/>
    <w:rsid w:val="00495EC6"/>
    <w:rsid w:val="004A6FD2"/>
    <w:rsid w:val="004A7EAC"/>
    <w:rsid w:val="004B070E"/>
    <w:rsid w:val="004B651F"/>
    <w:rsid w:val="004C1CDA"/>
    <w:rsid w:val="004C4E3D"/>
    <w:rsid w:val="004E093C"/>
    <w:rsid w:val="004E1E50"/>
    <w:rsid w:val="004E5B6A"/>
    <w:rsid w:val="004E71CC"/>
    <w:rsid w:val="004F0D5D"/>
    <w:rsid w:val="004F14CB"/>
    <w:rsid w:val="004F6E89"/>
    <w:rsid w:val="004F7B29"/>
    <w:rsid w:val="005007C6"/>
    <w:rsid w:val="00501ACB"/>
    <w:rsid w:val="00505200"/>
    <w:rsid w:val="005059CC"/>
    <w:rsid w:val="005069AA"/>
    <w:rsid w:val="0051039E"/>
    <w:rsid w:val="0051183D"/>
    <w:rsid w:val="0051325F"/>
    <w:rsid w:val="00515E5A"/>
    <w:rsid w:val="0052366B"/>
    <w:rsid w:val="00525B2B"/>
    <w:rsid w:val="00527887"/>
    <w:rsid w:val="005340C0"/>
    <w:rsid w:val="005419C2"/>
    <w:rsid w:val="00541FFB"/>
    <w:rsid w:val="00543AD4"/>
    <w:rsid w:val="005567A4"/>
    <w:rsid w:val="00557025"/>
    <w:rsid w:val="00561FF7"/>
    <w:rsid w:val="00580F79"/>
    <w:rsid w:val="00584083"/>
    <w:rsid w:val="005873FA"/>
    <w:rsid w:val="005917EC"/>
    <w:rsid w:val="00593D87"/>
    <w:rsid w:val="00594598"/>
    <w:rsid w:val="005951AB"/>
    <w:rsid w:val="005A0D5E"/>
    <w:rsid w:val="005A40C9"/>
    <w:rsid w:val="005A54DB"/>
    <w:rsid w:val="005B2F0D"/>
    <w:rsid w:val="005B40EC"/>
    <w:rsid w:val="005B5BA8"/>
    <w:rsid w:val="005C555C"/>
    <w:rsid w:val="005C77DA"/>
    <w:rsid w:val="005D0C1F"/>
    <w:rsid w:val="005D660C"/>
    <w:rsid w:val="005E3418"/>
    <w:rsid w:val="005E5F42"/>
    <w:rsid w:val="005F25CF"/>
    <w:rsid w:val="005F4353"/>
    <w:rsid w:val="005F5B12"/>
    <w:rsid w:val="00603CF2"/>
    <w:rsid w:val="0060697E"/>
    <w:rsid w:val="006079C8"/>
    <w:rsid w:val="00611662"/>
    <w:rsid w:val="006134D4"/>
    <w:rsid w:val="00613B89"/>
    <w:rsid w:val="00621CD5"/>
    <w:rsid w:val="0063089C"/>
    <w:rsid w:val="006362A3"/>
    <w:rsid w:val="006401EF"/>
    <w:rsid w:val="00640E99"/>
    <w:rsid w:val="00655FD7"/>
    <w:rsid w:val="006579E4"/>
    <w:rsid w:val="00670D10"/>
    <w:rsid w:val="00677FCB"/>
    <w:rsid w:val="0068316A"/>
    <w:rsid w:val="00685231"/>
    <w:rsid w:val="00696717"/>
    <w:rsid w:val="006A39BF"/>
    <w:rsid w:val="006B010B"/>
    <w:rsid w:val="006C4A11"/>
    <w:rsid w:val="006C597D"/>
    <w:rsid w:val="006D1CC6"/>
    <w:rsid w:val="006D270E"/>
    <w:rsid w:val="006E3E9A"/>
    <w:rsid w:val="006E4D04"/>
    <w:rsid w:val="006F5AED"/>
    <w:rsid w:val="006F7302"/>
    <w:rsid w:val="006F7860"/>
    <w:rsid w:val="00701A80"/>
    <w:rsid w:val="0070544A"/>
    <w:rsid w:val="0070583A"/>
    <w:rsid w:val="00705F22"/>
    <w:rsid w:val="007122DB"/>
    <w:rsid w:val="00716BAA"/>
    <w:rsid w:val="007208BA"/>
    <w:rsid w:val="00720B73"/>
    <w:rsid w:val="007252C7"/>
    <w:rsid w:val="007305A5"/>
    <w:rsid w:val="00730809"/>
    <w:rsid w:val="00734811"/>
    <w:rsid w:val="00735153"/>
    <w:rsid w:val="00735ED9"/>
    <w:rsid w:val="007361BB"/>
    <w:rsid w:val="00740E75"/>
    <w:rsid w:val="00743AFB"/>
    <w:rsid w:val="00750100"/>
    <w:rsid w:val="00750585"/>
    <w:rsid w:val="007530DC"/>
    <w:rsid w:val="0076114B"/>
    <w:rsid w:val="007660B3"/>
    <w:rsid w:val="0077365E"/>
    <w:rsid w:val="00776540"/>
    <w:rsid w:val="00780B38"/>
    <w:rsid w:val="00780EDF"/>
    <w:rsid w:val="007830AF"/>
    <w:rsid w:val="00783864"/>
    <w:rsid w:val="00787F60"/>
    <w:rsid w:val="00791319"/>
    <w:rsid w:val="0079155D"/>
    <w:rsid w:val="00794B2C"/>
    <w:rsid w:val="007A153D"/>
    <w:rsid w:val="007A350E"/>
    <w:rsid w:val="007A4F39"/>
    <w:rsid w:val="007B221F"/>
    <w:rsid w:val="007B2698"/>
    <w:rsid w:val="007B2FB8"/>
    <w:rsid w:val="007B6878"/>
    <w:rsid w:val="007C550D"/>
    <w:rsid w:val="007D05A9"/>
    <w:rsid w:val="007D5A4F"/>
    <w:rsid w:val="007D6ED7"/>
    <w:rsid w:val="007D73D8"/>
    <w:rsid w:val="007E5784"/>
    <w:rsid w:val="007E5BB4"/>
    <w:rsid w:val="007F3727"/>
    <w:rsid w:val="007F4D44"/>
    <w:rsid w:val="00802367"/>
    <w:rsid w:val="008049F8"/>
    <w:rsid w:val="00805F93"/>
    <w:rsid w:val="00827AC0"/>
    <w:rsid w:val="00831346"/>
    <w:rsid w:val="00833D64"/>
    <w:rsid w:val="00834B45"/>
    <w:rsid w:val="008361A8"/>
    <w:rsid w:val="00843697"/>
    <w:rsid w:val="00857509"/>
    <w:rsid w:val="00862AA5"/>
    <w:rsid w:val="00866836"/>
    <w:rsid w:val="00873CB4"/>
    <w:rsid w:val="00873E12"/>
    <w:rsid w:val="00874CE5"/>
    <w:rsid w:val="00876288"/>
    <w:rsid w:val="0087661A"/>
    <w:rsid w:val="008807BA"/>
    <w:rsid w:val="0088288B"/>
    <w:rsid w:val="0088353C"/>
    <w:rsid w:val="0088525C"/>
    <w:rsid w:val="00885442"/>
    <w:rsid w:val="008873CA"/>
    <w:rsid w:val="00887CBE"/>
    <w:rsid w:val="00887F0D"/>
    <w:rsid w:val="00890BA0"/>
    <w:rsid w:val="00892E9E"/>
    <w:rsid w:val="00894737"/>
    <w:rsid w:val="00894A26"/>
    <w:rsid w:val="00895FDE"/>
    <w:rsid w:val="008A3150"/>
    <w:rsid w:val="008A649C"/>
    <w:rsid w:val="008B06DE"/>
    <w:rsid w:val="008B115B"/>
    <w:rsid w:val="008B1BA9"/>
    <w:rsid w:val="008B4EE7"/>
    <w:rsid w:val="008B511A"/>
    <w:rsid w:val="008C0200"/>
    <w:rsid w:val="008C46BB"/>
    <w:rsid w:val="008C676F"/>
    <w:rsid w:val="008C76DD"/>
    <w:rsid w:val="008D202F"/>
    <w:rsid w:val="008D741A"/>
    <w:rsid w:val="008E122F"/>
    <w:rsid w:val="008E23F9"/>
    <w:rsid w:val="008F00CA"/>
    <w:rsid w:val="008F1A77"/>
    <w:rsid w:val="00900682"/>
    <w:rsid w:val="00900A35"/>
    <w:rsid w:val="009010CB"/>
    <w:rsid w:val="0090218D"/>
    <w:rsid w:val="00906CBE"/>
    <w:rsid w:val="00917394"/>
    <w:rsid w:val="0092314C"/>
    <w:rsid w:val="009317AC"/>
    <w:rsid w:val="00932B20"/>
    <w:rsid w:val="00940E80"/>
    <w:rsid w:val="00946D1C"/>
    <w:rsid w:val="00950B01"/>
    <w:rsid w:val="00953349"/>
    <w:rsid w:val="00961C8F"/>
    <w:rsid w:val="00965058"/>
    <w:rsid w:val="00975AE9"/>
    <w:rsid w:val="00981825"/>
    <w:rsid w:val="00981FF6"/>
    <w:rsid w:val="009852F5"/>
    <w:rsid w:val="00991DD1"/>
    <w:rsid w:val="00993CB5"/>
    <w:rsid w:val="0099629F"/>
    <w:rsid w:val="009A4596"/>
    <w:rsid w:val="009A4AC3"/>
    <w:rsid w:val="009A65BE"/>
    <w:rsid w:val="009A7ECC"/>
    <w:rsid w:val="009B046C"/>
    <w:rsid w:val="009B202E"/>
    <w:rsid w:val="009B450E"/>
    <w:rsid w:val="009C23DC"/>
    <w:rsid w:val="009C245B"/>
    <w:rsid w:val="009C4A17"/>
    <w:rsid w:val="009C4B84"/>
    <w:rsid w:val="009D4DA3"/>
    <w:rsid w:val="009D638F"/>
    <w:rsid w:val="009E1428"/>
    <w:rsid w:val="009E445A"/>
    <w:rsid w:val="009E61BD"/>
    <w:rsid w:val="009E61C3"/>
    <w:rsid w:val="009F5077"/>
    <w:rsid w:val="00A003BD"/>
    <w:rsid w:val="00A03FD3"/>
    <w:rsid w:val="00A10E40"/>
    <w:rsid w:val="00A1367D"/>
    <w:rsid w:val="00A16D13"/>
    <w:rsid w:val="00A336AD"/>
    <w:rsid w:val="00A36559"/>
    <w:rsid w:val="00A43B6E"/>
    <w:rsid w:val="00A453D7"/>
    <w:rsid w:val="00A46CF9"/>
    <w:rsid w:val="00A47933"/>
    <w:rsid w:val="00A511B8"/>
    <w:rsid w:val="00A51FAE"/>
    <w:rsid w:val="00A52CCF"/>
    <w:rsid w:val="00A52E62"/>
    <w:rsid w:val="00A55398"/>
    <w:rsid w:val="00A56E9C"/>
    <w:rsid w:val="00A602CD"/>
    <w:rsid w:val="00A6259B"/>
    <w:rsid w:val="00A71292"/>
    <w:rsid w:val="00A75675"/>
    <w:rsid w:val="00A852B5"/>
    <w:rsid w:val="00A858A8"/>
    <w:rsid w:val="00A87968"/>
    <w:rsid w:val="00A95A5B"/>
    <w:rsid w:val="00A9724E"/>
    <w:rsid w:val="00AA1381"/>
    <w:rsid w:val="00AA6BE4"/>
    <w:rsid w:val="00AB159B"/>
    <w:rsid w:val="00AB17C0"/>
    <w:rsid w:val="00AB1A84"/>
    <w:rsid w:val="00AB389C"/>
    <w:rsid w:val="00AB7797"/>
    <w:rsid w:val="00AC386B"/>
    <w:rsid w:val="00AC4135"/>
    <w:rsid w:val="00AC5AA0"/>
    <w:rsid w:val="00AD3242"/>
    <w:rsid w:val="00AD4C40"/>
    <w:rsid w:val="00AD5D11"/>
    <w:rsid w:val="00AE46AD"/>
    <w:rsid w:val="00AF4B7D"/>
    <w:rsid w:val="00B1187C"/>
    <w:rsid w:val="00B14405"/>
    <w:rsid w:val="00B17665"/>
    <w:rsid w:val="00B257EC"/>
    <w:rsid w:val="00B2655F"/>
    <w:rsid w:val="00B35599"/>
    <w:rsid w:val="00B36B5B"/>
    <w:rsid w:val="00B423A6"/>
    <w:rsid w:val="00B43CAB"/>
    <w:rsid w:val="00B50AC3"/>
    <w:rsid w:val="00B62D5B"/>
    <w:rsid w:val="00B65952"/>
    <w:rsid w:val="00B67A25"/>
    <w:rsid w:val="00B704E6"/>
    <w:rsid w:val="00B72322"/>
    <w:rsid w:val="00B75E7B"/>
    <w:rsid w:val="00B765D9"/>
    <w:rsid w:val="00B81DC0"/>
    <w:rsid w:val="00B848F1"/>
    <w:rsid w:val="00B90C00"/>
    <w:rsid w:val="00B9295E"/>
    <w:rsid w:val="00B94332"/>
    <w:rsid w:val="00BA17DB"/>
    <w:rsid w:val="00BA1EE8"/>
    <w:rsid w:val="00BA4F88"/>
    <w:rsid w:val="00BA5C6B"/>
    <w:rsid w:val="00BB3158"/>
    <w:rsid w:val="00BB780A"/>
    <w:rsid w:val="00BC46FE"/>
    <w:rsid w:val="00BC673D"/>
    <w:rsid w:val="00BD11FF"/>
    <w:rsid w:val="00BD1390"/>
    <w:rsid w:val="00BD19EB"/>
    <w:rsid w:val="00BD7C89"/>
    <w:rsid w:val="00BE0917"/>
    <w:rsid w:val="00BE2FC8"/>
    <w:rsid w:val="00BE347D"/>
    <w:rsid w:val="00BF3F4C"/>
    <w:rsid w:val="00BF4F7E"/>
    <w:rsid w:val="00BF6CA3"/>
    <w:rsid w:val="00BF7592"/>
    <w:rsid w:val="00C1541D"/>
    <w:rsid w:val="00C17E4D"/>
    <w:rsid w:val="00C2138D"/>
    <w:rsid w:val="00C2287A"/>
    <w:rsid w:val="00C269C4"/>
    <w:rsid w:val="00C445A7"/>
    <w:rsid w:val="00C5038F"/>
    <w:rsid w:val="00C56FA5"/>
    <w:rsid w:val="00C65399"/>
    <w:rsid w:val="00C73015"/>
    <w:rsid w:val="00C87598"/>
    <w:rsid w:val="00C903E9"/>
    <w:rsid w:val="00C92613"/>
    <w:rsid w:val="00C9641C"/>
    <w:rsid w:val="00CB082A"/>
    <w:rsid w:val="00CB5306"/>
    <w:rsid w:val="00CD2F0B"/>
    <w:rsid w:val="00CD7CEE"/>
    <w:rsid w:val="00CD7DA5"/>
    <w:rsid w:val="00CE101F"/>
    <w:rsid w:val="00CE17B2"/>
    <w:rsid w:val="00CE4E7C"/>
    <w:rsid w:val="00CE75A7"/>
    <w:rsid w:val="00CF4447"/>
    <w:rsid w:val="00D0609B"/>
    <w:rsid w:val="00D134F8"/>
    <w:rsid w:val="00D14217"/>
    <w:rsid w:val="00D170F1"/>
    <w:rsid w:val="00D173E0"/>
    <w:rsid w:val="00D1787A"/>
    <w:rsid w:val="00D22091"/>
    <w:rsid w:val="00D259FA"/>
    <w:rsid w:val="00D25A31"/>
    <w:rsid w:val="00D3121A"/>
    <w:rsid w:val="00D35567"/>
    <w:rsid w:val="00D37DC1"/>
    <w:rsid w:val="00D51CA6"/>
    <w:rsid w:val="00D62012"/>
    <w:rsid w:val="00D6350D"/>
    <w:rsid w:val="00D76D90"/>
    <w:rsid w:val="00D82A58"/>
    <w:rsid w:val="00D927F5"/>
    <w:rsid w:val="00D96AE8"/>
    <w:rsid w:val="00DA3718"/>
    <w:rsid w:val="00DA6716"/>
    <w:rsid w:val="00DA71F3"/>
    <w:rsid w:val="00DA7F84"/>
    <w:rsid w:val="00DB435C"/>
    <w:rsid w:val="00DB4474"/>
    <w:rsid w:val="00DC35F2"/>
    <w:rsid w:val="00DC4C34"/>
    <w:rsid w:val="00DD2285"/>
    <w:rsid w:val="00DE6977"/>
    <w:rsid w:val="00DF1206"/>
    <w:rsid w:val="00E01E21"/>
    <w:rsid w:val="00E1274E"/>
    <w:rsid w:val="00E30080"/>
    <w:rsid w:val="00E31D1D"/>
    <w:rsid w:val="00E321EF"/>
    <w:rsid w:val="00E352B3"/>
    <w:rsid w:val="00E44CE0"/>
    <w:rsid w:val="00E4584A"/>
    <w:rsid w:val="00E47110"/>
    <w:rsid w:val="00E51553"/>
    <w:rsid w:val="00E67F30"/>
    <w:rsid w:val="00E75732"/>
    <w:rsid w:val="00E80444"/>
    <w:rsid w:val="00E82A0A"/>
    <w:rsid w:val="00E83BF3"/>
    <w:rsid w:val="00E93E57"/>
    <w:rsid w:val="00E96DC0"/>
    <w:rsid w:val="00EA0865"/>
    <w:rsid w:val="00EA1530"/>
    <w:rsid w:val="00EA661B"/>
    <w:rsid w:val="00EA6803"/>
    <w:rsid w:val="00EA7EA6"/>
    <w:rsid w:val="00EB5659"/>
    <w:rsid w:val="00EC6548"/>
    <w:rsid w:val="00ED00C9"/>
    <w:rsid w:val="00ED0F13"/>
    <w:rsid w:val="00ED219F"/>
    <w:rsid w:val="00ED460E"/>
    <w:rsid w:val="00EE0E0B"/>
    <w:rsid w:val="00EE32CB"/>
    <w:rsid w:val="00EE52DF"/>
    <w:rsid w:val="00EF28B0"/>
    <w:rsid w:val="00EF6274"/>
    <w:rsid w:val="00EF6A4A"/>
    <w:rsid w:val="00EF7B60"/>
    <w:rsid w:val="00F070A2"/>
    <w:rsid w:val="00F0783B"/>
    <w:rsid w:val="00F104A2"/>
    <w:rsid w:val="00F1345A"/>
    <w:rsid w:val="00F1598B"/>
    <w:rsid w:val="00F15E9B"/>
    <w:rsid w:val="00F270D2"/>
    <w:rsid w:val="00F271C8"/>
    <w:rsid w:val="00F33D00"/>
    <w:rsid w:val="00F35C81"/>
    <w:rsid w:val="00F41A86"/>
    <w:rsid w:val="00F41B3E"/>
    <w:rsid w:val="00F532D3"/>
    <w:rsid w:val="00F613FE"/>
    <w:rsid w:val="00F64E68"/>
    <w:rsid w:val="00F70E31"/>
    <w:rsid w:val="00F969F9"/>
    <w:rsid w:val="00F97DF9"/>
    <w:rsid w:val="00FA75A1"/>
    <w:rsid w:val="00FA75EB"/>
    <w:rsid w:val="00FA7B57"/>
    <w:rsid w:val="00FB02A7"/>
    <w:rsid w:val="00FB30FB"/>
    <w:rsid w:val="00FC1123"/>
    <w:rsid w:val="00FC333A"/>
    <w:rsid w:val="00FC33EB"/>
    <w:rsid w:val="00FC4BE7"/>
    <w:rsid w:val="00FD10B1"/>
    <w:rsid w:val="00FD3B44"/>
    <w:rsid w:val="00FD5631"/>
    <w:rsid w:val="00FE16FF"/>
    <w:rsid w:val="00FE209A"/>
    <w:rsid w:val="00FE636B"/>
    <w:rsid w:val="00FF4CD1"/>
    <w:rsid w:val="00FF553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3A11465"/>
  <w15:docId w15:val="{D2CF01EB-E187-4424-B1FE-7F71715E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5EC6"/>
    <w:pPr>
      <w:spacing w:after="160" w:line="259" w:lineRule="auto"/>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Hyperlink">
    <w:name w:val="Hyperlink"/>
    <w:basedOn w:val="Fontepargpadro"/>
    <w:uiPriority w:val="99"/>
    <w:unhideWhenUsed/>
    <w:qFormat/>
    <w:rsid w:val="00495EC6"/>
    <w:rPr>
      <w:color w:val="0000FF" w:themeColor="hyperlink"/>
      <w:u w:val="single"/>
    </w:rPr>
  </w:style>
  <w:style w:type="paragraph" w:styleId="NormalWeb">
    <w:name w:val="Normal (Web)"/>
    <w:basedOn w:val="Normal1"/>
    <w:uiPriority w:val="99"/>
    <w:unhideWhenUsed/>
    <w:qFormat/>
    <w:rsid w:val="00495EC6"/>
    <w:pPr>
      <w:spacing w:before="100" w:beforeAutospacing="1" w:after="100" w:afterAutospacing="1"/>
    </w:pPr>
    <w:rPr>
      <w:sz w:val="24"/>
      <w:szCs w:val="24"/>
    </w:rPr>
  </w:style>
  <w:style w:type="paragraph" w:customStyle="1" w:styleId="Normal1">
    <w:name w:val="Normal1"/>
    <w:qFormat/>
    <w:rsid w:val="00495EC6"/>
    <w:rPr>
      <w:rFonts w:ascii="Times New Roman" w:eastAsia="Times New Roman" w:hAnsi="Times New Roman" w:cs="Times New Roman"/>
      <w:sz w:val="20"/>
      <w:szCs w:val="20"/>
      <w:lang w:eastAsia="pt-BR"/>
    </w:rPr>
  </w:style>
  <w:style w:type="character" w:styleId="Forte">
    <w:name w:val="Strong"/>
    <w:basedOn w:val="Fontepargpadro"/>
    <w:uiPriority w:val="22"/>
    <w:qFormat/>
    <w:rsid w:val="00495EC6"/>
    <w:rPr>
      <w:b/>
      <w:bCs/>
    </w:rPr>
  </w:style>
  <w:style w:type="table" w:styleId="Tabelacomgrade">
    <w:name w:val="Table Grid"/>
    <w:basedOn w:val="Tabelanormal"/>
    <w:uiPriority w:val="59"/>
    <w:qFormat/>
    <w:rsid w:val="00495EC6"/>
    <w:rPr>
      <w:rFonts w:ascii="Arial" w:eastAsia="SimSun" w:hAnsi="Arial" w:cs="Arial"/>
      <w:kern w:val="16"/>
      <w:sz w:val="24"/>
      <w:szCs w:val="24"/>
      <w:lang w:eastAsia="pt-BR"/>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grafodaLista">
    <w:name w:val="List Paragraph"/>
    <w:basedOn w:val="Normal"/>
    <w:link w:val="PargrafodaListaChar"/>
    <w:uiPriority w:val="34"/>
    <w:qFormat/>
    <w:rsid w:val="00495EC6"/>
    <w:pPr>
      <w:ind w:left="720"/>
      <w:contextualSpacing/>
    </w:pPr>
  </w:style>
  <w:style w:type="character" w:customStyle="1" w:styleId="PargrafodaListaChar">
    <w:name w:val="Parágrafo da Lista Char"/>
    <w:link w:val="PargrafodaLista"/>
    <w:uiPriority w:val="34"/>
    <w:qFormat/>
    <w:locked/>
    <w:rsid w:val="00495EC6"/>
  </w:style>
  <w:style w:type="table" w:customStyle="1" w:styleId="StGen0">
    <w:name w:val="StGen0"/>
    <w:basedOn w:val="Tabelanormal"/>
    <w:qFormat/>
    <w:rsid w:val="00495EC6"/>
    <w:rPr>
      <w:rFonts w:ascii="Times New Roman" w:eastAsia="Times New Roman" w:hAnsi="Times New Roman" w:cs="Times New Roman"/>
      <w:sz w:val="24"/>
      <w:szCs w:val="24"/>
      <w:lang w:eastAsia="pt-BR"/>
    </w:rPr>
    <w:tblPr>
      <w:tblCellMar>
        <w:left w:w="70" w:type="dxa"/>
        <w:right w:w="70" w:type="dxa"/>
      </w:tblCellMar>
    </w:tblPr>
  </w:style>
  <w:style w:type="table" w:customStyle="1" w:styleId="StGen1">
    <w:name w:val="StGen1"/>
    <w:basedOn w:val="Tabelanormal"/>
    <w:qFormat/>
    <w:rsid w:val="00495EC6"/>
    <w:rPr>
      <w:rFonts w:ascii="Times New Roman" w:eastAsia="Times New Roman" w:hAnsi="Times New Roman" w:cs="Times New Roman"/>
      <w:sz w:val="24"/>
      <w:szCs w:val="24"/>
      <w:lang w:eastAsia="pt-BR"/>
    </w:rPr>
    <w:tblPr>
      <w:tblCellMar>
        <w:left w:w="115" w:type="dxa"/>
        <w:right w:w="115" w:type="dxa"/>
      </w:tblCellMar>
    </w:tblPr>
  </w:style>
  <w:style w:type="paragraph" w:customStyle="1" w:styleId="Normal3">
    <w:name w:val="Normal3"/>
    <w:qFormat/>
    <w:rsid w:val="00495EC6"/>
    <w:rPr>
      <w:rFonts w:ascii="Times New Roman" w:eastAsia="Times New Roman" w:hAnsi="Times New Roman" w:cs="Times New Roman"/>
      <w:sz w:val="24"/>
      <w:szCs w:val="24"/>
      <w:lang w:eastAsia="pt-BR"/>
    </w:rPr>
  </w:style>
  <w:style w:type="paragraph" w:customStyle="1" w:styleId="normal10">
    <w:name w:val="normal1"/>
    <w:qFormat/>
    <w:rsid w:val="00495EC6"/>
    <w:rPr>
      <w:rFonts w:ascii="Times New Roman" w:eastAsia="Times New Roman" w:hAnsi="Times New Roman" w:cs="Times New Roman"/>
      <w:sz w:val="20"/>
      <w:szCs w:val="20"/>
      <w:lang w:eastAsia="pt-BR"/>
    </w:rPr>
  </w:style>
  <w:style w:type="paragraph" w:customStyle="1" w:styleId="textocenter">
    <w:name w:val="texto_center"/>
    <w:basedOn w:val="Normal"/>
    <w:qFormat/>
    <w:rsid w:val="00495EC6"/>
    <w:pPr>
      <w:spacing w:before="100" w:beforeAutospacing="1" w:after="100" w:afterAutospacing="1" w:line="240" w:lineRule="auto"/>
    </w:pPr>
    <w:rPr>
      <w:rFonts w:ascii="Times New Roman" w:eastAsia="Times New Roman" w:hAnsi="Times New Roman" w:cs="Times New Roman"/>
      <w:sz w:val="24"/>
      <w:szCs w:val="24"/>
      <w:lang w:eastAsia="pt-BR"/>
    </w:rPr>
  </w:style>
  <w:style w:type="character" w:customStyle="1" w:styleId="t286pc">
    <w:name w:val="t286pc"/>
    <w:basedOn w:val="Fontepargpadro"/>
    <w:qFormat/>
    <w:rsid w:val="00495EC6"/>
  </w:style>
  <w:style w:type="paragraph" w:styleId="Cabealho">
    <w:name w:val="header"/>
    <w:basedOn w:val="Normal"/>
    <w:link w:val="CabealhoChar"/>
    <w:uiPriority w:val="99"/>
    <w:semiHidden/>
    <w:unhideWhenUsed/>
    <w:rsid w:val="00BC46FE"/>
    <w:pPr>
      <w:tabs>
        <w:tab w:val="center" w:pos="4252"/>
        <w:tab w:val="right" w:pos="8504"/>
      </w:tabs>
      <w:spacing w:after="0" w:line="240" w:lineRule="auto"/>
    </w:pPr>
  </w:style>
  <w:style w:type="character" w:customStyle="1" w:styleId="CabealhoChar">
    <w:name w:val="Cabeçalho Char"/>
    <w:basedOn w:val="Fontepargpadro"/>
    <w:link w:val="Cabealho"/>
    <w:uiPriority w:val="99"/>
    <w:semiHidden/>
    <w:rsid w:val="00BC46FE"/>
  </w:style>
  <w:style w:type="paragraph" w:styleId="Rodap">
    <w:name w:val="footer"/>
    <w:basedOn w:val="Normal"/>
    <w:link w:val="RodapChar"/>
    <w:uiPriority w:val="99"/>
    <w:unhideWhenUsed/>
    <w:rsid w:val="00BC46FE"/>
    <w:pPr>
      <w:tabs>
        <w:tab w:val="center" w:pos="4252"/>
        <w:tab w:val="right" w:pos="8504"/>
      </w:tabs>
      <w:spacing w:after="0" w:line="240" w:lineRule="auto"/>
    </w:pPr>
  </w:style>
  <w:style w:type="character" w:customStyle="1" w:styleId="RodapChar">
    <w:name w:val="Rodapé Char"/>
    <w:basedOn w:val="Fontepargpadro"/>
    <w:link w:val="Rodap"/>
    <w:uiPriority w:val="99"/>
    <w:rsid w:val="00BC46FE"/>
  </w:style>
  <w:style w:type="paragraph" w:styleId="Textodebalo">
    <w:name w:val="Balloon Text"/>
    <w:basedOn w:val="Normal"/>
    <w:link w:val="TextodebaloChar"/>
    <w:uiPriority w:val="99"/>
    <w:semiHidden/>
    <w:unhideWhenUsed/>
    <w:rsid w:val="00E83BF3"/>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E83BF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9423861">
      <w:bodyDiv w:val="1"/>
      <w:marLeft w:val="0"/>
      <w:marRight w:val="0"/>
      <w:marTop w:val="0"/>
      <w:marBottom w:val="0"/>
      <w:divBdr>
        <w:top w:val="none" w:sz="0" w:space="0" w:color="auto"/>
        <w:left w:val="none" w:sz="0" w:space="0" w:color="auto"/>
        <w:bottom w:val="none" w:sz="0" w:space="0" w:color="auto"/>
        <w:right w:val="none" w:sz="0" w:space="0" w:color="auto"/>
      </w:divBdr>
    </w:div>
    <w:div w:id="516162880">
      <w:bodyDiv w:val="1"/>
      <w:marLeft w:val="0"/>
      <w:marRight w:val="0"/>
      <w:marTop w:val="0"/>
      <w:marBottom w:val="0"/>
      <w:divBdr>
        <w:top w:val="none" w:sz="0" w:space="0" w:color="auto"/>
        <w:left w:val="none" w:sz="0" w:space="0" w:color="auto"/>
        <w:bottom w:val="none" w:sz="0" w:space="0" w:color="auto"/>
        <w:right w:val="none" w:sz="0" w:space="0" w:color="auto"/>
      </w:divBdr>
    </w:div>
    <w:div w:id="780342366">
      <w:bodyDiv w:val="1"/>
      <w:marLeft w:val="0"/>
      <w:marRight w:val="0"/>
      <w:marTop w:val="0"/>
      <w:marBottom w:val="0"/>
      <w:divBdr>
        <w:top w:val="none" w:sz="0" w:space="0" w:color="auto"/>
        <w:left w:val="none" w:sz="0" w:space="0" w:color="auto"/>
        <w:bottom w:val="none" w:sz="0" w:space="0" w:color="auto"/>
        <w:right w:val="none" w:sz="0" w:space="0" w:color="auto"/>
      </w:divBdr>
    </w:div>
    <w:div w:id="957687178">
      <w:bodyDiv w:val="1"/>
      <w:marLeft w:val="0"/>
      <w:marRight w:val="0"/>
      <w:marTop w:val="0"/>
      <w:marBottom w:val="0"/>
      <w:divBdr>
        <w:top w:val="none" w:sz="0" w:space="0" w:color="auto"/>
        <w:left w:val="none" w:sz="0" w:space="0" w:color="auto"/>
        <w:bottom w:val="none" w:sz="0" w:space="0" w:color="auto"/>
        <w:right w:val="none" w:sz="0" w:space="0" w:color="auto"/>
      </w:divBdr>
    </w:div>
    <w:div w:id="1051030879">
      <w:bodyDiv w:val="1"/>
      <w:marLeft w:val="0"/>
      <w:marRight w:val="0"/>
      <w:marTop w:val="0"/>
      <w:marBottom w:val="0"/>
      <w:divBdr>
        <w:top w:val="none" w:sz="0" w:space="0" w:color="auto"/>
        <w:left w:val="none" w:sz="0" w:space="0" w:color="auto"/>
        <w:bottom w:val="none" w:sz="0" w:space="0" w:color="auto"/>
        <w:right w:val="none" w:sz="0" w:space="0" w:color="auto"/>
      </w:divBdr>
    </w:div>
    <w:div w:id="1984042454">
      <w:bodyDiv w:val="1"/>
      <w:marLeft w:val="0"/>
      <w:marRight w:val="0"/>
      <w:marTop w:val="0"/>
      <w:marBottom w:val="0"/>
      <w:divBdr>
        <w:top w:val="none" w:sz="0" w:space="0" w:color="auto"/>
        <w:left w:val="none" w:sz="0" w:space="0" w:color="auto"/>
        <w:bottom w:val="none" w:sz="0" w:space="0" w:color="auto"/>
        <w:right w:val="none" w:sz="0" w:space="0" w:color="auto"/>
      </w:divBdr>
    </w:div>
    <w:div w:id="2000769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planalto.gov.br/ccivil_03/_Ato2019-2022/2021/Lei/L14133.htm"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planalto.gov.br/ccivil_03/Constituicao/Constituicao.htm" TargetMode="External"/><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licitacoesecontratos.tcu.gov.br/5-5-4-habilitacao-economico-financeira/" TargetMode="External"/><Relationship Id="rId4" Type="http://schemas.openxmlformats.org/officeDocument/2006/relationships/webSettings" Target="webSettings.xml"/><Relationship Id="rId9" Type="http://schemas.openxmlformats.org/officeDocument/2006/relationships/hyperlink" Target="https://www.portaldecontabilidade.com.br/tematicas/indices-de-liquidez.htm"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23</Pages>
  <Words>7526</Words>
  <Characters>40644</Characters>
  <Application>Microsoft Office Word</Application>
  <DocSecurity>0</DocSecurity>
  <Lines>338</Lines>
  <Paragraphs>96</Paragraphs>
  <ScaleCrop>false</ScaleCrop>
  <Company/>
  <LinksUpToDate>false</LinksUpToDate>
  <CharactersWithSpaces>48074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ssadrcfat03</dc:creator>
  <cp:lastModifiedBy>Danielle Reis de Souza</cp:lastModifiedBy>
  <cp:revision>3</cp:revision>
  <dcterms:created xsi:type="dcterms:W3CDTF">2026-08-13T12:34:00Z</dcterms:created>
  <dcterms:modified xsi:type="dcterms:W3CDTF">2026-08-21T16:54:00Z</dcterms:modified>
</cp:coreProperties>
</file>