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20D0D" w14:textId="77777777" w:rsidR="00DB5CBB" w:rsidRDefault="00DB5CBB">
      <w:pPr>
        <w:spacing w:after="0" w:line="360" w:lineRule="auto"/>
        <w:jc w:val="center"/>
        <w:rPr>
          <w:rFonts w:ascii="Times New Roman" w:eastAsia="Times New Roman" w:hAnsi="Times New Roman" w:cs="Times New Roman"/>
          <w:b/>
          <w:bCs/>
          <w:sz w:val="24"/>
          <w:szCs w:val="24"/>
        </w:rPr>
      </w:pPr>
    </w:p>
    <w:p w14:paraId="76BBAC12" w14:textId="77777777" w:rsidR="00DB5CBB" w:rsidRDefault="00B21A59">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ERRATA Nº 001 </w:t>
      </w:r>
    </w:p>
    <w:p w14:paraId="18C53497" w14:textId="77777777" w:rsidR="00DB5CBB" w:rsidRDefault="00B21A59">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EDITAL DE PREGÃO ELETRÔNICO Nº 012/2026</w:t>
      </w:r>
    </w:p>
    <w:p w14:paraId="607F36AE" w14:textId="77777777" w:rsidR="00DB5CBB" w:rsidRDefault="00B21A59">
      <w:pPr>
        <w:pBdr>
          <w:top w:val="nil"/>
          <w:left w:val="nil"/>
          <w:bottom w:val="nil"/>
          <w:right w:val="nil"/>
          <w:between w:val="nil"/>
        </w:pBd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PROCESSO Nº 11.729/2026</w:t>
      </w:r>
    </w:p>
    <w:p w14:paraId="0B61A966" w14:textId="77777777" w:rsidR="00DB5CBB" w:rsidRDefault="00B21A59">
      <w:pPr>
        <w:spacing w:line="276" w:lineRule="auto"/>
        <w:jc w:val="both"/>
        <w:rPr>
          <w:rFonts w:ascii="Times New Roman" w:eastAsia="Times New Roman" w:hAnsi="Times New Roman" w:cs="Times New Roman"/>
          <w:i/>
          <w:iCs/>
          <w:sz w:val="24"/>
          <w:szCs w:val="24"/>
        </w:rPr>
      </w:pPr>
      <w:r>
        <w:rPr>
          <w:rFonts w:ascii="Times New Roman" w:eastAsia="Times New Roman" w:hAnsi="Times New Roman" w:cs="Times New Roman"/>
          <w:b/>
          <w:bCs/>
          <w:sz w:val="24"/>
          <w:szCs w:val="24"/>
        </w:rPr>
        <w:t xml:space="preserve">OBJETO: </w:t>
      </w:r>
      <w:r>
        <w:rPr>
          <w:rFonts w:ascii="Times New Roman" w:eastAsia="Times New Roman" w:hAnsi="Times New Roman" w:cs="Times New Roman"/>
          <w:i/>
          <w:iCs/>
          <w:sz w:val="24"/>
          <w:szCs w:val="24"/>
        </w:rPr>
        <w:t>CONTRATAÇÃO DE EMPRESA ESPECIALIZADA PARA PRESTAÇÃO DE SERVIÇOS DE ESTRUTURAÇÃO, ORGANIZAÇÃO, OPERAÇÃO E GESTÃO DE ÁREAS COMERCIAIS E DE ENTRETENIMENTO DURANTE OS EVENTOS COMEMORATIVOS DO 461º ANIVERSÁRIO DO MUNICÍPIO DE MAGÉ, EVENTO QUE SERÁ REALIZADO NO PERÍODO DE 06 A 08 DE JUNHO DE 2026, INCLUINDO INSTALAÇÃO DE ESTRUTURAS TEMPORÁRIAS, CONTROLE OPERACIONAL, DISPONIBILIZAÇÃO DE ATRAÇÕES AO PÚBLICO, GESTÃO DE CAMAROTE COMERCIAL E OPERAÇÃO DE ÁREAS DE ALIMENTAÇÃO E BEBIDAS, COM EXPLORAÇÃO ECONÔMICA ACESSÓRI</w:t>
      </w:r>
      <w:r>
        <w:rPr>
          <w:rFonts w:ascii="Times New Roman" w:eastAsia="Times New Roman" w:hAnsi="Times New Roman" w:cs="Times New Roman"/>
          <w:i/>
          <w:iCs/>
          <w:sz w:val="24"/>
          <w:szCs w:val="24"/>
        </w:rPr>
        <w:t>A AUTORIZADA PELA ADMINISTRAÇÃO PÚBLICA.</w:t>
      </w:r>
    </w:p>
    <w:p w14:paraId="3CAC6F05" w14:textId="77777777" w:rsidR="00DB5CBB" w:rsidRDefault="00DB5CBB">
      <w:pPr>
        <w:jc w:val="both"/>
        <w:rPr>
          <w:rFonts w:ascii="Times New Roman" w:eastAsia="Times New Roman" w:hAnsi="Times New Roman" w:cs="Times New Roman"/>
          <w:sz w:val="24"/>
          <w:szCs w:val="24"/>
          <w:u w:val="single"/>
        </w:rPr>
      </w:pPr>
    </w:p>
    <w:p w14:paraId="3E2BD8CD" w14:textId="77777777" w:rsidR="00DB5CBB" w:rsidRDefault="00B21A59">
      <w:pPr>
        <w:pBdr>
          <w:top w:val="nil"/>
          <w:left w:val="nil"/>
          <w:bottom w:val="nil"/>
          <w:right w:val="nil"/>
          <w:between w:val="nil"/>
        </w:pBdr>
        <w:shd w:val="clear" w:color="auto" w:fill="BFBFBF"/>
        <w:spacing w:after="0" w:line="36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DO EDITAL </w:t>
      </w:r>
    </w:p>
    <w:p w14:paraId="3328FCFA" w14:textId="77777777" w:rsidR="00DB5CBB" w:rsidRDefault="00B21A59">
      <w:pPr>
        <w:numPr>
          <w:ilvl w:val="0"/>
          <w:numId w:val="1"/>
        </w:numPr>
        <w:pBdr>
          <w:top w:val="nil"/>
          <w:left w:val="nil"/>
          <w:bottom w:val="nil"/>
          <w:right w:val="nil"/>
          <w:between w:val="nil"/>
        </w:pBd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NO PREÂMBULO DO EDITAL:</w:t>
      </w:r>
    </w:p>
    <w:p w14:paraId="467DC7C1"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62651526"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MUNICÍPIO DE MAGÉ, através da SECRETARIA MUNICIPAL DE CULTURA, TURISMO E EVENTOS, órgão gerenciador, torna público para conhecimento dos interessados, realizará licitação pública sob a modalidade Pregão Eletrônico, do TIPO MAIOR LANCE GLOBAL destinado à CONTRATAÇÃO A TÍTULO PRECÁRIO E ONEROSO DE EMPRESA DO RAMO DE EVENTOS ESPECIALIZADA NA EXPLORAÇÃO DE ESPAÇO PARA COMERCIALIZAÇÃO DE BEBIDAS, ALIMENTOS E CAMAROTE COMERCIAL COM MÍDIA NA REALIZAÇÃO DOS SHOWS EM COMEMORAÇÃO AOS 461º DO ANIVERSÁRIO DE MAGÉ, E</w:t>
      </w:r>
      <w:r>
        <w:rPr>
          <w:rFonts w:ascii="Times New Roman" w:eastAsia="Times New Roman" w:hAnsi="Times New Roman" w:cs="Times New Roman"/>
          <w:sz w:val="24"/>
          <w:szCs w:val="24"/>
        </w:rPr>
        <w:t>M ÁREA ESPECÍFICA E DELIMITADA DO EVENTO QUE SERÁ REALIZADO NO PERÍODO DE 06 A 08 DE JUNHO DE 2026.”</w:t>
      </w:r>
    </w:p>
    <w:p w14:paraId="5AE92B12"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3E262A54" w14:textId="77777777" w:rsidR="00DB5CBB" w:rsidRDefault="00B21A59">
      <w:pPr>
        <w:spacing w:before="240" w:after="240"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 xml:space="preserve">“O MUNICÍPIO DE MAGÉ, através da SECRETARIA MUNICIPAL DE CULTURA, TURISMO E EVENTOS, torna público para conhecimento dos interessados que realizará licitação pública sob a modalidade Pregão Eletrônico, do TIPO MAIOR OFERTA POR </w:t>
      </w:r>
      <w:r>
        <w:rPr>
          <w:rFonts w:ascii="Times New Roman" w:eastAsia="Times New Roman" w:hAnsi="Times New Roman" w:cs="Times New Roman"/>
          <w:sz w:val="24"/>
          <w:szCs w:val="24"/>
        </w:rPr>
        <w:lastRenderedPageBreak/>
        <w:t xml:space="preserve">LOTE, destinado à CONTRATAÇÃO DE EMPRESA ESPECIALIZADA PARA PRESTAÇÃO DE SERVIÇOS DE ESTRUTURAÇÃO, ORGANIZAÇÃO, OPERAÇÃO E GESTÃO DE ÁREAS COMERCIAIS E DE ENTRETENIMENTO DURANTE OS EVENTOS COMEMORATIVOS DO 461º ANIVERSÁRIO DO MUNICÍPIO DE MAGÉ, EVENTO QUE SERÁ REALIZADO NO PERÍODO DE 06 A 08 DE JUNHO DE 2026, INCLUINDO INSTALAÇÃO DE ESTRUTURAS TEMPORÁRIAS, CONTROLE OPERACIONAL, DISPONIBILIZAÇÃO DE ATRAÇÕES AO PÚBLICO, GESTÃO DE CAMAROTE COMERCIAL E OPERAÇÃO DE ÁREAS DE ALIMENTAÇÃO E BEBIDAS, COM EXPLORAÇÃO </w:t>
      </w:r>
      <w:r>
        <w:rPr>
          <w:rFonts w:ascii="Times New Roman" w:eastAsia="Times New Roman" w:hAnsi="Times New Roman" w:cs="Times New Roman"/>
          <w:sz w:val="24"/>
          <w:szCs w:val="24"/>
        </w:rPr>
        <w:t>ECONÔMICA ACESSÓRIA AUTORIZADA PELA ADMINISTRAÇÃO PÚBLICA, de acordo com as especificações e quantitativos constantes no Anexo II – Termo de Referência.”</w:t>
      </w:r>
    </w:p>
    <w:p w14:paraId="5932BBB8" w14:textId="77777777" w:rsidR="00DB5CBB" w:rsidRDefault="00B21A59">
      <w:pPr>
        <w:numPr>
          <w:ilvl w:val="0"/>
          <w:numId w:val="1"/>
        </w:numPr>
        <w:pBdr>
          <w:top w:val="nil"/>
          <w:left w:val="nil"/>
          <w:bottom w:val="nil"/>
          <w:right w:val="nil"/>
          <w:between w:val="nil"/>
        </w:pBd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DO QUADRO INFORMATIVO DO EDITAL:</w:t>
      </w:r>
    </w:p>
    <w:p w14:paraId="0A586E91"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7D9679A7"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“CRITÉRIO DE JULGAMENTO: MAIOR LANCE GLOBAL”</w:t>
      </w:r>
    </w:p>
    <w:p w14:paraId="10C5F8BA"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15E3B131" w14:textId="77777777" w:rsidR="00DB5CBB" w:rsidRDefault="00B21A59">
      <w:pPr>
        <w:spacing w:before="240" w:after="240"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“CRITÉRIO DE JULGAMENTO: MAIOR OFERTA POR LOTE”</w:t>
      </w:r>
    </w:p>
    <w:p w14:paraId="5B11726D"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0" w:name="_heading=h.algth7nuuw2c" w:colFirst="0" w:colLast="0"/>
      <w:bookmarkEnd w:id="0"/>
      <w:r>
        <w:rPr>
          <w:rFonts w:ascii="Times New Roman" w:eastAsia="Times New Roman" w:hAnsi="Times New Roman" w:cs="Times New Roman"/>
          <w:b/>
          <w:bCs/>
        </w:rPr>
        <w:t xml:space="preserve">DO ITEM 1 — DO OBJETO: </w:t>
      </w:r>
    </w:p>
    <w:p w14:paraId="475FA054"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3A96A376"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O objeto da presente licitação é CONTRATAÇÃO A TÍTULO PRECÁRIO E ONEROSO DE EMPRESA DO RAMO DE EVENTOS ESPECIALIZADA NA EXPLORAÇÃO DE ESPAÇO PARA COMERCIALIZAÇÃO DE BEBIDAS, ALIMENTOS E CAMAROTE COMERCIAL COM MÍDIA NA REALIZAÇÃO DOS SHOWS EM COMEMORAÇÃO AOS 461º DO ANIVERSÁRIO DE MAGÉ, EM ÁREA ESPECÍFICA E DELIMITADA DO EVENTO QUE SERÁ REALIZADO NO PERÍODO DE 06 A 08 DE JUNHO DE 2026, conforme descrito e especificado no ANEXO II – Termo de Referência.”</w:t>
      </w:r>
    </w:p>
    <w:p w14:paraId="4009C3C1"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51A78D71" w14:textId="77777777" w:rsidR="00DB5CBB" w:rsidRDefault="00B21A59">
      <w:pPr>
        <w:spacing w:before="240" w:after="240"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lastRenderedPageBreak/>
        <w:t>“1.1. O objeto da presente licitação é a CONTRATAÇÃO DE EMPRESA ESPECIALIZADA PARA PRESTAÇÃO DE SERVIÇOS DE ESTRUTURAÇÃO, ORGANIZAÇÃO, OPERAÇÃO E GESTÃO DE ÁREAS COMERCIAIS E DE ENTRETENIMENTO DURANTE OS EVENTOS COMEMORATIVOS DO 461º ANIVERSÁRIO DO MUNICÍPIO DE MAGÉ, EVENTO QUE SERÁ REALIZADO NO PERÍODO DE 06 A 08 DE JUNHO DE 2026, INCLUINDO INSTALAÇÃO DE ESTRUTURAS TEMPORÁRIAS, CONTROLE OPERACIONAL, DISPONIBILIZAÇÃO DE ATRAÇÕES AO PÚBLICO, GESTÃO DE CAMAROTE COMERCIAL E OPERAÇÃO DE ÁREAS DE ALIMENTAÇÃO E B</w:t>
      </w:r>
      <w:r>
        <w:rPr>
          <w:rFonts w:ascii="Times New Roman" w:eastAsia="Times New Roman" w:hAnsi="Times New Roman" w:cs="Times New Roman"/>
          <w:sz w:val="24"/>
          <w:szCs w:val="24"/>
        </w:rPr>
        <w:t>EBIDAS, COM EXPLORAÇÃO ECONÔMICA ACESSÓRIA AUTORIZADA PELA ADMINISTRAÇÃO PÚBLICA, conforme descrito e especificado no ANEXO II – Termo de Referência.”</w:t>
      </w:r>
    </w:p>
    <w:p w14:paraId="23EA0916"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1" w:name="_heading=h.ajno4bobwxc1" w:colFirst="0" w:colLast="0"/>
      <w:bookmarkEnd w:id="1"/>
      <w:r>
        <w:rPr>
          <w:rFonts w:ascii="Times New Roman" w:eastAsia="Times New Roman" w:hAnsi="Times New Roman" w:cs="Times New Roman"/>
          <w:b/>
          <w:bCs/>
        </w:rPr>
        <w:t>DO ITEM 3 — RECURSOS ORÇAMENTÁRIOS:</w:t>
      </w:r>
    </w:p>
    <w:p w14:paraId="646B4D15"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03791266"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Considerando que o município não terá assunção de gastos de despesas com a execução do objeto, não é necessário indicação de dotação orçamentária uma vez que despesa uma vez que se trata de contratação que gerará receita para o município.”</w:t>
      </w:r>
    </w:p>
    <w:p w14:paraId="56C37885"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23F35944"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Considerando que a presente contratação não implicará desembolso financeiro direto por parte do Município, mas, ao contrário, resultará em receita decorrente da exploração econômica autorizada do objeto, fica dispensada a indicação de dotação orçamentária específica, nos termos da legislação aplicável.”</w:t>
      </w:r>
    </w:p>
    <w:p w14:paraId="49B43C1A"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2" w:name="_heading=h.hncbignvtukt" w:colFirst="0" w:colLast="0"/>
      <w:bookmarkEnd w:id="2"/>
      <w:r>
        <w:rPr>
          <w:rFonts w:ascii="Times New Roman" w:eastAsia="Times New Roman" w:hAnsi="Times New Roman" w:cs="Times New Roman"/>
          <w:b/>
          <w:bCs/>
        </w:rPr>
        <w:t>DO ITEM 4 — DO VALOR MÍNIMO ESTIMADO PELA ADMINISTRAÇÃO:</w:t>
      </w:r>
    </w:p>
    <w:p w14:paraId="22728657"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1E9889BB"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O VALOR INICIAL a ser ofertado pelas licitantes interessadas em participar do processo licitatório não poderá ser inferior ao valor total global de R$ 73.190,27 (setenta e três mil, cento e noventa reais e vinte e sete centavos), para exploração do LOTE 1.</w:t>
      </w:r>
    </w:p>
    <w:p w14:paraId="5CE88168"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4.2. Em relação ao LOTE 02, o VALOR INICIAL a ser ofertado pelas licitantes interessadas em participar do processo licitatório não poderá ser inferior ao valor total global de R$ 47.228,24 (quarenta e sete mil, duzentos e vinte e oito reais e vinte e quatro centavos), conforme os valores constantes do TERMO DE REFERÊNCIA – ANEXO II deste edital.</w:t>
      </w:r>
    </w:p>
    <w:p w14:paraId="5EB94EA4"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Totalizando o valor mínimo total inicial de todos os lotes de R$ 120.418,51 (cento e vinte mil quatrocentos e dezoito reais e cinquenta e um centavos).”</w:t>
      </w:r>
    </w:p>
    <w:p w14:paraId="060ADDF2"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69F143C2"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O valor mínimo de oferta para o LOTE 01, correspondente à operação das áreas de alimentação e bebidas, fica fixado em R$ 73.190,27 (setenta e três mil, cento e noventa reais e vinte e sete centavos), não sendo admitida proposta em valor inferior ao estabelecido pela Administração Pública.</w:t>
      </w:r>
    </w:p>
    <w:p w14:paraId="67C1682E"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O valor mínimo de oferta para o LOTE 02, correspondente à operação do camarote temático, fica fixado em R$ 47.228,24 (quarenta e sete mil, duzentos e vinte e oito reais e vinte e quatro centavos), não sendo admitida proposta em valor inferior ao estabelecido pela Administração Pública.</w:t>
      </w:r>
    </w:p>
    <w:p w14:paraId="01C68C79"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Totalizando, para fins de oferta inicial mínima, o valor global de R$ 120.418,51 (cento e vinte mil, quatrocentos e dezoito reais e cinquenta e um centavos), correspondente à soma dos valores mínimos fixados para todos os lotes.”</w:t>
      </w:r>
    </w:p>
    <w:p w14:paraId="3907B6AE"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3" w:name="_heading=h.cw5f61t5g7jh" w:colFirst="0" w:colLast="0"/>
      <w:bookmarkEnd w:id="3"/>
      <w:r>
        <w:rPr>
          <w:rFonts w:ascii="Times New Roman" w:eastAsia="Times New Roman" w:hAnsi="Times New Roman" w:cs="Times New Roman"/>
          <w:b/>
          <w:bCs/>
        </w:rPr>
        <w:t>DO ITEM 5 — DO EDITAL:</w:t>
      </w:r>
    </w:p>
    <w:p w14:paraId="77F7F7F1"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7EEFDB5F"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O presente Edital é regido pela Lei Federal n° 14.133/2021 e se submete no disposto da Lei Complementar Nº 123/2006 atualizada pela Lei Complementar Nº 147/2014, atendendo o direito de tratamento diferenciado e favorecido a ser dispensado às microempresas e empresas de pequeno porte e microempreendedores individuais no âmbito dos Poderes da União, dos Estados, do Distrito Federal e dos Municípios.”</w:t>
      </w:r>
    </w:p>
    <w:p w14:paraId="52BFD168"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23D17367"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“5.1. O presente Edital rege-se pela Lei Federal n° 14.133/2021 e se submete ao disposto na Lei Complementar nº 123/2006, atualizada pela Lei Complementar nº 147/2014, assegurando-se o direito a tratamento diferenciado e favorecido aplicável às microempresas, empresas de pequeno porte e microempreendedores individuais no âmbito dos Poderes da União, dos Estados, do Distrito Federal e dos Municípios.”</w:t>
      </w:r>
    </w:p>
    <w:p w14:paraId="3544EA1F"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4" w:name="_heading=h.i1wtcxb3hwko" w:colFirst="0" w:colLast="0"/>
      <w:bookmarkEnd w:id="4"/>
      <w:r>
        <w:rPr>
          <w:rFonts w:ascii="Times New Roman" w:eastAsia="Times New Roman" w:hAnsi="Times New Roman" w:cs="Times New Roman"/>
          <w:b/>
          <w:bCs/>
        </w:rPr>
        <w:t>DO ITEM 6 — DO CRITÉRIO DE JULGAMENTO:</w:t>
      </w:r>
    </w:p>
    <w:p w14:paraId="2FD6677A"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4F4C8059"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 Para Julgamento será adotado o critério de Maior LANCE Global observado o prazo para fornecimento, as especificações técnicas, parâmetros mínimos de desempenho e de qualidade e demais condições definidas neste Edital.”</w:t>
      </w:r>
    </w:p>
    <w:p w14:paraId="44E4A5AE"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12B4EBC4"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 O julgamento das propostas observará o critério de MAIOR OFERTA POR LOTE, considerando-se, além da vantajosidade econômica, o atendimento integral às especificações técnicas, aos parâmetros mínimos de qualidade e desempenho, aos prazos de execução e às demais exigências previstas neste Edital e seus anexos.”</w:t>
      </w:r>
    </w:p>
    <w:p w14:paraId="41C572BA"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5" w:name="_heading=h.gk6npepp66x8" w:colFirst="0" w:colLast="0"/>
      <w:bookmarkEnd w:id="5"/>
      <w:r>
        <w:rPr>
          <w:rFonts w:ascii="Times New Roman" w:eastAsia="Times New Roman" w:hAnsi="Times New Roman" w:cs="Times New Roman"/>
          <w:b/>
          <w:bCs/>
        </w:rPr>
        <w:t>DO ITEM 9 — QUALIFICAÇÃO TÉCNICA:</w:t>
      </w:r>
    </w:p>
    <w:p w14:paraId="4ECF3012"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ONDE SE LÊ: </w:t>
      </w:r>
    </w:p>
    <w:p w14:paraId="7D740EF5"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w:t>
      </w:r>
      <w:r>
        <w:rPr>
          <w:rFonts w:ascii="Times New Roman" w:eastAsia="Times New Roman" w:hAnsi="Times New Roman" w:cs="Times New Roman"/>
          <w:sz w:val="24"/>
          <w:szCs w:val="24"/>
        </w:rPr>
        <w:tab/>
        <w:t>QUALIFICAÇÃO TÉCNICA.</w:t>
      </w:r>
    </w:p>
    <w:p w14:paraId="686EC6D6"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A licitante deverá comprovar possuir registro ativo junto ao Conselho Regional de Engenharia e Agronomia – CREA, mediante apresentação de certidão válida que ateste a abrangência de suas atividades nos campos da Engenharia Elétrica, Engenharia Civil, Engenharia Mecânica, Engenharia de Segurança do Trabalho e Engenharia Ambiental, devidamente reconhecida pela entidade profissional competente, em conformidade com o art. 67, inciso II, da Lei nº 14.133/2021.</w:t>
      </w:r>
    </w:p>
    <w:p w14:paraId="7CCEE711"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Comprovação, pela licitante, de que dispõe, em seu quadro técnico, de responsável(</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técnico(s), profissional(</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de nível superior, compatíveis com a natureza e a complexidade dos serviços, sendo exigidos, para o presente objeto, Engenheiro Eletricista, Engenheiro </w:t>
      </w:r>
      <w:r>
        <w:rPr>
          <w:rFonts w:ascii="Times New Roman" w:eastAsia="Times New Roman" w:hAnsi="Times New Roman" w:cs="Times New Roman"/>
          <w:sz w:val="24"/>
          <w:szCs w:val="24"/>
        </w:rPr>
        <w:lastRenderedPageBreak/>
        <w:t>Mecânico, Engenheiro Civil, Engenheiro de Segurança do Trabalho e Engenheiro Ambiental. A demonstração do vínculo entre o(s) profissional(</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indicado(s) e a licitante poderá ser realizada por quaisquer meios idôneos que evidenciem o compromisso atual ou futuro, tais como registro em carteira de trabalho, contrato de prestaçã</w:t>
      </w:r>
      <w:r>
        <w:rPr>
          <w:rFonts w:ascii="Times New Roman" w:eastAsia="Times New Roman" w:hAnsi="Times New Roman" w:cs="Times New Roman"/>
          <w:sz w:val="24"/>
          <w:szCs w:val="24"/>
        </w:rPr>
        <w:t>o de serviços, declaração de futura contratação ou atos constitutivos da empresa, devendo, ainda, ser apresentada comprovação de regularidade e quitação junto ao respectivo conselho profissional competente.</w:t>
      </w:r>
    </w:p>
    <w:p w14:paraId="28836386"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Comprovação de que a licitante possui registro ativo no Ministério do Turismo (CADASTUR), contemplando habilitação para as seguintes modalidades: (i) organizadora de eventos, congressos, convenções e congêneres; e (</w:t>
      </w:r>
      <w:proofErr w:type="spellStart"/>
      <w:r>
        <w:rPr>
          <w:rFonts w:ascii="Times New Roman" w:eastAsia="Times New Roman" w:hAnsi="Times New Roman" w:cs="Times New Roman"/>
          <w:sz w:val="24"/>
          <w:szCs w:val="24"/>
        </w:rPr>
        <w:t>ii</w:t>
      </w:r>
      <w:proofErr w:type="spellEnd"/>
      <w:r>
        <w:rPr>
          <w:rFonts w:ascii="Times New Roman" w:eastAsia="Times New Roman" w:hAnsi="Times New Roman" w:cs="Times New Roman"/>
          <w:sz w:val="24"/>
          <w:szCs w:val="24"/>
        </w:rPr>
        <w:t>) infraestrutura para eventos, ambos dentro do prazo de validade, em conformidade com o art. 67, inciso V, da Lei nº 14.133/2021.</w:t>
      </w:r>
    </w:p>
    <w:p w14:paraId="538DD855"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A licitante deverá comprovar experiência na locação e montagem de estruturas de infraestrutura para eventos, bem como a execução de serviços de montagem em eventos com público mínimo de 50 (cinquenta mil) pessoas, em espaços de médio ou grande porte, devidamente aprovados pelo Corpo de Bombeiros. Sendo vedado o somatório de atestados para o cálculo de público.</w:t>
      </w:r>
    </w:p>
    <w:p w14:paraId="03B107C1"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A licitante deverá comprovar a realização de serviços de montagem em eventos que envolvam a execução de aterramento e a realização de testes de carga em estruturas, em conformidade com a NBR 6123 e demais normas técnicas aplicáveis, sendo que a referida norma estabelece os critérios para o cálculo e a aplicação das ações do vento em edificações e estruturas.</w:t>
      </w:r>
    </w:p>
    <w:p w14:paraId="3983268B"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A licitante deverá apresentar, para fins de qualificação técnico-operacional e técnico-profissional, atestado(s) de capacidade técnica devidamente averbado(s) no CREA, por meio de Certidão de Acervo Técnico (CAT), que comprove(m) a execução de serviços de montagem de estruturas em evento com público mínimo de 50 (cinquenta mil) pessoas, acompanhados da indicação de responsável(</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técnico(s) com formação nas áreas de Engenharia Civil, Engenharia Elétrica e Engenharia de Segurança do Trabalho.</w:t>
      </w:r>
    </w:p>
    <w:p w14:paraId="776A7B82"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9.6.1. A exigência de comprovação de capacidade técnica em eventos de grande porte justifica-se pela necessidade de garantir a segurança estrutural e operacional das </w:t>
      </w:r>
      <w:r>
        <w:rPr>
          <w:rFonts w:ascii="Times New Roman" w:eastAsia="Times New Roman" w:hAnsi="Times New Roman" w:cs="Times New Roman"/>
          <w:sz w:val="24"/>
          <w:szCs w:val="24"/>
        </w:rPr>
        <w:lastRenderedPageBreak/>
        <w:t>instalações, especialmente em estruturas como camarotes e barracas instaladas próximas ao público. Tais elementos estão sujeitos a cargas, intempéries e intenso fluxo de pessoas, exigindo adequado dimensionamento, montagem e supervisão técnica.</w:t>
      </w:r>
    </w:p>
    <w:p w14:paraId="4B112256"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9.6.2. A contratada deverá, no ato da execução e operação do carrossel e do mega tobogã, providenciar a emissão das respectivas Anotações de Responsabilidade Técnica – ART, devidamente registradas no CREA, contemplando, no mínimo, as áreas de Engenharia Mecânica e Engenharia de Segurança do Trabalho, de forma a assegurar a adequada responsabilidade técnica pelos serviços, bem como o atendimento às normas de segurança e às exigências dos órgãos competentes.</w:t>
      </w:r>
    </w:p>
    <w:p w14:paraId="6B5F1DAC"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 Para a realização do show de drones, a licitante deverá apresentar comprovação de registro junto à ANAC em seu nome, contemplando, no mínimo, 300 (trezentos) drones, bem como comprovar a contratação de seguro RETA (Responsabilidade do Explorador e Transportador Aéreo) em quantidade compatível, em plena validade, abrangendo, no mínimo, o mesmo quantitativo de aeronaves, considerando tratar-se da quantidade mínima a ser utilizada na execução do evento.</w:t>
      </w:r>
    </w:p>
    <w:p w14:paraId="3B0246EC"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9.8. A exigência de registro das aeronaves junto à ANAC e da contratação de seguro RETA em quantitativo compatível justifica-se pela necessidade de assegurar elevados padrões de segurança na realização do show de drones, especialmente em razão da proximidade com o público e da complexidade operacional envolvida. Tais medidas visam garantir a regularidade da operação, a mitigação de riscos e a adequada cobertura em caso de eventuais incidentes, resguardando a integridade física dos participantes e o interess</w:t>
      </w:r>
      <w:r>
        <w:rPr>
          <w:rFonts w:ascii="Times New Roman" w:eastAsia="Times New Roman" w:hAnsi="Times New Roman" w:cs="Times New Roman"/>
          <w:sz w:val="24"/>
          <w:szCs w:val="24"/>
        </w:rPr>
        <w:t>e público.</w:t>
      </w:r>
    </w:p>
    <w:p w14:paraId="616793E3"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9.9. A vedação ao somatório de atestados para fins de comprovação da capacidade técnica nos 8.4 e 8.6 justifica-se pela natureza e complexidade do objeto, uma vez que o evento a ser realizado é de grande porte, envolvendo elevado público e estruturas de significativa dimensão e responsabilidade. A admissão de somatório poderia permitir a apresentação de experiências fragmentadas, que, isoladamente, não demonstram a efetiva capacidade da licitante em executar, de forma integrada e simultânea, todas as ativid</w:t>
      </w:r>
      <w:r>
        <w:rPr>
          <w:rFonts w:ascii="Times New Roman" w:eastAsia="Times New Roman" w:hAnsi="Times New Roman" w:cs="Times New Roman"/>
          <w:sz w:val="24"/>
          <w:szCs w:val="24"/>
        </w:rPr>
        <w:t>ades inerentes a um evento dessa magnitude.”</w:t>
      </w:r>
    </w:p>
    <w:p w14:paraId="5DA16898"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14367619" w14:textId="77777777" w:rsidR="00DB5CBB" w:rsidRDefault="00B21A5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w:t>
      </w:r>
      <w:r>
        <w:rPr>
          <w:rFonts w:ascii="Times New Roman" w:eastAsia="Times New Roman" w:hAnsi="Times New Roman" w:cs="Times New Roman"/>
          <w:sz w:val="24"/>
          <w:szCs w:val="24"/>
        </w:rPr>
        <w:tab/>
        <w:t>QUALIFICAÇÃO TÉCNICA.</w:t>
      </w:r>
    </w:p>
    <w:p w14:paraId="085D5F9F"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A licitante deverá comprovar registro ativo junto ao Conselho Regional de Engenharia e Agronomia – CREA ou conselho profissional competente, mediante apresentação de certidão válida compatível com as atividades relacionadas ao objeto da contratação, atestando abrangência das suas atividades nos campos da Engenharia Elétrica, Engenharia Civil, Engenharia Mecânica, Engenharia de Segurança do Trabalho, nos termos do artigo 67, inciso V, da Lei Federal nº 14.133/2021.</w:t>
      </w:r>
    </w:p>
    <w:p w14:paraId="012A15A1"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A licitante deverá comprovar que dispõe, ou que disporá no momento da execução contratual, de profissionais habilitados e compatíveis com a natureza dos serviços a serem executados, especialmente nas áreas relacionadas à engenharia civil, elétrica, mecânica e segurança do trabalho, admitida a comprovação do vínculo por quaisquer meios idôneos, inclusive:</w:t>
      </w:r>
    </w:p>
    <w:p w14:paraId="468C842D" w14:textId="77777777" w:rsidR="00DB5CBB" w:rsidRDefault="00B21A59" w:rsidP="00650866">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contrato de prestação de serviços;</w:t>
      </w:r>
      <w:r>
        <w:rPr>
          <w:rFonts w:ascii="Times New Roman" w:eastAsia="Times New Roman" w:hAnsi="Times New Roman" w:cs="Times New Roman"/>
          <w:sz w:val="24"/>
          <w:szCs w:val="24"/>
        </w:rPr>
        <w:br/>
        <w:t>• declaração de disponibilidade futura;</w:t>
      </w:r>
      <w:r>
        <w:rPr>
          <w:rFonts w:ascii="Times New Roman" w:eastAsia="Times New Roman" w:hAnsi="Times New Roman" w:cs="Times New Roman"/>
          <w:sz w:val="24"/>
          <w:szCs w:val="24"/>
        </w:rPr>
        <w:br/>
        <w:t>• vínculo societário;</w:t>
      </w:r>
      <w:r>
        <w:rPr>
          <w:rFonts w:ascii="Times New Roman" w:eastAsia="Times New Roman" w:hAnsi="Times New Roman" w:cs="Times New Roman"/>
          <w:sz w:val="24"/>
          <w:szCs w:val="24"/>
        </w:rPr>
        <w:br/>
        <w:t>• registro em CTPS; ou</w:t>
      </w:r>
      <w:r>
        <w:rPr>
          <w:rFonts w:ascii="Times New Roman" w:eastAsia="Times New Roman" w:hAnsi="Times New Roman" w:cs="Times New Roman"/>
          <w:sz w:val="24"/>
          <w:szCs w:val="24"/>
        </w:rPr>
        <w:br/>
        <w:t>• outros documentos equivalentes.</w:t>
      </w:r>
    </w:p>
    <w:p w14:paraId="17B77F27"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A licitante deverá apresentar comprovação de registro ativo no CADASTUR, em categoria compatível com atividades relacionadas à organização, operação ou infraestrutura de eventos, dentro do prazo de validade.</w:t>
      </w:r>
    </w:p>
    <w:p w14:paraId="7595C113"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A licitante deverá apresentar atestado(s) de capacidade técnica que comprovem experiência anterior na montagem, operação ou gestão de estruturas destinadas à realização de eventos de médio ou grande porte, compatíveis com as características do objeto da presente contratação.</w:t>
      </w:r>
    </w:p>
    <w:p w14:paraId="0D1CE1CD"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Será admitido o somatório de atestados para fins de comprovação da capacidade técnico-operacional.</w:t>
      </w:r>
    </w:p>
    <w:p w14:paraId="280F3E88"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9.6. A licitante deverá comprovar experiência na execução de serviços relacionados à instalação de estruturas temporárias, incluindo sistemas elétricos, aterramento e demais </w:t>
      </w:r>
      <w:r>
        <w:rPr>
          <w:rFonts w:ascii="Times New Roman" w:eastAsia="Times New Roman" w:hAnsi="Times New Roman" w:cs="Times New Roman"/>
          <w:sz w:val="24"/>
          <w:szCs w:val="24"/>
        </w:rPr>
        <w:lastRenderedPageBreak/>
        <w:t>medidas de segurança compatíveis com a natureza do objeto contratado, observadas as normas técnicas aplicáveis.</w:t>
      </w:r>
    </w:p>
    <w:p w14:paraId="6BDE9EB3"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 Para fins de qualificação técnico-profissional, a licitante deverá apresentar Certidão de Acervo Técnico – CAT, emitida pelo CREA ou conselho profissional competente, acompanhada do respectivo atestado de capacidade técnica, comprovando a participação de profissional habilitado na execução de serviços compatíveis com o objeto da presente contratação, incluindo:</w:t>
      </w:r>
    </w:p>
    <w:p w14:paraId="567B3B2D" w14:textId="77777777" w:rsidR="00DB5CBB" w:rsidRDefault="00B21A59" w:rsidP="003D0271">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montagem e instalação de estruturas temporárias destinadas à realização de eventos de médio ou grande porte, voltados ao atendimento de público;</w:t>
      </w:r>
      <w:r>
        <w:rPr>
          <w:rFonts w:ascii="Times New Roman" w:eastAsia="Times New Roman" w:hAnsi="Times New Roman" w:cs="Times New Roman"/>
          <w:sz w:val="24"/>
          <w:szCs w:val="24"/>
        </w:rPr>
        <w:br/>
        <w:t>• execução de serviços relacionados à montagem de estruturas para eventos com público mínimo de 50 (cinquenta mil) pessoas, devidamente regularizados perante os órgãos competentes, inclusive Corpo de Bombeiros, quando exigível;</w:t>
      </w:r>
      <w:r>
        <w:rPr>
          <w:rFonts w:ascii="Times New Roman" w:eastAsia="Times New Roman" w:hAnsi="Times New Roman" w:cs="Times New Roman"/>
          <w:sz w:val="24"/>
          <w:szCs w:val="24"/>
        </w:rPr>
        <w:br/>
        <w:t>• execução de sistemas de aterramento elétrico, realização de testes de carga e adoção de medidas de segurança estrutural compatíveis com as instalações temporárias utilizadas em eventos;</w:t>
      </w:r>
      <w:r>
        <w:rPr>
          <w:rFonts w:ascii="Times New Roman" w:eastAsia="Times New Roman" w:hAnsi="Times New Roman" w:cs="Times New Roman"/>
          <w:sz w:val="24"/>
          <w:szCs w:val="24"/>
        </w:rPr>
        <w:br/>
        <w:t>• operação, supervisão ou acompanhamento técnico de estruturas destinadas ao atendimento de púb</w:t>
      </w:r>
      <w:r>
        <w:rPr>
          <w:rFonts w:ascii="Times New Roman" w:eastAsia="Times New Roman" w:hAnsi="Times New Roman" w:cs="Times New Roman"/>
          <w:sz w:val="24"/>
          <w:szCs w:val="24"/>
        </w:rPr>
        <w:t>lico em eventos.</w:t>
      </w:r>
    </w:p>
    <w:p w14:paraId="509A1AD1"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9.7.1. As exigências de qualificação técnica previstas neste Edital justificam-se pela necessidade de garantir a adequada execução das estruturas temporárias, instalações elétricas, equipamentos recreativos e demais atividades relacionadas ao evento, considerando o fluxo estimado de público e os riscos operacionais envolvidos.</w:t>
      </w:r>
    </w:p>
    <w:p w14:paraId="4303AC3A"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A CONTRATADA deverá providenciar, antes do início da operação das atrações recreativas e equipamentos especiais previstos neste Termo de Referência, a emissão das respectivas Anotações de Responsabilidade Técnica –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xml:space="preserve"> ou documentos equivalentes emitidos pelos conselhos profissionais competentes, observadas as exigências técnicas e de segurança aplicáveis.</w:t>
      </w:r>
    </w:p>
    <w:p w14:paraId="7EF300E9"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9.9. A empresa responsável pela operação dos drones deverá comprovar, previamente ao início da apresentação, a regularidade das aeronaves e da operação perante os órgãos competentes, incluindo ANAC, DECEA e seguro RETA (Responsabilidade do Explorador </w:t>
      </w:r>
      <w:r>
        <w:rPr>
          <w:rFonts w:ascii="Times New Roman" w:eastAsia="Times New Roman" w:hAnsi="Times New Roman" w:cs="Times New Roman"/>
          <w:sz w:val="24"/>
          <w:szCs w:val="24"/>
        </w:rPr>
        <w:lastRenderedPageBreak/>
        <w:t>e Transportador Aéreo) em plena validade, abrangendo, no mínimo, o mesmo quantitativo de aeronaves a ser utilizado no evento.</w:t>
      </w:r>
    </w:p>
    <w:p w14:paraId="4B76F4A9"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9.9.1. A exigência de regularidade das aeronaves junto aos órgãos competentes e da contratação de seguro RETA em quantitativo compatível justifica-se pela necessidade de assegurar elevados padrões de segurança na realização do show de drones, especialmente em razão da proximidade com o público e da complexidade operacional envolvida. Tais medidas visam garantir a regularidade da operação, a mitigação de riscos e a adequada cobertura em caso de eventuais incidentes, resguardando a integridade física dos part</w:t>
      </w:r>
      <w:r>
        <w:rPr>
          <w:rFonts w:ascii="Times New Roman" w:eastAsia="Times New Roman" w:hAnsi="Times New Roman" w:cs="Times New Roman"/>
          <w:sz w:val="24"/>
          <w:szCs w:val="24"/>
        </w:rPr>
        <w:t>icipantes e o interesse público.”</w:t>
      </w:r>
    </w:p>
    <w:p w14:paraId="2D94E7B7"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6" w:name="_heading=h.avs6e9m8yt69" w:colFirst="0" w:colLast="0"/>
      <w:bookmarkEnd w:id="6"/>
      <w:r>
        <w:rPr>
          <w:rFonts w:ascii="Times New Roman" w:eastAsia="Times New Roman" w:hAnsi="Times New Roman" w:cs="Times New Roman"/>
          <w:b/>
          <w:bCs/>
        </w:rPr>
        <w:t>DO ITEM 12 — DO PREENCHIMENTO DA PROPOSTA NO SISTEMA:</w:t>
      </w:r>
    </w:p>
    <w:p w14:paraId="448A15AC"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006E3830"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“9.8. O licitante enviará sua proposta mediante o preenchimento, no sistema eletrônico, dos seguintes campos:</w:t>
      </w:r>
    </w:p>
    <w:p w14:paraId="1F6E2E9B"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9.8.6. Valor unitário de cada item, em moeda corrente nacional;</w:t>
      </w:r>
    </w:p>
    <w:p w14:paraId="60FEA761"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9.8.7. Descrição detalhada do objeto, contendo as informações similares à especificação do Termo de Referência;</w:t>
      </w:r>
    </w:p>
    <w:p w14:paraId="24682CFD"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9.14. Serão desclassificadas as propostas:</w:t>
      </w:r>
    </w:p>
    <w:p w14:paraId="4B92A18D"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que apresentarem preços inexequíveis ou permanecerem acima do orçamento estimado para a contratação;</w:t>
      </w:r>
    </w:p>
    <w:p w14:paraId="534C8E8A"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 que não tenha indicado a marca dos produtos cotados;</w:t>
      </w:r>
    </w:p>
    <w:p w14:paraId="3B0528B0"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cujo objeto esteja desacompanhado da documentação técnica/certificação exigida no Termo de Referência.”</w:t>
      </w:r>
    </w:p>
    <w:p w14:paraId="4FF6B8A2"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471610BE" w14:textId="77777777" w:rsidR="00DB5CBB" w:rsidRDefault="00B21A5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Pr>
          <w:rFonts w:ascii="Times New Roman" w:eastAsia="Times New Roman" w:hAnsi="Times New Roman" w:cs="Times New Roman"/>
          <w:sz w:val="24"/>
          <w:szCs w:val="24"/>
        </w:rPr>
        <w:tab/>
        <w:t>DO PREENCHIMENTO DA PROPOSTA NO SISTEMA</w:t>
      </w:r>
    </w:p>
    <w:p w14:paraId="348D2676"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O licitante enviará sua proposta mediante o preenchimento, no sistema eletrônico, dos seguintes campos:</w:t>
      </w:r>
    </w:p>
    <w:p w14:paraId="260943C0"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12.1.1. Valor global ofertado para cada lote, em moeda corrente nacional;</w:t>
      </w:r>
    </w:p>
    <w:p w14:paraId="4C78F025"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12.1.2. Descrição detalhada do objeto, contendo as informações similares à especificação do Termo de Referência.</w:t>
      </w:r>
    </w:p>
    <w:p w14:paraId="56A19BA6"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12.8. Serão desclassificadas as propostas:</w:t>
      </w:r>
    </w:p>
    <w:p w14:paraId="10DD11D7"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que apresentarem preços inexequíveis ou apresentarem oferta inferior ao valor mínimo estabelecido para o respectivo lote;</w:t>
      </w:r>
    </w:p>
    <w:p w14:paraId="0C02131D"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 cujo objeto esteja desacompanhado das licenças,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certificados ou documentação técnica exigida no Termo de Referência.”</w:t>
      </w:r>
    </w:p>
    <w:p w14:paraId="46A4073E"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7" w:name="_heading=h.vp4avm78cati" w:colFirst="0" w:colLast="0"/>
      <w:bookmarkEnd w:id="7"/>
      <w:r>
        <w:rPr>
          <w:rFonts w:ascii="Times New Roman" w:eastAsia="Times New Roman" w:hAnsi="Times New Roman" w:cs="Times New Roman"/>
          <w:b/>
          <w:bCs/>
        </w:rPr>
        <w:t xml:space="preserve">DO ITEM 13 — DA ABERTURA DA SESSÃO, CLASSIFICAÇÃO DAS PROPOSTAS E FORMULAÇÃO DE LANCES: </w:t>
      </w:r>
    </w:p>
    <w:p w14:paraId="1DB6A8D9"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03783FB6"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“10.18. Encerrado o prazo previsto no subitem anterior, o sistema abrirá oportunidade para que o autor da oferta de valor mais baixo e os das ofertas com preços até 10% (dez por cento) </w:t>
      </w:r>
      <w:proofErr w:type="spellStart"/>
      <w:r>
        <w:rPr>
          <w:rFonts w:ascii="Times New Roman" w:eastAsia="Times New Roman" w:hAnsi="Times New Roman" w:cs="Times New Roman"/>
          <w:sz w:val="24"/>
          <w:szCs w:val="24"/>
        </w:rPr>
        <w:t>superiores</w:t>
      </w:r>
      <w:proofErr w:type="spellEnd"/>
      <w:r>
        <w:rPr>
          <w:rFonts w:ascii="Times New Roman" w:eastAsia="Times New Roman" w:hAnsi="Times New Roman" w:cs="Times New Roman"/>
          <w:sz w:val="24"/>
          <w:szCs w:val="24"/>
        </w:rPr>
        <w:t xml:space="preserve"> àquela possam ofertar um lance final e fechado em até cinco minutos, o qual será sigiloso até o encerramento deste prazo.</w:t>
      </w:r>
    </w:p>
    <w:p w14:paraId="3730E968"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10.21. Após o término dos prazos estabelecidos nos subitens anteriores, o sistema ordenará e divulgará os lances segundo a ordem crescente de valores.”</w:t>
      </w:r>
    </w:p>
    <w:p w14:paraId="6A770EC6"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747EB385"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Encerrado o prazo previsto no subitem anterior, o sistema abrirá oportunidade para que o autor da oferta de maior valor e os das ofertas com preços até 10% (dez por cento) inferiores àquela possam ofertar um lance final e fechado em até cinco minutos, o qual será sigiloso até o encerramento deste prazo.</w:t>
      </w:r>
    </w:p>
    <w:p w14:paraId="3BB9DD3E"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13.14. Após o término dos prazos estabelecidos nos subitens anteriores, o sistema ordenará e divulgará os lances segundo a ordem decrescente de valores.”</w:t>
      </w:r>
    </w:p>
    <w:p w14:paraId="64696AF6"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8" w:name="_heading=h.jmui8erqnslk" w:colFirst="0" w:colLast="0"/>
      <w:bookmarkEnd w:id="8"/>
      <w:r>
        <w:rPr>
          <w:rFonts w:ascii="Times New Roman" w:eastAsia="Times New Roman" w:hAnsi="Times New Roman" w:cs="Times New Roman"/>
          <w:b/>
          <w:bCs/>
        </w:rPr>
        <w:t>DO ITEM 14 — DA NEGOCIAÇÃO, JULGAMENTO E ACEITAÇÃO DAS PROPOSTAS:</w:t>
      </w:r>
    </w:p>
    <w:p w14:paraId="3B395E99"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ONDE SE LÊ:</w:t>
      </w:r>
    </w:p>
    <w:p w14:paraId="22EED765"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 hipótese da proposta do primeiro colocado permanecer acima do preço mínimo definido para a contratação, o pregoeiro poderá negociar condições mais vantajosas, após definido o resultado do julgamento.</w:t>
      </w:r>
    </w:p>
    <w:p w14:paraId="3FC9FFEE"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SERÁ DESCLASSIFICADA A PROPOSTA QUE APÓS NEGOCIAÇÃO:</w:t>
      </w:r>
    </w:p>
    <w:p w14:paraId="436C16D1"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apresentar MENOR OFERTA POR LOTE em relação ao valor estimado para a contratação.”</w:t>
      </w:r>
    </w:p>
    <w:p w14:paraId="24B42319"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2DB34163"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“14.3. Encerrada a etapa de envio de lances da sessão pública, na hipótese de a proposta do primeiro colocado não atingir valor considerado satisfatório pela Administração, o pregoeiro poderá negociar condições mais vantajosas, após definido o resultado do julgamento.</w:t>
      </w:r>
    </w:p>
    <w:p w14:paraId="50E03B7F"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14.3.2. SERÁ DESCLASSIFICADA A PROPOSTA QUE APÓS NEGOCIAÇÃO:</w:t>
      </w:r>
    </w:p>
    <w:p w14:paraId="45574A62"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apresentar oferta inferior ao valor mínimo estimado para o respectivo lote.”</w:t>
      </w:r>
    </w:p>
    <w:p w14:paraId="40CD63E0"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9" w:name="_heading=h.i3i46e8pm544" w:colFirst="0" w:colLast="0"/>
      <w:bookmarkEnd w:id="9"/>
      <w:r>
        <w:rPr>
          <w:rFonts w:ascii="Times New Roman" w:eastAsia="Times New Roman" w:hAnsi="Times New Roman" w:cs="Times New Roman"/>
          <w:b/>
          <w:bCs/>
        </w:rPr>
        <w:t>DO ITEM 16 — DA PROPOSTA READEQUADA:</w:t>
      </w:r>
    </w:p>
    <w:p w14:paraId="227D4CC9"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3BF78EA4"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“Preço Global, contendo, no máximo, 04 (quatro) casas decimais, expressos em moeda corrente nacional, apurados à data de sua apresentação, incluindo, além do lucro, todas as despesas resultantes de impostos, taxas, tributos, frete e demais encargos, assim como todas as despesas diretas ou indiretas relacionadas com o integral fornecimento do objeto da presente licitação, sem inclusão de qualquer encargo financeiro ou previsão inflacionária.”</w:t>
      </w:r>
    </w:p>
    <w:p w14:paraId="2327F854"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4F6E84AF"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"Valor da oferta, contendo, no máximo, 04 (quatro) casas decimais, expresso em moeda corrente nacional, apurado à data de sua apresentação, incluindo, além do lucro, todas as despesas resultantes de impostos, taxas, tributos, frete e demais encargos, assim como todas </w:t>
      </w:r>
      <w:r>
        <w:rPr>
          <w:rFonts w:ascii="Times New Roman" w:eastAsia="Times New Roman" w:hAnsi="Times New Roman" w:cs="Times New Roman"/>
          <w:sz w:val="24"/>
          <w:szCs w:val="24"/>
        </w:rPr>
        <w:lastRenderedPageBreak/>
        <w:t>as despesas diretas ou indiretas relacionadas com a integral execução do objeto da presente licitação, sem inclusão de qualquer encargo financeiro ou previsão inflacionária.”</w:t>
      </w:r>
    </w:p>
    <w:p w14:paraId="5DE50311"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10" w:name="_heading=h.991f9c42gsz4" w:colFirst="0" w:colLast="0"/>
      <w:bookmarkEnd w:id="10"/>
      <w:r>
        <w:rPr>
          <w:rFonts w:ascii="Times New Roman" w:eastAsia="Times New Roman" w:hAnsi="Times New Roman" w:cs="Times New Roman"/>
          <w:b/>
          <w:bCs/>
        </w:rPr>
        <w:t>DO ITEM 19 — DA EXECUÇÃO DO OBJETO:</w:t>
      </w:r>
    </w:p>
    <w:p w14:paraId="35B386AE"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4342A371"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“19.1.1. O responsável pelo recebimento do objeto deverá atestar a qualidade e quantidade dos serviços, devendo rejeitar qualquer objeto que esteja em desacordo com o especificado no Termo de Referência.</w:t>
      </w:r>
    </w:p>
    <w:p w14:paraId="6E8504E8"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19.2. Os serviços rejeitados, quando em desacordo com as especificações constantes no Termo de Referência e na proposta, deverão ser substituídos/refeitos no prazo assinalado pela SECULTE, a contar da notificação da contratada, às suas custas, sem prejuízo da aplicação das penalidades.”</w:t>
      </w:r>
    </w:p>
    <w:p w14:paraId="001A36D7"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08B681A4"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“19.1. A CONTRATADA deverá executar o objeto contratado conforme solicitação da CONTRATANTE, nos termos prescritos no Termo de Referência, obedecendo-se ainda os seguintes preceitos:</w:t>
      </w:r>
    </w:p>
    <w:p w14:paraId="5C983882"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19.1.1. O responsável </w:t>
      </w:r>
      <w:proofErr w:type="gramStart"/>
      <w:r>
        <w:rPr>
          <w:rFonts w:ascii="Times New Roman" w:eastAsia="Times New Roman" w:hAnsi="Times New Roman" w:cs="Times New Roman"/>
          <w:sz w:val="24"/>
          <w:szCs w:val="24"/>
        </w:rPr>
        <w:t>pelo fiscalização</w:t>
      </w:r>
      <w:proofErr w:type="gramEnd"/>
      <w:r>
        <w:rPr>
          <w:rFonts w:ascii="Times New Roman" w:eastAsia="Times New Roman" w:hAnsi="Times New Roman" w:cs="Times New Roman"/>
          <w:sz w:val="24"/>
          <w:szCs w:val="24"/>
        </w:rPr>
        <w:t xml:space="preserve"> e atesto da execução dos serviços deverá atestar a qualidade e quantidade dos serviços, devendo rejeitar qualquer objeto que esteja em desacordo com o especificado no Termo de Referência.</w:t>
      </w:r>
    </w:p>
    <w:p w14:paraId="56BCC9D4" w14:textId="77777777" w:rsidR="00DB5CBB" w:rsidRDefault="00B21A59">
      <w:pPr>
        <w:widowControl w:val="0"/>
        <w:tabs>
          <w:tab w:val="left" w:pos="746"/>
        </w:tabs>
        <w:spacing w:after="0" w:line="360" w:lineRule="auto"/>
        <w:ind w:right="24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19.2. Os serviços rejeitados, quando em desacordo com as especificações constantes no Termo de Referência e na proposta, deverão ser regularizados no prazo assinalado pela SECULTE, a contar da notificação da contratada, às suas custas, sem prejuízo da aplicação das penalidades.”</w:t>
      </w:r>
    </w:p>
    <w:p w14:paraId="2397A92D"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11" w:name="_heading=h.c1816381zr23" w:colFirst="0" w:colLast="0"/>
      <w:bookmarkEnd w:id="11"/>
      <w:r>
        <w:rPr>
          <w:rFonts w:ascii="Times New Roman" w:eastAsia="Times New Roman" w:hAnsi="Times New Roman" w:cs="Times New Roman"/>
          <w:b/>
          <w:bCs/>
        </w:rPr>
        <w:t>DO ITEM 20 — CONDIÇÕES DE PAGAMENTO:</w:t>
      </w:r>
    </w:p>
    <w:p w14:paraId="0C41F10D"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58C9410F"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“20.2. Sem prejuízo das demais sanções previstas na legislação aplicável, poderá ser aplicada multa moratória de até 10% (dez por cento) sobre o valor do lote adjudicado por </w:t>
      </w:r>
      <w:r>
        <w:rPr>
          <w:rFonts w:ascii="Times New Roman" w:eastAsia="Times New Roman" w:hAnsi="Times New Roman" w:cs="Times New Roman"/>
          <w:sz w:val="24"/>
          <w:szCs w:val="24"/>
        </w:rPr>
        <w:lastRenderedPageBreak/>
        <w:t>dia de descumprimento, observada a gravidade da infração, a extensão do descumprimento, os prejuízos causados à Administração Pública e a proporcionalidade da medida.”</w:t>
      </w:r>
    </w:p>
    <w:p w14:paraId="3BD1C546"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7989ECB0"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 Sem prejuízo das demais sanções previstas na legislação aplicável, poderá ser aplicada multa moratória de até 10% (dez por cento) sobre o valor do lote adjudicado por dia de descumprimento, observada a gravidade da infração, a extensão do descumprimento, os prejuízos causados à Administração Pública e a proporcionalidade da medida.</w:t>
      </w:r>
    </w:p>
    <w:p w14:paraId="3B4A091C" w14:textId="77777777" w:rsidR="00DB5CBB" w:rsidRDefault="00B21A59">
      <w:pPr>
        <w:widowControl w:val="0"/>
        <w:tabs>
          <w:tab w:val="left" w:pos="500"/>
        </w:tabs>
        <w:spacing w:after="0" w:line="360" w:lineRule="auto"/>
        <w:ind w:right="24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20.3. Na hipótese de cancelamento total ou parcial da programação oficial do evento por motivo de interesse público, caso fortuito, força maior ou decisão administrativa devidamente fundamentada, poderá ser assegurada à CONTRATADA a restituição total ou proporcional dos valores efetivamente pagos, observadas a extensão do evento realizado, as obrigações já executadas, os custos efetivamente suportados pelas partes e os critérios de razoabilidade e proporcionalidade aplicáveis ao caso concreto.”</w:t>
      </w:r>
    </w:p>
    <w:p w14:paraId="224C43AD"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12" w:name="_heading=h.9dbmqyty70go" w:colFirst="0" w:colLast="0"/>
      <w:bookmarkEnd w:id="12"/>
      <w:r>
        <w:rPr>
          <w:rFonts w:ascii="Times New Roman" w:eastAsia="Times New Roman" w:hAnsi="Times New Roman" w:cs="Times New Roman"/>
          <w:b/>
          <w:bCs/>
        </w:rPr>
        <w:t xml:space="preserve">DO ITEM 22 — DAS SANÇÕES: </w:t>
      </w:r>
    </w:p>
    <w:p w14:paraId="62CD08C8"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6ED6BEB0"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 DAS MULTAS</w:t>
      </w:r>
    </w:p>
    <w:p w14:paraId="3F5E6491"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22.2.1. Multa de 30% (trinta por cento) sobre o valor da obrigação não cumprida; ou</w:t>
      </w:r>
    </w:p>
    <w:p w14:paraId="2344E79E"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22.2.2. Pagamento correspondente à diferença de preço decorrente de nova licitação para o mesmo fim.</w:t>
      </w:r>
    </w:p>
    <w:p w14:paraId="2576632E"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22.2.3. O atraso injustificado na execução do contrato de prestação de serviços, na execução de obra ou na entrega de materiais, sujeitará a contratada/detentora à multa de mora calculada sobre o valor da obrigação não cumprida, a partir do primeiro dia útil seguinte ao término do prazo estipulado, na seguinte proporção:</w:t>
      </w:r>
    </w:p>
    <w:p w14:paraId="49C799D4"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 0,5% (meio por cento) ao dia, para atraso de até 15 (quinze) dias corridos;</w:t>
      </w:r>
    </w:p>
    <w:p w14:paraId="096523C0"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superados os 15 (quinze) dias corridos, a partir do 16º a multa será de 1% (um por cento) ao dia, limitado a 30 (trinta) dias corridos e aplicada em acréscimo à do subitem “a)”.</w:t>
      </w:r>
    </w:p>
    <w:p w14:paraId="0819260A"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Após 30 (trinta) dias corridos, fica caracterizada a inexecução total, aplicando-se o cancelamento da Ata.</w:t>
      </w:r>
    </w:p>
    <w:p w14:paraId="47D50455"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material não aceito deverá ser substituído dentro do prazo fixado pela administração, que não excederá a 15 (quinze) dias, contados do recebimento da notificação.</w:t>
      </w:r>
    </w:p>
    <w:p w14:paraId="5213FB48"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22.2.4. A não ocorrência de substituição ou regularização dentro do prazo estipulado ensejará a aplicação da multa, considerando-se a mora, nesta hipótese, a partir do primeiro dia útil seguinte ao término do prazo estabelecido deste item.</w:t>
      </w:r>
    </w:p>
    <w:p w14:paraId="639BE128"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22.2.5. O pedido de prorrogação de prazo final da entrega dos materiais somente será apreciado se efetuado dentro dos prazos fixados no contrato ou instrumento equivalente.</w:t>
      </w:r>
    </w:p>
    <w:p w14:paraId="6E1999DD"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22.2.6. As multas referidas neste Edital não impedem a aplicação de outras sanções previstas na Lei nº 14.133/2021.”</w:t>
      </w:r>
    </w:p>
    <w:p w14:paraId="6730A76C"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5093C90D"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 DAS MULTAS</w:t>
      </w:r>
    </w:p>
    <w:p w14:paraId="5094EA5D"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22.2.1. O descumprimento total ou parcial das obrigações assumidas pela CONTRATADA poderá ensejar a aplicação das penalidades previstas na Lei Federal nº 14.133/2021, sem prejuízo da responsabilidade civil e administrativa cabível.</w:t>
      </w:r>
    </w:p>
    <w:p w14:paraId="7BEFC82D"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22.2.2. Em caso de inexecução total do objeto, poderá ser aplicada multa compensatória de até 30% (trinta por cento) sobre o valor total da contratação, sem prejuízo da aplicação das demais sanções previstas na legislação aplicável.</w:t>
      </w:r>
    </w:p>
    <w:p w14:paraId="38DF50BF"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22.2.3. Sem prejuízo da aplicação das multas e demais penalidades cabíveis, a CONTRATADA responderá pelas perdas e danos eventualmente causados à Administração Pública em decorrência da inexecução total ou parcial do contrato, inclusive pelos custos adicionais suportados pela Administração para assegurar a continuidade da execução do objeto, observados o contraditório e a ampla defesa.</w:t>
      </w:r>
    </w:p>
    <w:p w14:paraId="6A298687"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22.2.4. Ultrapassado o prazo de 30 (trinta) dias corridos de atraso, poderá ficar caracterizada a inexecução total da contratação, a critério da Administração Pública, sem prejuízo da aplicação das sanções cabíveis e eventual rescisão contratual.</w:t>
      </w:r>
    </w:p>
    <w:p w14:paraId="561ACC66"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22.2.5. Verificada irregularidade, inadequação operacional, falha de segurança ou desconformidade na execução dos serviços ou nas estruturas disponibilizadas, a CONTRATADA deverá promover a imediata regularização no prazo fixado pela fiscalização, sob pena de aplicação das penalidades previstas neste Edital.</w:t>
      </w:r>
    </w:p>
    <w:p w14:paraId="5D203959"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22.2.6. O pedido de prorrogação de prazo somente será apreciado quando formalmente apresentado antes do término do prazo originalmente fixado, devidamente fundamentado e condicionado à análise e anuência da Administração Pública.</w:t>
      </w:r>
    </w:p>
    <w:p w14:paraId="3844F26F"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22.2.7. As multas previstas neste Edital poderão ser aplicadas cumulativamente com as demais sanções administrativas previstas na Lei Federal nº 14.133/2021, observados os princípios do contraditório e da ampla defesa.”</w:t>
      </w:r>
    </w:p>
    <w:p w14:paraId="481563C4" w14:textId="77777777" w:rsidR="00DB5CBB" w:rsidRDefault="00B21A59">
      <w:pPr>
        <w:pStyle w:val="Ttulo2"/>
        <w:keepNext w:val="0"/>
        <w:numPr>
          <w:ilvl w:val="0"/>
          <w:numId w:val="1"/>
        </w:numPr>
        <w:spacing w:before="360" w:after="80" w:line="360" w:lineRule="auto"/>
        <w:rPr>
          <w:rFonts w:ascii="Times New Roman" w:eastAsia="Times New Roman" w:hAnsi="Times New Roman" w:cs="Times New Roman"/>
          <w:b/>
          <w:bCs/>
        </w:rPr>
      </w:pPr>
      <w:bookmarkStart w:id="13" w:name="_heading=h.iqw8xrs5ix11" w:colFirst="0" w:colLast="0"/>
      <w:bookmarkEnd w:id="13"/>
      <w:r>
        <w:rPr>
          <w:rFonts w:ascii="Times New Roman" w:eastAsia="Times New Roman" w:hAnsi="Times New Roman" w:cs="Times New Roman"/>
          <w:b/>
          <w:bCs/>
        </w:rPr>
        <w:t xml:space="preserve">DO ITEM 24 — DAS DISPOSIÇÕES GERAIS: </w:t>
      </w:r>
    </w:p>
    <w:p w14:paraId="77A12F11"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ONDE SE LÊ:</w:t>
      </w:r>
    </w:p>
    <w:p w14:paraId="7D978959"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o cancelamento da ata ou do pedido de compra, sem prejuízo das demais sanções cabíveis.”</w:t>
      </w:r>
    </w:p>
    <w:p w14:paraId="397D0402" w14:textId="77777777" w:rsidR="00DB5CBB" w:rsidRDefault="00B21A59">
      <w:pPr>
        <w:spacing w:before="240" w:after="24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LEIA-SE:</w:t>
      </w:r>
    </w:p>
    <w:p w14:paraId="0C0F9121" w14:textId="77777777" w:rsidR="00DB5CBB" w:rsidRDefault="00B21A5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contratual e aplicação das sanções cabíveis.”</w:t>
      </w:r>
    </w:p>
    <w:p w14:paraId="4C3F4EA4" w14:textId="77777777" w:rsidR="00DB5CBB" w:rsidRDefault="00DB5CBB">
      <w:pPr>
        <w:spacing w:before="240" w:after="240" w:line="360" w:lineRule="auto"/>
        <w:jc w:val="both"/>
        <w:rPr>
          <w:rFonts w:ascii="Times New Roman" w:eastAsia="Times New Roman" w:hAnsi="Times New Roman" w:cs="Times New Roman"/>
          <w:sz w:val="24"/>
          <w:szCs w:val="24"/>
        </w:rPr>
      </w:pPr>
    </w:p>
    <w:p w14:paraId="33B8D780" w14:textId="77777777" w:rsidR="00DB5CBB" w:rsidRDefault="00B21A59">
      <w:pPr>
        <w:shd w:val="clear" w:color="auto" w:fill="BFBFBF"/>
        <w:spacing w:after="0" w:line="360" w:lineRule="auto"/>
        <w:jc w:val="center"/>
        <w:rPr>
          <w:rFonts w:ascii="Times New Roman" w:eastAsia="Times New Roman" w:hAnsi="Times New Roman" w:cs="Times New Roman"/>
          <w:sz w:val="24"/>
          <w:szCs w:val="24"/>
          <w:u w:val="single"/>
        </w:rPr>
      </w:pPr>
      <w:r>
        <w:rPr>
          <w:rFonts w:ascii="Times New Roman" w:eastAsia="Times New Roman" w:hAnsi="Times New Roman" w:cs="Times New Roman"/>
          <w:b/>
          <w:bCs/>
          <w:sz w:val="24"/>
          <w:szCs w:val="24"/>
          <w:u w:val="single"/>
        </w:rPr>
        <w:t>DO TERMO DE REFERÊNCIA</w:t>
      </w:r>
    </w:p>
    <w:p w14:paraId="55300EE2" w14:textId="77777777" w:rsidR="00DB5CBB" w:rsidRDefault="00B21A59">
      <w:pPr>
        <w:spacing w:before="280" w:after="280" w:line="24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 DO ITEM 4 — REQUISITOS DA CONTRATAÇÃO:</w:t>
      </w:r>
    </w:p>
    <w:p w14:paraId="2FB7D596" w14:textId="77777777" w:rsidR="00DB5CBB" w:rsidRDefault="00B21A59">
      <w:pPr>
        <w:spacing w:before="120" w:after="12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ONDE SE LÊ: </w:t>
      </w:r>
    </w:p>
    <w:p w14:paraId="3A899B08" w14:textId="77777777" w:rsidR="00DB5CBB" w:rsidRDefault="00B21A59">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“4.1. Subcontratação</w:t>
      </w:r>
    </w:p>
    <w:p w14:paraId="4C0D5CF2" w14:textId="77777777" w:rsidR="00DB5CBB" w:rsidRDefault="00B21A59">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4.1.1. Será admitida a subcontratação parcial do objeto contratual” </w:t>
      </w:r>
    </w:p>
    <w:p w14:paraId="37B37DFD" w14:textId="77777777" w:rsidR="00DB5CBB" w:rsidRDefault="00B21A59">
      <w:pPr>
        <w:spacing w:before="120" w:after="12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LEIA-SE:  </w:t>
      </w:r>
    </w:p>
    <w:p w14:paraId="7BF53716"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Poderá ser admitida a subcontratação parcial das atividades acessórias, complementares ou especializadas vinculadas à execução do objeto, desde que previamente autorizada pela Administração Pública e mantida integralmente a responsabilidade da CONTRATADA pela adequada execução contratual.</w:t>
      </w:r>
    </w:p>
    <w:p w14:paraId="094F4194"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É vedada a subcontratação integral do objeto, bem como da coordenação geral e gestão operacional principal dos serviços contratados, permanecendo a CONTRATADA como única responsável perante a Administração Pública pela execução integral do contrato, ainda que haja subcontratação parcial de atividades acessórias ou complementares.”</w:t>
      </w:r>
    </w:p>
    <w:p w14:paraId="40938489" w14:textId="77777777" w:rsidR="00DB5CBB" w:rsidRDefault="00DB5CBB">
      <w:pPr>
        <w:spacing w:before="120" w:after="120" w:line="360" w:lineRule="auto"/>
        <w:jc w:val="both"/>
        <w:rPr>
          <w:rFonts w:ascii="Times New Roman" w:eastAsia="Times New Roman" w:hAnsi="Times New Roman" w:cs="Times New Roman"/>
          <w:b/>
          <w:bCs/>
          <w:sz w:val="24"/>
          <w:szCs w:val="24"/>
        </w:rPr>
      </w:pPr>
    </w:p>
    <w:p w14:paraId="76505754" w14:textId="77777777" w:rsidR="00DB5CBB" w:rsidRDefault="00B21A59">
      <w:pPr>
        <w:spacing w:before="120" w:after="120" w:line="360" w:lineRule="auto"/>
        <w:ind w:firstLine="720"/>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rPr>
        <w:t>2) DO ITEM 5 — MODELO DE EXECUÇÃO DO OBJETO:</w:t>
      </w:r>
    </w:p>
    <w:p w14:paraId="03333060" w14:textId="77777777" w:rsidR="00DB5CBB" w:rsidRDefault="00B21A59">
      <w:pPr>
        <w:spacing w:before="120" w:after="120" w:line="360" w:lineRule="auto"/>
        <w:ind w:firstLine="720"/>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rPr>
        <w:t>ONDE SE LÊ:</w:t>
      </w:r>
      <w:r>
        <w:rPr>
          <w:rFonts w:ascii="Times New Roman" w:eastAsia="Times New Roman" w:hAnsi="Times New Roman" w:cs="Times New Roman"/>
          <w:b/>
          <w:bCs/>
          <w:sz w:val="24"/>
          <w:szCs w:val="24"/>
          <w:u w:val="single"/>
        </w:rPr>
        <w:t xml:space="preserve"> </w:t>
      </w:r>
    </w:p>
    <w:p w14:paraId="5DD373EB" w14:textId="77777777" w:rsidR="00DB5CBB" w:rsidRDefault="00B21A59">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A execução do objeto seguirá a seguinte dinâmica:</w:t>
      </w:r>
    </w:p>
    <w:p w14:paraId="1412DC30" w14:textId="77777777" w:rsidR="00DB5CBB" w:rsidRDefault="00B21A59">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 Início da execução do objeto: 30 dias</w:t>
      </w:r>
    </w:p>
    <w:p w14:paraId="3295D170" w14:textId="77777777" w:rsidR="00DB5CBB" w:rsidRDefault="00B21A59">
      <w:pPr>
        <w:spacing w:before="280" w:after="280" w:line="24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5.1.2. </w:t>
      </w:r>
      <w:r>
        <w:rPr>
          <w:rFonts w:ascii="Times New Roman" w:eastAsia="Times New Roman" w:hAnsi="Times New Roman" w:cs="Times New Roman"/>
          <w:sz w:val="24"/>
          <w:szCs w:val="24"/>
          <w:u w:val="single"/>
        </w:rPr>
        <w:t xml:space="preserve">Os serviços serão prestados no seguinte endereço: R. Baronesa de Mauá, nº 543 - </w:t>
      </w:r>
      <w:proofErr w:type="spellStart"/>
      <w:r>
        <w:rPr>
          <w:rFonts w:ascii="Times New Roman" w:eastAsia="Times New Roman" w:hAnsi="Times New Roman" w:cs="Times New Roman"/>
          <w:sz w:val="24"/>
          <w:szCs w:val="24"/>
          <w:u w:val="single"/>
        </w:rPr>
        <w:t>Bongaba</w:t>
      </w:r>
      <w:proofErr w:type="spellEnd"/>
      <w:r>
        <w:rPr>
          <w:rFonts w:ascii="Times New Roman" w:eastAsia="Times New Roman" w:hAnsi="Times New Roman" w:cs="Times New Roman"/>
          <w:sz w:val="24"/>
          <w:szCs w:val="24"/>
          <w:u w:val="single"/>
        </w:rPr>
        <w:t>, Magé - RJ, 25903-587.”</w:t>
      </w:r>
    </w:p>
    <w:p w14:paraId="389091C6" w14:textId="77777777" w:rsidR="00DB5CBB" w:rsidRDefault="00B21A59">
      <w:pPr>
        <w:spacing w:before="280" w:after="280" w:line="24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LEIA-SE:  </w:t>
      </w:r>
    </w:p>
    <w:p w14:paraId="1D353BD6" w14:textId="77777777" w:rsidR="00DB5CBB" w:rsidRDefault="00B21A59">
      <w:pPr>
        <w:spacing w:before="120" w:after="12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“5.1.</w:t>
      </w:r>
      <w:r>
        <w:rPr>
          <w:rFonts w:ascii="Times New Roman" w:eastAsia="Times New Roman" w:hAnsi="Times New Roman" w:cs="Times New Roman"/>
          <w:sz w:val="24"/>
          <w:szCs w:val="24"/>
        </w:rPr>
        <w:tab/>
      </w:r>
      <w:r>
        <w:rPr>
          <w:rFonts w:ascii="Times New Roman" w:eastAsia="Times New Roman" w:hAnsi="Times New Roman" w:cs="Times New Roman"/>
          <w:b/>
          <w:bCs/>
          <w:sz w:val="24"/>
          <w:szCs w:val="24"/>
        </w:rPr>
        <w:t>A EXECUÇÃO DO OBJETO SEGUIRÁ A SEGUINTE DINÂMICA:</w:t>
      </w:r>
    </w:p>
    <w:p w14:paraId="1E455198"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A execução contratual terá início imediatamente após a assinatura do contrato e emissão da respectiva ordem de início, devendo a CONTRATADA adotar todas as providências necessárias à mobilização, transporte, montagem, instalação e operação das estruturas e serviços previstos neste Termo de Referência, observados os prazos e cronogramas estabelecidos pela Secretaria Municipal de Cultura, Turismo e Eventos.</w:t>
      </w:r>
    </w:p>
    <w:p w14:paraId="6457E751"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5.1.2.</w:t>
      </w:r>
      <w:r>
        <w:rPr>
          <w:rFonts w:ascii="Times New Roman" w:eastAsia="Times New Roman" w:hAnsi="Times New Roman" w:cs="Times New Roman"/>
          <w:sz w:val="24"/>
          <w:szCs w:val="24"/>
        </w:rPr>
        <w:tab/>
        <w:t xml:space="preserve">A montagem das estruturas temporárias, equipamentos, atrações recreativas e demais </w:t>
      </w:r>
      <w:proofErr w:type="gramStart"/>
      <w:r>
        <w:rPr>
          <w:rFonts w:ascii="Times New Roman" w:eastAsia="Times New Roman" w:hAnsi="Times New Roman" w:cs="Times New Roman"/>
          <w:sz w:val="24"/>
          <w:szCs w:val="24"/>
        </w:rPr>
        <w:t>instalações necessárias à execução do objeto deverá</w:t>
      </w:r>
      <w:proofErr w:type="gramEnd"/>
      <w:r>
        <w:rPr>
          <w:rFonts w:ascii="Times New Roman" w:eastAsia="Times New Roman" w:hAnsi="Times New Roman" w:cs="Times New Roman"/>
          <w:sz w:val="24"/>
          <w:szCs w:val="24"/>
        </w:rPr>
        <w:t xml:space="preserve"> estar integralmente concluída </w:t>
      </w:r>
      <w:r>
        <w:rPr>
          <w:rFonts w:ascii="Times New Roman" w:eastAsia="Times New Roman" w:hAnsi="Times New Roman" w:cs="Times New Roman"/>
          <w:sz w:val="24"/>
          <w:szCs w:val="24"/>
        </w:rPr>
        <w:lastRenderedPageBreak/>
        <w:t>até o dia 05 de junho de 2026, em condições adequadas de funcionamento, segurança e operação.</w:t>
      </w:r>
    </w:p>
    <w:p w14:paraId="1B5209FC"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5.1.3.</w:t>
      </w:r>
      <w:r>
        <w:rPr>
          <w:rFonts w:ascii="Times New Roman" w:eastAsia="Times New Roman" w:hAnsi="Times New Roman" w:cs="Times New Roman"/>
          <w:sz w:val="24"/>
          <w:szCs w:val="24"/>
        </w:rPr>
        <w:tab/>
        <w:t>A operação dos serviços ocorrerá durante o período oficial de realização dos eventos comemorativos do 461º aniversário do Município de Magé, entre os dias 06 e 08 de junho de 2026, observados os horários definidos pela Administração Pública e as disposições deste Termo de Referência.</w:t>
      </w:r>
    </w:p>
    <w:p w14:paraId="3555D02E"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5.1.4.</w:t>
      </w:r>
      <w:r>
        <w:rPr>
          <w:rFonts w:ascii="Times New Roman" w:eastAsia="Times New Roman" w:hAnsi="Times New Roman" w:cs="Times New Roman"/>
          <w:sz w:val="24"/>
          <w:szCs w:val="24"/>
        </w:rPr>
        <w:tab/>
        <w:t>A desmontagem e retirada integral das estruturas, equipamentos, materiais e demais itens utilizados na execução contratual deverão ocorrer após o encerramento do evento, dentro dos prazos estabelecidos pela Secretaria Municipal de Cultura, Turismo e Eventos.</w:t>
      </w:r>
    </w:p>
    <w:p w14:paraId="38204110"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5.1.5.</w:t>
      </w:r>
      <w:r>
        <w:rPr>
          <w:rFonts w:ascii="Times New Roman" w:eastAsia="Times New Roman" w:hAnsi="Times New Roman" w:cs="Times New Roman"/>
          <w:sz w:val="24"/>
          <w:szCs w:val="24"/>
        </w:rPr>
        <w:tab/>
        <w:t xml:space="preserve">Os serviços serão executados na Arena Magé, localizada na Rua Baronesa de Mauá, nº 543, </w:t>
      </w:r>
      <w:proofErr w:type="spellStart"/>
      <w:r>
        <w:rPr>
          <w:rFonts w:ascii="Times New Roman" w:eastAsia="Times New Roman" w:hAnsi="Times New Roman" w:cs="Times New Roman"/>
          <w:sz w:val="24"/>
          <w:szCs w:val="24"/>
        </w:rPr>
        <w:t>Bongaba</w:t>
      </w:r>
      <w:proofErr w:type="spellEnd"/>
      <w:r>
        <w:rPr>
          <w:rFonts w:ascii="Times New Roman" w:eastAsia="Times New Roman" w:hAnsi="Times New Roman" w:cs="Times New Roman"/>
          <w:sz w:val="24"/>
          <w:szCs w:val="24"/>
        </w:rPr>
        <w:t>, Magé/RJ, CEP 25903-587, ou em outro local previamente indicado pela Administração Pública, caso necessário por razões operacionais ou de interesse público.”</w:t>
      </w:r>
    </w:p>
    <w:p w14:paraId="486CE02C" w14:textId="77777777" w:rsidR="00DB5CBB" w:rsidRDefault="00DB5CBB">
      <w:pPr>
        <w:spacing w:before="120" w:after="120" w:line="360" w:lineRule="auto"/>
        <w:jc w:val="both"/>
        <w:rPr>
          <w:rFonts w:ascii="Times New Roman" w:eastAsia="Times New Roman" w:hAnsi="Times New Roman" w:cs="Times New Roman"/>
          <w:sz w:val="24"/>
          <w:szCs w:val="24"/>
        </w:rPr>
      </w:pPr>
    </w:p>
    <w:p w14:paraId="13E0DE44" w14:textId="77777777" w:rsidR="00DB5CBB" w:rsidRDefault="00B21A59">
      <w:pPr>
        <w:spacing w:before="120" w:after="12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 NO ITEM 5.2 — ESPECIFICAÇÃO DA GARANTIA DO SERVIÇO:</w:t>
      </w:r>
    </w:p>
    <w:p w14:paraId="34BB87DB" w14:textId="77777777" w:rsidR="00DB5CBB" w:rsidRDefault="00B21A59">
      <w:pPr>
        <w:spacing w:before="120" w:after="12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ONDE SE LÊ: </w:t>
      </w:r>
    </w:p>
    <w:p w14:paraId="1957BC65" w14:textId="77777777" w:rsidR="00DB5CBB" w:rsidRDefault="00B21A59">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ESPECIFICAÇÃO da garantia do serviço</w:t>
      </w:r>
    </w:p>
    <w:p w14:paraId="55E32E61" w14:textId="77777777" w:rsidR="00DB5CBB" w:rsidRDefault="00B21A59">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5.2.1.  O prazo de garantia contratual é aquele estabelecido na Lei nº 8.078, de 11 de setembro de 1990 (Código de Defesa do Consumidor).”</w:t>
      </w:r>
    </w:p>
    <w:p w14:paraId="07772837" w14:textId="77777777" w:rsidR="00DB5CBB" w:rsidRDefault="00B21A59">
      <w:pPr>
        <w:spacing w:before="120" w:after="12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LEIA-SE:  </w:t>
      </w:r>
    </w:p>
    <w:p w14:paraId="014E8BD1" w14:textId="77777777" w:rsidR="00DB5CBB" w:rsidRDefault="00B21A59">
      <w:pPr>
        <w:spacing w:before="120" w:after="12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5.2 ESPECIFICAÇÃO DA GARANTIA DO SERVIÇO</w:t>
      </w:r>
    </w:p>
    <w:p w14:paraId="3D568F7E"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5.2.1.</w:t>
      </w:r>
      <w:r>
        <w:rPr>
          <w:rFonts w:ascii="Times New Roman" w:eastAsia="Times New Roman" w:hAnsi="Times New Roman" w:cs="Times New Roman"/>
          <w:sz w:val="24"/>
          <w:szCs w:val="24"/>
        </w:rPr>
        <w:tab/>
        <w:t>A CONTRATADA deverá garantir a adequada execução dos serviços, estruturas, equipamentos e instalações utilizados durante toda a vigência contratual, responsabilizando-se pela correção imediata de falhas, irregularidades, defeitos, inadequações operacionais ou problemas de segurança eventualmente identificados pela fiscalização da Administração Pública.</w:t>
      </w:r>
    </w:p>
    <w:p w14:paraId="3CCBA1F4"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5.2.2.</w:t>
      </w:r>
      <w:r>
        <w:rPr>
          <w:rFonts w:ascii="Times New Roman" w:eastAsia="Times New Roman" w:hAnsi="Times New Roman" w:cs="Times New Roman"/>
          <w:sz w:val="24"/>
          <w:szCs w:val="24"/>
        </w:rPr>
        <w:tab/>
        <w:t>Aplicam-se subsidiariamente à presente contratação, no que couber, as disposições da Lei nº 8.078, de 11 de setembro de 1990 (Código de Defesa do Consumidor), especialmente quanto à qualidade, segurança e adequação dos serviços prestados ao público usuário”</w:t>
      </w:r>
    </w:p>
    <w:p w14:paraId="6B10D006" w14:textId="77777777" w:rsidR="00DB5CBB" w:rsidRDefault="00DB5CBB">
      <w:pPr>
        <w:spacing w:before="120" w:after="120" w:line="360" w:lineRule="auto"/>
        <w:jc w:val="both"/>
        <w:rPr>
          <w:rFonts w:ascii="Times New Roman" w:eastAsia="Times New Roman" w:hAnsi="Times New Roman" w:cs="Times New Roman"/>
          <w:sz w:val="24"/>
          <w:szCs w:val="24"/>
        </w:rPr>
      </w:pPr>
    </w:p>
    <w:p w14:paraId="7F0973D5" w14:textId="77777777" w:rsidR="00DB5CBB" w:rsidRDefault="00B21A59">
      <w:pPr>
        <w:spacing w:before="120" w:after="12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 DO ITEM 8 — DOS REQUISITOS MÍNIMOS PARA HABILITAÇÃO NO CERTAME:</w:t>
      </w:r>
    </w:p>
    <w:p w14:paraId="28ADA3BF" w14:textId="77777777" w:rsidR="00DB5CBB" w:rsidRDefault="00B21A59">
      <w:pPr>
        <w:spacing w:before="120" w:after="12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ONDE SE LÊ: </w:t>
      </w:r>
    </w:p>
    <w:p w14:paraId="286FA97C"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“8.1. A licitante deverá comprovar possuir registro ativo junto ao Conselho Regional de Engenharia e Agronomia – CREA, mediante apresentação de certidão válida que ateste a abrangência de suas atividades nos campos da Engenharia Elétrica, Engenharia Civil, Engenharia Mecânica, Engenharia de Segurança do Trabalho e Engenharia Ambiental, devidamente reconhecida pela entidade profissional competente, em conformidade com o art. 67, inciso II, da Lei nº 14.133/2021. </w:t>
      </w:r>
    </w:p>
    <w:p w14:paraId="5EC5BE61"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Comprovação, pela licitante, de que dispõe, em seu quadro técnico, de responsável(</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técnico(s), profissional(</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de nível superior, compatíveis com a natureza e a complexidade dos serviços, sendo exigidos, para o presente objeto, Engenheiro Eletricista, Engenheiro Mecânico, Engenheiro Civil, Engenheiro de Segurança do Trabalho e Engenheiro Ambiental. A demonstração do vínculo entre o(s) profissional(</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indicado(s) e a licitante poderá ser realizada por quaisquer meios idôneos que evidenciem o compromisso atual ou futuro, tais como registro em carteira de trabalho, contrato de prestaçã</w:t>
      </w:r>
      <w:r>
        <w:rPr>
          <w:rFonts w:ascii="Times New Roman" w:eastAsia="Times New Roman" w:hAnsi="Times New Roman" w:cs="Times New Roman"/>
          <w:sz w:val="24"/>
          <w:szCs w:val="24"/>
        </w:rPr>
        <w:t xml:space="preserve">o de serviços, declaração de futura contratação ou atos constitutivos da empresa, devendo, ainda, ser apresentada comprovação de regularidade e quitação junto ao respectivo conselho profissional competente. </w:t>
      </w:r>
    </w:p>
    <w:p w14:paraId="63258240"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8.3. Comprovação de que a licitante possui registro ativo no Ministério do Turismo (CADASTUR), contemplando habilitação para as seguintes modalidades: (i) organizadora de eventos, congressos, convenções e congêneres; e (</w:t>
      </w:r>
      <w:proofErr w:type="spellStart"/>
      <w:r>
        <w:rPr>
          <w:rFonts w:ascii="Times New Roman" w:eastAsia="Times New Roman" w:hAnsi="Times New Roman" w:cs="Times New Roman"/>
          <w:sz w:val="24"/>
          <w:szCs w:val="24"/>
        </w:rPr>
        <w:t>ii</w:t>
      </w:r>
      <w:proofErr w:type="spellEnd"/>
      <w:r>
        <w:rPr>
          <w:rFonts w:ascii="Times New Roman" w:eastAsia="Times New Roman" w:hAnsi="Times New Roman" w:cs="Times New Roman"/>
          <w:sz w:val="24"/>
          <w:szCs w:val="24"/>
        </w:rPr>
        <w:t xml:space="preserve">) infraestrutura para eventos, ambos dentro do prazo de validade, em conformidade com o art. 67, inciso V, da Lei nº 14.133/2021. </w:t>
      </w:r>
    </w:p>
    <w:p w14:paraId="3102CA7C"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A licitante deverá comprovar experiência na locação e montagem de estruturas de infraestrutura para eventos, bem como a execução de serviços de montagem em eventos com público mínimo de 50 (cinquenta mil) pessoas, em espaços de médio ou grande porte, devidamente aprovados pelo Corpo de Bombeiros. Sendo vedado o somatório de atestados para o cálculo de público. </w:t>
      </w:r>
    </w:p>
    <w:p w14:paraId="531ECCD7"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8.5. A licitante deverá comprovar a realização de serviços de montagem em eventos que envolvam a execução de aterramento e a realização de testes de carga em estruturas, em conformidade com a NBR 6123 e demais normas técnicas aplicáveis, sendo que a referida norma estabelece os critérios para o cálculo e a aplicação das ações do vento em edificações e estruturas. </w:t>
      </w:r>
    </w:p>
    <w:p w14:paraId="5FA52D1E"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8.6. A licitante deverá apresentar, para fins de qualificação técnico-operacional e técnico-profissional, atestado(s) de capacidade técnica devidamente averbado(s) no CREA, por meio de Certidão de Acervo Técnico (CAT), que comprove(m) a execução de serviços de montagem de estruturas em evento com público mínimo de 50 (cinquenta mil) pessoas, acompanhados da indicação de responsável(</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técnico(s) com formação nas áreas de Engenharia Civil, Engenharia Elétrica e Engenharia de Segurança do Trabalho. </w:t>
      </w:r>
    </w:p>
    <w:p w14:paraId="5EC0D002"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8.6.1. A exigência de comprovação de capacidade técnica em eventos de grande porte justifica-se pela necessidade de garantir a segurança estrutural e operacional das instalações, especialmente em estruturas como camarotes e barracas instaladas próximas ao público. Tais elementos estão sujeitos a cargas, intempéries e intenso fluxo de pessoas, exigindo adequado dimensionamento, montagem e supervisão técnica.</w:t>
      </w:r>
    </w:p>
    <w:p w14:paraId="25F8BD16"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A contratada deverá, no ato da execução e operação do carrossel e do mega tobogã, providenciar a emissão das respectivas Anotações de Responsabilidade Técnica – ART, devidamente registradas no CREA, contemplando, no mínimo, as áreas de Engenharia Mecânica e Engenharia de Segurança do Trabalho, de forma a assegurar a adequada responsabilidade técnica pelos serviços, bem como o atendimento às normas de segurança e às exigências dos órgãos competentes. </w:t>
      </w:r>
    </w:p>
    <w:p w14:paraId="527ABF18"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Para a realização do show de drones, a licitante deverá apresentar comprovação de registro junto à ANAC em seu nome, contemplando, no mínimo, 300 (trezentos) drones, bem como comprovar a contratação de seguro RETA (Responsabilidade do Explorador e Transportador Aéreo) em quantidade compatível, em plena validade, abrangendo, no mínimo, o mesmo quantitativo de aeronaves, considerando tratar-se da quantidade mínima a ser utilizada na execução do evento. </w:t>
      </w:r>
    </w:p>
    <w:p w14:paraId="4A01EE35"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8.8.1. A exigência de registro das aeronaves junto à ANAC e da contratação de seguro RETA em quantitativo compatível justifica-se pela necessidade de assegurar elevados padrões de segurança na realização do show de drones, especialmente em razão da proximidade com o público e da complexidade operacional envolvida. Tais medidas visam </w:t>
      </w:r>
      <w:r>
        <w:rPr>
          <w:rFonts w:ascii="Times New Roman" w:eastAsia="Times New Roman" w:hAnsi="Times New Roman" w:cs="Times New Roman"/>
          <w:sz w:val="24"/>
          <w:szCs w:val="24"/>
        </w:rPr>
        <w:lastRenderedPageBreak/>
        <w:t xml:space="preserve">garantir a regularidade da operação, a mitigação de riscos e a adequada cobertura em caso de eventuais incidentes, resguardando a integridade física dos participantes e o interesse público.  </w:t>
      </w:r>
    </w:p>
    <w:p w14:paraId="471C5613"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A vedação ao somatório de atestados para fins de comprovação da capacidade técnica nos 8.4 e 8.6 justifica-se pela natureza e complexidade do objeto, uma vez que o evento a ser realizado é de grande porte, envolvendo elevado público e estruturas de significativa dimensão e responsabilidade. A admissão de somatório poderia permitir a apresentação de experiências fragmentadas, que, isoladamente, não demonstram a efetiva capacidade da licitante em executar, de forma integrada e simultânea, todas as ativid</w:t>
      </w:r>
      <w:r>
        <w:rPr>
          <w:rFonts w:ascii="Times New Roman" w:eastAsia="Times New Roman" w:hAnsi="Times New Roman" w:cs="Times New Roman"/>
          <w:sz w:val="24"/>
          <w:szCs w:val="24"/>
        </w:rPr>
        <w:t>ades inerentes a um evento dessa magnitude.”</w:t>
      </w:r>
    </w:p>
    <w:p w14:paraId="251EE32E" w14:textId="77777777" w:rsidR="00DB5CBB" w:rsidRDefault="00B21A59">
      <w:pPr>
        <w:spacing w:before="120" w:after="12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LEIA-SE:  </w:t>
      </w:r>
    </w:p>
    <w:p w14:paraId="2CFE321B"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w:t>
      </w:r>
      <w:r>
        <w:rPr>
          <w:rFonts w:ascii="Times New Roman" w:eastAsia="Times New Roman" w:hAnsi="Times New Roman" w:cs="Times New Roman"/>
          <w:sz w:val="24"/>
          <w:szCs w:val="24"/>
        </w:rPr>
        <w:tab/>
        <w:t>A licitante deverá comprovar registro ativo junto ao Conselho Regional de Engenharia e Agronomia – CREA ou conselho profissional competente, mediante apresentação de certidão válida compatível com as atividades relacionadas ao objeto da contratação, atestando abrangência das suas atividades nos campos da Engenharia Elétrica, Engenharia Civil, Engenharia Mecânica, Engenharia de Segurança do Trabalho, nos termos do artigo 67, inciso V, da Lei Federal nº 14.133/2021.</w:t>
      </w:r>
    </w:p>
    <w:p w14:paraId="2ED4F9D8"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w:t>
      </w:r>
      <w:r>
        <w:rPr>
          <w:rFonts w:ascii="Times New Roman" w:eastAsia="Times New Roman" w:hAnsi="Times New Roman" w:cs="Times New Roman"/>
          <w:sz w:val="24"/>
          <w:szCs w:val="24"/>
        </w:rPr>
        <w:tab/>
        <w:t>A licitante deverá comprovar que dispõe, ou que disporá no momento da execução contratual, de profissionais habilitados e compatíveis com a natureza dos serviços a serem executados, especialmente nas áreas relacionadas à engenharia civil, elétrica, mecânica e segurança do trabalho, admitida a comprovação do vínculo por quaisquer meios idôneos, inclusive:</w:t>
      </w:r>
    </w:p>
    <w:p w14:paraId="3B81AA9C" w14:textId="77777777" w:rsidR="00DB5CBB" w:rsidRDefault="00B21A5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Contrato de prestação de serviços;</w:t>
      </w:r>
    </w:p>
    <w:p w14:paraId="787B0606" w14:textId="77777777" w:rsidR="00DB5CBB" w:rsidRDefault="00B21A5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Declaração de disponibilidade futura;</w:t>
      </w:r>
    </w:p>
    <w:p w14:paraId="22A30ED7" w14:textId="77777777" w:rsidR="00DB5CBB" w:rsidRDefault="00B21A5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Vínculo societário;</w:t>
      </w:r>
    </w:p>
    <w:p w14:paraId="647D0EEB" w14:textId="77777777" w:rsidR="00DB5CBB" w:rsidRDefault="00B21A5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Registro em CTPS; ou</w:t>
      </w:r>
    </w:p>
    <w:p w14:paraId="2CB22BC8" w14:textId="77777777" w:rsidR="00DB5CBB" w:rsidRDefault="00B21A5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Outros documentos equivalentes.</w:t>
      </w:r>
    </w:p>
    <w:p w14:paraId="4A466C66"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8.3.</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 licitante deverá apresentar comprovação de registro ativo no CADASTUR, em categoria compatível com atividades relacionadas à organização, operação ou infraestrutura de eventos, dentro do prazo de validade.</w:t>
      </w:r>
    </w:p>
    <w:p w14:paraId="0AB96F9B"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8.4.</w:t>
      </w:r>
      <w:r>
        <w:rPr>
          <w:rFonts w:ascii="Times New Roman" w:eastAsia="Times New Roman" w:hAnsi="Times New Roman" w:cs="Times New Roman"/>
          <w:sz w:val="24"/>
          <w:szCs w:val="24"/>
        </w:rPr>
        <w:tab/>
        <w:t>A licitante deverá apresentar atestado(s) de capacidade técnica que comprovem experiência anterior na montagem, operação ou gestão de estruturas destinadas à realização de eventos de médio ou grande porte, compatíveis com as características do objeto da presente contratação.</w:t>
      </w:r>
    </w:p>
    <w:p w14:paraId="06FB4C07"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8.4.1.</w:t>
      </w:r>
      <w:r>
        <w:rPr>
          <w:rFonts w:ascii="Times New Roman" w:eastAsia="Times New Roman" w:hAnsi="Times New Roman" w:cs="Times New Roman"/>
          <w:sz w:val="24"/>
          <w:szCs w:val="24"/>
        </w:rPr>
        <w:tab/>
        <w:t>Será admitido o somatório de atestados para fins de comprovação da capacidade técnico-operacional.</w:t>
      </w:r>
    </w:p>
    <w:p w14:paraId="71A05D4A"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r>
        <w:rPr>
          <w:rFonts w:ascii="Times New Roman" w:eastAsia="Times New Roman" w:hAnsi="Times New Roman" w:cs="Times New Roman"/>
          <w:sz w:val="24"/>
          <w:szCs w:val="24"/>
        </w:rPr>
        <w:tab/>
        <w:t>A licitante deverá comprovar experiência na execução de serviços relacionados à instalação de estruturas temporárias, incluindo sistemas elétricos, aterramento e demais medidas de segurança compatíveis com a natureza do objeto contratado, observadas as normas técnicas aplicáveis.</w:t>
      </w:r>
    </w:p>
    <w:p w14:paraId="3027DB4A"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8.6.</w:t>
      </w:r>
      <w:r>
        <w:rPr>
          <w:rFonts w:ascii="Times New Roman" w:eastAsia="Times New Roman" w:hAnsi="Times New Roman" w:cs="Times New Roman"/>
          <w:sz w:val="24"/>
          <w:szCs w:val="24"/>
        </w:rPr>
        <w:tab/>
        <w:t>Para fins de qualificação técnico-profissional, a licitante deverá apresentar Certidão de Acervo Técnico – CAT, emitida pelo CREA ou conselho profissional competente, acompanhada do respectivo atestado de capacidade técnica, comprovando a participação de profissional habilitado na execução de serviços compatíveis com o objeto da presente contratação, incluindo:</w:t>
      </w:r>
    </w:p>
    <w:p w14:paraId="04148605"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Montagem e instalação de estruturas temporárias destinadas à realização de eventos de médio ou grande porte, voltados ao atendimento de público;</w:t>
      </w:r>
    </w:p>
    <w:p w14:paraId="22662305"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Execução de serviços relacionados à montagem de estruturas para eventos com público mínimo de 50 (cinquenta mil) pessoas, devidamente regularizados perante os órgãos competentes, inclusive Corpo de Bombeiros, quando exigível;</w:t>
      </w:r>
    </w:p>
    <w:p w14:paraId="435A28F2"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Execução de sistemas de aterramento elétrico, realização de testes de carga e adoção de medidas de segurança estrutural compatíveis com as instalações temporárias utilizadas em eventos;</w:t>
      </w:r>
    </w:p>
    <w:p w14:paraId="74E1933E"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Operação, supervisão ou acompanhamento técnico de estruturas destinadas ao atendimento de público em eventos.</w:t>
      </w:r>
    </w:p>
    <w:p w14:paraId="0CDAAEBB"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8.6.1.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As exigências de qualificação técnica previstas neste Termo de Referência justificam-se pela necessidade de garantir a adequada execução das estruturas temporárias, instalações elétricas, equipamentos recreativos e demais atividades relacionadas ao evento, considerando o fluxo estimado de público e os riscos operacionais envolvidos.</w:t>
      </w:r>
    </w:p>
    <w:p w14:paraId="3C6E037E"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8.7.</w:t>
      </w:r>
      <w:r>
        <w:rPr>
          <w:rFonts w:ascii="Times New Roman" w:eastAsia="Times New Roman" w:hAnsi="Times New Roman" w:cs="Times New Roman"/>
          <w:sz w:val="24"/>
          <w:szCs w:val="24"/>
        </w:rPr>
        <w:tab/>
        <w:t xml:space="preserve">A CONTRATADA deverá providenciar, antes do início da operação das atrações recreativas e equipamentos especiais previstos neste Termo de Referência, a emissão das </w:t>
      </w:r>
      <w:r>
        <w:rPr>
          <w:rFonts w:ascii="Times New Roman" w:eastAsia="Times New Roman" w:hAnsi="Times New Roman" w:cs="Times New Roman"/>
          <w:sz w:val="24"/>
          <w:szCs w:val="24"/>
        </w:rPr>
        <w:lastRenderedPageBreak/>
        <w:t xml:space="preserve">respectivas Anotações de Responsabilidade Técnica –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xml:space="preserve"> ou documentos equivalentes emitidos pelos conselhos profissionais competentes, observadas as exigências técnicas e de segurança aplicáveis.</w:t>
      </w:r>
    </w:p>
    <w:p w14:paraId="6388BE28"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r>
        <w:rPr>
          <w:rFonts w:ascii="Times New Roman" w:eastAsia="Times New Roman" w:hAnsi="Times New Roman" w:cs="Times New Roman"/>
          <w:sz w:val="24"/>
          <w:szCs w:val="24"/>
        </w:rPr>
        <w:tab/>
        <w:t>A empresa responsável pela operação dos drones deverá comprovar, previamente ao início da apresentação, a regularidade das aeronaves e da operação perante os órgãos competentes, incluindo ANAC, DECEA e seguro RETA (Responsabilidade do Explorador e Transportador Aéreo) em plena validade, abrangendo, no mínimo, o mesmo quantitativo de aeronaves a ser utilizado no evento.</w:t>
      </w:r>
    </w:p>
    <w:p w14:paraId="0FF3E604" w14:textId="77777777" w:rsidR="00DB5CBB" w:rsidRDefault="00B21A59">
      <w:pPr>
        <w:spacing w:before="120" w:after="120"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8.8.1.</w:t>
      </w:r>
      <w:r>
        <w:rPr>
          <w:rFonts w:ascii="Times New Roman" w:eastAsia="Times New Roman" w:hAnsi="Times New Roman" w:cs="Times New Roman"/>
          <w:sz w:val="24"/>
          <w:szCs w:val="24"/>
        </w:rPr>
        <w:tab/>
        <w:t>A exigência de regularidade das aeronaves junto aos órgãos competentes e da contratação de seguro RETA em quantitativo compatível justifica-se pela necessidade de assegurar elevados padrões de segurança na realização do show de drones, especialmente em razão da proximidade com o público e da complexidade operacional envolvida. Tais medidas visam garantir a regularidade da operação, a mitigação de riscos e a adequada cobertura em caso de eventuais incidentes, resguardando a integridade física dos participan</w:t>
      </w:r>
      <w:r>
        <w:rPr>
          <w:rFonts w:ascii="Times New Roman" w:eastAsia="Times New Roman" w:hAnsi="Times New Roman" w:cs="Times New Roman"/>
          <w:sz w:val="24"/>
          <w:szCs w:val="24"/>
        </w:rPr>
        <w:t>tes e o interesse público.”</w:t>
      </w:r>
    </w:p>
    <w:p w14:paraId="1ACBE6FF" w14:textId="77777777" w:rsidR="00DB5CBB" w:rsidRDefault="00B21A59">
      <w:pPr>
        <w:spacing w:before="280" w:after="280" w:line="24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5) DO ITEM </w:t>
      </w:r>
      <w:proofErr w:type="gramStart"/>
      <w:r>
        <w:rPr>
          <w:rFonts w:ascii="Times New Roman" w:eastAsia="Times New Roman" w:hAnsi="Times New Roman" w:cs="Times New Roman"/>
          <w:b/>
          <w:bCs/>
          <w:sz w:val="24"/>
          <w:szCs w:val="24"/>
        </w:rPr>
        <w:t xml:space="preserve">12 </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DAS DISPOSIÇÕES FINAIS:</w:t>
      </w:r>
    </w:p>
    <w:p w14:paraId="1B697950" w14:textId="77777777" w:rsidR="00DB5CBB" w:rsidRDefault="00B21A59">
      <w:pPr>
        <w:spacing w:before="120" w:after="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ONDE SE LÊ: </w:t>
      </w:r>
    </w:p>
    <w:p w14:paraId="385FC023" w14:textId="77777777" w:rsidR="00DB5CBB" w:rsidRDefault="00B21A59">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Critério de julgamento MAIOR LANCE GLOBAL e TIPO MAIOR OFERTA.</w:t>
      </w:r>
    </w:p>
    <w:p w14:paraId="4C5AE2E5" w14:textId="77777777" w:rsidR="00DB5CBB" w:rsidRDefault="00B21A59">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As dúvidas técnicas deverão ser encaminhadas à Subsecretaria de Eventos através do e- mail gabinete.seculte@mage.rj.gov.br.</w:t>
      </w:r>
    </w:p>
    <w:p w14:paraId="55BF3F69" w14:textId="77777777" w:rsidR="00DB5CBB" w:rsidRDefault="00B21A59">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  Os casos omissos, não previstos neste termo, deverão ser acordados entre a organização do evento e a permissionária”</w:t>
      </w:r>
    </w:p>
    <w:p w14:paraId="24F07F48" w14:textId="77777777" w:rsidR="00DB5CBB" w:rsidRDefault="00B21A59">
      <w:pPr>
        <w:spacing w:before="120" w:after="12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LEIA-SE:  </w:t>
      </w:r>
    </w:p>
    <w:p w14:paraId="394FA25B"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DAS DISPOSIÇÕES FINAIS</w:t>
      </w:r>
    </w:p>
    <w:p w14:paraId="3F14558D"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w:t>
      </w:r>
      <w:r>
        <w:rPr>
          <w:rFonts w:ascii="Times New Roman" w:eastAsia="Times New Roman" w:hAnsi="Times New Roman" w:cs="Times New Roman"/>
          <w:sz w:val="24"/>
          <w:szCs w:val="24"/>
        </w:rPr>
        <w:tab/>
        <w:t>O procedimento licitatório adotará como critério de julgamento o de MAIOR OFERTA POR LOTE, observadas as condições estabelecidas no edital, neste Termo de Referência e na legislação aplicável.</w:t>
      </w:r>
    </w:p>
    <w:p w14:paraId="0A22C98F"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w:t>
      </w:r>
      <w:r>
        <w:rPr>
          <w:rFonts w:ascii="Times New Roman" w:eastAsia="Times New Roman" w:hAnsi="Times New Roman" w:cs="Times New Roman"/>
          <w:sz w:val="24"/>
          <w:szCs w:val="24"/>
        </w:rPr>
        <w:tab/>
        <w:t>Eventuais dúvidas técnicas relacionadas ao presente Termo de Referência poderão ser encaminhadas à Secretaria Municipal de Cultura, Turismo e Eventos – SECULTE, por meio do endereço eletrônico gabinete.seculte@mage.rj.gov.br.</w:t>
      </w:r>
    </w:p>
    <w:p w14:paraId="739B236D"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12.3.</w:t>
      </w:r>
      <w:r>
        <w:rPr>
          <w:rFonts w:ascii="Times New Roman" w:eastAsia="Times New Roman" w:hAnsi="Times New Roman" w:cs="Times New Roman"/>
          <w:sz w:val="24"/>
          <w:szCs w:val="24"/>
        </w:rPr>
        <w:tab/>
        <w:t>Os casos omissos e as situações não previstas neste Termo de Referência serão resolvidos pela Administração Pública, observadas as disposições da Lei Federal nº 14.133/2021, do Decreto Municipal nº 3.635/2023 e os princípios aplicáveis à Administração Pública.</w:t>
      </w:r>
    </w:p>
    <w:p w14:paraId="21AAFA72" w14:textId="77777777" w:rsidR="00DB5CBB" w:rsidRDefault="00B21A59">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12.4.</w:t>
      </w:r>
      <w:r>
        <w:rPr>
          <w:rFonts w:ascii="Times New Roman" w:eastAsia="Times New Roman" w:hAnsi="Times New Roman" w:cs="Times New Roman"/>
          <w:sz w:val="24"/>
          <w:szCs w:val="24"/>
        </w:rPr>
        <w:tab/>
        <w:t>A participação no procedimento licitatório implica plena ciência e concordância da licitante com todas as condições previstas no edital, neste Termo de Referência e nos demais documentos integrantes da contratação.”</w:t>
      </w:r>
    </w:p>
    <w:p w14:paraId="3756A5FB" w14:textId="77777777" w:rsidR="00DB5CBB" w:rsidRDefault="00DB5CBB">
      <w:pPr>
        <w:spacing w:after="0" w:line="360" w:lineRule="auto"/>
        <w:jc w:val="both"/>
        <w:rPr>
          <w:rFonts w:ascii="Times New Roman" w:eastAsia="Times New Roman" w:hAnsi="Times New Roman" w:cs="Times New Roman"/>
          <w:sz w:val="24"/>
          <w:szCs w:val="24"/>
        </w:rPr>
      </w:pPr>
    </w:p>
    <w:p w14:paraId="122A5B5D" w14:textId="77777777" w:rsidR="00DB5CBB" w:rsidRDefault="00B21A59">
      <w:pPr>
        <w:spacing w:after="0" w:line="36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JUSTIFICATIVA: </w:t>
      </w:r>
    </w:p>
    <w:p w14:paraId="7DFFB5B4" w14:textId="77777777" w:rsidR="00DB5CBB" w:rsidRDefault="00B21A59">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presente Errata tem por finalidade promover a adequação, uniformização, complementação e aperfeiçoamento técnico-jurídico do Edital do Pregão Eletrônico nº 012/2026 e de seu respectivo Anexo II – Termo de Referência, diante da necessidade de saneamento de inconsistências redacionais, operacionais e conceituais identificadas na versão originalmente disponibilizada do instrumento convocatório.</w:t>
      </w:r>
    </w:p>
    <w:p w14:paraId="55EAC010" w14:textId="77777777" w:rsidR="00DB5CBB" w:rsidRDefault="00B21A59">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alterações promovidas decorrem da necessidade de conferir maior clareza, precisão técnica, coerência interna e compatibilidade entre as disposições constantes do Edital e do Termo de Referência, especialmente quanto à modelagem da contratação, à definição do objeto, às regras operacionais de execução, ao critério de julgamento, às exigências de qualificação técnica e às obrigações relacionadas à segurança, operacionalização e fiscalização do evento público objeto da contratação.</w:t>
      </w:r>
    </w:p>
    <w:p w14:paraId="29D70174" w14:textId="77777777" w:rsidR="00DB5CBB" w:rsidRDefault="00B21A59">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retificação também visa adequar o instrumento convocatório à modelagem efetivamente adotada pela Administração Pública, consistente na contratação de empresa especializada para prestação de serviços de estruturação, organização, operação e gestão de áreas comerciais e de entretenimento durante os eventos comemorativos do 461º aniversário do Município de Magé, com exploração econômica acessória autorizada pela Administração Pública como mecanismo acessório de viabilização econômico-financeira da execução c</w:t>
      </w:r>
      <w:r>
        <w:rPr>
          <w:rFonts w:ascii="Times New Roman" w:eastAsia="Times New Roman" w:hAnsi="Times New Roman" w:cs="Times New Roman"/>
          <w:sz w:val="24"/>
          <w:szCs w:val="24"/>
        </w:rPr>
        <w:t>ontratual.</w:t>
      </w:r>
    </w:p>
    <w:p w14:paraId="385F783D" w14:textId="77777777" w:rsidR="00DB5CBB" w:rsidRDefault="00B21A59">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 ajustes realizados objetivam, ainda, assegurar plena observância aos princípios da legalidade, isonomia, competitividade, razoabilidade, proporcionalidade, transparência, segurança jurídica, eficiência e seleção da proposta mais vantajosa para a Administração </w:t>
      </w:r>
      <w:r>
        <w:rPr>
          <w:rFonts w:ascii="Times New Roman" w:eastAsia="Times New Roman" w:hAnsi="Times New Roman" w:cs="Times New Roman"/>
          <w:sz w:val="24"/>
          <w:szCs w:val="24"/>
        </w:rPr>
        <w:lastRenderedPageBreak/>
        <w:t>Pública, previstos no art. 5º da Lei Federal nº 14.133/2021, bem como afastar ambiguidades interpretativas e inconsistências operacionais capazes de comprometer a adequada compreensão das regras do certame pelos licitantes interessados.</w:t>
      </w:r>
    </w:p>
    <w:p w14:paraId="41947F5F" w14:textId="77777777" w:rsidR="00DB5CBB" w:rsidRDefault="00B21A59">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tocante às alterações relacionadas à qualificação técnica, as adequações promovidas buscam compatibilizar as exigências editalícias com a natureza, dimensão, complexidade operacional e riscos inerentes ao evento, especialmente em razão da elevada estimativa de público, da necessidade de instalações temporárias de grande porte, da execução de sistemas elétricos, atrações recreativas, estruturas suspensas e apresentações com drones, preservando-se, simultaneamente, a competitividade do certame e a seguranç</w:t>
      </w:r>
      <w:r>
        <w:rPr>
          <w:rFonts w:ascii="Times New Roman" w:eastAsia="Times New Roman" w:hAnsi="Times New Roman" w:cs="Times New Roman"/>
          <w:sz w:val="24"/>
          <w:szCs w:val="24"/>
        </w:rPr>
        <w:t>a da execução contratual.</w:t>
      </w:r>
    </w:p>
    <w:p w14:paraId="78E736BA" w14:textId="77777777" w:rsidR="00DB5CBB" w:rsidRDefault="00B21A59">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modificações promovidas nos dispositivos relacionados à formulação de propostas, julgamento, negociação, classificação de lances e critério de disputa decorrem da necessidade de uniformização definitiva da sistemática de julgamento pelo critério de MAIOR OFERTA POR LOTE, eliminando referências incompatíveis remanescentes de minutas padronizadas de licitações de menor preço e conferindo maior coerência procedimental ao sistema de disputa eletrônica.</w:t>
      </w:r>
    </w:p>
    <w:p w14:paraId="592B67E4" w14:textId="77777777" w:rsidR="00DB5CBB" w:rsidRDefault="00B21A59">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adequações promovidas nas cláusulas relacionadas à execução contratual, fiscalização, garantias, penalidades e sanções administrativas visam compatibilizar o instrumento convocatório com a natureza específica do objeto licitado, caracterizado pela execução concentrada em período determinado, elevada complexidade operacional, impossibilidade prática de prorrogação do evento e significativo impacto social, cultural, turístico e institucional para o Município de Magé.</w:t>
      </w:r>
    </w:p>
    <w:p w14:paraId="713D8C70" w14:textId="77777777" w:rsidR="00DB5CBB" w:rsidRDefault="00B21A59">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Ressalta-se, por oportuno, que as alterações promovidas não implicam modificação substancial do objeto da contratação, tampouco alteram a essência da disputa, os valores mínimos estabelecidos, a modelagem econômica da contratação ou as condições materiais necessárias à formulação das propostas, consistindo predominantemente em medidas de aperfeiçoamento técnico, saneamento redacional, complementação operacional e uniformização documental.</w:t>
      </w:r>
    </w:p>
    <w:p w14:paraId="61419321" w14:textId="77777777" w:rsidR="00DB5CBB" w:rsidRDefault="00B21A59">
      <w:pPr>
        <w:spacing w:before="240" w:after="240" w:line="360" w:lineRule="auto"/>
        <w:ind w:firstLine="72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Dessa forma, considerando que as retificações promovidas não comprometem a competitividade do certame, não ensejam prejuízo à formulação das propostas e não </w:t>
      </w:r>
      <w:r>
        <w:rPr>
          <w:rFonts w:ascii="Times New Roman" w:eastAsia="Times New Roman" w:hAnsi="Times New Roman" w:cs="Times New Roman"/>
          <w:sz w:val="24"/>
          <w:szCs w:val="24"/>
        </w:rPr>
        <w:lastRenderedPageBreak/>
        <w:t>alteram substancialmente as condições de participação anteriormente estabelecidas, entende-se pela manutenção da data da sessão pública originalmente designada, em observância aos princípios da eficiência, economicidade e continuidade do interesse público envolvido na realização do evento comemorativo do 461º aniversário do Município de Magé.</w:t>
      </w:r>
    </w:p>
    <w:p w14:paraId="2BB64F4D" w14:textId="77777777" w:rsidR="00DB5CBB" w:rsidRDefault="00DB5CBB">
      <w:pPr>
        <w:spacing w:after="0" w:line="240" w:lineRule="auto"/>
        <w:jc w:val="both"/>
        <w:rPr>
          <w:rFonts w:ascii="Times New Roman" w:eastAsia="Times New Roman" w:hAnsi="Times New Roman" w:cs="Times New Roman"/>
          <w:sz w:val="24"/>
          <w:szCs w:val="24"/>
        </w:rPr>
      </w:pPr>
    </w:p>
    <w:p w14:paraId="0C0D0F8C" w14:textId="77777777" w:rsidR="00DB5CBB" w:rsidRDefault="00DB5CBB">
      <w:pPr>
        <w:spacing w:after="0" w:line="240" w:lineRule="auto"/>
        <w:jc w:val="center"/>
        <w:rPr>
          <w:rFonts w:ascii="Times New Roman" w:eastAsia="Times New Roman" w:hAnsi="Times New Roman" w:cs="Times New Roman"/>
          <w:sz w:val="24"/>
          <w:szCs w:val="24"/>
        </w:rPr>
      </w:pPr>
    </w:p>
    <w:p w14:paraId="6C1A27C7" w14:textId="77777777" w:rsidR="00DB5CBB" w:rsidRDefault="00B21A5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Magé, 08 de maio de 2026</w:t>
      </w:r>
    </w:p>
    <w:p w14:paraId="4274E6CB" w14:textId="77777777" w:rsidR="00DB5CBB" w:rsidRDefault="00DB5CBB">
      <w:pPr>
        <w:tabs>
          <w:tab w:val="left" w:pos="3469"/>
        </w:tabs>
        <w:spacing w:after="0" w:line="240" w:lineRule="auto"/>
        <w:jc w:val="center"/>
        <w:rPr>
          <w:rFonts w:ascii="Times New Roman" w:eastAsia="Times New Roman" w:hAnsi="Times New Roman" w:cs="Times New Roman"/>
          <w:b/>
          <w:bCs/>
          <w:sz w:val="24"/>
          <w:szCs w:val="24"/>
        </w:rPr>
      </w:pPr>
    </w:p>
    <w:p w14:paraId="19C6C9FF" w14:textId="77777777" w:rsidR="00DB5CBB" w:rsidRDefault="00DB5CBB">
      <w:pPr>
        <w:spacing w:after="0"/>
        <w:rPr>
          <w:rFonts w:ascii="Times New Roman" w:eastAsia="Times New Roman" w:hAnsi="Times New Roman" w:cs="Times New Roman"/>
          <w:sz w:val="24"/>
          <w:szCs w:val="24"/>
        </w:rPr>
      </w:pPr>
    </w:p>
    <w:p w14:paraId="7A4003B7" w14:textId="77777777" w:rsidR="00DB5CBB" w:rsidRDefault="00DB5CBB" w:rsidP="003D0271">
      <w:pPr>
        <w:spacing w:after="0"/>
        <w:rPr>
          <w:rFonts w:ascii="Times New Roman" w:eastAsia="Times New Roman" w:hAnsi="Times New Roman" w:cs="Times New Roman"/>
          <w:b/>
          <w:bCs/>
          <w:sz w:val="24"/>
          <w:szCs w:val="24"/>
        </w:rPr>
      </w:pPr>
    </w:p>
    <w:p w14:paraId="04DB79A5" w14:textId="77777777" w:rsidR="00DB5CBB" w:rsidRDefault="00DB5CBB">
      <w:pPr>
        <w:spacing w:after="0"/>
        <w:jc w:val="center"/>
        <w:rPr>
          <w:rFonts w:ascii="Times New Roman" w:eastAsia="Times New Roman" w:hAnsi="Times New Roman" w:cs="Times New Roman"/>
          <w:b/>
          <w:bCs/>
          <w:sz w:val="24"/>
          <w:szCs w:val="24"/>
        </w:rPr>
      </w:pPr>
    </w:p>
    <w:p w14:paraId="72D673A6" w14:textId="77777777" w:rsidR="00DB5CBB" w:rsidRDefault="00B21A59">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ANA CLAUDIA RODRIGUES SANTANA </w:t>
      </w:r>
    </w:p>
    <w:p w14:paraId="281F96CD" w14:textId="77777777" w:rsidR="00DB5CBB" w:rsidRDefault="00B21A59">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Presidente da Comissão de Edital</w:t>
      </w:r>
    </w:p>
    <w:p w14:paraId="5EE8F4BD" w14:textId="77777777" w:rsidR="00DB5CBB" w:rsidRDefault="00B21A59">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Matrícula: T-5870</w:t>
      </w:r>
    </w:p>
    <w:p w14:paraId="2A01CE54" w14:textId="77777777" w:rsidR="00DB5CBB" w:rsidRDefault="00DB5CBB">
      <w:pPr>
        <w:spacing w:after="0"/>
        <w:jc w:val="center"/>
        <w:rPr>
          <w:rFonts w:ascii="Times New Roman" w:eastAsia="Times New Roman" w:hAnsi="Times New Roman" w:cs="Times New Roman"/>
          <w:b/>
          <w:bCs/>
          <w:sz w:val="24"/>
          <w:szCs w:val="24"/>
        </w:rPr>
      </w:pPr>
    </w:p>
    <w:p w14:paraId="225533ED" w14:textId="77777777" w:rsidR="00DB5CBB" w:rsidRDefault="00DB5CBB">
      <w:pPr>
        <w:spacing w:after="0" w:line="240" w:lineRule="auto"/>
        <w:jc w:val="center"/>
        <w:rPr>
          <w:rFonts w:ascii="Times New Roman" w:eastAsia="Times New Roman" w:hAnsi="Times New Roman" w:cs="Times New Roman"/>
          <w:sz w:val="24"/>
          <w:szCs w:val="24"/>
        </w:rPr>
      </w:pPr>
    </w:p>
    <w:sectPr w:rsidR="00DB5CBB">
      <w:headerReference w:type="default" r:id="rId8"/>
      <w:pgSz w:w="11906" w:h="16838"/>
      <w:pgMar w:top="1533" w:right="1558"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DFFEF" w14:textId="77777777" w:rsidR="00B21A59" w:rsidRDefault="00B21A59">
      <w:pPr>
        <w:spacing w:after="0" w:line="240" w:lineRule="auto"/>
      </w:pPr>
      <w:r>
        <w:separator/>
      </w:r>
    </w:p>
  </w:endnote>
  <w:endnote w:type="continuationSeparator" w:id="0">
    <w:p w14:paraId="1CDB15F3" w14:textId="77777777" w:rsidR="00B21A59" w:rsidRDefault="00B21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C1F7013-BC03-48EA-91B4-3755042426EA}"/>
    <w:embedBold r:id="rId2" w:fontKey="{8B8DB82E-BE0C-43A5-A830-661F303746FC}"/>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F0189C31-A206-48C3-B974-B4E66A7CC235}"/>
  </w:font>
  <w:font w:name="Cambria">
    <w:panose1 w:val="02040503050406030204"/>
    <w:charset w:val="00"/>
    <w:family w:val="roman"/>
    <w:pitch w:val="variable"/>
    <w:sig w:usb0="E00006FF" w:usb1="420024FF" w:usb2="02000000" w:usb3="00000000" w:csb0="0000019F" w:csb1="00000000"/>
    <w:embedRegular r:id="rId4" w:fontKey="{A4B1AA36-6692-4168-AEE9-B0EF2BE1867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6F069" w14:textId="77777777" w:rsidR="00B21A59" w:rsidRDefault="00B21A59">
      <w:pPr>
        <w:spacing w:after="0" w:line="240" w:lineRule="auto"/>
      </w:pPr>
      <w:r>
        <w:separator/>
      </w:r>
    </w:p>
  </w:footnote>
  <w:footnote w:type="continuationSeparator" w:id="0">
    <w:p w14:paraId="0E84CAF3" w14:textId="77777777" w:rsidR="00B21A59" w:rsidRDefault="00B21A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5FFA7" w14:textId="77777777" w:rsidR="00DB5CBB" w:rsidRDefault="00B21A59">
    <w:pPr>
      <w:pBdr>
        <w:top w:val="nil"/>
        <w:left w:val="nil"/>
        <w:bottom w:val="nil"/>
        <w:right w:val="nil"/>
        <w:between w:val="nil"/>
      </w:pBdr>
      <w:tabs>
        <w:tab w:val="center" w:pos="4252"/>
        <w:tab w:val="right" w:pos="8504"/>
      </w:tabs>
      <w:spacing w:after="0" w:line="240" w:lineRule="auto"/>
      <w:rPr>
        <w:b/>
        <w:bCs/>
        <w:color w:val="000000"/>
      </w:rPr>
    </w:pPr>
    <w:r>
      <w:rPr>
        <w:noProof/>
        <w:color w:val="000000"/>
        <w:sz w:val="20"/>
        <w:szCs w:val="20"/>
      </w:rPr>
      <w:drawing>
        <wp:anchor distT="0" distB="0" distL="0" distR="0" simplePos="0" relativeHeight="251658240" behindDoc="1" locked="0" layoutInCell="1" hidden="0" allowOverlap="1" wp14:anchorId="75AB010A" wp14:editId="3C53CC0D">
          <wp:simplePos x="0" y="0"/>
          <wp:positionH relativeFrom="page">
            <wp:posOffset>5162550</wp:posOffset>
          </wp:positionH>
          <wp:positionV relativeFrom="page">
            <wp:posOffset>161925</wp:posOffset>
          </wp:positionV>
          <wp:extent cx="2019299" cy="885824"/>
          <wp:effectExtent l="0" t="0" r="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019299" cy="885824"/>
                  </a:xfrm>
                  <a:prstGeom prst="rect">
                    <a:avLst/>
                  </a:prstGeom>
                  <a:ln/>
                </pic:spPr>
              </pic:pic>
            </a:graphicData>
          </a:graphic>
        </wp:anchor>
      </w:drawing>
    </w:r>
    <w:r>
      <w:rPr>
        <w:noProof/>
        <w:color w:val="000000"/>
        <w:sz w:val="20"/>
        <w:szCs w:val="20"/>
      </w:rPr>
      <w:drawing>
        <wp:anchor distT="0" distB="0" distL="0" distR="0" simplePos="0" relativeHeight="251659264" behindDoc="1" locked="0" layoutInCell="1" hidden="0" allowOverlap="1" wp14:anchorId="75C7EC74" wp14:editId="11C72743">
          <wp:simplePos x="0" y="0"/>
          <wp:positionH relativeFrom="page">
            <wp:posOffset>813435</wp:posOffset>
          </wp:positionH>
          <wp:positionV relativeFrom="topMargin">
            <wp:align>bottom</wp:align>
          </wp:positionV>
          <wp:extent cx="3990974" cy="71181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3990974" cy="71181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135901"/>
    <w:multiLevelType w:val="multilevel"/>
    <w:tmpl w:val="691232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72187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CBB"/>
    <w:rsid w:val="003D0271"/>
    <w:rsid w:val="00650866"/>
    <w:rsid w:val="00B21A59"/>
    <w:rsid w:val="00CD7BC1"/>
    <w:rsid w:val="00DB5C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50B2"/>
  <w15:docId w15:val="{D2F7CBCE-41C4-4955-AC14-ADFFC0EC6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F5496"/>
      <w:sz w:val="32"/>
      <w:szCs w:val="32"/>
    </w:rPr>
  </w:style>
  <w:style w:type="paragraph" w:styleId="Ttulo2">
    <w:name w:val="heading 2"/>
    <w:basedOn w:val="Normal"/>
    <w:next w:val="Normal"/>
    <w:uiPriority w:val="9"/>
    <w:unhideWhenUsed/>
    <w:qFormat/>
    <w:pPr>
      <w:keepNext/>
      <w:spacing w:after="0" w:line="240" w:lineRule="auto"/>
      <w:jc w:val="both"/>
      <w:outlineLvl w:val="1"/>
    </w:pPr>
    <w:rPr>
      <w:rFonts w:ascii="Arial" w:eastAsia="Arial" w:hAnsi="Arial" w:cs="Arial"/>
      <w:sz w:val="24"/>
      <w:szCs w:val="24"/>
    </w:rPr>
  </w:style>
  <w:style w:type="paragraph" w:styleId="Ttulo3">
    <w:name w:val="heading 3"/>
    <w:basedOn w:val="Normal"/>
    <w:next w:val="Normal"/>
    <w:uiPriority w:val="9"/>
    <w:semiHidden/>
    <w:unhideWhenUsed/>
    <w:qFormat/>
    <w:pPr>
      <w:keepNext/>
      <w:keepLines/>
      <w:spacing w:before="40" w:after="0"/>
      <w:outlineLvl w:val="2"/>
    </w:pPr>
    <w:rPr>
      <w:color w:val="1F3863"/>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3Yzg8Nz3K68rOmx8nC5tkB3d/w==">CgMxLjAyDmguYWxndGg3bnV1dzJjMg5oLmFqbm80Ym9id3hjMTIOaC5obmNiaWdudnR1a3QyDmguY3c1ZjYxdDVnN2poMg5oLmkxd3RjeGIzaHdrbzIOaC5nazZucGVwcDY2eDgyDmguYXZzNmU5bTh5dDY5Mg5oLnZwNGF2bTc4Y2F0aTIOaC5qbXVpOGVycW5zbGsyDmguaTNpNDZlOHBtNTQ0Mg5oLjk5MWY5YzQyZ3N6NDIOaC5jMTgxNjM4MXpyMjMyDmguOWRibXF5dHk3MGdvMg5oLmlxdzh4cnM1aXgxMTgAciExNGZNVDM5blIwWTN4TWR5Q2FBNVhPajVzVndpRmF4N0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7428</Words>
  <Characters>40113</Characters>
  <Application>Microsoft Office Word</Application>
  <DocSecurity>0</DocSecurity>
  <Lines>334</Lines>
  <Paragraphs>94</Paragraphs>
  <ScaleCrop>false</ScaleCrop>
  <Company/>
  <LinksUpToDate>false</LinksUpToDate>
  <CharactersWithSpaces>47447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Coordenação Controladoria - Nolasco</cp:lastModifiedBy>
  <cp:revision>3</cp:revision>
  <dcterms:created xsi:type="dcterms:W3CDTF">2026-05-09T00:08:00Z</dcterms:created>
  <dcterms:modified xsi:type="dcterms:W3CDTF">2026-05-09T00:13:00Z</dcterms:modified>
</cp:coreProperties>
</file>