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EC2C7" w14:textId="77777777" w:rsidR="00CA3B63" w:rsidRDefault="00000000">
      <w:pPr>
        <w:pBdr>
          <w:top w:val="nil"/>
          <w:left w:val="nil"/>
          <w:bottom w:val="nil"/>
          <w:right w:val="nil"/>
          <w:between w:val="nil"/>
        </w:pBdr>
        <w:spacing w:before="93"/>
        <w:jc w:val="center"/>
        <w:rPr>
          <w:rFonts w:ascii="Arial" w:eastAsia="Arial" w:hAnsi="Arial" w:cs="Arial"/>
          <w:b/>
          <w:color w:val="000000"/>
          <w:sz w:val="22"/>
          <w:szCs w:val="22"/>
          <w:highlight w:val="green"/>
          <w:u w:val="single"/>
        </w:rPr>
      </w:pPr>
      <w:bookmarkStart w:id="0" w:name="_heading=h.gjdgxs" w:colFirst="0" w:colLast="0"/>
      <w:bookmarkEnd w:id="0"/>
      <w:r>
        <w:rPr>
          <w:rFonts w:ascii="Arial" w:eastAsia="Arial" w:hAnsi="Arial" w:cs="Arial"/>
          <w:b/>
          <w:color w:val="000000"/>
          <w:sz w:val="22"/>
          <w:szCs w:val="22"/>
          <w:u w:val="single"/>
        </w:rPr>
        <w:t>SECRETARIA DE TRANSPORTES E MOBILIDADE</w:t>
      </w:r>
    </w:p>
    <w:p w14:paraId="0BB31966" w14:textId="3CEE1ED7" w:rsidR="00CA3B63" w:rsidRDefault="00000000">
      <w:pPr>
        <w:pBdr>
          <w:top w:val="nil"/>
          <w:left w:val="nil"/>
          <w:bottom w:val="nil"/>
          <w:right w:val="nil"/>
          <w:between w:val="nil"/>
        </w:pBdr>
        <w:spacing w:before="120"/>
        <w:jc w:val="center"/>
        <w:rPr>
          <w:rFonts w:ascii="Arial" w:eastAsia="Arial" w:hAnsi="Arial" w:cs="Arial"/>
          <w:color w:val="000000"/>
          <w:sz w:val="22"/>
          <w:szCs w:val="22"/>
        </w:rPr>
      </w:pPr>
      <w:r>
        <w:rPr>
          <w:rFonts w:ascii="Arial" w:eastAsia="Arial" w:hAnsi="Arial" w:cs="Arial"/>
          <w:color w:val="000000"/>
          <w:sz w:val="22"/>
          <w:szCs w:val="22"/>
        </w:rPr>
        <w:t xml:space="preserve">Processo Administrativo </w:t>
      </w:r>
      <w:r>
        <w:rPr>
          <w:rFonts w:ascii="Arial" w:eastAsia="Arial" w:hAnsi="Arial" w:cs="Arial"/>
          <w:b/>
          <w:color w:val="000000"/>
          <w:sz w:val="22"/>
          <w:szCs w:val="22"/>
        </w:rPr>
        <w:t xml:space="preserve">nº </w:t>
      </w:r>
      <w:r w:rsidR="00BF69E6">
        <w:rPr>
          <w:rFonts w:ascii="Arial" w:eastAsia="Arial" w:hAnsi="Arial" w:cs="Arial"/>
          <w:b/>
          <w:sz w:val="22"/>
          <w:szCs w:val="22"/>
        </w:rPr>
        <w:t>1231/2026</w:t>
      </w:r>
    </w:p>
    <w:p w14:paraId="70E20E02" w14:textId="22919CE1" w:rsidR="00CA3B63" w:rsidRDefault="00000000">
      <w:pPr>
        <w:pBdr>
          <w:top w:val="nil"/>
          <w:left w:val="nil"/>
          <w:bottom w:val="nil"/>
          <w:right w:val="nil"/>
          <w:between w:val="nil"/>
        </w:pBdr>
        <w:spacing w:before="120"/>
        <w:jc w:val="center"/>
        <w:rPr>
          <w:rFonts w:ascii="Arial" w:eastAsia="Arial" w:hAnsi="Arial" w:cs="Arial"/>
          <w:color w:val="000000"/>
          <w:sz w:val="22"/>
          <w:szCs w:val="22"/>
        </w:rPr>
      </w:pPr>
      <w:r>
        <w:rPr>
          <w:rFonts w:ascii="Arial" w:eastAsia="Arial" w:hAnsi="Arial" w:cs="Arial"/>
          <w:color w:val="000000"/>
          <w:sz w:val="22"/>
          <w:szCs w:val="22"/>
        </w:rPr>
        <w:t xml:space="preserve">Pedido de Aquisição </w:t>
      </w:r>
      <w:r>
        <w:rPr>
          <w:rFonts w:ascii="Arial" w:eastAsia="Arial" w:hAnsi="Arial" w:cs="Arial"/>
          <w:b/>
          <w:color w:val="000000"/>
          <w:sz w:val="22"/>
          <w:szCs w:val="22"/>
        </w:rPr>
        <w:t>nº 00</w:t>
      </w:r>
      <w:r w:rsidR="00BF69E6">
        <w:rPr>
          <w:rFonts w:ascii="Arial" w:eastAsia="Arial" w:hAnsi="Arial" w:cs="Arial"/>
          <w:b/>
          <w:sz w:val="22"/>
          <w:szCs w:val="22"/>
        </w:rPr>
        <w:t>6</w:t>
      </w:r>
      <w:r>
        <w:rPr>
          <w:rFonts w:ascii="Arial" w:eastAsia="Arial" w:hAnsi="Arial" w:cs="Arial"/>
          <w:b/>
          <w:color w:val="000000"/>
          <w:sz w:val="22"/>
          <w:szCs w:val="22"/>
        </w:rPr>
        <w:t>/202</w:t>
      </w:r>
      <w:r w:rsidR="00BF69E6">
        <w:rPr>
          <w:rFonts w:ascii="Arial" w:eastAsia="Arial" w:hAnsi="Arial" w:cs="Arial"/>
          <w:b/>
          <w:color w:val="000000"/>
          <w:sz w:val="22"/>
          <w:szCs w:val="22"/>
        </w:rPr>
        <w:t>6</w:t>
      </w:r>
    </w:p>
    <w:p w14:paraId="2B404628" w14:textId="77777777" w:rsidR="00CA3B63" w:rsidRDefault="00CA3B63">
      <w:pPr>
        <w:pBdr>
          <w:top w:val="nil"/>
          <w:left w:val="nil"/>
          <w:bottom w:val="nil"/>
          <w:right w:val="nil"/>
          <w:between w:val="nil"/>
        </w:pBdr>
        <w:spacing w:before="120"/>
        <w:jc w:val="center"/>
        <w:rPr>
          <w:rFonts w:ascii="Arial" w:eastAsia="Arial" w:hAnsi="Arial" w:cs="Arial"/>
          <w:color w:val="000000"/>
          <w:sz w:val="22"/>
          <w:szCs w:val="22"/>
        </w:rPr>
      </w:pPr>
    </w:p>
    <w:p w14:paraId="5BD047DE" w14:textId="77777777" w:rsidR="00CA3B63" w:rsidRDefault="00CA3B63">
      <w:pPr>
        <w:rPr>
          <w:rFonts w:ascii="Arial" w:eastAsia="Arial" w:hAnsi="Arial" w:cs="Arial"/>
          <w:b/>
          <w:color w:val="FFFFFF"/>
          <w:sz w:val="22"/>
          <w:szCs w:val="22"/>
        </w:rPr>
      </w:pPr>
    </w:p>
    <w:p w14:paraId="6061F998" w14:textId="77777777" w:rsidR="00CA3B63" w:rsidRDefault="00000000">
      <w:pPr>
        <w:numPr>
          <w:ilvl w:val="0"/>
          <w:numId w:val="1"/>
        </w:numPr>
        <w:pBdr>
          <w:top w:val="nil"/>
          <w:left w:val="nil"/>
          <w:bottom w:val="nil"/>
          <w:right w:val="nil"/>
          <w:between w:val="nil"/>
        </w:pBdr>
        <w:rPr>
          <w:rFonts w:ascii="Arial" w:eastAsia="Arial" w:hAnsi="Arial" w:cs="Arial"/>
          <w:sz w:val="22"/>
          <w:szCs w:val="22"/>
        </w:rPr>
      </w:pPr>
      <w:r>
        <w:rPr>
          <w:rFonts w:ascii="Arial" w:eastAsia="Arial" w:hAnsi="Arial" w:cs="Arial"/>
          <w:b/>
          <w:color w:val="000000"/>
          <w:sz w:val="22"/>
          <w:szCs w:val="22"/>
        </w:rPr>
        <w:t xml:space="preserve">OBJETO – </w:t>
      </w:r>
      <w:r>
        <w:rPr>
          <w:rFonts w:ascii="Arial" w:eastAsia="Arial" w:hAnsi="Arial" w:cs="Arial"/>
          <w:color w:val="000000"/>
          <w:sz w:val="22"/>
          <w:szCs w:val="22"/>
        </w:rPr>
        <w:t>art. 6º, XXIII, “a” da Lei nº 14.133/2021.</w:t>
      </w:r>
    </w:p>
    <w:p w14:paraId="29B13647" w14:textId="73D9DE3C" w:rsidR="00CA3B63" w:rsidRDefault="00BF69E6">
      <w:pPr>
        <w:jc w:val="both"/>
        <w:rPr>
          <w:rFonts w:ascii="Arial" w:eastAsia="Arial" w:hAnsi="Arial" w:cs="Arial"/>
          <w:color w:val="000000"/>
          <w:sz w:val="22"/>
          <w:szCs w:val="22"/>
        </w:rPr>
      </w:pPr>
      <w:r w:rsidRPr="00BF69E6">
        <w:rPr>
          <w:rFonts w:ascii="Arial" w:eastAsia="Arial" w:hAnsi="Arial" w:cs="Arial"/>
          <w:sz w:val="22"/>
          <w:szCs w:val="22"/>
        </w:rPr>
        <w:t>Contratação de empresa especializada no fornecimento de combustíveis (gasolina comum, álcool etílico hidratado comum, óleo diesel S-10 e solução ARLA-32, na forma líquida), destinados ao abastecimento da frota municipal — compreendendo veículos leves, utilitários, veículos pesados e máquinas — de propriedade, locados, contratados, vinculados ou à disposição da Administração Pública do Município de Três Rios/RJ, visando atender às demandas operacionais da Secretaria de Transportes e Mobilidade, da Secretaria de Educação e da Secretaria de Assistência Social, a ser formalizada por meio de Ata de Registro de Preços (ARP), com vigência de 12 (doze) meses.</w:t>
      </w:r>
    </w:p>
    <w:p w14:paraId="0E7C1784" w14:textId="77777777" w:rsidR="00CA3B63" w:rsidRDefault="00CA3B63">
      <w:pPr>
        <w:ind w:left="360"/>
        <w:jc w:val="both"/>
        <w:rPr>
          <w:rFonts w:ascii="Arial" w:eastAsia="Arial" w:hAnsi="Arial" w:cs="Arial"/>
          <w:color w:val="548DD4"/>
          <w:sz w:val="22"/>
          <w:szCs w:val="22"/>
        </w:rPr>
      </w:pPr>
    </w:p>
    <w:p w14:paraId="499ECEA3" w14:textId="77777777" w:rsidR="00CA3B63" w:rsidRDefault="00000000">
      <w:pPr>
        <w:numPr>
          <w:ilvl w:val="1"/>
          <w:numId w:val="1"/>
        </w:numPr>
        <w:pBdr>
          <w:top w:val="nil"/>
          <w:left w:val="nil"/>
          <w:bottom w:val="nil"/>
          <w:right w:val="nil"/>
          <w:between w:val="nil"/>
        </w:pBdr>
        <w:spacing w:after="120"/>
        <w:ind w:left="499" w:hanging="357"/>
        <w:jc w:val="both"/>
        <w:rPr>
          <w:rFonts w:ascii="Arial" w:eastAsia="Arial" w:hAnsi="Arial" w:cs="Arial"/>
          <w:b/>
          <w:color w:val="000000"/>
          <w:sz w:val="22"/>
          <w:szCs w:val="22"/>
        </w:rPr>
      </w:pPr>
      <w:r>
        <w:rPr>
          <w:rFonts w:ascii="Arial" w:eastAsia="Arial" w:hAnsi="Arial" w:cs="Arial"/>
          <w:b/>
          <w:color w:val="000000"/>
          <w:sz w:val="22"/>
          <w:szCs w:val="22"/>
        </w:rPr>
        <w:t>Especificações e quantidades</w:t>
      </w:r>
    </w:p>
    <w:p w14:paraId="22693D2B" w14:textId="77777777" w:rsidR="00A32750" w:rsidRDefault="00A32750" w:rsidP="00A32750">
      <w:pPr>
        <w:pBdr>
          <w:top w:val="nil"/>
          <w:left w:val="nil"/>
          <w:bottom w:val="nil"/>
          <w:right w:val="nil"/>
          <w:between w:val="nil"/>
        </w:pBdr>
        <w:spacing w:after="120"/>
        <w:ind w:left="499"/>
        <w:jc w:val="both"/>
        <w:rPr>
          <w:rFonts w:ascii="Arial" w:eastAsia="Arial" w:hAnsi="Arial" w:cs="Arial"/>
          <w:b/>
          <w:color w:val="000000"/>
          <w:sz w:val="22"/>
          <w:szCs w:val="22"/>
        </w:rPr>
      </w:pPr>
    </w:p>
    <w:tbl>
      <w:tblPr>
        <w:tblStyle w:val="af1"/>
        <w:tblW w:w="9240" w:type="dxa"/>
        <w:tblInd w:w="-425" w:type="dxa"/>
        <w:tblLayout w:type="fixed"/>
        <w:tblLook w:val="0400" w:firstRow="0" w:lastRow="0" w:firstColumn="0" w:lastColumn="0" w:noHBand="0" w:noVBand="1"/>
      </w:tblPr>
      <w:tblGrid>
        <w:gridCol w:w="945"/>
        <w:gridCol w:w="1335"/>
        <w:gridCol w:w="4455"/>
        <w:gridCol w:w="1215"/>
        <w:gridCol w:w="1290"/>
      </w:tblGrid>
      <w:tr w:rsidR="00CA3B63" w14:paraId="7C939920" w14:textId="77777777">
        <w:tc>
          <w:tcPr>
            <w:tcW w:w="9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6A1915" w14:textId="77777777" w:rsidR="00CA3B63" w:rsidRDefault="00000000">
            <w:pPr>
              <w:jc w:val="center"/>
            </w:pPr>
            <w:r>
              <w:rPr>
                <w:rFonts w:ascii="Arial" w:eastAsia="Arial" w:hAnsi="Arial" w:cs="Arial"/>
                <w:b/>
                <w:color w:val="000000"/>
                <w:sz w:val="22"/>
                <w:szCs w:val="22"/>
              </w:rPr>
              <w:t>ITEM</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511A9D" w14:textId="77777777" w:rsidR="00CA3B63" w:rsidRDefault="00000000">
            <w:pPr>
              <w:jc w:val="center"/>
            </w:pPr>
            <w:r>
              <w:rPr>
                <w:rFonts w:ascii="Arial" w:eastAsia="Arial" w:hAnsi="Arial" w:cs="Arial"/>
                <w:b/>
                <w:color w:val="000000"/>
                <w:sz w:val="22"/>
                <w:szCs w:val="22"/>
              </w:rPr>
              <w:t>CÓDIGO CATMAT</w:t>
            </w:r>
          </w:p>
        </w:tc>
        <w:tc>
          <w:tcPr>
            <w:tcW w:w="44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76C6BC" w14:textId="77777777" w:rsidR="00CA3B63" w:rsidRDefault="00000000">
            <w:pPr>
              <w:jc w:val="center"/>
            </w:pPr>
            <w:r>
              <w:rPr>
                <w:rFonts w:ascii="Arial" w:eastAsia="Arial" w:hAnsi="Arial" w:cs="Arial"/>
                <w:b/>
                <w:color w:val="000000"/>
                <w:sz w:val="22"/>
                <w:szCs w:val="22"/>
              </w:rPr>
              <w:t>DESCRIÇÃO</w:t>
            </w:r>
          </w:p>
        </w:tc>
        <w:tc>
          <w:tcPr>
            <w:tcW w:w="12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B301FF" w14:textId="77777777" w:rsidR="00CA3B63" w:rsidRDefault="00000000">
            <w:pPr>
              <w:jc w:val="center"/>
            </w:pPr>
            <w:r>
              <w:rPr>
                <w:rFonts w:ascii="Arial" w:eastAsia="Arial" w:hAnsi="Arial" w:cs="Arial"/>
                <w:b/>
                <w:color w:val="000000"/>
                <w:sz w:val="22"/>
                <w:szCs w:val="22"/>
              </w:rPr>
              <w:t>UNID.</w:t>
            </w:r>
          </w:p>
        </w:tc>
        <w:tc>
          <w:tcPr>
            <w:tcW w:w="12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607C76" w14:textId="77777777" w:rsidR="00CA3B63" w:rsidRDefault="00000000">
            <w:pPr>
              <w:jc w:val="center"/>
            </w:pPr>
            <w:r>
              <w:rPr>
                <w:rFonts w:ascii="Arial" w:eastAsia="Arial" w:hAnsi="Arial" w:cs="Arial"/>
                <w:b/>
                <w:color w:val="000000"/>
                <w:sz w:val="22"/>
                <w:szCs w:val="22"/>
              </w:rPr>
              <w:t>QUANT.</w:t>
            </w:r>
          </w:p>
        </w:tc>
      </w:tr>
      <w:tr w:rsidR="00CA3B63" w14:paraId="53D33B89" w14:textId="77777777">
        <w:trPr>
          <w:trHeight w:val="1036"/>
        </w:trPr>
        <w:tc>
          <w:tcPr>
            <w:tcW w:w="9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664DCC" w14:textId="77777777" w:rsidR="00CA3B63" w:rsidRDefault="00000000">
            <w:pPr>
              <w:jc w:val="center"/>
            </w:pPr>
            <w:r>
              <w:rPr>
                <w:rFonts w:ascii="Arial" w:eastAsia="Arial" w:hAnsi="Arial" w:cs="Arial"/>
                <w:color w:val="000000"/>
                <w:sz w:val="22"/>
                <w:szCs w:val="22"/>
              </w:rPr>
              <w:t>1</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C3579E" w14:textId="77777777" w:rsidR="00CA3B63" w:rsidRDefault="00CA3B63">
            <w:pPr>
              <w:spacing w:after="240"/>
            </w:pPr>
          </w:p>
          <w:p w14:paraId="6104E6F8" w14:textId="77777777" w:rsidR="00CA3B63" w:rsidRDefault="00000000">
            <w:pPr>
              <w:jc w:val="center"/>
            </w:pPr>
            <w:r>
              <w:rPr>
                <w:rFonts w:ascii="Arial" w:eastAsia="Arial" w:hAnsi="Arial" w:cs="Arial"/>
                <w:color w:val="1F1F1F"/>
                <w:sz w:val="22"/>
                <w:szCs w:val="22"/>
                <w:highlight w:val="white"/>
              </w:rPr>
              <w:t>461506</w:t>
            </w:r>
          </w:p>
        </w:tc>
        <w:tc>
          <w:tcPr>
            <w:tcW w:w="44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1D9622" w14:textId="77777777" w:rsidR="00CA3B63" w:rsidRDefault="00000000">
            <w:pPr>
              <w:widowControl w:val="0"/>
              <w:rPr>
                <w:rFonts w:ascii="Arial" w:eastAsia="Arial" w:hAnsi="Arial" w:cs="Arial"/>
                <w:sz w:val="22"/>
                <w:szCs w:val="22"/>
              </w:rPr>
            </w:pPr>
            <w:r>
              <w:rPr>
                <w:rFonts w:ascii="Arial" w:eastAsia="Arial" w:hAnsi="Arial" w:cs="Arial"/>
                <w:sz w:val="22"/>
                <w:szCs w:val="22"/>
              </w:rPr>
              <w:t>Gasolina:</w:t>
            </w:r>
          </w:p>
          <w:p w14:paraId="4E1553B8" w14:textId="77777777" w:rsidR="00CA3B63" w:rsidRDefault="00000000">
            <w:pPr>
              <w:widowControl w:val="0"/>
              <w:rPr>
                <w:rFonts w:ascii="Arial" w:eastAsia="Arial" w:hAnsi="Arial" w:cs="Arial"/>
                <w:sz w:val="22"/>
                <w:szCs w:val="22"/>
              </w:rPr>
            </w:pPr>
            <w:r>
              <w:rPr>
                <w:rFonts w:ascii="Arial" w:eastAsia="Arial" w:hAnsi="Arial" w:cs="Arial"/>
                <w:sz w:val="22"/>
                <w:szCs w:val="22"/>
              </w:rPr>
              <w:t>Uso: Automotivo</w:t>
            </w:r>
          </w:p>
          <w:p w14:paraId="23398A9E" w14:textId="77777777" w:rsidR="00CA3B63" w:rsidRDefault="00000000">
            <w:pPr>
              <w:widowControl w:val="0"/>
              <w:rPr>
                <w:rFonts w:ascii="Arial" w:eastAsia="Arial" w:hAnsi="Arial" w:cs="Arial"/>
                <w:sz w:val="22"/>
                <w:szCs w:val="22"/>
              </w:rPr>
            </w:pPr>
            <w:r>
              <w:rPr>
                <w:rFonts w:ascii="Arial" w:eastAsia="Arial" w:hAnsi="Arial" w:cs="Arial"/>
                <w:sz w:val="22"/>
                <w:szCs w:val="22"/>
              </w:rPr>
              <w:t>Classificação: Comum</w:t>
            </w:r>
          </w:p>
          <w:p w14:paraId="7187A1E4" w14:textId="77777777" w:rsidR="00CA3B63" w:rsidRDefault="00000000">
            <w:pPr>
              <w:widowControl w:val="0"/>
              <w:rPr>
                <w:rFonts w:ascii="Calibri" w:eastAsia="Calibri" w:hAnsi="Calibri" w:cs="Calibri"/>
                <w:sz w:val="20"/>
                <w:szCs w:val="20"/>
              </w:rPr>
            </w:pPr>
            <w:r>
              <w:rPr>
                <w:rFonts w:ascii="Arial" w:eastAsia="Arial" w:hAnsi="Arial" w:cs="Arial"/>
                <w:sz w:val="22"/>
                <w:szCs w:val="22"/>
              </w:rPr>
              <w:t xml:space="preserve">Índice de octanagem: </w:t>
            </w:r>
            <w:proofErr w:type="spellStart"/>
            <w:r>
              <w:rPr>
                <w:rFonts w:ascii="Arial" w:eastAsia="Arial" w:hAnsi="Arial" w:cs="Arial"/>
                <w:sz w:val="22"/>
                <w:szCs w:val="22"/>
              </w:rPr>
              <w:t>lad</w:t>
            </w:r>
            <w:proofErr w:type="spellEnd"/>
            <w:r>
              <w:rPr>
                <w:rFonts w:ascii="Arial" w:eastAsia="Arial" w:hAnsi="Arial" w:cs="Arial"/>
                <w:sz w:val="22"/>
                <w:szCs w:val="22"/>
              </w:rPr>
              <w:t xml:space="preserve"> 87 min</w:t>
            </w:r>
          </w:p>
        </w:tc>
        <w:tc>
          <w:tcPr>
            <w:tcW w:w="12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5AA781" w14:textId="77777777" w:rsidR="00CA3B63" w:rsidRDefault="00000000">
            <w:pPr>
              <w:jc w:val="center"/>
            </w:pPr>
            <w:r>
              <w:t>litros</w:t>
            </w:r>
          </w:p>
        </w:tc>
        <w:tc>
          <w:tcPr>
            <w:tcW w:w="12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D8ED7B" w14:textId="77777777" w:rsidR="00CA3B63" w:rsidRDefault="00CA3B63">
            <w:pPr>
              <w:widowControl w:val="0"/>
              <w:jc w:val="center"/>
              <w:rPr>
                <w:rFonts w:ascii="Arial" w:eastAsia="Arial" w:hAnsi="Arial" w:cs="Arial"/>
                <w:b/>
                <w:sz w:val="20"/>
                <w:szCs w:val="20"/>
              </w:rPr>
            </w:pPr>
          </w:p>
          <w:p w14:paraId="201B7DFF" w14:textId="229F5E45" w:rsidR="00CA3B63" w:rsidRDefault="00776CE2">
            <w:pPr>
              <w:jc w:val="center"/>
              <w:rPr>
                <w:rFonts w:ascii="Arial" w:eastAsia="Arial" w:hAnsi="Arial" w:cs="Arial"/>
                <w:b/>
                <w:sz w:val="20"/>
                <w:szCs w:val="20"/>
              </w:rPr>
            </w:pPr>
            <w:r>
              <w:rPr>
                <w:rFonts w:ascii="Arial" w:eastAsia="Arial MT" w:hAnsi="Arial MT" w:cs="Arial MT"/>
                <w:b/>
                <w:spacing w:val="-2"/>
                <w:sz w:val="20"/>
                <w:lang w:val="pt-PT"/>
              </w:rPr>
              <w:t>190</w:t>
            </w:r>
            <w:r w:rsidRPr="00BF69E6">
              <w:rPr>
                <w:rFonts w:ascii="Arial" w:eastAsia="Arial MT" w:hAnsi="Arial MT" w:cs="Arial MT"/>
                <w:b/>
                <w:spacing w:val="-2"/>
                <w:sz w:val="20"/>
                <w:szCs w:val="22"/>
                <w:lang w:val="pt-PT" w:eastAsia="en-US"/>
              </w:rPr>
              <w:t>.000</w:t>
            </w:r>
          </w:p>
          <w:p w14:paraId="59BD7235" w14:textId="77777777" w:rsidR="00CA3B63" w:rsidRDefault="00CA3B63">
            <w:pPr>
              <w:widowControl w:val="0"/>
              <w:jc w:val="center"/>
              <w:rPr>
                <w:b/>
              </w:rPr>
            </w:pPr>
          </w:p>
        </w:tc>
      </w:tr>
      <w:tr w:rsidR="00CA3B63" w14:paraId="7A09BE88" w14:textId="77777777">
        <w:trPr>
          <w:trHeight w:val="1211"/>
        </w:trPr>
        <w:tc>
          <w:tcPr>
            <w:tcW w:w="9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9FE044" w14:textId="77777777" w:rsidR="00CA3B63" w:rsidRDefault="00000000">
            <w:pPr>
              <w:jc w:val="center"/>
            </w:pPr>
            <w:r>
              <w:rPr>
                <w:rFonts w:ascii="Arial" w:eastAsia="Arial" w:hAnsi="Arial" w:cs="Arial"/>
                <w:color w:val="000000"/>
                <w:sz w:val="22"/>
                <w:szCs w:val="22"/>
              </w:rPr>
              <w:t>2</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6B8751" w14:textId="77777777" w:rsidR="00CA3B63" w:rsidRDefault="00CA3B63">
            <w:pPr>
              <w:spacing w:after="240"/>
            </w:pPr>
          </w:p>
          <w:p w14:paraId="7932F681" w14:textId="77777777" w:rsidR="00CA3B63" w:rsidRDefault="00000000">
            <w:pPr>
              <w:jc w:val="center"/>
            </w:pPr>
            <w:r>
              <w:rPr>
                <w:rFonts w:ascii="Arial" w:eastAsia="Arial" w:hAnsi="Arial" w:cs="Arial"/>
                <w:sz w:val="22"/>
                <w:szCs w:val="22"/>
              </w:rPr>
              <w:t>486024</w:t>
            </w:r>
          </w:p>
        </w:tc>
        <w:tc>
          <w:tcPr>
            <w:tcW w:w="4455" w:type="dxa"/>
            <w:tcMar>
              <w:top w:w="100" w:type="dxa"/>
              <w:left w:w="100" w:type="dxa"/>
              <w:bottom w:w="100" w:type="dxa"/>
              <w:right w:w="100" w:type="dxa"/>
            </w:tcMar>
          </w:tcPr>
          <w:p w14:paraId="3327A907" w14:textId="77777777" w:rsidR="00CA3B63" w:rsidRDefault="00000000">
            <w:pPr>
              <w:widowControl w:val="0"/>
              <w:rPr>
                <w:rFonts w:ascii="Arial" w:eastAsia="Arial" w:hAnsi="Arial" w:cs="Arial"/>
                <w:sz w:val="22"/>
                <w:szCs w:val="22"/>
              </w:rPr>
            </w:pPr>
            <w:r>
              <w:rPr>
                <w:rFonts w:ascii="Arial" w:eastAsia="Arial" w:hAnsi="Arial" w:cs="Arial"/>
                <w:sz w:val="22"/>
                <w:szCs w:val="22"/>
              </w:rPr>
              <w:t>Álcool Anidro Combustível:</w:t>
            </w:r>
          </w:p>
          <w:p w14:paraId="138C3641" w14:textId="77777777" w:rsidR="00CA3B63" w:rsidRDefault="00000000">
            <w:pPr>
              <w:widowControl w:val="0"/>
              <w:rPr>
                <w:rFonts w:ascii="Arial" w:eastAsia="Arial" w:hAnsi="Arial" w:cs="Arial"/>
                <w:sz w:val="22"/>
                <w:szCs w:val="22"/>
              </w:rPr>
            </w:pPr>
            <w:r>
              <w:rPr>
                <w:rFonts w:ascii="Arial" w:eastAsia="Arial" w:hAnsi="Arial" w:cs="Arial"/>
                <w:sz w:val="22"/>
                <w:szCs w:val="22"/>
              </w:rPr>
              <w:t>Classificação: Comum</w:t>
            </w:r>
          </w:p>
          <w:p w14:paraId="050A24BF" w14:textId="77777777" w:rsidR="00CA3B63" w:rsidRDefault="00000000">
            <w:pPr>
              <w:widowControl w:val="0"/>
              <w:rPr>
                <w:rFonts w:ascii="Arial" w:eastAsia="Arial" w:hAnsi="Arial" w:cs="Arial"/>
                <w:sz w:val="22"/>
                <w:szCs w:val="22"/>
              </w:rPr>
            </w:pPr>
            <w:r>
              <w:rPr>
                <w:rFonts w:ascii="Arial" w:eastAsia="Arial" w:hAnsi="Arial" w:cs="Arial"/>
                <w:sz w:val="22"/>
                <w:szCs w:val="22"/>
              </w:rPr>
              <w:t>Composto: Etanol</w:t>
            </w:r>
          </w:p>
          <w:p w14:paraId="713071A6" w14:textId="77777777" w:rsidR="00CA3B63" w:rsidRDefault="00000000">
            <w:pPr>
              <w:widowControl w:val="0"/>
              <w:rPr>
                <w:rFonts w:ascii="Arial" w:eastAsia="Arial" w:hAnsi="Arial" w:cs="Arial"/>
                <w:sz w:val="22"/>
                <w:szCs w:val="22"/>
              </w:rPr>
            </w:pPr>
            <w:r>
              <w:rPr>
                <w:rFonts w:ascii="Arial" w:eastAsia="Arial" w:hAnsi="Arial" w:cs="Arial"/>
                <w:sz w:val="22"/>
                <w:szCs w:val="22"/>
              </w:rPr>
              <w:t>Uso: Automotivo</w:t>
            </w:r>
          </w:p>
        </w:tc>
        <w:tc>
          <w:tcPr>
            <w:tcW w:w="12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84EB55" w14:textId="77777777" w:rsidR="00CA3B63" w:rsidRDefault="00000000">
            <w:pPr>
              <w:jc w:val="center"/>
            </w:pPr>
            <w:r>
              <w:t>litros</w:t>
            </w:r>
          </w:p>
        </w:tc>
        <w:tc>
          <w:tcPr>
            <w:tcW w:w="12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4509CD" w14:textId="77777777" w:rsidR="00CA3B63" w:rsidRDefault="00CA3B63">
            <w:pPr>
              <w:jc w:val="center"/>
              <w:rPr>
                <w:rFonts w:ascii="Arial" w:eastAsia="Arial" w:hAnsi="Arial" w:cs="Arial"/>
                <w:b/>
                <w:sz w:val="20"/>
                <w:szCs w:val="20"/>
              </w:rPr>
            </w:pPr>
          </w:p>
          <w:p w14:paraId="1B612D0B" w14:textId="08E716BF" w:rsidR="00CA3B63" w:rsidRDefault="00776CE2" w:rsidP="00776CE2">
            <w:pPr>
              <w:jc w:val="center"/>
              <w:rPr>
                <w:rFonts w:ascii="Arial" w:eastAsia="Arial" w:hAnsi="Arial" w:cs="Arial"/>
                <w:b/>
                <w:sz w:val="20"/>
                <w:szCs w:val="20"/>
              </w:rPr>
            </w:pPr>
            <w:r>
              <w:rPr>
                <w:rFonts w:ascii="Arial" w:eastAsia="Arial MT" w:hAnsi="Arial MT" w:cs="Arial MT"/>
                <w:b/>
                <w:spacing w:val="-2"/>
                <w:sz w:val="20"/>
                <w:lang w:val="pt-PT"/>
              </w:rPr>
              <w:t>31.300</w:t>
            </w:r>
          </w:p>
        </w:tc>
      </w:tr>
      <w:tr w:rsidR="00CA3B63" w14:paraId="456C5FAC" w14:textId="77777777">
        <w:trPr>
          <w:trHeight w:val="1369"/>
        </w:trPr>
        <w:tc>
          <w:tcPr>
            <w:tcW w:w="9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DF68CE" w14:textId="77777777" w:rsidR="00CA3B63" w:rsidRDefault="00000000">
            <w:pPr>
              <w:jc w:val="center"/>
            </w:pPr>
            <w:r>
              <w:rPr>
                <w:rFonts w:ascii="Arial" w:eastAsia="Arial" w:hAnsi="Arial" w:cs="Arial"/>
                <w:color w:val="000000"/>
                <w:sz w:val="22"/>
                <w:szCs w:val="22"/>
              </w:rPr>
              <w:t>3</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C49B5A" w14:textId="77777777" w:rsidR="00CA3B63" w:rsidRDefault="00CA3B63">
            <w:pPr>
              <w:spacing w:after="240"/>
            </w:pPr>
          </w:p>
          <w:p w14:paraId="2488907B" w14:textId="77777777" w:rsidR="00CA3B63" w:rsidRDefault="00000000">
            <w:pPr>
              <w:jc w:val="center"/>
            </w:pPr>
            <w:r>
              <w:rPr>
                <w:rFonts w:ascii="Arial" w:eastAsia="Arial" w:hAnsi="Arial" w:cs="Arial"/>
                <w:color w:val="1F1F1F"/>
                <w:sz w:val="22"/>
                <w:szCs w:val="22"/>
                <w:highlight w:val="white"/>
              </w:rPr>
              <w:t>461548</w:t>
            </w:r>
          </w:p>
        </w:tc>
        <w:tc>
          <w:tcPr>
            <w:tcW w:w="44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1B8EC9" w14:textId="77777777" w:rsidR="00CA3B63" w:rsidRDefault="00000000">
            <w:pPr>
              <w:widowControl w:val="0"/>
              <w:rPr>
                <w:rFonts w:ascii="Arial" w:eastAsia="Arial" w:hAnsi="Arial" w:cs="Arial"/>
                <w:sz w:val="22"/>
                <w:szCs w:val="22"/>
              </w:rPr>
            </w:pPr>
            <w:r>
              <w:rPr>
                <w:rFonts w:ascii="Arial" w:eastAsia="Arial" w:hAnsi="Arial" w:cs="Arial"/>
                <w:sz w:val="22"/>
                <w:szCs w:val="22"/>
              </w:rPr>
              <w:t>Óleo Diesel</w:t>
            </w:r>
          </w:p>
          <w:p w14:paraId="0A416F2B" w14:textId="77777777" w:rsidR="00CA3B63" w:rsidRDefault="00000000">
            <w:pPr>
              <w:widowControl w:val="0"/>
              <w:rPr>
                <w:rFonts w:ascii="Arial" w:eastAsia="Arial" w:hAnsi="Arial" w:cs="Arial"/>
                <w:sz w:val="22"/>
                <w:szCs w:val="22"/>
              </w:rPr>
            </w:pPr>
            <w:r>
              <w:rPr>
                <w:rFonts w:ascii="Arial" w:eastAsia="Arial" w:hAnsi="Arial" w:cs="Arial"/>
                <w:sz w:val="22"/>
                <w:szCs w:val="22"/>
              </w:rPr>
              <w:t>Uso: Automotivo</w:t>
            </w:r>
          </w:p>
          <w:p w14:paraId="0B52764D" w14:textId="77777777" w:rsidR="00CA3B63" w:rsidRDefault="00000000">
            <w:pPr>
              <w:widowControl w:val="0"/>
              <w:rPr>
                <w:rFonts w:ascii="Arial" w:eastAsia="Arial" w:hAnsi="Arial" w:cs="Arial"/>
                <w:sz w:val="22"/>
                <w:szCs w:val="22"/>
              </w:rPr>
            </w:pPr>
            <w:r>
              <w:rPr>
                <w:rFonts w:ascii="Arial" w:eastAsia="Arial" w:hAnsi="Arial" w:cs="Arial"/>
                <w:sz w:val="22"/>
                <w:szCs w:val="22"/>
              </w:rPr>
              <w:t>Apresentação: Com Biodiesel</w:t>
            </w:r>
          </w:p>
          <w:p w14:paraId="75912BDB" w14:textId="77777777" w:rsidR="00CA3B63" w:rsidRDefault="00000000">
            <w:pPr>
              <w:widowControl w:val="0"/>
              <w:rPr>
                <w:rFonts w:ascii="Arial" w:eastAsia="Arial" w:hAnsi="Arial" w:cs="Arial"/>
                <w:sz w:val="22"/>
                <w:szCs w:val="22"/>
              </w:rPr>
            </w:pPr>
            <w:r>
              <w:rPr>
                <w:rFonts w:ascii="Arial" w:eastAsia="Arial" w:hAnsi="Arial" w:cs="Arial"/>
                <w:sz w:val="22"/>
                <w:szCs w:val="22"/>
              </w:rPr>
              <w:t>Composição: Concentração de enxofre 10 mg/kg</w:t>
            </w:r>
          </w:p>
        </w:tc>
        <w:tc>
          <w:tcPr>
            <w:tcW w:w="12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4C6020" w14:textId="77777777" w:rsidR="00CA3B63" w:rsidRDefault="00000000">
            <w:pPr>
              <w:jc w:val="center"/>
            </w:pPr>
            <w:r>
              <w:t>litros</w:t>
            </w:r>
          </w:p>
        </w:tc>
        <w:tc>
          <w:tcPr>
            <w:tcW w:w="12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10974C" w14:textId="77777777" w:rsidR="00CA3B63" w:rsidRDefault="00CA3B63">
            <w:pPr>
              <w:jc w:val="center"/>
              <w:rPr>
                <w:rFonts w:ascii="Calibri" w:eastAsia="Calibri" w:hAnsi="Calibri" w:cs="Calibri"/>
                <w:color w:val="000000"/>
                <w:sz w:val="22"/>
                <w:szCs w:val="22"/>
              </w:rPr>
            </w:pPr>
          </w:p>
          <w:p w14:paraId="5589191F" w14:textId="283C0F14" w:rsidR="00CA3B63" w:rsidRDefault="00CA3B63">
            <w:pPr>
              <w:widowControl w:val="0"/>
              <w:jc w:val="center"/>
              <w:rPr>
                <w:rFonts w:ascii="Arial" w:eastAsia="Arial" w:hAnsi="Arial" w:cs="Arial"/>
                <w:b/>
                <w:sz w:val="20"/>
                <w:szCs w:val="20"/>
              </w:rPr>
            </w:pPr>
          </w:p>
          <w:p w14:paraId="0795A44A" w14:textId="5E6D1344" w:rsidR="00CA3B63" w:rsidRDefault="00776CE2">
            <w:pPr>
              <w:widowControl w:val="0"/>
              <w:jc w:val="center"/>
              <w:rPr>
                <w:rFonts w:ascii="Arial" w:eastAsia="Arial" w:hAnsi="Arial" w:cs="Arial"/>
                <w:b/>
                <w:sz w:val="20"/>
                <w:szCs w:val="20"/>
              </w:rPr>
            </w:pPr>
            <w:r>
              <w:rPr>
                <w:rFonts w:ascii="Arial" w:eastAsia="Arial MT" w:hAnsi="Arial MT" w:cs="Arial MT"/>
                <w:b/>
                <w:spacing w:val="-2"/>
                <w:sz w:val="20"/>
                <w:lang w:val="pt-PT"/>
              </w:rPr>
              <w:t>214.000</w:t>
            </w:r>
          </w:p>
          <w:p w14:paraId="12CC5F30" w14:textId="77777777" w:rsidR="00CA3B63" w:rsidRDefault="00CA3B63">
            <w:pPr>
              <w:widowControl w:val="0"/>
              <w:jc w:val="center"/>
              <w:rPr>
                <w:rFonts w:ascii="Arial" w:eastAsia="Arial" w:hAnsi="Arial" w:cs="Arial"/>
                <w:b/>
                <w:sz w:val="20"/>
                <w:szCs w:val="20"/>
              </w:rPr>
            </w:pPr>
          </w:p>
        </w:tc>
      </w:tr>
      <w:tr w:rsidR="00CA3B63" w14:paraId="5D9CC923" w14:textId="77777777">
        <w:trPr>
          <w:trHeight w:val="1003"/>
        </w:trPr>
        <w:tc>
          <w:tcPr>
            <w:tcW w:w="9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9F1BE7" w14:textId="77777777" w:rsidR="00CA3B63" w:rsidRDefault="00000000">
            <w:pPr>
              <w:jc w:val="center"/>
            </w:pPr>
            <w:r>
              <w:rPr>
                <w:rFonts w:ascii="Arial" w:eastAsia="Arial" w:hAnsi="Arial" w:cs="Arial"/>
                <w:color w:val="000000"/>
                <w:sz w:val="22"/>
                <w:szCs w:val="22"/>
              </w:rPr>
              <w:t>4</w:t>
            </w:r>
          </w:p>
        </w:tc>
        <w:tc>
          <w:tcPr>
            <w:tcW w:w="13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FE65A1" w14:textId="77777777" w:rsidR="00CA3B63" w:rsidRDefault="00CA3B63">
            <w:pPr>
              <w:rPr>
                <w:rFonts w:ascii="Arial" w:eastAsia="Arial" w:hAnsi="Arial" w:cs="Arial"/>
                <w:color w:val="000000"/>
                <w:sz w:val="22"/>
                <w:szCs w:val="22"/>
              </w:rPr>
            </w:pPr>
          </w:p>
          <w:p w14:paraId="158D9CDE" w14:textId="77777777" w:rsidR="00CA3B63" w:rsidRDefault="00CA3B63">
            <w:pPr>
              <w:jc w:val="center"/>
              <w:rPr>
                <w:rFonts w:ascii="Arial" w:eastAsia="Arial" w:hAnsi="Arial" w:cs="Arial"/>
                <w:color w:val="000000"/>
                <w:sz w:val="22"/>
                <w:szCs w:val="22"/>
              </w:rPr>
            </w:pPr>
          </w:p>
          <w:p w14:paraId="74C7C025" w14:textId="77777777" w:rsidR="00CA3B63" w:rsidRDefault="00000000">
            <w:pPr>
              <w:jc w:val="center"/>
            </w:pPr>
            <w:r>
              <w:rPr>
                <w:rFonts w:ascii="Arial" w:eastAsia="Arial" w:hAnsi="Arial" w:cs="Arial"/>
                <w:sz w:val="22"/>
                <w:szCs w:val="22"/>
              </w:rPr>
              <w:t>438910</w:t>
            </w:r>
          </w:p>
        </w:tc>
        <w:tc>
          <w:tcPr>
            <w:tcW w:w="44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E2340EE" w14:textId="77777777" w:rsidR="00CA3B63" w:rsidRDefault="00000000">
            <w:pPr>
              <w:widowControl w:val="0"/>
              <w:rPr>
                <w:rFonts w:ascii="Arial" w:eastAsia="Arial" w:hAnsi="Arial" w:cs="Arial"/>
                <w:sz w:val="22"/>
                <w:szCs w:val="22"/>
              </w:rPr>
            </w:pPr>
            <w:r>
              <w:rPr>
                <w:rFonts w:ascii="Arial" w:eastAsia="Arial" w:hAnsi="Arial" w:cs="Arial"/>
                <w:sz w:val="22"/>
                <w:szCs w:val="22"/>
              </w:rPr>
              <w:t>Solução</w:t>
            </w:r>
          </w:p>
          <w:p w14:paraId="197EBD1C" w14:textId="77777777" w:rsidR="00CA3B63" w:rsidRDefault="00000000">
            <w:pPr>
              <w:widowControl w:val="0"/>
              <w:rPr>
                <w:rFonts w:ascii="Arial" w:eastAsia="Arial" w:hAnsi="Arial" w:cs="Arial"/>
                <w:sz w:val="22"/>
                <w:szCs w:val="22"/>
              </w:rPr>
            </w:pPr>
            <w:r>
              <w:rPr>
                <w:rFonts w:ascii="Arial" w:eastAsia="Arial" w:hAnsi="Arial" w:cs="Arial"/>
                <w:sz w:val="22"/>
                <w:szCs w:val="22"/>
              </w:rPr>
              <w:t>Composição: 32,50% - ureia pura e água deionizada</w:t>
            </w:r>
          </w:p>
          <w:p w14:paraId="2E299C10" w14:textId="77777777" w:rsidR="00CA3B63" w:rsidRDefault="00000000">
            <w:pPr>
              <w:widowControl w:val="0"/>
              <w:rPr>
                <w:rFonts w:ascii="Calibri" w:eastAsia="Calibri" w:hAnsi="Calibri" w:cs="Calibri"/>
                <w:sz w:val="20"/>
                <w:szCs w:val="20"/>
              </w:rPr>
            </w:pPr>
            <w:r>
              <w:rPr>
                <w:rFonts w:ascii="Arial" w:eastAsia="Arial" w:hAnsi="Arial" w:cs="Arial"/>
                <w:sz w:val="22"/>
                <w:szCs w:val="22"/>
              </w:rPr>
              <w:t>Tipo: Arla-32 - apresentação: líquido</w:t>
            </w:r>
          </w:p>
        </w:tc>
        <w:tc>
          <w:tcPr>
            <w:tcW w:w="12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54D0D5" w14:textId="77777777" w:rsidR="00CA3B63" w:rsidRDefault="00000000">
            <w:pPr>
              <w:jc w:val="center"/>
            </w:pPr>
            <w:r>
              <w:t>litros</w:t>
            </w:r>
          </w:p>
        </w:tc>
        <w:tc>
          <w:tcPr>
            <w:tcW w:w="12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DC25A4" w14:textId="1667FC7C" w:rsidR="00CA3B63" w:rsidRDefault="00776CE2">
            <w:pPr>
              <w:widowControl w:val="0"/>
              <w:jc w:val="center"/>
              <w:rPr>
                <w:rFonts w:ascii="Arial" w:eastAsia="Arial" w:hAnsi="Arial" w:cs="Arial"/>
                <w:b/>
                <w:sz w:val="20"/>
                <w:szCs w:val="20"/>
              </w:rPr>
            </w:pPr>
            <w:r>
              <w:rPr>
                <w:rFonts w:ascii="Arial" w:eastAsia="Arial MT" w:hAnsi="Arial MT" w:cs="Arial MT"/>
                <w:b/>
                <w:spacing w:val="-2"/>
                <w:sz w:val="20"/>
                <w:lang w:val="pt-PT"/>
              </w:rPr>
              <w:t>4.120</w:t>
            </w:r>
          </w:p>
        </w:tc>
      </w:tr>
    </w:tbl>
    <w:p w14:paraId="62DD2545" w14:textId="77777777" w:rsidR="00CA3B63" w:rsidRDefault="00CA3B63">
      <w:pPr>
        <w:ind w:right="228"/>
        <w:jc w:val="both"/>
        <w:rPr>
          <w:rFonts w:ascii="Arial" w:eastAsia="Arial" w:hAnsi="Arial" w:cs="Arial"/>
          <w:color w:val="000000"/>
          <w:sz w:val="22"/>
          <w:szCs w:val="22"/>
        </w:rPr>
      </w:pPr>
    </w:p>
    <w:p w14:paraId="501954FE" w14:textId="75A4CD63" w:rsidR="00BF69E6" w:rsidRDefault="00A32750" w:rsidP="00BF69E6">
      <w:pPr>
        <w:pStyle w:val="PargrafodaLista"/>
        <w:widowControl w:val="0"/>
        <w:numPr>
          <w:ilvl w:val="1"/>
          <w:numId w:val="1"/>
        </w:numPr>
        <w:autoSpaceDE w:val="0"/>
        <w:autoSpaceDN w:val="0"/>
        <w:spacing w:before="25"/>
        <w:jc w:val="both"/>
        <w:rPr>
          <w:rFonts w:ascii="Arial" w:hAnsi="Arial" w:cs="Arial"/>
          <w:color w:val="000000"/>
          <w:sz w:val="22"/>
          <w:szCs w:val="22"/>
        </w:rPr>
      </w:pPr>
      <w:r w:rsidRPr="00A32750">
        <w:rPr>
          <w:rFonts w:ascii="Arial" w:hAnsi="Arial" w:cs="Arial"/>
          <w:color w:val="000000"/>
          <w:sz w:val="22"/>
          <w:szCs w:val="22"/>
        </w:rPr>
        <w:t>As quantidades estimadas para cada item de aquisição de combustível, constantes na tabela acima, foram definidas com base no consumo projetado para o período de 12 (doze) meses, considerando, para tanto, a listagem de veículos por Secretaria, que segue em anexo, a qual subsidiou a apuração da demanda e a estimativa dos quantitativos de combustíveis necessários.</w:t>
      </w:r>
    </w:p>
    <w:p w14:paraId="118FA382" w14:textId="77777777" w:rsidR="00A32750" w:rsidRDefault="00A32750" w:rsidP="00A32750">
      <w:pPr>
        <w:widowControl w:val="0"/>
        <w:autoSpaceDE w:val="0"/>
        <w:autoSpaceDN w:val="0"/>
        <w:spacing w:before="25"/>
        <w:jc w:val="both"/>
        <w:rPr>
          <w:rFonts w:ascii="Arial" w:hAnsi="Arial" w:cs="Arial"/>
          <w:color w:val="000000"/>
          <w:sz w:val="22"/>
          <w:szCs w:val="22"/>
        </w:rPr>
      </w:pPr>
    </w:p>
    <w:p w14:paraId="56CE4797" w14:textId="77777777" w:rsidR="00A32750" w:rsidRDefault="00A32750" w:rsidP="00A32750">
      <w:pPr>
        <w:widowControl w:val="0"/>
        <w:autoSpaceDE w:val="0"/>
        <w:autoSpaceDN w:val="0"/>
        <w:spacing w:before="25"/>
        <w:jc w:val="both"/>
        <w:rPr>
          <w:rFonts w:ascii="Arial" w:hAnsi="Arial" w:cs="Arial"/>
          <w:color w:val="000000"/>
          <w:sz w:val="22"/>
          <w:szCs w:val="22"/>
        </w:rPr>
      </w:pPr>
    </w:p>
    <w:p w14:paraId="27B281E3" w14:textId="77777777" w:rsidR="00A32750" w:rsidRPr="00A32750" w:rsidRDefault="00A32750" w:rsidP="00A32750">
      <w:pPr>
        <w:widowControl w:val="0"/>
        <w:autoSpaceDE w:val="0"/>
        <w:autoSpaceDN w:val="0"/>
        <w:spacing w:before="25"/>
        <w:jc w:val="both"/>
        <w:rPr>
          <w:rFonts w:ascii="Arial" w:hAnsi="Arial" w:cs="Arial"/>
          <w:color w:val="000000"/>
          <w:sz w:val="22"/>
          <w:szCs w:val="22"/>
        </w:rPr>
      </w:pPr>
    </w:p>
    <w:p w14:paraId="3216EEE7" w14:textId="77777777" w:rsidR="00BF69E6" w:rsidRPr="00BF69E6" w:rsidRDefault="00BF69E6" w:rsidP="00BF69E6">
      <w:pPr>
        <w:pStyle w:val="PargrafodaLista"/>
        <w:widowControl w:val="0"/>
        <w:autoSpaceDE w:val="0"/>
        <w:autoSpaceDN w:val="0"/>
        <w:spacing w:before="25"/>
        <w:ind w:left="502"/>
        <w:jc w:val="both"/>
        <w:rPr>
          <w:rFonts w:ascii="Arial MT" w:eastAsia="Arial MT" w:hAnsi="Arial MT" w:cs="Arial MT"/>
          <w:sz w:val="20"/>
          <w:szCs w:val="20"/>
          <w:lang w:val="pt-PT" w:eastAsia="en-US"/>
        </w:rPr>
      </w:pPr>
    </w:p>
    <w:p w14:paraId="76DE73A7" w14:textId="77777777" w:rsidR="00BF69E6" w:rsidRPr="00BF69E6" w:rsidRDefault="00BF69E6" w:rsidP="00BF69E6">
      <w:pPr>
        <w:widowControl w:val="0"/>
        <w:autoSpaceDE w:val="0"/>
        <w:autoSpaceDN w:val="0"/>
        <w:spacing w:before="1"/>
        <w:ind w:left="1089"/>
        <w:rPr>
          <w:rFonts w:ascii="Arial" w:eastAsia="Arial" w:hAnsi="Arial" w:cs="Arial"/>
          <w:sz w:val="22"/>
          <w:szCs w:val="22"/>
        </w:rPr>
      </w:pPr>
      <w:r w:rsidRPr="00BF69E6">
        <w:rPr>
          <w:rFonts w:ascii="Arial" w:eastAsia="Arial" w:hAnsi="Arial" w:cs="Arial"/>
          <w:sz w:val="22"/>
          <w:szCs w:val="22"/>
        </w:rPr>
        <w:lastRenderedPageBreak/>
        <w:t>Das quantidades combustíveis por secretaria:</w:t>
      </w:r>
    </w:p>
    <w:p w14:paraId="4F07D6A3" w14:textId="77777777" w:rsidR="00BF69E6" w:rsidRPr="00BF69E6" w:rsidRDefault="00BF69E6" w:rsidP="00BF69E6">
      <w:pPr>
        <w:widowControl w:val="0"/>
        <w:autoSpaceDE w:val="0"/>
        <w:autoSpaceDN w:val="0"/>
        <w:spacing w:before="46"/>
        <w:rPr>
          <w:rFonts w:ascii="Arial MT" w:eastAsia="Arial MT" w:hAnsi="Arial MT" w:cs="Arial MT"/>
          <w:sz w:val="20"/>
          <w:szCs w:val="20"/>
          <w:lang w:val="pt-PT" w:eastAsia="en-US"/>
        </w:rPr>
      </w:pPr>
    </w:p>
    <w:tbl>
      <w:tblPr>
        <w:tblStyle w:val="TableNormal10"/>
        <w:tblW w:w="935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1"/>
        <w:gridCol w:w="1126"/>
        <w:gridCol w:w="2055"/>
        <w:gridCol w:w="1546"/>
        <w:gridCol w:w="1389"/>
        <w:gridCol w:w="1389"/>
      </w:tblGrid>
      <w:tr w:rsidR="00CE5EB5" w:rsidRPr="00BF69E6" w14:paraId="2C8401B0" w14:textId="329C8DA5" w:rsidTr="00CE5EB5">
        <w:trPr>
          <w:trHeight w:val="578"/>
        </w:trPr>
        <w:tc>
          <w:tcPr>
            <w:tcW w:w="1851" w:type="dxa"/>
          </w:tcPr>
          <w:p w14:paraId="7AC2068D" w14:textId="77777777" w:rsidR="00CE5EB5" w:rsidRPr="00BF69E6" w:rsidRDefault="00CE5EB5" w:rsidP="00BF69E6">
            <w:pPr>
              <w:spacing w:before="174"/>
              <w:ind w:left="441"/>
              <w:rPr>
                <w:rFonts w:ascii="Arial" w:eastAsia="Arial MT" w:hAnsi="Arial MT" w:cs="Arial MT"/>
                <w:b/>
                <w:sz w:val="20"/>
                <w:lang w:val="pt-PT"/>
              </w:rPr>
            </w:pPr>
            <w:r w:rsidRPr="00BF69E6">
              <w:rPr>
                <w:rFonts w:ascii="Arial" w:eastAsia="Arial MT" w:hAnsi="Arial MT" w:cs="Arial MT"/>
                <w:b/>
                <w:spacing w:val="-2"/>
                <w:sz w:val="20"/>
                <w:lang w:val="pt-PT"/>
              </w:rPr>
              <w:t>Secretaria</w:t>
            </w:r>
          </w:p>
        </w:tc>
        <w:tc>
          <w:tcPr>
            <w:tcW w:w="1126" w:type="dxa"/>
          </w:tcPr>
          <w:p w14:paraId="0082392D" w14:textId="77777777" w:rsidR="00CE5EB5" w:rsidRPr="00BF69E6" w:rsidRDefault="00CE5EB5" w:rsidP="00BF69E6">
            <w:pPr>
              <w:spacing w:before="174"/>
              <w:ind w:left="5" w:right="4"/>
              <w:jc w:val="center"/>
              <w:rPr>
                <w:rFonts w:ascii="Arial" w:eastAsia="Arial MT" w:hAnsi="Arial MT" w:cs="Arial MT"/>
                <w:b/>
                <w:sz w:val="20"/>
                <w:lang w:val="pt-PT"/>
              </w:rPr>
            </w:pPr>
            <w:r w:rsidRPr="00BF69E6">
              <w:rPr>
                <w:rFonts w:ascii="Arial" w:eastAsia="Arial MT" w:hAnsi="Arial MT" w:cs="Arial MT"/>
                <w:b/>
                <w:spacing w:val="-2"/>
                <w:sz w:val="20"/>
                <w:lang w:val="pt-PT"/>
              </w:rPr>
              <w:t>Unidade</w:t>
            </w:r>
          </w:p>
        </w:tc>
        <w:tc>
          <w:tcPr>
            <w:tcW w:w="2055" w:type="dxa"/>
          </w:tcPr>
          <w:p w14:paraId="1ED820D5" w14:textId="77777777" w:rsidR="00CE5EB5" w:rsidRPr="00BF69E6" w:rsidRDefault="00CE5EB5" w:rsidP="00BF69E6">
            <w:pPr>
              <w:spacing w:before="174"/>
              <w:ind w:right="1"/>
              <w:jc w:val="center"/>
              <w:rPr>
                <w:rFonts w:ascii="Arial" w:eastAsia="Arial MT" w:hAnsi="Arial MT" w:cs="Arial MT"/>
                <w:b/>
                <w:sz w:val="20"/>
                <w:lang w:val="pt-PT"/>
              </w:rPr>
            </w:pPr>
            <w:r w:rsidRPr="00BF69E6">
              <w:rPr>
                <w:rFonts w:ascii="Arial" w:eastAsia="Arial MT" w:hAnsi="Arial MT" w:cs="Arial MT"/>
                <w:b/>
                <w:spacing w:val="-2"/>
                <w:sz w:val="20"/>
                <w:lang w:val="pt-PT"/>
              </w:rPr>
              <w:t>Gasolina</w:t>
            </w:r>
            <w:r w:rsidRPr="00BF69E6">
              <w:rPr>
                <w:rFonts w:ascii="Arial" w:eastAsia="Arial MT" w:hAnsi="Arial MT" w:cs="Arial MT"/>
                <w:b/>
                <w:spacing w:val="1"/>
                <w:sz w:val="20"/>
                <w:lang w:val="pt-PT"/>
              </w:rPr>
              <w:t xml:space="preserve"> </w:t>
            </w:r>
            <w:r w:rsidRPr="00BF69E6">
              <w:rPr>
                <w:rFonts w:ascii="Arial" w:eastAsia="Arial MT" w:hAnsi="Arial MT" w:cs="Arial MT"/>
                <w:b/>
                <w:spacing w:val="-2"/>
                <w:sz w:val="20"/>
                <w:lang w:val="pt-PT"/>
              </w:rPr>
              <w:t>Comum</w:t>
            </w:r>
          </w:p>
        </w:tc>
        <w:tc>
          <w:tcPr>
            <w:tcW w:w="1546" w:type="dxa"/>
          </w:tcPr>
          <w:p w14:paraId="647048AB" w14:textId="77777777" w:rsidR="00CE5EB5" w:rsidRPr="00BF69E6" w:rsidRDefault="00CE5EB5" w:rsidP="00BF69E6">
            <w:pPr>
              <w:spacing w:before="174"/>
              <w:ind w:left="4"/>
              <w:jc w:val="center"/>
              <w:rPr>
                <w:rFonts w:ascii="Arial" w:eastAsia="Arial MT" w:hAnsi="Arial" w:cs="Arial MT"/>
                <w:b/>
                <w:sz w:val="20"/>
                <w:lang w:val="pt-PT"/>
              </w:rPr>
            </w:pPr>
            <w:r w:rsidRPr="00BF69E6">
              <w:rPr>
                <w:rFonts w:ascii="Arial" w:eastAsia="Arial MT" w:hAnsi="Arial" w:cs="Arial MT"/>
                <w:b/>
                <w:sz w:val="20"/>
                <w:lang w:val="pt-PT"/>
              </w:rPr>
              <w:t>Álcool</w:t>
            </w:r>
            <w:r w:rsidRPr="00BF69E6">
              <w:rPr>
                <w:rFonts w:ascii="Arial" w:eastAsia="Arial MT" w:hAnsi="Arial" w:cs="Arial MT"/>
                <w:b/>
                <w:spacing w:val="-8"/>
                <w:sz w:val="20"/>
                <w:lang w:val="pt-PT"/>
              </w:rPr>
              <w:t xml:space="preserve"> </w:t>
            </w:r>
            <w:r w:rsidRPr="00BF69E6">
              <w:rPr>
                <w:rFonts w:ascii="Arial" w:eastAsia="Arial MT" w:hAnsi="Arial" w:cs="Arial MT"/>
                <w:b/>
                <w:spacing w:val="-2"/>
                <w:sz w:val="20"/>
                <w:lang w:val="pt-PT"/>
              </w:rPr>
              <w:t>Anidro</w:t>
            </w:r>
          </w:p>
        </w:tc>
        <w:tc>
          <w:tcPr>
            <w:tcW w:w="1389" w:type="dxa"/>
          </w:tcPr>
          <w:p w14:paraId="42A0C3CA" w14:textId="77777777" w:rsidR="00CE5EB5" w:rsidRPr="00BF69E6" w:rsidRDefault="00CE5EB5" w:rsidP="00BF69E6">
            <w:pPr>
              <w:spacing w:before="174"/>
              <w:ind w:left="7" w:right="3"/>
              <w:jc w:val="center"/>
              <w:rPr>
                <w:rFonts w:ascii="Arial" w:eastAsia="Arial MT" w:hAnsi="Arial" w:cs="Arial MT"/>
                <w:b/>
                <w:sz w:val="20"/>
                <w:lang w:val="pt-PT"/>
              </w:rPr>
            </w:pPr>
            <w:r w:rsidRPr="00BF69E6">
              <w:rPr>
                <w:rFonts w:ascii="Arial" w:eastAsia="Arial MT" w:hAnsi="Arial" w:cs="Arial MT"/>
                <w:b/>
                <w:sz w:val="20"/>
                <w:lang w:val="pt-PT"/>
              </w:rPr>
              <w:t>Óleo</w:t>
            </w:r>
            <w:r w:rsidRPr="00BF69E6">
              <w:rPr>
                <w:rFonts w:ascii="Arial" w:eastAsia="Arial MT" w:hAnsi="Arial" w:cs="Arial MT"/>
                <w:b/>
                <w:spacing w:val="-6"/>
                <w:sz w:val="20"/>
                <w:lang w:val="pt-PT"/>
              </w:rPr>
              <w:t xml:space="preserve"> </w:t>
            </w:r>
            <w:r w:rsidRPr="00BF69E6">
              <w:rPr>
                <w:rFonts w:ascii="Arial" w:eastAsia="Arial MT" w:hAnsi="Arial" w:cs="Arial MT"/>
                <w:b/>
                <w:spacing w:val="-2"/>
                <w:sz w:val="20"/>
                <w:lang w:val="pt-PT"/>
              </w:rPr>
              <w:t>Diesel</w:t>
            </w:r>
          </w:p>
        </w:tc>
        <w:tc>
          <w:tcPr>
            <w:tcW w:w="1389" w:type="dxa"/>
          </w:tcPr>
          <w:p w14:paraId="3AF2C6DD" w14:textId="6001BEFF" w:rsidR="00CE5EB5" w:rsidRPr="00BF69E6" w:rsidRDefault="00CE5EB5" w:rsidP="00BF69E6">
            <w:pPr>
              <w:spacing w:before="174"/>
              <w:ind w:left="7" w:right="3"/>
              <w:jc w:val="center"/>
              <w:rPr>
                <w:rFonts w:ascii="Arial" w:eastAsia="Arial MT" w:hAnsi="Arial" w:cs="Arial MT"/>
                <w:b/>
                <w:sz w:val="20"/>
                <w:lang w:val="pt-PT"/>
              </w:rPr>
            </w:pPr>
            <w:r>
              <w:rPr>
                <w:rFonts w:ascii="Arial" w:eastAsia="Arial MT" w:hAnsi="Arial" w:cs="Arial MT"/>
                <w:b/>
                <w:sz w:val="20"/>
                <w:lang w:val="pt-PT"/>
              </w:rPr>
              <w:t>Arla-32</w:t>
            </w:r>
          </w:p>
        </w:tc>
      </w:tr>
      <w:tr w:rsidR="00CE5EB5" w:rsidRPr="00BF69E6" w14:paraId="120EA556" w14:textId="0EC3D08C" w:rsidTr="00CE5EB5">
        <w:trPr>
          <w:trHeight w:val="287"/>
        </w:trPr>
        <w:tc>
          <w:tcPr>
            <w:tcW w:w="1851" w:type="dxa"/>
          </w:tcPr>
          <w:p w14:paraId="5F418697" w14:textId="548CBEC2" w:rsidR="00CE5EB5" w:rsidRPr="00BF69E6" w:rsidRDefault="00CE5EB5" w:rsidP="00BF69E6">
            <w:pPr>
              <w:spacing w:before="28"/>
              <w:ind w:left="107"/>
              <w:rPr>
                <w:rFonts w:ascii="Arial MT" w:eastAsia="Arial MT" w:hAnsi="Arial MT" w:cs="Arial MT"/>
                <w:sz w:val="20"/>
                <w:lang w:val="pt-PT"/>
              </w:rPr>
            </w:pPr>
            <w:r>
              <w:rPr>
                <w:rFonts w:ascii="Arial MT" w:eastAsia="Arial MT" w:hAnsi="Arial MT" w:cs="Arial MT"/>
                <w:spacing w:val="-2"/>
                <w:sz w:val="20"/>
                <w:lang w:val="pt-PT"/>
              </w:rPr>
              <w:t xml:space="preserve">1º </w:t>
            </w:r>
            <w:r w:rsidRPr="00BF69E6">
              <w:rPr>
                <w:rFonts w:ascii="Arial MT" w:eastAsia="Arial MT" w:hAnsi="Arial MT" w:cs="Arial MT"/>
                <w:spacing w:val="-2"/>
                <w:sz w:val="20"/>
                <w:lang w:val="pt-PT"/>
              </w:rPr>
              <w:t>TRANSPORTE</w:t>
            </w:r>
          </w:p>
        </w:tc>
        <w:tc>
          <w:tcPr>
            <w:tcW w:w="1126" w:type="dxa"/>
          </w:tcPr>
          <w:p w14:paraId="6FD53DE6" w14:textId="77777777" w:rsidR="00CE5EB5" w:rsidRPr="00BF69E6" w:rsidRDefault="00CE5EB5" w:rsidP="00BF69E6">
            <w:pPr>
              <w:spacing w:before="28"/>
              <w:ind w:left="5" w:right="2"/>
              <w:jc w:val="center"/>
              <w:rPr>
                <w:rFonts w:ascii="Arial MT" w:eastAsia="Arial MT" w:hAnsi="Arial MT" w:cs="Arial MT"/>
                <w:sz w:val="20"/>
                <w:lang w:val="pt-PT"/>
              </w:rPr>
            </w:pPr>
            <w:r w:rsidRPr="00BF69E6">
              <w:rPr>
                <w:rFonts w:ascii="Arial MT" w:eastAsia="Arial MT" w:hAnsi="Arial MT" w:cs="Arial MT"/>
                <w:spacing w:val="-2"/>
                <w:sz w:val="20"/>
                <w:lang w:val="pt-PT"/>
              </w:rPr>
              <w:t>LITRO</w:t>
            </w:r>
          </w:p>
        </w:tc>
        <w:tc>
          <w:tcPr>
            <w:tcW w:w="2055" w:type="dxa"/>
          </w:tcPr>
          <w:p w14:paraId="62B481BC" w14:textId="537FF4E4" w:rsidR="00CE5EB5" w:rsidRPr="00BF69E6" w:rsidRDefault="00CE5EB5" w:rsidP="00BF69E6">
            <w:pPr>
              <w:spacing w:before="28"/>
              <w:ind w:right="1"/>
              <w:jc w:val="center"/>
              <w:rPr>
                <w:rFonts w:ascii="Arial MT" w:eastAsia="Arial MT" w:hAnsi="Arial MT" w:cs="Arial MT"/>
                <w:sz w:val="20"/>
                <w:lang w:val="pt-PT"/>
              </w:rPr>
            </w:pPr>
            <w:r w:rsidRPr="00BF69E6">
              <w:rPr>
                <w:rFonts w:ascii="Arial MT" w:eastAsia="Arial MT" w:hAnsi="Arial MT" w:cs="Arial MT"/>
                <w:spacing w:val="-2"/>
                <w:sz w:val="20"/>
                <w:lang w:val="pt-PT"/>
              </w:rPr>
              <w:t>1</w:t>
            </w:r>
            <w:r>
              <w:rPr>
                <w:rFonts w:ascii="Arial MT" w:eastAsia="Arial MT" w:hAnsi="Arial MT" w:cs="Arial MT"/>
                <w:spacing w:val="-2"/>
                <w:sz w:val="20"/>
                <w:lang w:val="pt-PT"/>
              </w:rPr>
              <w:t>20</w:t>
            </w:r>
            <w:r w:rsidRPr="00BF69E6">
              <w:rPr>
                <w:rFonts w:ascii="Arial MT" w:eastAsia="Arial MT" w:hAnsi="Arial MT" w:cs="Arial MT"/>
                <w:spacing w:val="-2"/>
                <w:sz w:val="20"/>
                <w:lang w:val="pt-PT"/>
              </w:rPr>
              <w:t>.000</w:t>
            </w:r>
          </w:p>
        </w:tc>
        <w:tc>
          <w:tcPr>
            <w:tcW w:w="1546" w:type="dxa"/>
          </w:tcPr>
          <w:p w14:paraId="41E1F9C4" w14:textId="54724C0D" w:rsidR="00CE5EB5" w:rsidRPr="00BF69E6" w:rsidRDefault="00CE5EB5" w:rsidP="00BF69E6">
            <w:pPr>
              <w:spacing w:before="28"/>
              <w:ind w:left="7"/>
              <w:jc w:val="center"/>
              <w:rPr>
                <w:rFonts w:ascii="Arial MT" w:eastAsia="Arial MT" w:hAnsi="Arial MT" w:cs="Arial MT"/>
                <w:sz w:val="20"/>
                <w:lang w:val="pt-PT"/>
              </w:rPr>
            </w:pPr>
            <w:r>
              <w:rPr>
                <w:rFonts w:ascii="Arial MT" w:eastAsia="Arial MT" w:hAnsi="Arial MT" w:cs="Arial MT"/>
                <w:sz w:val="20"/>
                <w:lang w:val="pt-PT"/>
              </w:rPr>
              <w:t>30.000</w:t>
            </w:r>
          </w:p>
        </w:tc>
        <w:tc>
          <w:tcPr>
            <w:tcW w:w="1389" w:type="dxa"/>
          </w:tcPr>
          <w:p w14:paraId="1537A055" w14:textId="53878A67" w:rsidR="00CE5EB5" w:rsidRPr="00BF69E6" w:rsidRDefault="00CE5EB5" w:rsidP="00BF69E6">
            <w:pPr>
              <w:spacing w:before="28"/>
              <w:ind w:left="7" w:right="1"/>
              <w:jc w:val="center"/>
              <w:rPr>
                <w:rFonts w:ascii="Arial MT" w:eastAsia="Arial MT" w:hAnsi="Arial MT" w:cs="Arial MT"/>
                <w:sz w:val="20"/>
                <w:lang w:val="pt-PT"/>
              </w:rPr>
            </w:pPr>
            <w:r w:rsidRPr="00BF69E6">
              <w:rPr>
                <w:rFonts w:ascii="Arial MT" w:eastAsia="Arial MT" w:hAnsi="Arial MT" w:cs="Arial MT"/>
                <w:spacing w:val="-2"/>
                <w:sz w:val="20"/>
                <w:lang w:val="pt-PT"/>
              </w:rPr>
              <w:t>1</w:t>
            </w:r>
            <w:r>
              <w:rPr>
                <w:rFonts w:ascii="Arial MT" w:eastAsia="Arial MT" w:hAnsi="Arial MT" w:cs="Arial MT"/>
                <w:spacing w:val="-2"/>
                <w:sz w:val="20"/>
                <w:lang w:val="pt-PT"/>
              </w:rPr>
              <w:t>10</w:t>
            </w:r>
            <w:r w:rsidRPr="00BF69E6">
              <w:rPr>
                <w:rFonts w:ascii="Arial MT" w:eastAsia="Arial MT" w:hAnsi="Arial MT" w:cs="Arial MT"/>
                <w:spacing w:val="-2"/>
                <w:sz w:val="20"/>
                <w:lang w:val="pt-PT"/>
              </w:rPr>
              <w:t>.000</w:t>
            </w:r>
          </w:p>
        </w:tc>
        <w:tc>
          <w:tcPr>
            <w:tcW w:w="1389" w:type="dxa"/>
          </w:tcPr>
          <w:p w14:paraId="0924508C" w14:textId="2D379EAA" w:rsidR="00CE5EB5" w:rsidRPr="00BF69E6" w:rsidRDefault="00CE5EB5" w:rsidP="00BF69E6">
            <w:pPr>
              <w:spacing w:before="28"/>
              <w:ind w:left="7" w:right="1"/>
              <w:jc w:val="center"/>
              <w:rPr>
                <w:rFonts w:ascii="Arial MT" w:eastAsia="Arial MT" w:hAnsi="Arial MT" w:cs="Arial MT"/>
                <w:spacing w:val="-2"/>
                <w:sz w:val="20"/>
                <w:lang w:val="pt-PT"/>
              </w:rPr>
            </w:pPr>
            <w:r>
              <w:rPr>
                <w:rFonts w:ascii="Arial MT" w:eastAsia="Arial MT" w:hAnsi="Arial MT" w:cs="Arial MT"/>
                <w:spacing w:val="-2"/>
                <w:sz w:val="20"/>
                <w:lang w:val="pt-PT"/>
              </w:rPr>
              <w:t>3.000</w:t>
            </w:r>
          </w:p>
        </w:tc>
      </w:tr>
      <w:tr w:rsidR="00CE5EB5" w:rsidRPr="00BF69E6" w14:paraId="66851C40" w14:textId="5132BB7D" w:rsidTr="00CE5EB5">
        <w:trPr>
          <w:trHeight w:val="287"/>
        </w:trPr>
        <w:tc>
          <w:tcPr>
            <w:tcW w:w="1851" w:type="dxa"/>
          </w:tcPr>
          <w:p w14:paraId="56E9A085" w14:textId="6CE340B1" w:rsidR="00CE5EB5" w:rsidRPr="00BF69E6" w:rsidRDefault="00CE5EB5" w:rsidP="00BF69E6">
            <w:pPr>
              <w:spacing w:before="28"/>
              <w:ind w:left="107"/>
              <w:rPr>
                <w:rFonts w:ascii="Arial MT" w:eastAsia="Arial MT" w:hAnsi="Arial MT" w:cs="Arial MT"/>
                <w:sz w:val="20"/>
                <w:lang w:val="pt-PT"/>
              </w:rPr>
            </w:pPr>
            <w:r>
              <w:rPr>
                <w:rFonts w:ascii="Arial MT" w:eastAsia="Arial MT" w:hAnsi="Arial MT" w:cs="Arial MT"/>
                <w:spacing w:val="-2"/>
                <w:sz w:val="20"/>
                <w:lang w:val="pt-PT"/>
              </w:rPr>
              <w:t xml:space="preserve">2º </w:t>
            </w:r>
            <w:r w:rsidRPr="00BF69E6">
              <w:rPr>
                <w:rFonts w:ascii="Arial MT" w:eastAsia="Arial MT" w:hAnsi="Arial MT" w:cs="Arial MT"/>
                <w:spacing w:val="-2"/>
                <w:sz w:val="20"/>
                <w:lang w:val="pt-PT"/>
              </w:rPr>
              <w:t>EDUCAÇÃO</w:t>
            </w:r>
          </w:p>
        </w:tc>
        <w:tc>
          <w:tcPr>
            <w:tcW w:w="1126" w:type="dxa"/>
          </w:tcPr>
          <w:p w14:paraId="5BBFE4B5" w14:textId="77777777" w:rsidR="00CE5EB5" w:rsidRPr="00BF69E6" w:rsidRDefault="00CE5EB5" w:rsidP="00BF69E6">
            <w:pPr>
              <w:spacing w:before="28"/>
              <w:ind w:left="5" w:right="2"/>
              <w:jc w:val="center"/>
              <w:rPr>
                <w:rFonts w:ascii="Arial MT" w:eastAsia="Arial MT" w:hAnsi="Arial MT" w:cs="Arial MT"/>
                <w:sz w:val="20"/>
                <w:lang w:val="pt-PT"/>
              </w:rPr>
            </w:pPr>
            <w:r w:rsidRPr="00BF69E6">
              <w:rPr>
                <w:rFonts w:ascii="Arial MT" w:eastAsia="Arial MT" w:hAnsi="Arial MT" w:cs="Arial MT"/>
                <w:spacing w:val="-2"/>
                <w:sz w:val="20"/>
                <w:lang w:val="pt-PT"/>
              </w:rPr>
              <w:t>LITRO</w:t>
            </w:r>
          </w:p>
        </w:tc>
        <w:tc>
          <w:tcPr>
            <w:tcW w:w="2055" w:type="dxa"/>
          </w:tcPr>
          <w:p w14:paraId="6BB5DE26" w14:textId="77777777" w:rsidR="00CE5EB5" w:rsidRPr="00BF69E6" w:rsidRDefault="00CE5EB5" w:rsidP="00BF69E6">
            <w:pPr>
              <w:spacing w:before="28"/>
              <w:ind w:right="1"/>
              <w:jc w:val="center"/>
              <w:rPr>
                <w:rFonts w:ascii="Arial MT" w:eastAsia="Arial MT" w:hAnsi="Arial MT" w:cs="Arial MT"/>
                <w:sz w:val="20"/>
                <w:lang w:val="pt-PT"/>
              </w:rPr>
            </w:pPr>
            <w:r w:rsidRPr="00BF69E6">
              <w:rPr>
                <w:rFonts w:ascii="Arial MT" w:eastAsia="Arial MT" w:hAnsi="Arial MT" w:cs="Arial MT"/>
                <w:spacing w:val="-2"/>
                <w:sz w:val="20"/>
                <w:lang w:val="pt-PT"/>
              </w:rPr>
              <w:t>40.000</w:t>
            </w:r>
          </w:p>
        </w:tc>
        <w:tc>
          <w:tcPr>
            <w:tcW w:w="1546" w:type="dxa"/>
          </w:tcPr>
          <w:p w14:paraId="3B18554F" w14:textId="77777777" w:rsidR="00CE5EB5" w:rsidRPr="00BF69E6" w:rsidRDefault="00CE5EB5" w:rsidP="00BF69E6">
            <w:pPr>
              <w:spacing w:before="28"/>
              <w:ind w:left="8"/>
              <w:jc w:val="center"/>
              <w:rPr>
                <w:rFonts w:ascii="Arial MT" w:eastAsia="Arial MT" w:hAnsi="Arial MT" w:cs="Arial MT"/>
                <w:sz w:val="20"/>
                <w:lang w:val="pt-PT"/>
              </w:rPr>
            </w:pPr>
            <w:r w:rsidRPr="00BF69E6">
              <w:rPr>
                <w:rFonts w:ascii="Arial MT" w:eastAsia="Arial MT" w:hAnsi="Arial MT" w:cs="Arial MT"/>
                <w:spacing w:val="-2"/>
                <w:sz w:val="20"/>
                <w:lang w:val="pt-PT"/>
              </w:rPr>
              <w:t>1.300</w:t>
            </w:r>
          </w:p>
        </w:tc>
        <w:tc>
          <w:tcPr>
            <w:tcW w:w="1389" w:type="dxa"/>
          </w:tcPr>
          <w:p w14:paraId="2F8D9B21" w14:textId="77777777" w:rsidR="00CE5EB5" w:rsidRPr="00BF69E6" w:rsidRDefault="00CE5EB5" w:rsidP="00BF69E6">
            <w:pPr>
              <w:spacing w:before="28"/>
              <w:ind w:left="7"/>
              <w:jc w:val="center"/>
              <w:rPr>
                <w:rFonts w:ascii="Arial MT" w:eastAsia="Arial MT" w:hAnsi="Arial MT" w:cs="Arial MT"/>
                <w:sz w:val="20"/>
                <w:lang w:val="pt-PT"/>
              </w:rPr>
            </w:pPr>
            <w:r w:rsidRPr="00BF69E6">
              <w:rPr>
                <w:rFonts w:ascii="Arial MT" w:eastAsia="Arial MT" w:hAnsi="Arial MT" w:cs="Arial MT"/>
                <w:spacing w:val="-2"/>
                <w:sz w:val="20"/>
                <w:lang w:val="pt-PT"/>
              </w:rPr>
              <w:t>80.000</w:t>
            </w:r>
          </w:p>
        </w:tc>
        <w:tc>
          <w:tcPr>
            <w:tcW w:w="1389" w:type="dxa"/>
          </w:tcPr>
          <w:p w14:paraId="224F7FD5" w14:textId="2CCACFE6" w:rsidR="00CE5EB5" w:rsidRPr="00BF69E6" w:rsidRDefault="00CE5EB5" w:rsidP="00BF69E6">
            <w:pPr>
              <w:spacing w:before="28"/>
              <w:ind w:left="7"/>
              <w:jc w:val="center"/>
              <w:rPr>
                <w:rFonts w:ascii="Arial MT" w:eastAsia="Arial MT" w:hAnsi="Arial MT" w:cs="Arial MT"/>
                <w:spacing w:val="-2"/>
                <w:sz w:val="20"/>
                <w:lang w:val="pt-PT"/>
              </w:rPr>
            </w:pPr>
            <w:r>
              <w:rPr>
                <w:rFonts w:ascii="Arial MT" w:eastAsia="Arial MT" w:hAnsi="Arial MT" w:cs="Arial MT"/>
                <w:spacing w:val="-2"/>
                <w:sz w:val="20"/>
                <w:lang w:val="pt-PT"/>
              </w:rPr>
              <w:t>1.000</w:t>
            </w:r>
          </w:p>
        </w:tc>
      </w:tr>
      <w:tr w:rsidR="00CE5EB5" w:rsidRPr="00BF69E6" w14:paraId="459393C7" w14:textId="5EE7C48D" w:rsidTr="00CE5EB5">
        <w:trPr>
          <w:trHeight w:val="301"/>
        </w:trPr>
        <w:tc>
          <w:tcPr>
            <w:tcW w:w="1851" w:type="dxa"/>
          </w:tcPr>
          <w:p w14:paraId="1B99A63C" w14:textId="57ADB9EF" w:rsidR="00CE5EB5" w:rsidRPr="00BF69E6" w:rsidRDefault="00CE5EB5" w:rsidP="00BF69E6">
            <w:pPr>
              <w:spacing w:before="35"/>
              <w:ind w:left="107"/>
              <w:rPr>
                <w:rFonts w:ascii="Arial MT" w:eastAsia="Arial MT" w:hAnsi="Arial MT" w:cs="Arial MT"/>
                <w:sz w:val="20"/>
                <w:lang w:val="pt-PT"/>
              </w:rPr>
            </w:pPr>
            <w:r>
              <w:rPr>
                <w:rFonts w:ascii="Arial MT" w:eastAsia="Arial MT" w:hAnsi="Arial MT" w:cs="Arial MT"/>
                <w:spacing w:val="-2"/>
                <w:sz w:val="20"/>
                <w:lang w:val="pt-PT"/>
              </w:rPr>
              <w:t>3º ASSISTÊNCIA SOCIAL</w:t>
            </w:r>
          </w:p>
        </w:tc>
        <w:tc>
          <w:tcPr>
            <w:tcW w:w="1126" w:type="dxa"/>
          </w:tcPr>
          <w:p w14:paraId="708AFD3F" w14:textId="77777777" w:rsidR="00CE5EB5" w:rsidRPr="00BF69E6" w:rsidRDefault="00CE5EB5" w:rsidP="00CE5EB5">
            <w:pPr>
              <w:spacing w:before="35"/>
              <w:ind w:left="5" w:right="2"/>
              <w:jc w:val="center"/>
              <w:rPr>
                <w:rFonts w:ascii="Arial MT" w:eastAsia="Arial MT" w:hAnsi="Arial MT" w:cs="Arial MT"/>
                <w:spacing w:val="-2"/>
                <w:sz w:val="20"/>
                <w:lang w:val="pt-PT"/>
              </w:rPr>
            </w:pPr>
            <w:r w:rsidRPr="00BF69E6">
              <w:rPr>
                <w:rFonts w:ascii="Arial MT" w:eastAsia="Arial MT" w:hAnsi="Arial MT" w:cs="Arial MT"/>
                <w:spacing w:val="-2"/>
                <w:sz w:val="20"/>
                <w:lang w:val="pt-PT"/>
              </w:rPr>
              <w:t>LITRO</w:t>
            </w:r>
          </w:p>
        </w:tc>
        <w:tc>
          <w:tcPr>
            <w:tcW w:w="2055" w:type="dxa"/>
          </w:tcPr>
          <w:p w14:paraId="1F225598" w14:textId="5AD45249" w:rsidR="00CE5EB5" w:rsidRPr="00BF69E6" w:rsidRDefault="00CE5EB5" w:rsidP="00CE5EB5">
            <w:pPr>
              <w:spacing w:before="35"/>
              <w:ind w:right="1"/>
              <w:jc w:val="center"/>
              <w:rPr>
                <w:rFonts w:ascii="Arial MT" w:eastAsia="Arial MT" w:hAnsi="Arial MT" w:cs="Arial MT"/>
                <w:spacing w:val="-2"/>
                <w:sz w:val="20"/>
                <w:lang w:val="pt-PT"/>
              </w:rPr>
            </w:pPr>
            <w:r>
              <w:rPr>
                <w:rFonts w:ascii="Arial MT" w:eastAsia="Arial MT" w:hAnsi="Arial MT" w:cs="Arial MT"/>
                <w:spacing w:val="-2"/>
                <w:sz w:val="20"/>
                <w:lang w:val="pt-PT"/>
              </w:rPr>
              <w:t>30.000</w:t>
            </w:r>
          </w:p>
        </w:tc>
        <w:tc>
          <w:tcPr>
            <w:tcW w:w="1546" w:type="dxa"/>
          </w:tcPr>
          <w:p w14:paraId="033A7DDE" w14:textId="780AB55D" w:rsidR="00CE5EB5" w:rsidRPr="00BF69E6" w:rsidRDefault="00CE5EB5" w:rsidP="00CE5EB5">
            <w:pPr>
              <w:spacing w:before="35"/>
              <w:ind w:left="8"/>
              <w:jc w:val="center"/>
              <w:rPr>
                <w:rFonts w:ascii="Arial MT" w:eastAsia="Arial MT" w:hAnsi="Arial MT" w:cs="Arial MT"/>
                <w:sz w:val="20"/>
                <w:lang w:val="pt-PT"/>
              </w:rPr>
            </w:pPr>
            <w:r>
              <w:rPr>
                <w:rFonts w:ascii="Arial MT" w:eastAsia="Arial MT" w:hAnsi="Arial MT" w:cs="Arial MT"/>
                <w:spacing w:val="-2"/>
                <w:sz w:val="20"/>
                <w:lang w:val="pt-PT"/>
              </w:rPr>
              <w:t>-------</w:t>
            </w:r>
          </w:p>
        </w:tc>
        <w:tc>
          <w:tcPr>
            <w:tcW w:w="1389" w:type="dxa"/>
          </w:tcPr>
          <w:p w14:paraId="75FB525C" w14:textId="36DDEFED" w:rsidR="00CE5EB5" w:rsidRPr="00BF69E6" w:rsidRDefault="00CE5EB5" w:rsidP="00BF69E6">
            <w:pPr>
              <w:spacing w:before="35"/>
              <w:ind w:left="7" w:right="1"/>
              <w:jc w:val="center"/>
              <w:rPr>
                <w:rFonts w:ascii="Arial MT" w:eastAsia="Arial MT" w:hAnsi="Arial MT" w:cs="Arial MT"/>
                <w:sz w:val="20"/>
                <w:lang w:val="pt-PT"/>
              </w:rPr>
            </w:pPr>
            <w:r>
              <w:rPr>
                <w:rFonts w:ascii="Arial MT" w:eastAsia="Arial MT" w:hAnsi="Arial MT" w:cs="Arial MT"/>
                <w:spacing w:val="-2"/>
                <w:sz w:val="20"/>
                <w:lang w:val="pt-PT"/>
              </w:rPr>
              <w:t>24.000</w:t>
            </w:r>
          </w:p>
        </w:tc>
        <w:tc>
          <w:tcPr>
            <w:tcW w:w="1389" w:type="dxa"/>
          </w:tcPr>
          <w:p w14:paraId="7C6C3B92" w14:textId="7A9AC41F" w:rsidR="00CE5EB5" w:rsidRPr="00BF69E6" w:rsidRDefault="00CE5EB5" w:rsidP="00BF69E6">
            <w:pPr>
              <w:spacing w:before="35"/>
              <w:ind w:left="7" w:right="1"/>
              <w:jc w:val="center"/>
              <w:rPr>
                <w:rFonts w:ascii="Arial MT" w:eastAsia="Arial MT" w:hAnsi="Arial MT" w:cs="Arial MT"/>
                <w:spacing w:val="-2"/>
                <w:sz w:val="20"/>
                <w:lang w:val="pt-PT"/>
              </w:rPr>
            </w:pPr>
            <w:r>
              <w:rPr>
                <w:rFonts w:ascii="Arial MT" w:eastAsia="Arial MT" w:hAnsi="Arial MT" w:cs="Arial MT"/>
                <w:spacing w:val="-2"/>
                <w:sz w:val="20"/>
                <w:lang w:val="pt-PT"/>
              </w:rPr>
              <w:t>120</w:t>
            </w:r>
          </w:p>
        </w:tc>
      </w:tr>
      <w:tr w:rsidR="00CE5EB5" w:rsidRPr="00BF69E6" w14:paraId="5A1A2F75" w14:textId="5F3654E3" w:rsidTr="00CE5EB5">
        <w:trPr>
          <w:trHeight w:val="592"/>
        </w:trPr>
        <w:tc>
          <w:tcPr>
            <w:tcW w:w="1851" w:type="dxa"/>
          </w:tcPr>
          <w:p w14:paraId="4999098A" w14:textId="77777777" w:rsidR="00CE5EB5" w:rsidRPr="00BF69E6" w:rsidRDefault="00CE5EB5" w:rsidP="00BF69E6">
            <w:pPr>
              <w:spacing w:before="64"/>
              <w:ind w:left="196" w:firstLine="151"/>
              <w:rPr>
                <w:rFonts w:ascii="Arial" w:eastAsia="Arial MT" w:hAnsi="Arial MT" w:cs="Arial MT"/>
                <w:b/>
                <w:sz w:val="20"/>
                <w:lang w:val="pt-PT"/>
              </w:rPr>
            </w:pPr>
            <w:r w:rsidRPr="00BF69E6">
              <w:rPr>
                <w:rFonts w:ascii="Arial" w:eastAsia="Arial MT" w:hAnsi="Arial MT" w:cs="Arial MT"/>
                <w:b/>
                <w:sz w:val="20"/>
                <w:lang w:val="pt-PT"/>
              </w:rPr>
              <w:t xml:space="preserve">TOTAL POR </w:t>
            </w:r>
            <w:r w:rsidRPr="00BF69E6">
              <w:rPr>
                <w:rFonts w:ascii="Arial" w:eastAsia="Arial MT" w:hAnsi="Arial MT" w:cs="Arial MT"/>
                <w:b/>
                <w:spacing w:val="-2"/>
                <w:sz w:val="20"/>
                <w:lang w:val="pt-PT"/>
              </w:rPr>
              <w:t>COMBUSTIVEL</w:t>
            </w:r>
          </w:p>
        </w:tc>
        <w:tc>
          <w:tcPr>
            <w:tcW w:w="1126" w:type="dxa"/>
          </w:tcPr>
          <w:p w14:paraId="0F0FE195" w14:textId="77777777" w:rsidR="00CE5EB5" w:rsidRPr="00BF69E6" w:rsidRDefault="00CE5EB5" w:rsidP="00BF69E6">
            <w:pPr>
              <w:spacing w:before="179"/>
              <w:ind w:left="5"/>
              <w:jc w:val="center"/>
              <w:rPr>
                <w:rFonts w:ascii="Arial" w:eastAsia="Arial MT" w:hAnsi="Arial MT" w:cs="Arial MT"/>
                <w:b/>
                <w:sz w:val="20"/>
                <w:lang w:val="pt-PT"/>
              </w:rPr>
            </w:pPr>
            <w:r w:rsidRPr="00BF69E6">
              <w:rPr>
                <w:rFonts w:ascii="Arial" w:eastAsia="Arial MT" w:hAnsi="Arial MT" w:cs="Arial MT"/>
                <w:b/>
                <w:spacing w:val="-2"/>
                <w:sz w:val="20"/>
                <w:lang w:val="pt-PT"/>
              </w:rPr>
              <w:t>LITRO</w:t>
            </w:r>
          </w:p>
        </w:tc>
        <w:tc>
          <w:tcPr>
            <w:tcW w:w="2055" w:type="dxa"/>
          </w:tcPr>
          <w:p w14:paraId="6F4DBA90" w14:textId="7ADB3A31" w:rsidR="00CE5EB5" w:rsidRPr="00BF69E6" w:rsidRDefault="00776CE2" w:rsidP="00BF69E6">
            <w:pPr>
              <w:spacing w:before="179"/>
              <w:ind w:right="1"/>
              <w:jc w:val="center"/>
              <w:rPr>
                <w:rFonts w:ascii="Arial" w:eastAsia="Arial MT" w:hAnsi="Arial MT" w:cs="Arial MT"/>
                <w:b/>
                <w:sz w:val="20"/>
                <w:lang w:val="pt-PT"/>
              </w:rPr>
            </w:pPr>
            <w:r>
              <w:rPr>
                <w:rFonts w:ascii="Arial" w:eastAsia="Arial MT" w:hAnsi="Arial MT" w:cs="Arial MT"/>
                <w:b/>
                <w:spacing w:val="-2"/>
                <w:sz w:val="20"/>
                <w:lang w:val="pt-PT"/>
              </w:rPr>
              <w:t>190</w:t>
            </w:r>
            <w:r w:rsidR="00CE5EB5" w:rsidRPr="00BF69E6">
              <w:rPr>
                <w:rFonts w:ascii="Arial" w:eastAsia="Arial MT" w:hAnsi="Arial MT" w:cs="Arial MT"/>
                <w:b/>
                <w:spacing w:val="-2"/>
                <w:sz w:val="20"/>
                <w:lang w:val="pt-PT"/>
              </w:rPr>
              <w:t>.000</w:t>
            </w:r>
          </w:p>
        </w:tc>
        <w:tc>
          <w:tcPr>
            <w:tcW w:w="1546" w:type="dxa"/>
          </w:tcPr>
          <w:p w14:paraId="13FB1150" w14:textId="51EC81BA" w:rsidR="00CE5EB5" w:rsidRPr="00BF69E6" w:rsidRDefault="00776CE2" w:rsidP="00BF69E6">
            <w:pPr>
              <w:spacing w:before="179"/>
              <w:ind w:left="8"/>
              <w:jc w:val="center"/>
              <w:rPr>
                <w:rFonts w:ascii="Arial" w:eastAsia="Arial MT" w:hAnsi="Arial MT" w:cs="Arial MT"/>
                <w:b/>
                <w:sz w:val="20"/>
                <w:lang w:val="pt-PT"/>
              </w:rPr>
            </w:pPr>
            <w:r>
              <w:rPr>
                <w:rFonts w:ascii="Arial" w:eastAsia="Arial MT" w:hAnsi="Arial MT" w:cs="Arial MT"/>
                <w:b/>
                <w:spacing w:val="-2"/>
                <w:sz w:val="20"/>
                <w:lang w:val="pt-PT"/>
              </w:rPr>
              <w:t>31.300</w:t>
            </w:r>
          </w:p>
        </w:tc>
        <w:tc>
          <w:tcPr>
            <w:tcW w:w="1389" w:type="dxa"/>
          </w:tcPr>
          <w:p w14:paraId="21D3EC3A" w14:textId="01FA0126" w:rsidR="00CE5EB5" w:rsidRPr="00BF69E6" w:rsidRDefault="00776CE2" w:rsidP="00BF69E6">
            <w:pPr>
              <w:spacing w:before="179"/>
              <w:ind w:left="7" w:right="1"/>
              <w:jc w:val="center"/>
              <w:rPr>
                <w:rFonts w:ascii="Arial" w:eastAsia="Arial MT" w:hAnsi="Arial MT" w:cs="Arial MT"/>
                <w:b/>
                <w:sz w:val="20"/>
                <w:lang w:val="pt-PT"/>
              </w:rPr>
            </w:pPr>
            <w:r>
              <w:rPr>
                <w:rFonts w:ascii="Arial" w:eastAsia="Arial MT" w:hAnsi="Arial MT" w:cs="Arial MT"/>
                <w:b/>
                <w:spacing w:val="-2"/>
                <w:sz w:val="20"/>
                <w:lang w:val="pt-PT"/>
              </w:rPr>
              <w:t>214.000</w:t>
            </w:r>
          </w:p>
        </w:tc>
        <w:tc>
          <w:tcPr>
            <w:tcW w:w="1389" w:type="dxa"/>
          </w:tcPr>
          <w:p w14:paraId="42636441" w14:textId="44F17808" w:rsidR="00CE5EB5" w:rsidRPr="00BF69E6" w:rsidRDefault="00776CE2" w:rsidP="00BF69E6">
            <w:pPr>
              <w:spacing w:before="179"/>
              <w:ind w:left="7" w:right="1"/>
              <w:jc w:val="center"/>
              <w:rPr>
                <w:rFonts w:ascii="Arial" w:eastAsia="Arial MT" w:hAnsi="Arial MT" w:cs="Arial MT"/>
                <w:b/>
                <w:spacing w:val="-2"/>
                <w:sz w:val="20"/>
                <w:lang w:val="pt-PT"/>
              </w:rPr>
            </w:pPr>
            <w:r>
              <w:rPr>
                <w:rFonts w:ascii="Arial" w:eastAsia="Arial MT" w:hAnsi="Arial MT" w:cs="Arial MT"/>
                <w:b/>
                <w:spacing w:val="-2"/>
                <w:sz w:val="20"/>
                <w:lang w:val="pt-PT"/>
              </w:rPr>
              <w:t>4.120</w:t>
            </w:r>
          </w:p>
        </w:tc>
      </w:tr>
    </w:tbl>
    <w:p w14:paraId="6589321A" w14:textId="77777777" w:rsidR="00CA3B63" w:rsidRDefault="00CA3B63">
      <w:pPr>
        <w:ind w:right="228"/>
        <w:jc w:val="both"/>
        <w:rPr>
          <w:rFonts w:ascii="Arial" w:eastAsia="Arial" w:hAnsi="Arial" w:cs="Arial"/>
          <w:color w:val="000000"/>
          <w:sz w:val="22"/>
          <w:szCs w:val="22"/>
        </w:rPr>
      </w:pPr>
    </w:p>
    <w:p w14:paraId="5B540442" w14:textId="77777777" w:rsidR="00CA3B63" w:rsidRDefault="0000000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sz w:val="22"/>
          <w:szCs w:val="22"/>
        </w:rPr>
        <w:t xml:space="preserve">1.3 </w:t>
      </w:r>
      <w:r>
        <w:rPr>
          <w:rFonts w:ascii="Arial" w:eastAsia="Arial" w:hAnsi="Arial" w:cs="Arial"/>
          <w:b/>
          <w:color w:val="000000"/>
          <w:sz w:val="22"/>
          <w:szCs w:val="22"/>
        </w:rPr>
        <w:t>Da natureza do objeto</w:t>
      </w:r>
    </w:p>
    <w:p w14:paraId="413438A2" w14:textId="77777777" w:rsidR="00CA3B63" w:rsidRDefault="00000000">
      <w:pPr>
        <w:ind w:right="228"/>
        <w:jc w:val="both"/>
        <w:rPr>
          <w:rFonts w:ascii="Arial" w:eastAsia="Arial" w:hAnsi="Arial" w:cs="Arial"/>
          <w:color w:val="000000"/>
          <w:sz w:val="22"/>
          <w:szCs w:val="22"/>
        </w:rPr>
      </w:pPr>
      <w:r>
        <w:rPr>
          <w:rFonts w:ascii="Arial" w:eastAsia="Arial" w:hAnsi="Arial" w:cs="Arial"/>
          <w:sz w:val="22"/>
          <w:szCs w:val="22"/>
        </w:rPr>
        <w:t xml:space="preserve">Não se enquadra como sendo bem de luxo, conforme Decreto Municipal n.º </w:t>
      </w:r>
      <w:r>
        <w:rPr>
          <w:rFonts w:ascii="Arial" w:eastAsia="Arial" w:hAnsi="Arial" w:cs="Arial"/>
          <w:color w:val="000000"/>
          <w:sz w:val="22"/>
          <w:szCs w:val="22"/>
        </w:rPr>
        <w:t xml:space="preserve">7.050, de 24 de </w:t>
      </w:r>
      <w:proofErr w:type="gramStart"/>
      <w:r>
        <w:rPr>
          <w:rFonts w:ascii="Arial" w:eastAsia="Arial" w:hAnsi="Arial" w:cs="Arial"/>
          <w:color w:val="000000"/>
          <w:sz w:val="22"/>
          <w:szCs w:val="22"/>
        </w:rPr>
        <w:t>Maio</w:t>
      </w:r>
      <w:proofErr w:type="gramEnd"/>
      <w:r>
        <w:rPr>
          <w:rFonts w:ascii="Arial" w:eastAsia="Arial" w:hAnsi="Arial" w:cs="Arial"/>
          <w:color w:val="000000"/>
          <w:sz w:val="22"/>
          <w:szCs w:val="22"/>
        </w:rPr>
        <w:t xml:space="preserve"> de 2023.</w:t>
      </w:r>
    </w:p>
    <w:p w14:paraId="0B6D84D5" w14:textId="77777777" w:rsidR="00CA3B63" w:rsidRDefault="00000000">
      <w:pPr>
        <w:tabs>
          <w:tab w:val="left" w:pos="709"/>
        </w:tabs>
        <w:ind w:right="228"/>
        <w:jc w:val="both"/>
        <w:rPr>
          <w:rFonts w:ascii="Arial" w:eastAsia="Arial" w:hAnsi="Arial" w:cs="Arial"/>
          <w:sz w:val="22"/>
          <w:szCs w:val="22"/>
        </w:rPr>
      </w:pPr>
      <w:r>
        <w:rPr>
          <w:rFonts w:ascii="Arial" w:eastAsia="Arial" w:hAnsi="Arial" w:cs="Arial"/>
          <w:color w:val="000000"/>
          <w:sz w:val="22"/>
          <w:szCs w:val="22"/>
        </w:rPr>
        <w:t>Os bens objeto desta contratação são caracterizados como comuns</w:t>
      </w:r>
      <w:r>
        <w:rPr>
          <w:rFonts w:ascii="Arial" w:eastAsia="Arial" w:hAnsi="Arial" w:cs="Arial"/>
          <w:sz w:val="22"/>
          <w:szCs w:val="22"/>
        </w:rPr>
        <w:t xml:space="preserve">, com características e especificações usuais de mercado. </w:t>
      </w:r>
    </w:p>
    <w:p w14:paraId="38AB57FB" w14:textId="77777777" w:rsidR="00CA3B63" w:rsidRDefault="00CA3B63">
      <w:pPr>
        <w:jc w:val="both"/>
        <w:rPr>
          <w:rFonts w:ascii="Arial" w:eastAsia="Arial" w:hAnsi="Arial" w:cs="Arial"/>
          <w:color w:val="548DD4"/>
          <w:sz w:val="22"/>
          <w:szCs w:val="22"/>
        </w:rPr>
      </w:pPr>
    </w:p>
    <w:p w14:paraId="205B03CA" w14:textId="77777777" w:rsidR="00CA3B63" w:rsidRDefault="00000000">
      <w:pPr>
        <w:pBdr>
          <w:top w:val="nil"/>
          <w:left w:val="nil"/>
          <w:bottom w:val="nil"/>
          <w:right w:val="nil"/>
          <w:between w:val="nil"/>
        </w:pBdr>
        <w:ind w:left="502"/>
        <w:jc w:val="both"/>
        <w:rPr>
          <w:rFonts w:ascii="Arial" w:eastAsia="Arial" w:hAnsi="Arial" w:cs="Arial"/>
          <w:b/>
          <w:color w:val="000000"/>
          <w:sz w:val="22"/>
          <w:szCs w:val="22"/>
        </w:rPr>
      </w:pPr>
      <w:r>
        <w:rPr>
          <w:rFonts w:ascii="Arial" w:eastAsia="Arial" w:hAnsi="Arial" w:cs="Arial"/>
          <w:b/>
          <w:sz w:val="22"/>
          <w:szCs w:val="22"/>
        </w:rPr>
        <w:t xml:space="preserve">1.4 </w:t>
      </w:r>
      <w:r>
        <w:rPr>
          <w:rFonts w:ascii="Arial" w:eastAsia="Arial" w:hAnsi="Arial" w:cs="Arial"/>
          <w:b/>
          <w:color w:val="000000"/>
          <w:sz w:val="22"/>
          <w:szCs w:val="22"/>
        </w:rPr>
        <w:t>Justificativa da Contratação</w:t>
      </w:r>
    </w:p>
    <w:p w14:paraId="5EAD1A6C" w14:textId="77777777" w:rsidR="00CA3B63" w:rsidRDefault="00CA3B63">
      <w:pPr>
        <w:pBdr>
          <w:top w:val="nil"/>
          <w:left w:val="nil"/>
          <w:bottom w:val="nil"/>
          <w:right w:val="nil"/>
          <w:between w:val="nil"/>
        </w:pBdr>
        <w:spacing w:line="261" w:lineRule="auto"/>
        <w:ind w:left="200"/>
        <w:jc w:val="both"/>
        <w:rPr>
          <w:rFonts w:ascii="Arial" w:eastAsia="Arial" w:hAnsi="Arial" w:cs="Arial"/>
          <w:color w:val="000000"/>
          <w:sz w:val="22"/>
          <w:szCs w:val="22"/>
        </w:rPr>
      </w:pPr>
    </w:p>
    <w:tbl>
      <w:tblPr>
        <w:tblStyle w:val="af2"/>
        <w:tblW w:w="8525" w:type="dxa"/>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5"/>
      </w:tblGrid>
      <w:tr w:rsidR="00CA3B63" w14:paraId="3D166456" w14:textId="77777777">
        <w:tc>
          <w:tcPr>
            <w:tcW w:w="8525" w:type="dxa"/>
          </w:tcPr>
          <w:p w14:paraId="31DB8A5C" w14:textId="77777777" w:rsidR="00CA3B63" w:rsidRDefault="00000000">
            <w:pPr>
              <w:spacing w:after="200" w:line="276" w:lineRule="auto"/>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Suprir a necessidade de abastecimento dos veículos e maquinários da Prefeitura Municipal de Três Rios-RJ, e Secretarias vinculadas para manter os trabalhos administrativos e operacionais rotineiros dos setores. Bem como, manter os serviços públicos em níveis aceitáveis ao funcionamento dos trabalhos, para o cumprimento de sua finalidade com eficiência, continuidade e economia, a fim de que os veículos possam estar sempre prontos para atender as demandas em todas as secretarias requisitantes.</w:t>
            </w:r>
          </w:p>
          <w:p w14:paraId="4E57BF31" w14:textId="77777777" w:rsidR="00CA3B63" w:rsidRDefault="00000000">
            <w:pPr>
              <w:spacing w:after="200" w:line="276" w:lineRule="auto"/>
              <w:jc w:val="both"/>
              <w:rPr>
                <w:rFonts w:ascii="Arial" w:eastAsia="Arial" w:hAnsi="Arial" w:cs="Arial"/>
                <w:b/>
                <w:sz w:val="22"/>
                <w:szCs w:val="22"/>
              </w:rPr>
            </w:pPr>
            <w:r>
              <w:rPr>
                <w:rFonts w:ascii="Arial" w:eastAsia="Arial" w:hAnsi="Arial" w:cs="Arial"/>
                <w:b/>
                <w:sz w:val="22"/>
                <w:szCs w:val="22"/>
              </w:rPr>
              <w:t>1.4.2.</w:t>
            </w:r>
            <w:r>
              <w:rPr>
                <w:rFonts w:ascii="Arial" w:eastAsia="Arial" w:hAnsi="Arial" w:cs="Arial"/>
                <w:sz w:val="22"/>
                <w:szCs w:val="22"/>
              </w:rPr>
              <w:t xml:space="preserve"> Utilização do combustível por parte da administração para realização de suas atividades funcionais, tais como limpeza urbana, coleta de lixo, serviços administrativos, dentre outras as quais necessitam de veículos e máquinas próprias e/ou alugadas com a utilização de diesel, gasolina, álcool e solução - Arla-32 a ser abastecido pela administração, trazendo benefícios diretos e indiretos à população de Três Rios-RJ.</w:t>
            </w:r>
          </w:p>
          <w:p w14:paraId="174E977D" w14:textId="60789B23" w:rsidR="00CA3B63" w:rsidRPr="00BF69E6" w:rsidRDefault="00000000" w:rsidP="00BF69E6">
            <w:pPr>
              <w:numPr>
                <w:ilvl w:val="2"/>
                <w:numId w:val="14"/>
              </w:numPr>
              <w:spacing w:after="200" w:line="276" w:lineRule="auto"/>
              <w:jc w:val="both"/>
              <w:rPr>
                <w:rFonts w:ascii="Arial" w:eastAsia="Arial" w:hAnsi="Arial" w:cs="Arial"/>
                <w:sz w:val="22"/>
                <w:szCs w:val="22"/>
                <w:lang w:val="pt-PT"/>
              </w:rPr>
            </w:pPr>
            <w:r>
              <w:rPr>
                <w:rFonts w:ascii="Arial" w:eastAsia="Arial" w:hAnsi="Arial" w:cs="Arial"/>
                <w:b/>
                <w:sz w:val="22"/>
                <w:szCs w:val="22"/>
              </w:rPr>
              <w:t>1.4.3.</w:t>
            </w:r>
            <w:r>
              <w:rPr>
                <w:rFonts w:ascii="Arial" w:eastAsia="Arial" w:hAnsi="Arial" w:cs="Arial"/>
                <w:sz w:val="22"/>
                <w:szCs w:val="22"/>
              </w:rPr>
              <w:t xml:space="preserve"> </w:t>
            </w:r>
            <w:r w:rsidR="00BF69E6" w:rsidRPr="00BF69E6">
              <w:rPr>
                <w:rFonts w:ascii="Arial" w:eastAsia="Arial" w:hAnsi="Arial" w:cs="Arial"/>
                <w:sz w:val="22"/>
                <w:szCs w:val="22"/>
                <w:lang w:val="pt-PT"/>
              </w:rPr>
              <w:t xml:space="preserve">Tendo em vista o encerramento do contrato atual, que tem por objeto o fornecimento de combustíveis, faz-se necessária a realização de um novo procedimento licitatório para abastecer a frota de veículos das Secretarias Municipais. </w:t>
            </w:r>
            <w:r w:rsidR="00BF69E6" w:rsidRPr="00BF69E6">
              <w:rPr>
                <w:rFonts w:ascii="Arial" w:eastAsia="Arial" w:hAnsi="Arial" w:cs="Arial"/>
                <w:b/>
                <w:sz w:val="22"/>
                <w:szCs w:val="22"/>
                <w:u w:val="single"/>
                <w:lang w:val="pt-PT"/>
              </w:rPr>
              <w:t>Vale ressaltar, que a área de localização do estabelecimento comercial ganhador do presente procedimento</w:t>
            </w:r>
            <w:r w:rsidR="00BF69E6" w:rsidRPr="00BF69E6">
              <w:rPr>
                <w:rFonts w:ascii="Arial" w:eastAsia="Arial" w:hAnsi="Arial" w:cs="Arial"/>
                <w:b/>
                <w:sz w:val="22"/>
                <w:szCs w:val="22"/>
                <w:lang w:val="pt-PT"/>
              </w:rPr>
              <w:t xml:space="preserve"> </w:t>
            </w:r>
            <w:r w:rsidR="00BF69E6" w:rsidRPr="00BF69E6">
              <w:rPr>
                <w:rFonts w:ascii="Arial" w:eastAsia="Arial" w:hAnsi="Arial" w:cs="Arial"/>
                <w:b/>
                <w:sz w:val="22"/>
                <w:szCs w:val="22"/>
                <w:u w:val="single"/>
                <w:lang w:val="pt-PT"/>
              </w:rPr>
              <w:t>licitatório para o fornecimento do combustível não pode exceder um raio de 08 (oito)</w:t>
            </w:r>
            <w:r w:rsidR="00BF69E6" w:rsidRPr="00BF69E6">
              <w:rPr>
                <w:rFonts w:ascii="Arial" w:eastAsia="Arial" w:hAnsi="Arial" w:cs="Arial"/>
                <w:b/>
                <w:sz w:val="22"/>
                <w:szCs w:val="22"/>
                <w:lang w:val="pt-PT"/>
              </w:rPr>
              <w:t xml:space="preserve"> </w:t>
            </w:r>
            <w:r w:rsidR="00BF69E6" w:rsidRPr="00BF69E6">
              <w:rPr>
                <w:rFonts w:ascii="Arial" w:eastAsia="Arial" w:hAnsi="Arial" w:cs="Arial"/>
                <w:b/>
                <w:sz w:val="22"/>
                <w:szCs w:val="22"/>
                <w:u w:val="single"/>
                <w:lang w:val="pt-PT"/>
              </w:rPr>
              <w:t>quilômetros da Sede da Prefeitura Municipal de Três Rios-RJ - localização geográfica: -</w:t>
            </w:r>
            <w:r w:rsidR="00BF69E6" w:rsidRPr="00BF69E6">
              <w:rPr>
                <w:rFonts w:ascii="Arial" w:eastAsia="Arial" w:hAnsi="Arial" w:cs="Arial"/>
                <w:b/>
                <w:sz w:val="22"/>
                <w:szCs w:val="22"/>
                <w:lang w:val="pt-PT"/>
              </w:rPr>
              <w:t xml:space="preserve"> </w:t>
            </w:r>
            <w:r w:rsidR="00BF69E6" w:rsidRPr="00BF69E6">
              <w:rPr>
                <w:rFonts w:ascii="Arial" w:eastAsia="Arial" w:hAnsi="Arial" w:cs="Arial"/>
                <w:b/>
                <w:sz w:val="22"/>
                <w:szCs w:val="22"/>
                <w:u w:val="single"/>
                <w:lang w:val="pt-PT"/>
              </w:rPr>
              <w:t>22.116861, -43.209083</w:t>
            </w:r>
            <w:r w:rsidR="00BF69E6" w:rsidRPr="00BF69E6">
              <w:rPr>
                <w:rFonts w:ascii="Arial" w:eastAsia="Arial" w:hAnsi="Arial" w:cs="Arial"/>
                <w:b/>
                <w:sz w:val="22"/>
                <w:szCs w:val="22"/>
                <w:lang w:val="pt-PT"/>
              </w:rPr>
              <w:t xml:space="preserve">. </w:t>
            </w:r>
            <w:r w:rsidR="00BF69E6" w:rsidRPr="00BF69E6">
              <w:rPr>
                <w:rFonts w:ascii="Arial" w:eastAsia="Arial" w:hAnsi="Arial" w:cs="Arial"/>
                <w:sz w:val="22"/>
                <w:szCs w:val="22"/>
                <w:lang w:val="pt-PT"/>
              </w:rPr>
              <w:t>Justifica-se para evitar grandes deslocamentos para abastecimento o que causaria um prejuízo para Administração Pública, pois os veículos teriam que sair do município de Três Rios-RJ para abastecer em cidades distantes o que não é econômico para o município.</w:t>
            </w:r>
          </w:p>
        </w:tc>
      </w:tr>
    </w:tbl>
    <w:p w14:paraId="1F140D7D" w14:textId="77777777" w:rsidR="00CA3B63" w:rsidRDefault="00CA3B63">
      <w:pPr>
        <w:jc w:val="both"/>
        <w:rPr>
          <w:rFonts w:ascii="Arial" w:eastAsia="Arial" w:hAnsi="Arial" w:cs="Arial"/>
          <w:color w:val="548DD4"/>
          <w:sz w:val="22"/>
          <w:szCs w:val="22"/>
        </w:rPr>
      </w:pPr>
    </w:p>
    <w:p w14:paraId="02AB6111" w14:textId="77777777" w:rsidR="00A32750" w:rsidRDefault="00A32750">
      <w:pPr>
        <w:jc w:val="both"/>
        <w:rPr>
          <w:rFonts w:ascii="Arial" w:eastAsia="Arial" w:hAnsi="Arial" w:cs="Arial"/>
          <w:color w:val="548DD4"/>
          <w:sz w:val="22"/>
          <w:szCs w:val="22"/>
        </w:rPr>
      </w:pPr>
    </w:p>
    <w:p w14:paraId="5F562A82" w14:textId="77777777" w:rsidR="00CA3B63" w:rsidRDefault="00000000">
      <w:pPr>
        <w:ind w:firstLine="425"/>
        <w:jc w:val="both"/>
        <w:rPr>
          <w:rFonts w:ascii="Arial" w:eastAsia="Arial" w:hAnsi="Arial" w:cs="Arial"/>
          <w:sz w:val="22"/>
          <w:szCs w:val="22"/>
        </w:rPr>
      </w:pPr>
      <w:r>
        <w:rPr>
          <w:rFonts w:ascii="Arial" w:eastAsia="Arial" w:hAnsi="Arial" w:cs="Arial"/>
          <w:b/>
          <w:sz w:val="22"/>
          <w:szCs w:val="22"/>
        </w:rPr>
        <w:lastRenderedPageBreak/>
        <w:t>1.5 Tipo de combustíveis aquisição</w:t>
      </w:r>
      <w:r>
        <w:rPr>
          <w:rFonts w:ascii="Arial" w:eastAsia="Arial" w:hAnsi="Arial" w:cs="Arial"/>
          <w:sz w:val="22"/>
          <w:szCs w:val="22"/>
        </w:rPr>
        <w:t xml:space="preserve"> </w:t>
      </w:r>
    </w:p>
    <w:p w14:paraId="07A99C9D" w14:textId="77777777" w:rsidR="00CA3B63" w:rsidRDefault="00CA3B63">
      <w:pPr>
        <w:ind w:firstLine="425"/>
        <w:jc w:val="both"/>
        <w:rPr>
          <w:rFonts w:ascii="Arial" w:eastAsia="Arial" w:hAnsi="Arial" w:cs="Arial"/>
          <w:sz w:val="22"/>
          <w:szCs w:val="22"/>
        </w:rPr>
      </w:pPr>
    </w:p>
    <w:p w14:paraId="10E9EF48" w14:textId="77777777" w:rsidR="00CA3B63" w:rsidRDefault="00000000">
      <w:pPr>
        <w:ind w:firstLine="283"/>
        <w:jc w:val="both"/>
        <w:rPr>
          <w:rFonts w:ascii="Arial" w:eastAsia="Arial" w:hAnsi="Arial" w:cs="Arial"/>
          <w:sz w:val="22"/>
          <w:szCs w:val="22"/>
        </w:rPr>
      </w:pPr>
      <w:r>
        <w:rPr>
          <w:rFonts w:ascii="Arial" w:eastAsia="Arial" w:hAnsi="Arial" w:cs="Arial"/>
          <w:b/>
          <w:sz w:val="22"/>
          <w:szCs w:val="22"/>
        </w:rPr>
        <w:t>1.5.1.</w:t>
      </w:r>
      <w:r>
        <w:rPr>
          <w:rFonts w:ascii="Arial" w:eastAsia="Arial" w:hAnsi="Arial" w:cs="Arial"/>
          <w:sz w:val="22"/>
          <w:szCs w:val="22"/>
        </w:rPr>
        <w:t xml:space="preserve"> A aquisição da gasolina e álcool é em virtude da frota da PMTR possuir em seu atual quadro de veículos, vários carros </w:t>
      </w:r>
      <w:proofErr w:type="spellStart"/>
      <w:r>
        <w:rPr>
          <w:rFonts w:ascii="Arial" w:eastAsia="Arial" w:hAnsi="Arial" w:cs="Arial"/>
          <w:sz w:val="22"/>
          <w:szCs w:val="22"/>
        </w:rPr>
        <w:t>flex</w:t>
      </w:r>
      <w:proofErr w:type="spellEnd"/>
      <w:r>
        <w:rPr>
          <w:rFonts w:ascii="Arial" w:eastAsia="Arial" w:hAnsi="Arial" w:cs="Arial"/>
          <w:sz w:val="22"/>
          <w:szCs w:val="22"/>
        </w:rPr>
        <w:t>, ou seja, podem ser abastecidos tanto com gasolina ou etanol e até mesmo ambos combustíveis.</w:t>
      </w:r>
    </w:p>
    <w:p w14:paraId="798D5221" w14:textId="77777777" w:rsidR="00CA3B63" w:rsidRDefault="00CA3B63">
      <w:pPr>
        <w:ind w:firstLine="283"/>
        <w:jc w:val="both"/>
        <w:rPr>
          <w:rFonts w:ascii="Arial" w:eastAsia="Arial" w:hAnsi="Arial" w:cs="Arial"/>
          <w:sz w:val="22"/>
          <w:szCs w:val="22"/>
        </w:rPr>
      </w:pPr>
    </w:p>
    <w:p w14:paraId="3D94A5F0" w14:textId="77777777" w:rsidR="00CA3B63" w:rsidRDefault="00000000">
      <w:pPr>
        <w:ind w:firstLine="283"/>
        <w:jc w:val="both"/>
        <w:rPr>
          <w:rFonts w:ascii="Arial" w:eastAsia="Arial" w:hAnsi="Arial" w:cs="Arial"/>
          <w:sz w:val="22"/>
          <w:szCs w:val="22"/>
        </w:rPr>
      </w:pPr>
      <w:r>
        <w:rPr>
          <w:rFonts w:ascii="Arial" w:eastAsia="Arial" w:hAnsi="Arial" w:cs="Arial"/>
          <w:b/>
          <w:sz w:val="22"/>
          <w:szCs w:val="22"/>
        </w:rPr>
        <w:t>1.5.2.</w:t>
      </w:r>
      <w:r>
        <w:rPr>
          <w:rFonts w:ascii="Arial" w:eastAsia="Arial" w:hAnsi="Arial" w:cs="Arial"/>
          <w:sz w:val="22"/>
          <w:szCs w:val="22"/>
        </w:rPr>
        <w:t xml:space="preserve"> A aquisição de Diesel é em virtude do abastecimento dos maquinários da frota municipal que realizam trabalhos distintos nos logradouros da cidade.</w:t>
      </w:r>
    </w:p>
    <w:p w14:paraId="0AAEBC09" w14:textId="77777777" w:rsidR="00CA3B63" w:rsidRDefault="00CA3B63">
      <w:pPr>
        <w:ind w:firstLine="283"/>
        <w:jc w:val="both"/>
        <w:rPr>
          <w:rFonts w:ascii="Arial" w:eastAsia="Arial" w:hAnsi="Arial" w:cs="Arial"/>
          <w:sz w:val="22"/>
          <w:szCs w:val="22"/>
        </w:rPr>
      </w:pPr>
    </w:p>
    <w:p w14:paraId="6C70628F" w14:textId="77777777" w:rsidR="00CA3B63" w:rsidRDefault="00000000">
      <w:pPr>
        <w:ind w:firstLine="283"/>
        <w:jc w:val="both"/>
        <w:rPr>
          <w:rFonts w:ascii="Arial" w:eastAsia="Arial" w:hAnsi="Arial" w:cs="Arial"/>
          <w:sz w:val="22"/>
          <w:szCs w:val="22"/>
        </w:rPr>
      </w:pPr>
      <w:r>
        <w:rPr>
          <w:rFonts w:ascii="Arial" w:eastAsia="Arial" w:hAnsi="Arial" w:cs="Arial"/>
          <w:b/>
          <w:sz w:val="22"/>
          <w:szCs w:val="22"/>
        </w:rPr>
        <w:t>1.5.3.</w:t>
      </w:r>
      <w:r>
        <w:rPr>
          <w:rFonts w:ascii="Arial" w:eastAsia="Arial" w:hAnsi="Arial" w:cs="Arial"/>
          <w:sz w:val="22"/>
          <w:szCs w:val="22"/>
        </w:rPr>
        <w:t xml:space="preserve"> A aquisição da Arla-32 é em virtude que existem veículos da frota municipal que necessitam desta solução para o funcionamento adequado diariamente. </w:t>
      </w:r>
    </w:p>
    <w:p w14:paraId="2E81F81E" w14:textId="77777777" w:rsidR="00CA3B63" w:rsidRDefault="00CA3B63">
      <w:pPr>
        <w:jc w:val="both"/>
        <w:rPr>
          <w:rFonts w:ascii="Arial" w:eastAsia="Arial" w:hAnsi="Arial" w:cs="Arial"/>
          <w:color w:val="548DD4"/>
          <w:sz w:val="22"/>
          <w:szCs w:val="22"/>
        </w:rPr>
      </w:pPr>
    </w:p>
    <w:p w14:paraId="4B186D97" w14:textId="77777777" w:rsidR="00CA3B63" w:rsidRDefault="00000000">
      <w:pPr>
        <w:numPr>
          <w:ilvl w:val="0"/>
          <w:numId w:val="1"/>
        </w:numPr>
        <w:pBdr>
          <w:top w:val="nil"/>
          <w:left w:val="nil"/>
          <w:bottom w:val="nil"/>
          <w:right w:val="nil"/>
          <w:between w:val="nil"/>
        </w:pBdr>
        <w:ind w:left="357" w:firstLine="0"/>
        <w:jc w:val="both"/>
        <w:rPr>
          <w:rFonts w:ascii="Arial" w:eastAsia="Arial" w:hAnsi="Arial" w:cs="Arial"/>
          <w:sz w:val="22"/>
          <w:szCs w:val="22"/>
        </w:rPr>
      </w:pPr>
      <w:r>
        <w:rPr>
          <w:rFonts w:ascii="Arial" w:eastAsia="Arial" w:hAnsi="Arial" w:cs="Arial"/>
          <w:b/>
          <w:color w:val="000000"/>
          <w:sz w:val="22"/>
          <w:szCs w:val="22"/>
        </w:rPr>
        <w:t>FUNDAMENTAÇÃO E DESCRIÇÃO DA NECESSIDADE DA CONTRATAÇÃO - art. 6º, XXIII, “b” da Lei nº 14.133/2021</w:t>
      </w:r>
    </w:p>
    <w:p w14:paraId="033119C5" w14:textId="77777777" w:rsidR="00CA3B63" w:rsidRDefault="00CA3B63">
      <w:pPr>
        <w:pBdr>
          <w:top w:val="nil"/>
          <w:left w:val="nil"/>
          <w:bottom w:val="nil"/>
          <w:right w:val="nil"/>
          <w:between w:val="nil"/>
        </w:pBdr>
        <w:jc w:val="both"/>
        <w:rPr>
          <w:rFonts w:ascii="Arial" w:eastAsia="Arial" w:hAnsi="Arial" w:cs="Arial"/>
          <w:b/>
          <w:sz w:val="22"/>
          <w:szCs w:val="22"/>
        </w:rPr>
      </w:pPr>
    </w:p>
    <w:p w14:paraId="0DB63ADD" w14:textId="77777777" w:rsidR="00CA3B63" w:rsidRDefault="00000000">
      <w:pPr>
        <w:spacing w:after="200" w:line="276" w:lineRule="auto"/>
        <w:jc w:val="both"/>
        <w:rPr>
          <w:rFonts w:ascii="Arial" w:eastAsia="Arial" w:hAnsi="Arial" w:cs="Arial"/>
          <w:sz w:val="22"/>
          <w:szCs w:val="22"/>
        </w:rPr>
      </w:pPr>
      <w:r>
        <w:rPr>
          <w:rFonts w:ascii="Arial" w:eastAsia="Arial" w:hAnsi="Arial" w:cs="Arial"/>
          <w:sz w:val="22"/>
          <w:szCs w:val="22"/>
        </w:rPr>
        <w:t xml:space="preserve">A presente aquisição de combustíveis se justifica face à necessidade de abastecimento da Frota Municipal, viabilizando, desta forma, a prestação de serviços públicos nas diversas áreas de atuação deste município - setores: Secretaria de Governo, Gabinete do Prefeito, Secretaria de Comunicação, Secretaria de Administração e Recursos Humanos, Secretaria de Integração, Planejamento e Projetos, </w:t>
      </w:r>
      <w:hyperlink r:id="rId8">
        <w:r w:rsidR="00CA3B63">
          <w:rPr>
            <w:rFonts w:ascii="Arial" w:eastAsia="Arial" w:hAnsi="Arial" w:cs="Arial"/>
            <w:sz w:val="22"/>
            <w:szCs w:val="22"/>
          </w:rPr>
          <w:t>Secretaria de Tecnologia da Informação e Proteção de Dados</w:t>
        </w:r>
      </w:hyperlink>
      <w:r>
        <w:rPr>
          <w:rFonts w:ascii="Arial" w:eastAsia="Arial" w:hAnsi="Arial" w:cs="Arial"/>
          <w:sz w:val="22"/>
          <w:szCs w:val="22"/>
        </w:rPr>
        <w:t xml:space="preserve">, Procuradoria Geral, Secretaria de Fazenda, Finanças e Desenvolvimento Econômico, Secretaria de Gestão Pública e Compras Governamentais, Secretaria de Saúde e Defesa Civil, </w:t>
      </w:r>
      <w:hyperlink r:id="rId9">
        <w:r w:rsidR="00CA3B63">
          <w:rPr>
            <w:rFonts w:ascii="Arial" w:eastAsia="Arial" w:hAnsi="Arial" w:cs="Arial"/>
            <w:sz w:val="22"/>
            <w:szCs w:val="22"/>
          </w:rPr>
          <w:t>Secretaria de Educação, Ciência e Tecnologia</w:t>
        </w:r>
      </w:hyperlink>
      <w:r>
        <w:rPr>
          <w:rFonts w:ascii="Arial" w:eastAsia="Arial" w:hAnsi="Arial" w:cs="Arial"/>
          <w:sz w:val="22"/>
          <w:szCs w:val="22"/>
        </w:rPr>
        <w:t xml:space="preserve">, Secretaria de Assistência Social e Direitos Humanos, Secretaria de Ordem Pública e Políticas de Segurança, Secretaria de Transportes e Mobilidade, Secretaria de Obras, Infraestrutura e Habitação, Secretaria de Serviços Públicos, Secretaria de Meio Ambiente e Sustentabilidade, Secretaria de Agricultura, Pecuária e Desenvolvimento Rural, Secretaria Distrital de </w:t>
      </w:r>
      <w:proofErr w:type="spellStart"/>
      <w:r>
        <w:rPr>
          <w:rFonts w:ascii="Arial" w:eastAsia="Arial" w:hAnsi="Arial" w:cs="Arial"/>
          <w:sz w:val="22"/>
          <w:szCs w:val="22"/>
        </w:rPr>
        <w:t>Bemposta</w:t>
      </w:r>
      <w:proofErr w:type="spellEnd"/>
      <w:r>
        <w:rPr>
          <w:rFonts w:ascii="Arial" w:eastAsia="Arial" w:hAnsi="Arial" w:cs="Arial"/>
          <w:sz w:val="22"/>
          <w:szCs w:val="22"/>
        </w:rPr>
        <w:t>, Secretaria de Esporte e Lazer, Secretaria de Indústria, Comércio e Serviços, Secretaria de Cultura e Turismo, Secretaria de Drenagem Urbana e Conservação.</w:t>
      </w:r>
    </w:p>
    <w:p w14:paraId="22FCEEC8" w14:textId="77777777" w:rsidR="00CA3B63" w:rsidRDefault="00000000">
      <w:pPr>
        <w:numPr>
          <w:ilvl w:val="0"/>
          <w:numId w:val="1"/>
        </w:numPr>
        <w:pBdr>
          <w:top w:val="nil"/>
          <w:left w:val="nil"/>
          <w:bottom w:val="nil"/>
          <w:right w:val="nil"/>
          <w:between w:val="nil"/>
        </w:pBdr>
        <w:spacing w:after="120"/>
        <w:ind w:left="284" w:right="227" w:firstLine="0"/>
        <w:jc w:val="both"/>
        <w:rPr>
          <w:rFonts w:ascii="Arial" w:eastAsia="Arial" w:hAnsi="Arial" w:cs="Arial"/>
          <w:sz w:val="22"/>
          <w:szCs w:val="22"/>
        </w:rPr>
      </w:pPr>
      <w:r>
        <w:rPr>
          <w:rFonts w:ascii="Arial" w:eastAsia="Arial" w:hAnsi="Arial" w:cs="Arial"/>
          <w:b/>
          <w:color w:val="000000"/>
          <w:sz w:val="22"/>
          <w:szCs w:val="22"/>
        </w:rPr>
        <w:t xml:space="preserve">DESCRIÇÃO DA SOLUÇÃO COMO UM TODO (CONSIDERANDO O CICLO DE VIDA DO OBJETO E ESPECIFICAÇÃO DO PRODUTO) </w:t>
      </w:r>
      <w:proofErr w:type="gramStart"/>
      <w:r>
        <w:rPr>
          <w:rFonts w:ascii="Arial" w:eastAsia="Arial" w:hAnsi="Arial" w:cs="Arial"/>
          <w:b/>
          <w:color w:val="000000"/>
          <w:sz w:val="22"/>
          <w:szCs w:val="22"/>
        </w:rPr>
        <w:t xml:space="preserve">- </w:t>
      </w:r>
      <w:r>
        <w:rPr>
          <w:rFonts w:ascii="Arial" w:eastAsia="Arial" w:hAnsi="Arial" w:cs="Arial"/>
          <w:color w:val="000000"/>
          <w:sz w:val="22"/>
          <w:szCs w:val="22"/>
        </w:rPr>
        <w:t xml:space="preserve"> art.</w:t>
      </w:r>
      <w:proofErr w:type="gramEnd"/>
      <w:r>
        <w:rPr>
          <w:rFonts w:ascii="Arial" w:eastAsia="Arial" w:hAnsi="Arial" w:cs="Arial"/>
          <w:color w:val="000000"/>
          <w:sz w:val="22"/>
          <w:szCs w:val="22"/>
        </w:rPr>
        <w:t xml:space="preserve"> 6º, XXIII, “c”, e art. 40, §1º, inciso I, da Lei nº 14.133/2021</w:t>
      </w:r>
    </w:p>
    <w:p w14:paraId="5C612581" w14:textId="77777777" w:rsidR="00CA3B63" w:rsidRDefault="00000000">
      <w:pPr>
        <w:ind w:left="142"/>
        <w:rPr>
          <w:rFonts w:ascii="Arial" w:eastAsia="Arial" w:hAnsi="Arial" w:cs="Arial"/>
          <w:b/>
          <w:color w:val="000000"/>
          <w:sz w:val="22"/>
          <w:szCs w:val="22"/>
        </w:rPr>
      </w:pPr>
      <w:r>
        <w:rPr>
          <w:rFonts w:ascii="Arial" w:eastAsia="Arial" w:hAnsi="Arial" w:cs="Arial"/>
          <w:b/>
          <w:color w:val="000000"/>
          <w:sz w:val="22"/>
          <w:szCs w:val="22"/>
        </w:rPr>
        <w:t xml:space="preserve">  3.1   Item constante no ETP: </w:t>
      </w:r>
    </w:p>
    <w:p w14:paraId="15E89E35" w14:textId="77777777" w:rsidR="00CA3B63" w:rsidRDefault="00000000">
      <w:pPr>
        <w:ind w:left="360" w:right="228"/>
        <w:jc w:val="both"/>
        <w:rPr>
          <w:rFonts w:ascii="Arial" w:eastAsia="Arial" w:hAnsi="Arial" w:cs="Arial"/>
          <w:sz w:val="22"/>
          <w:szCs w:val="22"/>
        </w:rPr>
      </w:pPr>
      <w:r>
        <w:rPr>
          <w:rFonts w:ascii="Arial" w:eastAsia="Arial" w:hAnsi="Arial" w:cs="Arial"/>
          <w:sz w:val="22"/>
          <w:szCs w:val="22"/>
        </w:rPr>
        <w:t>Sim.</w:t>
      </w:r>
    </w:p>
    <w:p w14:paraId="180A10A7" w14:textId="77777777" w:rsidR="00CA3B63" w:rsidRDefault="00000000">
      <w:pPr>
        <w:ind w:left="360" w:right="228"/>
        <w:jc w:val="both"/>
        <w:rPr>
          <w:rFonts w:ascii="Arial" w:eastAsia="Arial" w:hAnsi="Arial" w:cs="Arial"/>
          <w:sz w:val="22"/>
          <w:szCs w:val="22"/>
        </w:rPr>
      </w:pPr>
      <w:r>
        <w:rPr>
          <w:rFonts w:ascii="Arial" w:eastAsia="Arial" w:hAnsi="Arial" w:cs="Arial"/>
          <w:sz w:val="22"/>
          <w:szCs w:val="22"/>
        </w:rPr>
        <w:t>A descrição da Solução como um todo, encontra-se preconizada em tópico específico do Estudo Técnico Preliminar, apêndice deste Termo de referência.</w:t>
      </w:r>
    </w:p>
    <w:p w14:paraId="552D8F63" w14:textId="77777777" w:rsidR="00CA3B63" w:rsidRDefault="00CA3B63">
      <w:pPr>
        <w:ind w:left="360"/>
        <w:rPr>
          <w:rFonts w:ascii="Arial" w:eastAsia="Arial" w:hAnsi="Arial" w:cs="Arial"/>
          <w:sz w:val="22"/>
          <w:szCs w:val="22"/>
        </w:rPr>
      </w:pPr>
    </w:p>
    <w:p w14:paraId="4FE2B60F" w14:textId="77777777" w:rsidR="00CA3B63" w:rsidRDefault="00000000">
      <w:pPr>
        <w:numPr>
          <w:ilvl w:val="0"/>
          <w:numId w:val="1"/>
        </w:numPr>
        <w:pBdr>
          <w:top w:val="nil"/>
          <w:left w:val="nil"/>
          <w:bottom w:val="nil"/>
          <w:right w:val="nil"/>
          <w:between w:val="nil"/>
        </w:pBdr>
        <w:spacing w:after="120"/>
        <w:ind w:left="284" w:right="227" w:firstLine="0"/>
        <w:jc w:val="both"/>
        <w:rPr>
          <w:rFonts w:ascii="Arial" w:eastAsia="Arial" w:hAnsi="Arial" w:cs="Arial"/>
          <w:sz w:val="22"/>
          <w:szCs w:val="22"/>
        </w:rPr>
      </w:pPr>
      <w:r>
        <w:rPr>
          <w:rFonts w:ascii="Arial" w:eastAsia="Arial" w:hAnsi="Arial" w:cs="Arial"/>
          <w:b/>
          <w:sz w:val="22"/>
          <w:szCs w:val="22"/>
        </w:rPr>
        <w:t>REQUISITOS</w:t>
      </w:r>
      <w:r>
        <w:rPr>
          <w:rFonts w:ascii="Arial" w:eastAsia="Arial" w:hAnsi="Arial" w:cs="Arial"/>
          <w:b/>
          <w:color w:val="000000"/>
          <w:sz w:val="22"/>
          <w:szCs w:val="22"/>
        </w:rPr>
        <w:t xml:space="preserve"> DE CONTRATAÇÃO - </w:t>
      </w:r>
      <w:r>
        <w:rPr>
          <w:rFonts w:ascii="Arial" w:eastAsia="Arial" w:hAnsi="Arial" w:cs="Arial"/>
          <w:color w:val="000000"/>
          <w:sz w:val="22"/>
          <w:szCs w:val="22"/>
        </w:rPr>
        <w:t>Art. 6º, XXIII, “d” da Lei nº 14.133/2021</w:t>
      </w:r>
    </w:p>
    <w:p w14:paraId="476F4945" w14:textId="77777777" w:rsidR="00CA3B63" w:rsidRDefault="00000000">
      <w:pPr>
        <w:pBdr>
          <w:top w:val="nil"/>
          <w:left w:val="nil"/>
          <w:bottom w:val="nil"/>
          <w:right w:val="nil"/>
          <w:between w:val="nil"/>
        </w:pBdr>
        <w:tabs>
          <w:tab w:val="left" w:pos="483"/>
        </w:tabs>
        <w:spacing w:before="120"/>
        <w:rPr>
          <w:rFonts w:ascii="Arial" w:eastAsia="Arial" w:hAnsi="Arial" w:cs="Arial"/>
          <w:b/>
          <w:color w:val="000000"/>
          <w:sz w:val="22"/>
          <w:szCs w:val="22"/>
        </w:rPr>
      </w:pPr>
      <w:r>
        <w:rPr>
          <w:rFonts w:ascii="Arial" w:eastAsia="Arial" w:hAnsi="Arial" w:cs="Arial"/>
          <w:b/>
          <w:color w:val="000000"/>
          <w:sz w:val="22"/>
          <w:szCs w:val="22"/>
        </w:rPr>
        <w:t xml:space="preserve">    4.1 Será adotado o Sistema de Registro de Preços – SRP?</w:t>
      </w:r>
    </w:p>
    <w:p w14:paraId="135AC485" w14:textId="77777777" w:rsidR="00CA3B63" w:rsidRDefault="00000000">
      <w:pPr>
        <w:ind w:right="228"/>
        <w:jc w:val="both"/>
        <w:rPr>
          <w:rFonts w:ascii="Arial" w:eastAsia="Arial" w:hAnsi="Arial" w:cs="Arial"/>
          <w:sz w:val="22"/>
          <w:szCs w:val="22"/>
        </w:rPr>
      </w:pPr>
      <w:r>
        <w:rPr>
          <w:rFonts w:ascii="Arial" w:eastAsia="Arial" w:hAnsi="Arial" w:cs="Arial"/>
          <w:sz w:val="22"/>
          <w:szCs w:val="22"/>
        </w:rPr>
        <w:t xml:space="preserve">      Sim.</w:t>
      </w:r>
    </w:p>
    <w:p w14:paraId="1C31DDBD" w14:textId="77777777" w:rsidR="00CA3B63" w:rsidRDefault="00CA3B63">
      <w:pPr>
        <w:pBdr>
          <w:top w:val="nil"/>
          <w:left w:val="nil"/>
          <w:bottom w:val="nil"/>
          <w:right w:val="nil"/>
          <w:between w:val="nil"/>
        </w:pBdr>
        <w:tabs>
          <w:tab w:val="left" w:pos="709"/>
        </w:tabs>
        <w:spacing w:after="120"/>
        <w:ind w:left="198"/>
        <w:rPr>
          <w:rFonts w:ascii="Arial" w:eastAsia="Arial" w:hAnsi="Arial" w:cs="Arial"/>
          <w:color w:val="000000"/>
          <w:sz w:val="22"/>
          <w:szCs w:val="22"/>
        </w:rPr>
      </w:pPr>
    </w:p>
    <w:p w14:paraId="401450B6" w14:textId="77777777" w:rsidR="00CA3B63" w:rsidRDefault="00000000">
      <w:pPr>
        <w:pBdr>
          <w:top w:val="nil"/>
          <w:left w:val="nil"/>
          <w:bottom w:val="nil"/>
          <w:right w:val="nil"/>
          <w:between w:val="nil"/>
        </w:pBdr>
        <w:tabs>
          <w:tab w:val="left" w:pos="763"/>
        </w:tabs>
        <w:spacing w:before="116" w:after="120" w:line="230" w:lineRule="auto"/>
        <w:ind w:left="283" w:right="227"/>
        <w:jc w:val="both"/>
        <w:rPr>
          <w:rFonts w:ascii="Arial" w:eastAsia="Arial" w:hAnsi="Arial" w:cs="Arial"/>
          <w:color w:val="000000"/>
          <w:sz w:val="22"/>
          <w:szCs w:val="22"/>
        </w:rPr>
      </w:pPr>
      <w:bookmarkStart w:id="1" w:name="_heading=h.30j0zll" w:colFirst="0" w:colLast="0"/>
      <w:bookmarkEnd w:id="1"/>
      <w:r>
        <w:rPr>
          <w:rFonts w:ascii="Arial" w:eastAsia="Arial" w:hAnsi="Arial" w:cs="Arial"/>
          <w:b/>
          <w:sz w:val="22"/>
          <w:szCs w:val="22"/>
        </w:rPr>
        <w:t xml:space="preserve">4.1.1. </w:t>
      </w:r>
      <w:r>
        <w:rPr>
          <w:rFonts w:ascii="Arial" w:eastAsia="Arial" w:hAnsi="Arial" w:cs="Arial"/>
          <w:b/>
          <w:color w:val="000000"/>
          <w:sz w:val="22"/>
          <w:szCs w:val="22"/>
        </w:rPr>
        <w:t>Justificativa para adoção do Sistema de Registro de Preços (art. 4º Decreto Municipal 7.144/2023.</w:t>
      </w:r>
    </w:p>
    <w:p w14:paraId="666920AB" w14:textId="77777777" w:rsidR="00CA3B63" w:rsidRDefault="00000000">
      <w:pPr>
        <w:pBdr>
          <w:top w:val="nil"/>
          <w:left w:val="nil"/>
          <w:bottom w:val="nil"/>
          <w:right w:val="nil"/>
          <w:between w:val="nil"/>
        </w:pBdr>
        <w:tabs>
          <w:tab w:val="left" w:pos="709"/>
        </w:tabs>
        <w:spacing w:before="118" w:line="230" w:lineRule="auto"/>
        <w:ind w:left="196" w:right="228"/>
        <w:jc w:val="both"/>
        <w:rPr>
          <w:rFonts w:ascii="Arial" w:eastAsia="Arial" w:hAnsi="Arial" w:cs="Arial"/>
          <w:color w:val="000000"/>
          <w:sz w:val="22"/>
          <w:szCs w:val="22"/>
        </w:rPr>
      </w:pPr>
      <w:r>
        <w:rPr>
          <w:rFonts w:ascii="Arial" w:eastAsia="Arial" w:hAnsi="Arial" w:cs="Arial"/>
          <w:color w:val="000000"/>
          <w:sz w:val="22"/>
          <w:szCs w:val="22"/>
        </w:rPr>
        <w:t>Quando, pela natureza do objeto, não for possível definir previamente o quantitativo exato a ser demandado pela Administração Municipal.</w:t>
      </w:r>
    </w:p>
    <w:p w14:paraId="6A17360E" w14:textId="77777777" w:rsidR="00CA3B63" w:rsidRDefault="00CA3B63">
      <w:pPr>
        <w:ind w:right="228"/>
        <w:jc w:val="both"/>
        <w:rPr>
          <w:rFonts w:ascii="Arial" w:eastAsia="Arial" w:hAnsi="Arial" w:cs="Arial"/>
          <w:color w:val="000000"/>
          <w:sz w:val="22"/>
          <w:szCs w:val="22"/>
        </w:rPr>
      </w:pPr>
    </w:p>
    <w:p w14:paraId="1781B38B" w14:textId="77777777" w:rsidR="00CA3B63" w:rsidRDefault="00000000">
      <w:pPr>
        <w:numPr>
          <w:ilvl w:val="1"/>
          <w:numId w:val="5"/>
        </w:numPr>
        <w:pBdr>
          <w:top w:val="nil"/>
          <w:left w:val="nil"/>
          <w:bottom w:val="nil"/>
          <w:right w:val="nil"/>
          <w:between w:val="nil"/>
        </w:pBdr>
        <w:tabs>
          <w:tab w:val="left" w:pos="426"/>
        </w:tabs>
        <w:spacing w:before="119"/>
        <w:ind w:right="227" w:hanging="76"/>
        <w:jc w:val="both"/>
        <w:rPr>
          <w:rFonts w:ascii="Arial" w:eastAsia="Arial" w:hAnsi="Arial" w:cs="Arial"/>
          <w:b/>
          <w:color w:val="000000"/>
          <w:sz w:val="22"/>
          <w:szCs w:val="22"/>
        </w:rPr>
      </w:pPr>
      <w:r>
        <w:rPr>
          <w:rFonts w:ascii="Arial" w:eastAsia="Arial" w:hAnsi="Arial" w:cs="Arial"/>
          <w:b/>
          <w:color w:val="000000"/>
          <w:sz w:val="22"/>
          <w:szCs w:val="22"/>
        </w:rPr>
        <w:t>Será adotado tratamento diferenciado a microempresas (ME) e empresas de pequeno porte (EPP), conforme o disposto no art. 48 da Lei Complementar nº 123/2006 (alterado pela Lei Complementar nº 147/2014):</w:t>
      </w:r>
    </w:p>
    <w:p w14:paraId="65D1AA05" w14:textId="77777777" w:rsidR="00CA3B63" w:rsidRDefault="00CA3B63">
      <w:pPr>
        <w:pBdr>
          <w:top w:val="nil"/>
          <w:left w:val="nil"/>
          <w:bottom w:val="nil"/>
          <w:right w:val="nil"/>
          <w:between w:val="nil"/>
        </w:pBdr>
        <w:tabs>
          <w:tab w:val="left" w:pos="763"/>
        </w:tabs>
        <w:ind w:left="502" w:right="227"/>
        <w:jc w:val="both"/>
        <w:rPr>
          <w:rFonts w:ascii="Arial" w:eastAsia="Arial" w:hAnsi="Arial" w:cs="Arial"/>
          <w:b/>
          <w:color w:val="000000"/>
          <w:sz w:val="22"/>
          <w:szCs w:val="22"/>
        </w:rPr>
      </w:pPr>
    </w:p>
    <w:p w14:paraId="37746971" w14:textId="77777777" w:rsidR="00CA3B63" w:rsidRDefault="00000000">
      <w:pPr>
        <w:pBdr>
          <w:top w:val="nil"/>
          <w:left w:val="nil"/>
          <w:bottom w:val="nil"/>
          <w:right w:val="nil"/>
          <w:between w:val="nil"/>
        </w:pBdr>
        <w:ind w:left="196" w:right="228"/>
        <w:jc w:val="both"/>
        <w:rPr>
          <w:rFonts w:ascii="Arial" w:eastAsia="Arial" w:hAnsi="Arial" w:cs="Arial"/>
          <w:color w:val="000000"/>
          <w:sz w:val="22"/>
          <w:szCs w:val="22"/>
        </w:rPr>
      </w:pPr>
      <w:r>
        <w:rPr>
          <w:rFonts w:ascii="Arial" w:eastAsia="Arial" w:hAnsi="Arial" w:cs="Arial"/>
          <w:color w:val="000000"/>
          <w:sz w:val="22"/>
          <w:szCs w:val="22"/>
        </w:rPr>
        <w:t>4.</w:t>
      </w:r>
      <w:r>
        <w:rPr>
          <w:rFonts w:ascii="Arial" w:eastAsia="Arial" w:hAnsi="Arial" w:cs="Arial"/>
          <w:sz w:val="22"/>
          <w:szCs w:val="22"/>
        </w:rPr>
        <w:t>2</w:t>
      </w:r>
      <w:r>
        <w:rPr>
          <w:rFonts w:ascii="Arial" w:eastAsia="Arial" w:hAnsi="Arial" w:cs="Arial"/>
          <w:color w:val="000000"/>
          <w:sz w:val="22"/>
          <w:szCs w:val="22"/>
        </w:rPr>
        <w:t>.1. Valor referencial inferior a R</w:t>
      </w:r>
      <w:r>
        <w:rPr>
          <w:rFonts w:ascii="Arial" w:eastAsia="Arial" w:hAnsi="Arial" w:cs="Arial"/>
          <w:sz w:val="22"/>
          <w:szCs w:val="22"/>
        </w:rPr>
        <w:t>$80.000,00</w:t>
      </w:r>
      <w:r>
        <w:rPr>
          <w:rFonts w:ascii="Arial" w:eastAsia="Arial" w:hAnsi="Arial" w:cs="Arial"/>
          <w:color w:val="000000"/>
          <w:sz w:val="22"/>
          <w:szCs w:val="22"/>
        </w:rPr>
        <w:t xml:space="preserve"> por item (participação exclusiva para ME/EPP – Art. 48, I da Lei Complementar nº 123/2006) referente à aquisição do produto combustível: </w:t>
      </w:r>
      <w:r>
        <w:rPr>
          <w:rFonts w:ascii="Arial" w:eastAsia="Arial" w:hAnsi="Arial" w:cs="Arial"/>
          <w:sz w:val="22"/>
          <w:szCs w:val="22"/>
        </w:rPr>
        <w:t>Solução, Composição: 32,50% - ureia pura e água deionizada, Tipo: Arla-32 - apresentação: líquido.</w:t>
      </w:r>
    </w:p>
    <w:p w14:paraId="07FDF5E9" w14:textId="77777777" w:rsidR="00CA3B63" w:rsidRDefault="00CA3B63">
      <w:pPr>
        <w:pBdr>
          <w:top w:val="nil"/>
          <w:left w:val="nil"/>
          <w:bottom w:val="nil"/>
          <w:right w:val="nil"/>
          <w:between w:val="nil"/>
        </w:pBdr>
        <w:ind w:left="196" w:right="228"/>
        <w:jc w:val="both"/>
        <w:rPr>
          <w:rFonts w:ascii="Arial" w:eastAsia="Arial" w:hAnsi="Arial" w:cs="Arial"/>
          <w:color w:val="000000"/>
          <w:sz w:val="22"/>
          <w:szCs w:val="22"/>
        </w:rPr>
      </w:pPr>
    </w:p>
    <w:p w14:paraId="34CFA7AA" w14:textId="77777777" w:rsidR="00CA3B63" w:rsidRDefault="00000000">
      <w:pPr>
        <w:pBdr>
          <w:top w:val="nil"/>
          <w:left w:val="nil"/>
          <w:bottom w:val="nil"/>
          <w:right w:val="nil"/>
          <w:between w:val="nil"/>
        </w:pBdr>
        <w:ind w:left="196" w:right="228"/>
        <w:jc w:val="both"/>
        <w:rPr>
          <w:rFonts w:ascii="Arial" w:eastAsia="Arial" w:hAnsi="Arial" w:cs="Arial"/>
          <w:color w:val="000000"/>
          <w:sz w:val="22"/>
          <w:szCs w:val="22"/>
        </w:rPr>
      </w:pPr>
      <w:r>
        <w:rPr>
          <w:rFonts w:ascii="Arial" w:eastAsia="Arial" w:hAnsi="Arial" w:cs="Arial"/>
          <w:color w:val="000000"/>
          <w:sz w:val="22"/>
          <w:szCs w:val="22"/>
        </w:rPr>
        <w:t>4.2.2. Valor referencial superior a R</w:t>
      </w:r>
      <w:r>
        <w:rPr>
          <w:rFonts w:ascii="Arial" w:eastAsia="Arial" w:hAnsi="Arial" w:cs="Arial"/>
          <w:sz w:val="22"/>
          <w:szCs w:val="22"/>
        </w:rPr>
        <w:t>$80.000,00</w:t>
      </w:r>
      <w:r>
        <w:rPr>
          <w:rFonts w:ascii="Arial" w:eastAsia="Arial" w:hAnsi="Arial" w:cs="Arial"/>
          <w:color w:val="000000"/>
          <w:sz w:val="22"/>
          <w:szCs w:val="22"/>
        </w:rPr>
        <w:t xml:space="preserve"> por item de bens de natureza divisível (cota para ME/EPP). Percentual para aplicação do Art. 48, III da Lei Complementar n.º 123/2006: 25%, referente à aquisição dos produtos </w:t>
      </w:r>
      <w:r>
        <w:rPr>
          <w:rFonts w:ascii="Arial" w:eastAsia="Arial" w:hAnsi="Arial" w:cs="Arial"/>
          <w:sz w:val="22"/>
          <w:szCs w:val="22"/>
        </w:rPr>
        <w:t>combustíveis</w:t>
      </w:r>
      <w:r>
        <w:rPr>
          <w:rFonts w:ascii="Arial" w:eastAsia="Arial" w:hAnsi="Arial" w:cs="Arial"/>
          <w:color w:val="000000"/>
          <w:sz w:val="22"/>
          <w:szCs w:val="22"/>
        </w:rPr>
        <w:t xml:space="preserve">: Gasolina - uso: Automotivo - Classificação: Comum - Índice de octanagem: </w:t>
      </w:r>
      <w:proofErr w:type="spellStart"/>
      <w:r>
        <w:rPr>
          <w:rFonts w:ascii="Arial" w:eastAsia="Arial" w:hAnsi="Arial" w:cs="Arial"/>
          <w:color w:val="000000"/>
          <w:sz w:val="22"/>
          <w:szCs w:val="22"/>
        </w:rPr>
        <w:t>lad</w:t>
      </w:r>
      <w:proofErr w:type="spellEnd"/>
      <w:r>
        <w:rPr>
          <w:rFonts w:ascii="Arial" w:eastAsia="Arial" w:hAnsi="Arial" w:cs="Arial"/>
          <w:color w:val="000000"/>
          <w:sz w:val="22"/>
          <w:szCs w:val="22"/>
        </w:rPr>
        <w:t xml:space="preserve"> 87 min. Álcool Anidro Combustível - Classificação: Comum, Composto: Etanol. Óleo Diesel, Uso: Automotivo, Apresentação: Com Biodiesel, Composição: Concentração de enxofre 10 mg/kg.</w:t>
      </w:r>
    </w:p>
    <w:p w14:paraId="1D5FEB31" w14:textId="77777777" w:rsidR="00CA3B63" w:rsidRDefault="00CA3B63">
      <w:pPr>
        <w:pBdr>
          <w:top w:val="nil"/>
          <w:left w:val="nil"/>
          <w:bottom w:val="nil"/>
          <w:right w:val="nil"/>
          <w:between w:val="nil"/>
        </w:pBdr>
        <w:spacing w:before="4"/>
        <w:ind w:right="83"/>
        <w:rPr>
          <w:rFonts w:ascii="Arial" w:eastAsia="Arial" w:hAnsi="Arial" w:cs="Arial"/>
          <w:b/>
          <w:sz w:val="22"/>
          <w:szCs w:val="22"/>
        </w:rPr>
      </w:pPr>
      <w:bookmarkStart w:id="2" w:name="_heading=h.1fob9te" w:colFirst="0" w:colLast="0"/>
      <w:bookmarkEnd w:id="2"/>
    </w:p>
    <w:p w14:paraId="03CE86C1" w14:textId="77777777" w:rsidR="00CA3B63" w:rsidRDefault="00000000">
      <w:pPr>
        <w:pBdr>
          <w:top w:val="nil"/>
          <w:left w:val="nil"/>
          <w:bottom w:val="nil"/>
          <w:right w:val="nil"/>
          <w:between w:val="nil"/>
        </w:pBdr>
        <w:spacing w:before="4"/>
        <w:ind w:right="83"/>
        <w:rPr>
          <w:rFonts w:ascii="Arial" w:eastAsia="Arial" w:hAnsi="Arial" w:cs="Arial"/>
          <w:b/>
          <w:color w:val="000000"/>
          <w:sz w:val="22"/>
          <w:szCs w:val="22"/>
        </w:rPr>
      </w:pPr>
      <w:r>
        <w:rPr>
          <w:rFonts w:ascii="Arial" w:eastAsia="Arial" w:hAnsi="Arial" w:cs="Arial"/>
          <w:b/>
          <w:sz w:val="22"/>
          <w:szCs w:val="22"/>
        </w:rPr>
        <w:t xml:space="preserve">4.3 </w:t>
      </w:r>
      <w:r>
        <w:rPr>
          <w:rFonts w:ascii="Arial" w:eastAsia="Arial" w:hAnsi="Arial" w:cs="Arial"/>
          <w:b/>
          <w:color w:val="000000"/>
          <w:sz w:val="22"/>
          <w:szCs w:val="22"/>
        </w:rPr>
        <w:t>Será admitida a participação de consórcios?</w:t>
      </w:r>
    </w:p>
    <w:p w14:paraId="25144653" w14:textId="77777777" w:rsidR="00CA3B63" w:rsidRDefault="00000000">
      <w:pPr>
        <w:pBdr>
          <w:top w:val="nil"/>
          <w:left w:val="nil"/>
          <w:bottom w:val="nil"/>
          <w:right w:val="nil"/>
          <w:between w:val="nil"/>
        </w:pBdr>
        <w:spacing w:before="107"/>
        <w:ind w:left="196"/>
        <w:rPr>
          <w:rFonts w:ascii="Arial" w:eastAsia="Arial" w:hAnsi="Arial" w:cs="Arial"/>
          <w:color w:val="000000"/>
          <w:sz w:val="22"/>
          <w:szCs w:val="22"/>
        </w:rPr>
      </w:pPr>
      <w:r>
        <w:rPr>
          <w:rFonts w:ascii="Arial" w:eastAsia="Arial" w:hAnsi="Arial" w:cs="Arial"/>
          <w:color w:val="000000"/>
          <w:sz w:val="22"/>
          <w:szCs w:val="22"/>
        </w:rPr>
        <w:t>Não.</w:t>
      </w:r>
    </w:p>
    <w:p w14:paraId="15DA9813" w14:textId="77777777" w:rsidR="00CA3B63" w:rsidRDefault="00CA3B63">
      <w:pPr>
        <w:ind w:right="228"/>
        <w:jc w:val="both"/>
        <w:rPr>
          <w:rFonts w:ascii="Arial" w:eastAsia="Arial" w:hAnsi="Arial" w:cs="Arial"/>
          <w:color w:val="4472C4"/>
          <w:sz w:val="22"/>
          <w:szCs w:val="22"/>
        </w:rPr>
      </w:pPr>
    </w:p>
    <w:p w14:paraId="7E08D409" w14:textId="77777777" w:rsidR="00CA3B63" w:rsidRDefault="00000000">
      <w:pPr>
        <w:pBdr>
          <w:top w:val="nil"/>
          <w:left w:val="nil"/>
          <w:bottom w:val="nil"/>
          <w:right w:val="nil"/>
          <w:between w:val="nil"/>
        </w:pBdr>
        <w:spacing w:line="261" w:lineRule="auto"/>
        <w:ind w:left="200"/>
        <w:jc w:val="both"/>
        <w:rPr>
          <w:rFonts w:ascii="Arial" w:eastAsia="Arial" w:hAnsi="Arial" w:cs="Arial"/>
          <w:color w:val="000000"/>
          <w:sz w:val="22"/>
          <w:szCs w:val="22"/>
        </w:rPr>
      </w:pPr>
      <w:r>
        <w:rPr>
          <w:rFonts w:ascii="Arial" w:eastAsia="Arial" w:hAnsi="Arial" w:cs="Arial"/>
          <w:color w:val="000000"/>
          <w:sz w:val="22"/>
          <w:szCs w:val="22"/>
        </w:rPr>
        <w:t xml:space="preserve">Justificativa: </w:t>
      </w:r>
    </w:p>
    <w:tbl>
      <w:tblPr>
        <w:tblStyle w:val="af3"/>
        <w:tblW w:w="8525" w:type="dxa"/>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5"/>
      </w:tblGrid>
      <w:tr w:rsidR="00CA3B63" w14:paraId="348DCD42" w14:textId="77777777">
        <w:tc>
          <w:tcPr>
            <w:tcW w:w="8525" w:type="dxa"/>
          </w:tcPr>
          <w:p w14:paraId="33BB53E2" w14:textId="77777777" w:rsidR="00CA3B63" w:rsidRDefault="00000000">
            <w:pPr>
              <w:pBdr>
                <w:top w:val="nil"/>
                <w:left w:val="nil"/>
                <w:bottom w:val="nil"/>
                <w:right w:val="nil"/>
                <w:between w:val="nil"/>
              </w:pBdr>
              <w:spacing w:line="261" w:lineRule="auto"/>
              <w:ind w:left="200"/>
              <w:jc w:val="both"/>
              <w:rPr>
                <w:rFonts w:ascii="Arial" w:eastAsia="Arial" w:hAnsi="Arial" w:cs="Arial"/>
                <w:color w:val="000000"/>
                <w:sz w:val="22"/>
                <w:szCs w:val="22"/>
              </w:rPr>
            </w:pPr>
            <w:r>
              <w:rPr>
                <w:rFonts w:ascii="Arial" w:eastAsia="Arial" w:hAnsi="Arial" w:cs="Arial"/>
                <w:color w:val="000000"/>
                <w:sz w:val="22"/>
                <w:szCs w:val="22"/>
              </w:rPr>
              <w:t xml:space="preserve">Não há nada que justifique a participação de empresas em consórcio no objeto em apreço. Ele não se reveste de alta complexidade, tampouco é serviço de grande vulto </w:t>
            </w:r>
            <w:r>
              <w:rPr>
                <w:rFonts w:ascii="Arial" w:eastAsia="Arial" w:hAnsi="Arial" w:cs="Arial"/>
                <w:sz w:val="22"/>
                <w:szCs w:val="22"/>
              </w:rPr>
              <w:t>econômico</w:t>
            </w:r>
            <w:r>
              <w:rPr>
                <w:rFonts w:ascii="Arial" w:eastAsia="Arial" w:hAnsi="Arial" w:cs="Arial"/>
                <w:color w:val="000000"/>
                <w:sz w:val="22"/>
                <w:szCs w:val="22"/>
              </w:rPr>
              <w:t xml:space="preserve">, ou seja, o Termo de Referência não traz </w:t>
            </w:r>
            <w:r>
              <w:rPr>
                <w:rFonts w:ascii="Arial" w:eastAsia="Arial" w:hAnsi="Arial" w:cs="Arial"/>
                <w:sz w:val="22"/>
                <w:szCs w:val="22"/>
              </w:rPr>
              <w:t>nenhuma</w:t>
            </w:r>
            <w:r>
              <w:rPr>
                <w:rFonts w:ascii="Arial" w:eastAsia="Arial" w:hAnsi="Arial" w:cs="Arial"/>
                <w:color w:val="000000"/>
                <w:sz w:val="22"/>
                <w:szCs w:val="22"/>
              </w:rPr>
              <w:t xml:space="preserve"> característica própria que justifique a admissão de empresas em consórcio. A admissão de consórcio em baixa complexidade, pois </w:t>
            </w:r>
            <w:r>
              <w:rPr>
                <w:rFonts w:ascii="Arial" w:eastAsia="Arial" w:hAnsi="Arial" w:cs="Arial"/>
                <w:sz w:val="22"/>
                <w:szCs w:val="22"/>
              </w:rPr>
              <w:t>permitiria</w:t>
            </w:r>
            <w:r>
              <w:rPr>
                <w:rFonts w:ascii="Arial" w:eastAsia="Arial" w:hAnsi="Arial" w:cs="Arial"/>
                <w:color w:val="000000"/>
                <w:sz w:val="22"/>
                <w:szCs w:val="22"/>
              </w:rPr>
              <w:t xml:space="preserve">, com o aval da Administração Pública, a união de concorrentes que pudessem muito bem disputar entre si, violando, por via transversa, o princípio da competitividade, </w:t>
            </w:r>
            <w:r>
              <w:rPr>
                <w:rFonts w:ascii="Arial" w:eastAsia="Arial" w:hAnsi="Arial" w:cs="Arial"/>
                <w:sz w:val="22"/>
                <w:szCs w:val="22"/>
              </w:rPr>
              <w:t>atingindo</w:t>
            </w:r>
            <w:r>
              <w:rPr>
                <w:rFonts w:ascii="Arial" w:eastAsia="Arial" w:hAnsi="Arial" w:cs="Arial"/>
                <w:color w:val="000000"/>
                <w:sz w:val="22"/>
                <w:szCs w:val="22"/>
              </w:rPr>
              <w:t xml:space="preserve"> ainda a vantajosidade buscada pela Administração.</w:t>
            </w:r>
          </w:p>
        </w:tc>
      </w:tr>
    </w:tbl>
    <w:p w14:paraId="3F0833BE" w14:textId="77777777" w:rsidR="00CA3B63" w:rsidRDefault="00CA3B63">
      <w:pPr>
        <w:ind w:right="228"/>
        <w:jc w:val="both"/>
        <w:rPr>
          <w:rFonts w:ascii="Arial" w:eastAsia="Arial" w:hAnsi="Arial" w:cs="Arial"/>
          <w:color w:val="4472C4"/>
          <w:sz w:val="20"/>
          <w:szCs w:val="20"/>
        </w:rPr>
      </w:pPr>
    </w:p>
    <w:p w14:paraId="38B5E6E7" w14:textId="77777777" w:rsidR="00CA3B63" w:rsidRDefault="00000000">
      <w:pPr>
        <w:pBdr>
          <w:top w:val="nil"/>
          <w:left w:val="nil"/>
          <w:bottom w:val="nil"/>
          <w:right w:val="nil"/>
          <w:between w:val="nil"/>
        </w:pBdr>
        <w:ind w:right="228"/>
        <w:rPr>
          <w:rFonts w:ascii="Arial" w:eastAsia="Arial" w:hAnsi="Arial" w:cs="Arial"/>
          <w:b/>
          <w:color w:val="000000"/>
          <w:sz w:val="22"/>
          <w:szCs w:val="22"/>
        </w:rPr>
      </w:pPr>
      <w:r>
        <w:rPr>
          <w:rFonts w:ascii="Arial" w:eastAsia="Arial" w:hAnsi="Arial" w:cs="Arial"/>
          <w:b/>
          <w:color w:val="000000"/>
          <w:sz w:val="22"/>
          <w:szCs w:val="22"/>
        </w:rPr>
        <w:t>4.4 Será admitida a participação de cooperativas?</w:t>
      </w:r>
    </w:p>
    <w:p w14:paraId="3567EE75" w14:textId="77777777" w:rsidR="00CA3B63" w:rsidRDefault="00CA3B63">
      <w:pPr>
        <w:pBdr>
          <w:top w:val="nil"/>
          <w:left w:val="nil"/>
          <w:bottom w:val="nil"/>
          <w:right w:val="nil"/>
          <w:between w:val="nil"/>
        </w:pBdr>
        <w:ind w:right="228"/>
        <w:rPr>
          <w:rFonts w:ascii="Arial" w:eastAsia="Arial" w:hAnsi="Arial" w:cs="Arial"/>
          <w:b/>
          <w:color w:val="000000"/>
          <w:sz w:val="22"/>
          <w:szCs w:val="22"/>
        </w:rPr>
      </w:pPr>
    </w:p>
    <w:p w14:paraId="6F33BD5E" w14:textId="77777777" w:rsidR="00CA3B63" w:rsidRDefault="00000000">
      <w:pPr>
        <w:pBdr>
          <w:top w:val="nil"/>
          <w:left w:val="nil"/>
          <w:bottom w:val="nil"/>
          <w:right w:val="nil"/>
          <w:between w:val="nil"/>
        </w:pBdr>
        <w:ind w:left="196" w:right="228"/>
        <w:jc w:val="both"/>
        <w:rPr>
          <w:rFonts w:ascii="Arial" w:eastAsia="Arial" w:hAnsi="Arial" w:cs="Arial"/>
          <w:color w:val="000000"/>
          <w:sz w:val="22"/>
          <w:szCs w:val="22"/>
        </w:rPr>
      </w:pPr>
      <w:r>
        <w:rPr>
          <w:rFonts w:ascii="Arial" w:eastAsia="Arial" w:hAnsi="Arial" w:cs="Arial"/>
          <w:color w:val="000000"/>
          <w:sz w:val="22"/>
          <w:szCs w:val="22"/>
        </w:rPr>
        <w:t xml:space="preserve">4.4.1. Será admitida a participação de cooperativa de trabalho na licitação, quando </w:t>
      </w:r>
      <w:r>
        <w:rPr>
          <w:rFonts w:ascii="Arial" w:eastAsia="Arial" w:hAnsi="Arial" w:cs="Arial"/>
          <w:sz w:val="22"/>
          <w:szCs w:val="22"/>
        </w:rPr>
        <w:t>está</w:t>
      </w:r>
      <w:r>
        <w:rPr>
          <w:rFonts w:ascii="Arial" w:eastAsia="Arial" w:hAnsi="Arial" w:cs="Arial"/>
          <w:color w:val="000000"/>
          <w:sz w:val="22"/>
          <w:szCs w:val="22"/>
        </w:rPr>
        <w:t xml:space="preserve"> caracterizada, evidenciar as seguintes condições:</w:t>
      </w:r>
    </w:p>
    <w:p w14:paraId="2EF4A833" w14:textId="77777777" w:rsidR="00CA3B63" w:rsidRDefault="00000000">
      <w:pPr>
        <w:numPr>
          <w:ilvl w:val="0"/>
          <w:numId w:val="10"/>
        </w:numPr>
        <w:pBdr>
          <w:top w:val="nil"/>
          <w:left w:val="nil"/>
          <w:bottom w:val="nil"/>
          <w:right w:val="nil"/>
          <w:between w:val="nil"/>
        </w:pBdr>
        <w:ind w:right="228"/>
        <w:jc w:val="both"/>
        <w:rPr>
          <w:rFonts w:ascii="Arial" w:eastAsia="Arial" w:hAnsi="Arial" w:cs="Arial"/>
          <w:color w:val="000000"/>
          <w:sz w:val="22"/>
          <w:szCs w:val="22"/>
        </w:rPr>
      </w:pPr>
      <w:r>
        <w:rPr>
          <w:rFonts w:ascii="Arial" w:eastAsia="Arial" w:hAnsi="Arial" w:cs="Arial"/>
          <w:color w:val="000000"/>
          <w:sz w:val="22"/>
          <w:szCs w:val="22"/>
        </w:rPr>
        <w:t>a constituição e o funcionamento da cooperativa observarem as regras estabelecidas na legislação aplicável em especial a Lei n° 5.764, de 16 de dezembro de 1971, a Lei n° 12.690, de 19 de 2012, e a Lei Complementar n° 130, de 17 de abril de 2009;</w:t>
      </w:r>
    </w:p>
    <w:p w14:paraId="7AE5797A" w14:textId="77777777" w:rsidR="00CA3B63" w:rsidRDefault="00000000">
      <w:pPr>
        <w:numPr>
          <w:ilvl w:val="0"/>
          <w:numId w:val="10"/>
        </w:numPr>
        <w:pBdr>
          <w:top w:val="nil"/>
          <w:left w:val="nil"/>
          <w:bottom w:val="nil"/>
          <w:right w:val="nil"/>
          <w:between w:val="nil"/>
        </w:pBdr>
        <w:ind w:right="228"/>
        <w:jc w:val="both"/>
        <w:rPr>
          <w:rFonts w:ascii="Arial" w:eastAsia="Arial" w:hAnsi="Arial" w:cs="Arial"/>
          <w:color w:val="000000"/>
          <w:sz w:val="22"/>
          <w:szCs w:val="22"/>
        </w:rPr>
      </w:pPr>
      <w:r>
        <w:rPr>
          <w:rFonts w:ascii="Arial" w:eastAsia="Arial" w:hAnsi="Arial" w:cs="Arial"/>
          <w:color w:val="000000"/>
          <w:sz w:val="22"/>
          <w:szCs w:val="22"/>
        </w:rPr>
        <w:t>a cooperativa apresentar demonstrativos de atuação em regime cooperado, com repartição de receitas e despesas entre as cooperados;</w:t>
      </w:r>
    </w:p>
    <w:p w14:paraId="50722C10" w14:textId="77777777" w:rsidR="00CA3B63" w:rsidRDefault="00000000">
      <w:pPr>
        <w:numPr>
          <w:ilvl w:val="0"/>
          <w:numId w:val="10"/>
        </w:numPr>
        <w:pBdr>
          <w:top w:val="nil"/>
          <w:left w:val="nil"/>
          <w:bottom w:val="nil"/>
          <w:right w:val="nil"/>
          <w:between w:val="nil"/>
        </w:pBdr>
        <w:ind w:right="228"/>
        <w:jc w:val="both"/>
        <w:rPr>
          <w:rFonts w:ascii="Arial" w:eastAsia="Arial" w:hAnsi="Arial" w:cs="Arial"/>
          <w:color w:val="000000"/>
          <w:sz w:val="22"/>
          <w:szCs w:val="22"/>
        </w:rPr>
      </w:pPr>
      <w:r>
        <w:rPr>
          <w:rFonts w:ascii="Arial" w:eastAsia="Arial" w:hAnsi="Arial" w:cs="Arial"/>
          <w:color w:val="000000"/>
          <w:sz w:val="22"/>
          <w:szCs w:val="22"/>
        </w:rPr>
        <w:t>qualquer cooperado, com igual qualificação, for capaz de executar o objeto contrato, vedado à administração indicar nominalmente pessoa;</w:t>
      </w:r>
    </w:p>
    <w:p w14:paraId="47114DA2" w14:textId="77777777" w:rsidR="00CA3B63" w:rsidRDefault="00000000">
      <w:pPr>
        <w:numPr>
          <w:ilvl w:val="0"/>
          <w:numId w:val="10"/>
        </w:numPr>
        <w:pBdr>
          <w:top w:val="nil"/>
          <w:left w:val="nil"/>
          <w:bottom w:val="nil"/>
          <w:right w:val="nil"/>
          <w:between w:val="nil"/>
        </w:pBdr>
        <w:ind w:right="228"/>
        <w:jc w:val="both"/>
        <w:rPr>
          <w:rFonts w:ascii="Arial" w:eastAsia="Arial" w:hAnsi="Arial" w:cs="Arial"/>
          <w:color w:val="000000"/>
          <w:sz w:val="22"/>
          <w:szCs w:val="22"/>
        </w:rPr>
      </w:pPr>
      <w:r>
        <w:rPr>
          <w:rFonts w:ascii="Arial" w:eastAsia="Arial" w:hAnsi="Arial" w:cs="Arial"/>
          <w:color w:val="000000"/>
          <w:sz w:val="22"/>
          <w:szCs w:val="22"/>
        </w:rPr>
        <w:t>o objeto da licitação referir-se, em se tratado de cooperativas enquadradas na Lei n° 12.690, de 19 de julho de 2012, a serem executadas de forma complementar à sua atuação.</w:t>
      </w:r>
    </w:p>
    <w:p w14:paraId="7DDC284C" w14:textId="77777777" w:rsidR="00CA3B63" w:rsidRDefault="00000000">
      <w:pPr>
        <w:pBdr>
          <w:top w:val="nil"/>
          <w:left w:val="nil"/>
          <w:bottom w:val="nil"/>
          <w:right w:val="nil"/>
          <w:between w:val="nil"/>
        </w:pBdr>
        <w:ind w:left="142" w:right="228"/>
        <w:jc w:val="both"/>
        <w:rPr>
          <w:rFonts w:ascii="Arial" w:eastAsia="Arial" w:hAnsi="Arial" w:cs="Arial"/>
          <w:color w:val="000000"/>
          <w:sz w:val="22"/>
          <w:szCs w:val="22"/>
        </w:rPr>
      </w:pPr>
      <w:r>
        <w:rPr>
          <w:rFonts w:ascii="Arial" w:eastAsia="Arial" w:hAnsi="Arial" w:cs="Arial"/>
          <w:color w:val="000000"/>
          <w:sz w:val="22"/>
          <w:szCs w:val="22"/>
        </w:rPr>
        <w:t>4.4.2. Não será admitida participação de cooperativas de trabalho:</w:t>
      </w:r>
    </w:p>
    <w:p w14:paraId="0202F3C2" w14:textId="77777777" w:rsidR="00CA3B63" w:rsidRDefault="00000000">
      <w:pPr>
        <w:numPr>
          <w:ilvl w:val="0"/>
          <w:numId w:val="12"/>
        </w:numPr>
        <w:pBdr>
          <w:top w:val="nil"/>
          <w:left w:val="nil"/>
          <w:bottom w:val="nil"/>
          <w:right w:val="nil"/>
          <w:between w:val="nil"/>
        </w:pBdr>
        <w:ind w:left="851" w:right="228" w:hanging="284"/>
        <w:jc w:val="both"/>
        <w:rPr>
          <w:rFonts w:ascii="Arial" w:eastAsia="Arial" w:hAnsi="Arial" w:cs="Arial"/>
          <w:color w:val="000000"/>
          <w:sz w:val="22"/>
          <w:szCs w:val="22"/>
        </w:rPr>
      </w:pPr>
      <w:r>
        <w:rPr>
          <w:rFonts w:ascii="Arial" w:eastAsia="Arial" w:hAnsi="Arial" w:cs="Arial"/>
          <w:color w:val="000000"/>
          <w:sz w:val="22"/>
          <w:szCs w:val="22"/>
        </w:rPr>
        <w:t>fornecedora de mão de obra, ou que realizam intermediação de mão obra     subordinada, mas apenas as prestadoras de serviços por intermédio dos próprios cooperadores; ou</w:t>
      </w:r>
    </w:p>
    <w:p w14:paraId="464E0E9A" w14:textId="77777777" w:rsidR="00CA3B63" w:rsidRDefault="00000000">
      <w:pPr>
        <w:numPr>
          <w:ilvl w:val="0"/>
          <w:numId w:val="12"/>
        </w:numPr>
        <w:pBdr>
          <w:top w:val="nil"/>
          <w:left w:val="nil"/>
          <w:bottom w:val="nil"/>
          <w:right w:val="nil"/>
          <w:between w:val="nil"/>
        </w:pBdr>
        <w:ind w:left="851" w:right="228" w:hanging="284"/>
        <w:jc w:val="both"/>
        <w:rPr>
          <w:rFonts w:ascii="Arial" w:eastAsia="Arial" w:hAnsi="Arial" w:cs="Arial"/>
          <w:color w:val="000000"/>
          <w:sz w:val="22"/>
          <w:szCs w:val="22"/>
        </w:rPr>
      </w:pPr>
      <w:r>
        <w:rPr>
          <w:rFonts w:ascii="Arial" w:eastAsia="Arial" w:hAnsi="Arial" w:cs="Arial"/>
          <w:color w:val="000000"/>
          <w:sz w:val="22"/>
          <w:szCs w:val="22"/>
        </w:rPr>
        <w:lastRenderedPageBreak/>
        <w:t>Cujos atos constitutivos não definam com precisão a natureza dos serviços que se propõem a prestar.</w:t>
      </w:r>
    </w:p>
    <w:p w14:paraId="3B92FB78" w14:textId="77777777" w:rsidR="00CA3B63" w:rsidRDefault="00CA3B63">
      <w:pPr>
        <w:pBdr>
          <w:top w:val="nil"/>
          <w:left w:val="nil"/>
          <w:bottom w:val="nil"/>
          <w:right w:val="nil"/>
          <w:between w:val="nil"/>
        </w:pBdr>
        <w:ind w:left="851" w:right="228"/>
        <w:jc w:val="both"/>
        <w:rPr>
          <w:rFonts w:ascii="Arial" w:eastAsia="Arial" w:hAnsi="Arial" w:cs="Arial"/>
          <w:color w:val="000000"/>
          <w:sz w:val="22"/>
          <w:szCs w:val="22"/>
        </w:rPr>
      </w:pPr>
    </w:p>
    <w:p w14:paraId="10C60D0D" w14:textId="77777777" w:rsidR="00CA3B63" w:rsidRDefault="00000000">
      <w:pPr>
        <w:pBdr>
          <w:top w:val="nil"/>
          <w:left w:val="nil"/>
          <w:bottom w:val="nil"/>
          <w:right w:val="nil"/>
          <w:between w:val="nil"/>
        </w:pBdr>
        <w:spacing w:before="4"/>
        <w:ind w:right="83"/>
        <w:rPr>
          <w:rFonts w:ascii="Arial" w:eastAsia="Arial" w:hAnsi="Arial" w:cs="Arial"/>
          <w:b/>
          <w:color w:val="000000"/>
          <w:sz w:val="22"/>
          <w:szCs w:val="22"/>
        </w:rPr>
      </w:pPr>
      <w:r>
        <w:rPr>
          <w:rFonts w:ascii="Arial" w:eastAsia="Arial" w:hAnsi="Arial" w:cs="Arial"/>
          <w:b/>
          <w:color w:val="000000"/>
          <w:sz w:val="22"/>
          <w:szCs w:val="22"/>
        </w:rPr>
        <w:t>4.5 Será admitida a subcontratação?</w:t>
      </w:r>
    </w:p>
    <w:p w14:paraId="18EF7920" w14:textId="77777777" w:rsidR="00CA3B63" w:rsidRDefault="00000000">
      <w:pPr>
        <w:pBdr>
          <w:top w:val="nil"/>
          <w:left w:val="nil"/>
          <w:bottom w:val="nil"/>
          <w:right w:val="nil"/>
          <w:between w:val="nil"/>
        </w:pBdr>
        <w:spacing w:before="107"/>
        <w:ind w:left="196"/>
        <w:rPr>
          <w:rFonts w:ascii="Arial" w:eastAsia="Arial" w:hAnsi="Arial" w:cs="Arial"/>
          <w:color w:val="000000"/>
          <w:sz w:val="22"/>
          <w:szCs w:val="22"/>
        </w:rPr>
      </w:pPr>
      <w:r>
        <w:rPr>
          <w:rFonts w:ascii="Arial" w:eastAsia="Arial" w:hAnsi="Arial" w:cs="Arial"/>
          <w:color w:val="000000"/>
          <w:sz w:val="22"/>
          <w:szCs w:val="22"/>
        </w:rPr>
        <w:t>Não será admitida a subcontratação, sub-rogação, cessão ou transferência no todo ou em parte do objeto.</w:t>
      </w:r>
    </w:p>
    <w:p w14:paraId="34471116" w14:textId="77777777" w:rsidR="00CA3B63" w:rsidRDefault="00CA3B63">
      <w:pPr>
        <w:pBdr>
          <w:top w:val="nil"/>
          <w:left w:val="nil"/>
          <w:bottom w:val="nil"/>
          <w:right w:val="nil"/>
          <w:between w:val="nil"/>
        </w:pBdr>
        <w:ind w:right="85"/>
        <w:rPr>
          <w:rFonts w:ascii="Arial" w:eastAsia="Arial" w:hAnsi="Arial" w:cs="Arial"/>
          <w:color w:val="4472C4"/>
          <w:sz w:val="22"/>
          <w:szCs w:val="22"/>
        </w:rPr>
      </w:pPr>
    </w:p>
    <w:p w14:paraId="256755C1" w14:textId="77777777" w:rsidR="00CA3B63" w:rsidRDefault="00000000">
      <w:pPr>
        <w:pBdr>
          <w:top w:val="nil"/>
          <w:left w:val="nil"/>
          <w:bottom w:val="nil"/>
          <w:right w:val="nil"/>
          <w:between w:val="nil"/>
        </w:pBdr>
        <w:spacing w:after="120"/>
        <w:ind w:right="85"/>
        <w:rPr>
          <w:rFonts w:ascii="Arial" w:eastAsia="Arial" w:hAnsi="Arial" w:cs="Arial"/>
          <w:b/>
          <w:color w:val="000000"/>
          <w:sz w:val="22"/>
          <w:szCs w:val="22"/>
        </w:rPr>
      </w:pPr>
      <w:r>
        <w:rPr>
          <w:rFonts w:ascii="Arial" w:eastAsia="Arial" w:hAnsi="Arial" w:cs="Arial"/>
          <w:b/>
          <w:color w:val="000000"/>
          <w:sz w:val="22"/>
          <w:szCs w:val="22"/>
        </w:rPr>
        <w:t>4.6 Do agrupamento de itens em lotes</w:t>
      </w:r>
    </w:p>
    <w:p w14:paraId="0851A203" w14:textId="77777777" w:rsidR="00CA3B63" w:rsidRDefault="00000000">
      <w:pPr>
        <w:pBdr>
          <w:top w:val="nil"/>
          <w:left w:val="nil"/>
          <w:bottom w:val="nil"/>
          <w:right w:val="nil"/>
          <w:between w:val="nil"/>
        </w:pBdr>
        <w:spacing w:before="4"/>
        <w:ind w:left="196" w:right="83"/>
        <w:rPr>
          <w:rFonts w:ascii="Arial" w:eastAsia="Arial" w:hAnsi="Arial" w:cs="Arial"/>
          <w:color w:val="000000"/>
          <w:sz w:val="22"/>
          <w:szCs w:val="22"/>
        </w:rPr>
      </w:pPr>
      <w:r>
        <w:rPr>
          <w:rFonts w:ascii="Arial" w:eastAsia="Arial" w:hAnsi="Arial" w:cs="Arial"/>
          <w:color w:val="000000"/>
          <w:sz w:val="22"/>
          <w:szCs w:val="22"/>
        </w:rPr>
        <w:t>A aquisição/contratação se dará em lotes?</w:t>
      </w:r>
    </w:p>
    <w:p w14:paraId="3EC0F8D9" w14:textId="77777777" w:rsidR="00CA3B63" w:rsidRDefault="00000000">
      <w:pPr>
        <w:pBdr>
          <w:top w:val="nil"/>
          <w:left w:val="nil"/>
          <w:bottom w:val="nil"/>
          <w:right w:val="nil"/>
          <w:between w:val="nil"/>
        </w:pBdr>
        <w:spacing w:before="107"/>
        <w:ind w:left="196"/>
        <w:rPr>
          <w:rFonts w:ascii="Arial" w:eastAsia="Arial" w:hAnsi="Arial" w:cs="Arial"/>
          <w:color w:val="000000"/>
          <w:sz w:val="22"/>
          <w:szCs w:val="22"/>
        </w:rPr>
      </w:pPr>
      <w:r>
        <w:rPr>
          <w:rFonts w:ascii="Arial" w:eastAsia="Arial" w:hAnsi="Arial" w:cs="Arial"/>
          <w:color w:val="000000"/>
          <w:sz w:val="22"/>
          <w:szCs w:val="22"/>
        </w:rPr>
        <w:t>Não.</w:t>
      </w:r>
    </w:p>
    <w:p w14:paraId="0C1779AC" w14:textId="77777777" w:rsidR="00CA3B63" w:rsidRDefault="00000000">
      <w:pPr>
        <w:keepNext/>
        <w:keepLines/>
        <w:pBdr>
          <w:top w:val="nil"/>
          <w:left w:val="nil"/>
          <w:bottom w:val="nil"/>
          <w:right w:val="nil"/>
          <w:between w:val="nil"/>
        </w:pBdr>
        <w:tabs>
          <w:tab w:val="left" w:pos="567"/>
        </w:tabs>
        <w:spacing w:before="240" w:after="120" w:line="276" w:lineRule="auto"/>
        <w:jc w:val="both"/>
        <w:rPr>
          <w:rFonts w:ascii="Arial" w:eastAsia="Arial" w:hAnsi="Arial" w:cs="Arial"/>
          <w:b/>
          <w:color w:val="000000"/>
          <w:sz w:val="22"/>
          <w:szCs w:val="22"/>
        </w:rPr>
      </w:pPr>
      <w:r>
        <w:rPr>
          <w:rFonts w:ascii="Arial" w:eastAsia="Arial" w:hAnsi="Arial" w:cs="Arial"/>
          <w:b/>
          <w:color w:val="000000"/>
          <w:sz w:val="22"/>
          <w:szCs w:val="22"/>
        </w:rPr>
        <w:t>4.7 Sustentabilidade</w:t>
      </w:r>
    </w:p>
    <w:p w14:paraId="7BA370FB" w14:textId="77777777" w:rsidR="00CA3B63" w:rsidRDefault="00000000">
      <w:pPr>
        <w:pBdr>
          <w:top w:val="nil"/>
          <w:left w:val="nil"/>
          <w:bottom w:val="nil"/>
          <w:right w:val="nil"/>
          <w:between w:val="nil"/>
        </w:pBdr>
        <w:ind w:left="142" w:right="227"/>
        <w:jc w:val="both"/>
        <w:rPr>
          <w:rFonts w:ascii="Arial" w:eastAsia="Arial" w:hAnsi="Arial" w:cs="Arial"/>
          <w:color w:val="000000"/>
          <w:sz w:val="22"/>
          <w:szCs w:val="22"/>
        </w:rPr>
      </w:pPr>
      <w:r>
        <w:rPr>
          <w:rFonts w:ascii="Arial" w:eastAsia="Arial" w:hAnsi="Arial" w:cs="Arial"/>
          <w:color w:val="000000"/>
          <w:sz w:val="22"/>
          <w:szCs w:val="22"/>
        </w:rPr>
        <w:t>4.7.1. Além dos critérios de sustentabilidade eventualmente inseridos na descrição do objeto, devem ser atendidos os requisitos, baseando-se no Guia Nacional de Contratações Sustentáveis.</w:t>
      </w:r>
    </w:p>
    <w:p w14:paraId="4832418C" w14:textId="77777777" w:rsidR="00CA3B63" w:rsidRDefault="00000000">
      <w:pPr>
        <w:pBdr>
          <w:top w:val="nil"/>
          <w:left w:val="nil"/>
          <w:bottom w:val="nil"/>
          <w:right w:val="nil"/>
          <w:between w:val="nil"/>
        </w:pBdr>
        <w:ind w:left="142" w:right="227"/>
        <w:jc w:val="both"/>
        <w:rPr>
          <w:rFonts w:ascii="Arial" w:eastAsia="Arial" w:hAnsi="Arial" w:cs="Arial"/>
          <w:color w:val="000000"/>
          <w:sz w:val="22"/>
          <w:szCs w:val="22"/>
        </w:rPr>
      </w:pPr>
      <w:r>
        <w:rPr>
          <w:rFonts w:ascii="Arial" w:eastAsia="Arial" w:hAnsi="Arial" w:cs="Arial"/>
          <w:color w:val="000000"/>
          <w:sz w:val="22"/>
          <w:szCs w:val="22"/>
        </w:rPr>
        <w:t>4.7.2. Os materiais ofertados devem ser produzidos por fabricantes compromissados com o meio ambiente, que mantenham programa continuado de sustentabilidade como meio ambiente, que enquadrem no disposto nos itens anteriores, comprovem que cumprem a legislação ambiental ao objeto da licitação.</w:t>
      </w:r>
    </w:p>
    <w:p w14:paraId="4B097525" w14:textId="77777777" w:rsidR="00CA3B63" w:rsidRDefault="00000000">
      <w:pPr>
        <w:keepNext/>
        <w:keepLines/>
        <w:pBdr>
          <w:top w:val="nil"/>
          <w:left w:val="nil"/>
          <w:bottom w:val="nil"/>
          <w:right w:val="nil"/>
          <w:between w:val="nil"/>
        </w:pBdr>
        <w:tabs>
          <w:tab w:val="left" w:pos="567"/>
        </w:tabs>
        <w:spacing w:before="240" w:after="120" w:line="276" w:lineRule="auto"/>
        <w:jc w:val="both"/>
        <w:rPr>
          <w:rFonts w:ascii="Arial" w:eastAsia="Arial" w:hAnsi="Arial" w:cs="Arial"/>
          <w:b/>
          <w:color w:val="000000"/>
          <w:sz w:val="22"/>
          <w:szCs w:val="22"/>
        </w:rPr>
      </w:pPr>
      <w:r>
        <w:rPr>
          <w:rFonts w:ascii="Arial" w:eastAsia="Arial" w:hAnsi="Arial" w:cs="Arial"/>
          <w:b/>
          <w:color w:val="000000"/>
          <w:sz w:val="22"/>
          <w:szCs w:val="22"/>
        </w:rPr>
        <w:t>4.8 Indicação de marcas ou modelos (</w:t>
      </w:r>
      <w:hyperlink r:id="rId10" w:anchor="art41">
        <w:r w:rsidR="00CA3B63">
          <w:rPr>
            <w:rFonts w:ascii="Arial" w:eastAsia="Arial" w:hAnsi="Arial" w:cs="Arial"/>
            <w:b/>
            <w:color w:val="0563C1"/>
            <w:sz w:val="22"/>
            <w:szCs w:val="22"/>
            <w:u w:val="single"/>
          </w:rPr>
          <w:t>Art. 41, inciso I, da Lei nº 14.133, de 2021</w:t>
        </w:r>
      </w:hyperlink>
      <w:r>
        <w:rPr>
          <w:rFonts w:ascii="Arial" w:eastAsia="Arial" w:hAnsi="Arial" w:cs="Arial"/>
          <w:b/>
          <w:color w:val="000000"/>
          <w:sz w:val="22"/>
          <w:szCs w:val="22"/>
        </w:rPr>
        <w:t>):</w:t>
      </w:r>
    </w:p>
    <w:p w14:paraId="5D640063" w14:textId="2E9192B4" w:rsidR="00CA3B63" w:rsidRDefault="00000000">
      <w:pPr>
        <w:pBdr>
          <w:top w:val="nil"/>
          <w:left w:val="nil"/>
          <w:bottom w:val="nil"/>
          <w:right w:val="nil"/>
          <w:between w:val="nil"/>
        </w:pBdr>
        <w:spacing w:before="107"/>
        <w:jc w:val="both"/>
        <w:rPr>
          <w:rFonts w:ascii="Arial" w:eastAsia="Arial" w:hAnsi="Arial" w:cs="Arial"/>
          <w:color w:val="000000"/>
          <w:sz w:val="22"/>
          <w:szCs w:val="22"/>
        </w:rPr>
      </w:pPr>
      <w:r>
        <w:rPr>
          <w:rFonts w:ascii="Arial" w:eastAsia="Arial" w:hAnsi="Arial" w:cs="Arial"/>
          <w:color w:val="000000"/>
          <w:sz w:val="22"/>
          <w:szCs w:val="22"/>
        </w:rPr>
        <w:t xml:space="preserve"> Não. </w:t>
      </w:r>
    </w:p>
    <w:p w14:paraId="606FB56C" w14:textId="77777777" w:rsidR="00CA3B63" w:rsidRDefault="00000000">
      <w:pPr>
        <w:pBdr>
          <w:top w:val="nil"/>
          <w:left w:val="nil"/>
          <w:bottom w:val="nil"/>
          <w:right w:val="nil"/>
          <w:between w:val="nil"/>
        </w:pBdr>
        <w:spacing w:before="120"/>
        <w:jc w:val="both"/>
        <w:rPr>
          <w:rFonts w:ascii="Arial" w:eastAsia="Arial" w:hAnsi="Arial" w:cs="Arial"/>
          <w:b/>
          <w:color w:val="000000"/>
          <w:sz w:val="22"/>
          <w:szCs w:val="22"/>
        </w:rPr>
      </w:pPr>
      <w:r>
        <w:rPr>
          <w:rFonts w:ascii="Arial" w:eastAsia="Arial" w:hAnsi="Arial" w:cs="Arial"/>
          <w:b/>
          <w:color w:val="000000"/>
          <w:sz w:val="22"/>
          <w:szCs w:val="22"/>
        </w:rPr>
        <w:t>4.9 Serão exigidos documentos adicionais juntamente com a proposta de preços (para análise da equipe técnica na fase de julgamento da proposta final de preços):</w:t>
      </w:r>
    </w:p>
    <w:p w14:paraId="388FD9CF" w14:textId="77777777" w:rsidR="00CA3B63" w:rsidRDefault="00000000">
      <w:pPr>
        <w:pBdr>
          <w:top w:val="nil"/>
          <w:left w:val="nil"/>
          <w:bottom w:val="nil"/>
          <w:right w:val="nil"/>
          <w:between w:val="nil"/>
        </w:pBdr>
        <w:spacing w:before="107"/>
        <w:rPr>
          <w:rFonts w:ascii="Arial" w:eastAsia="Arial" w:hAnsi="Arial" w:cs="Arial"/>
          <w:color w:val="000000"/>
          <w:sz w:val="22"/>
          <w:szCs w:val="22"/>
        </w:rPr>
      </w:pPr>
      <w:r>
        <w:rPr>
          <w:rFonts w:ascii="Arial" w:eastAsia="Arial" w:hAnsi="Arial" w:cs="Arial"/>
          <w:color w:val="000000"/>
          <w:sz w:val="22"/>
          <w:szCs w:val="22"/>
        </w:rPr>
        <w:t>Não.</w:t>
      </w:r>
    </w:p>
    <w:p w14:paraId="01A3B16B" w14:textId="77777777" w:rsidR="00CA3B63" w:rsidRDefault="00CA3B63">
      <w:pPr>
        <w:keepNext/>
        <w:rPr>
          <w:rFonts w:ascii="Arial" w:eastAsia="Arial" w:hAnsi="Arial" w:cs="Arial"/>
          <w:color w:val="92D050"/>
          <w:sz w:val="22"/>
          <w:szCs w:val="22"/>
        </w:rPr>
      </w:pPr>
    </w:p>
    <w:p w14:paraId="7FDA19D4" w14:textId="77777777" w:rsidR="00CA3B63" w:rsidRDefault="00000000">
      <w:pPr>
        <w:tabs>
          <w:tab w:val="left" w:pos="196"/>
        </w:tabs>
        <w:rPr>
          <w:rFonts w:ascii="Arial" w:eastAsia="Arial" w:hAnsi="Arial" w:cs="Arial"/>
          <w:b/>
          <w:color w:val="000000"/>
          <w:sz w:val="22"/>
          <w:szCs w:val="22"/>
        </w:rPr>
      </w:pPr>
      <w:r>
        <w:rPr>
          <w:rFonts w:ascii="Arial" w:eastAsia="Arial" w:hAnsi="Arial" w:cs="Arial"/>
          <w:b/>
          <w:color w:val="000000"/>
          <w:sz w:val="22"/>
          <w:szCs w:val="22"/>
        </w:rPr>
        <w:t>4.10 Será exigido amostra do(s) produto(s) (art. 41, II da Lei 14.133/2021):</w:t>
      </w:r>
    </w:p>
    <w:p w14:paraId="6D1DD08D" w14:textId="77777777" w:rsidR="00CA3B63" w:rsidRDefault="00000000">
      <w:pPr>
        <w:pBdr>
          <w:top w:val="nil"/>
          <w:left w:val="nil"/>
          <w:bottom w:val="nil"/>
          <w:right w:val="nil"/>
          <w:between w:val="nil"/>
        </w:pBdr>
        <w:tabs>
          <w:tab w:val="left" w:pos="196"/>
        </w:tabs>
        <w:spacing w:before="107"/>
        <w:rPr>
          <w:rFonts w:ascii="Arial" w:eastAsia="Arial" w:hAnsi="Arial" w:cs="Arial"/>
          <w:color w:val="000000"/>
          <w:sz w:val="22"/>
          <w:szCs w:val="22"/>
        </w:rPr>
      </w:pPr>
      <w:r>
        <w:rPr>
          <w:rFonts w:ascii="Arial" w:eastAsia="Arial" w:hAnsi="Arial" w:cs="Arial"/>
          <w:color w:val="000000"/>
          <w:sz w:val="22"/>
          <w:szCs w:val="22"/>
        </w:rPr>
        <w:t>Não.</w:t>
      </w:r>
    </w:p>
    <w:p w14:paraId="2BD6A43D" w14:textId="77777777" w:rsidR="00CA3B63" w:rsidRDefault="00CA3B63">
      <w:pPr>
        <w:keepNext/>
        <w:ind w:right="228"/>
        <w:jc w:val="both"/>
        <w:rPr>
          <w:rFonts w:ascii="Arial" w:eastAsia="Arial" w:hAnsi="Arial" w:cs="Arial"/>
          <w:color w:val="4472C4"/>
          <w:sz w:val="20"/>
          <w:szCs w:val="20"/>
        </w:rPr>
      </w:pPr>
    </w:p>
    <w:p w14:paraId="64678B1B" w14:textId="77777777" w:rsidR="00CA3B63" w:rsidRDefault="00000000">
      <w:pPr>
        <w:numPr>
          <w:ilvl w:val="0"/>
          <w:numId w:val="4"/>
        </w:numPr>
        <w:pBdr>
          <w:top w:val="nil"/>
          <w:left w:val="nil"/>
          <w:bottom w:val="nil"/>
          <w:right w:val="nil"/>
          <w:between w:val="nil"/>
        </w:pBdr>
        <w:tabs>
          <w:tab w:val="left" w:pos="767"/>
        </w:tabs>
        <w:rPr>
          <w:rFonts w:ascii="Arial" w:eastAsia="Arial" w:hAnsi="Arial" w:cs="Arial"/>
          <w:b/>
          <w:color w:val="000000"/>
          <w:sz w:val="22"/>
          <w:szCs w:val="22"/>
        </w:rPr>
      </w:pPr>
      <w:r>
        <w:rPr>
          <w:rFonts w:ascii="Arial" w:eastAsia="Arial" w:hAnsi="Arial" w:cs="Arial"/>
          <w:b/>
          <w:color w:val="000000"/>
          <w:sz w:val="22"/>
          <w:szCs w:val="22"/>
        </w:rPr>
        <w:t>Será exigida carta de solidariedade?</w:t>
      </w:r>
    </w:p>
    <w:p w14:paraId="73506791" w14:textId="77777777" w:rsidR="00CA3B63" w:rsidRDefault="00000000">
      <w:pPr>
        <w:pBdr>
          <w:top w:val="nil"/>
          <w:left w:val="nil"/>
          <w:bottom w:val="nil"/>
          <w:right w:val="nil"/>
          <w:between w:val="nil"/>
        </w:pBdr>
        <w:spacing w:before="107"/>
        <w:rPr>
          <w:rFonts w:ascii="Arial" w:eastAsia="Arial" w:hAnsi="Arial" w:cs="Arial"/>
          <w:color w:val="000000"/>
          <w:sz w:val="22"/>
          <w:szCs w:val="22"/>
        </w:rPr>
      </w:pPr>
      <w:r>
        <w:rPr>
          <w:rFonts w:ascii="Arial" w:eastAsia="Arial" w:hAnsi="Arial" w:cs="Arial"/>
          <w:color w:val="000000"/>
          <w:sz w:val="22"/>
          <w:szCs w:val="22"/>
        </w:rPr>
        <w:t>Não.</w:t>
      </w:r>
    </w:p>
    <w:p w14:paraId="6EA220EE" w14:textId="77777777" w:rsidR="00CA3B63" w:rsidRDefault="00CA3B63">
      <w:pPr>
        <w:keepNext/>
        <w:jc w:val="both"/>
        <w:rPr>
          <w:rFonts w:ascii="Arial" w:eastAsia="Arial" w:hAnsi="Arial" w:cs="Arial"/>
          <w:color w:val="92D050"/>
          <w:sz w:val="22"/>
          <w:szCs w:val="22"/>
        </w:rPr>
      </w:pPr>
    </w:p>
    <w:p w14:paraId="5CD64305" w14:textId="77777777" w:rsidR="00CA3B63" w:rsidRDefault="00000000">
      <w:pPr>
        <w:numPr>
          <w:ilvl w:val="0"/>
          <w:numId w:val="4"/>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MODELO DE EXECUÇÃO DO OBJETO - art. 6º, XXIII, “e”, e art. 40, §1º, inciso II, da Lei nº 14.133/2021</w:t>
      </w:r>
    </w:p>
    <w:p w14:paraId="22D5FAB3" w14:textId="77777777" w:rsidR="00CA3B63" w:rsidRDefault="00CA3B63">
      <w:pPr>
        <w:pBdr>
          <w:top w:val="nil"/>
          <w:left w:val="nil"/>
          <w:bottom w:val="nil"/>
          <w:right w:val="nil"/>
          <w:between w:val="nil"/>
        </w:pBdr>
        <w:ind w:left="360"/>
        <w:rPr>
          <w:rFonts w:ascii="Arial" w:eastAsia="Arial" w:hAnsi="Arial" w:cs="Arial"/>
          <w:b/>
          <w:color w:val="000000"/>
          <w:sz w:val="22"/>
          <w:szCs w:val="22"/>
        </w:rPr>
      </w:pPr>
    </w:p>
    <w:p w14:paraId="05FF5D61" w14:textId="77777777" w:rsidR="00CA3B63" w:rsidRDefault="00000000">
      <w:pPr>
        <w:numPr>
          <w:ilvl w:val="1"/>
          <w:numId w:val="2"/>
        </w:numPr>
        <w:pBdr>
          <w:top w:val="nil"/>
          <w:left w:val="nil"/>
          <w:bottom w:val="nil"/>
          <w:right w:val="nil"/>
          <w:between w:val="nil"/>
        </w:pBdr>
        <w:spacing w:after="120" w:line="272" w:lineRule="auto"/>
        <w:ind w:right="228"/>
        <w:rPr>
          <w:rFonts w:ascii="Arial" w:eastAsia="Arial" w:hAnsi="Arial" w:cs="Arial"/>
          <w:color w:val="000000"/>
          <w:sz w:val="22"/>
          <w:szCs w:val="22"/>
        </w:rPr>
      </w:pPr>
      <w:r>
        <w:rPr>
          <w:rFonts w:ascii="Arial" w:eastAsia="Arial" w:hAnsi="Arial" w:cs="Arial"/>
          <w:b/>
          <w:color w:val="000000"/>
          <w:sz w:val="22"/>
          <w:szCs w:val="22"/>
        </w:rPr>
        <w:t>Instrumento Contratual</w:t>
      </w:r>
    </w:p>
    <w:p w14:paraId="1CC82A0E" w14:textId="21B5C52E" w:rsidR="00CA3B63" w:rsidRDefault="00000000">
      <w:pPr>
        <w:pBdr>
          <w:top w:val="nil"/>
          <w:left w:val="nil"/>
          <w:bottom w:val="nil"/>
          <w:right w:val="nil"/>
          <w:between w:val="nil"/>
        </w:pBdr>
        <w:spacing w:after="120" w:line="272" w:lineRule="auto"/>
        <w:ind w:right="228"/>
        <w:rPr>
          <w:rFonts w:ascii="Arial" w:eastAsia="Arial" w:hAnsi="Arial" w:cs="Arial"/>
          <w:b/>
          <w:color w:val="000000"/>
          <w:sz w:val="22"/>
          <w:szCs w:val="22"/>
        </w:rPr>
      </w:pPr>
      <w:r>
        <w:rPr>
          <w:rFonts w:ascii="Arial" w:eastAsia="Arial" w:hAnsi="Arial" w:cs="Arial"/>
          <w:color w:val="000000"/>
          <w:sz w:val="22"/>
          <w:szCs w:val="22"/>
        </w:rPr>
        <w:t>Somente por (</w:t>
      </w:r>
      <w:r>
        <w:rPr>
          <w:rFonts w:ascii="Arial" w:eastAsia="Arial" w:hAnsi="Arial" w:cs="Arial"/>
          <w:b/>
          <w:color w:val="000000"/>
          <w:sz w:val="22"/>
          <w:szCs w:val="22"/>
        </w:rPr>
        <w:t>ARP) – ATA DE REGISTRO DE PREÇOS.</w:t>
      </w:r>
    </w:p>
    <w:p w14:paraId="46021B4D" w14:textId="77777777" w:rsidR="00CA3B63" w:rsidRDefault="00000000">
      <w:pPr>
        <w:pBdr>
          <w:top w:val="nil"/>
          <w:left w:val="nil"/>
          <w:bottom w:val="nil"/>
          <w:right w:val="nil"/>
          <w:between w:val="nil"/>
        </w:pBdr>
        <w:spacing w:after="120" w:line="272" w:lineRule="auto"/>
        <w:ind w:right="228"/>
        <w:rPr>
          <w:rFonts w:ascii="Arial" w:eastAsia="Arial" w:hAnsi="Arial" w:cs="Arial"/>
          <w:b/>
          <w:color w:val="000000"/>
          <w:sz w:val="22"/>
          <w:szCs w:val="22"/>
        </w:rPr>
      </w:pPr>
      <w:proofErr w:type="gramStart"/>
      <w:r>
        <w:rPr>
          <w:rFonts w:ascii="Arial" w:eastAsia="Arial" w:hAnsi="Arial" w:cs="Arial"/>
          <w:b/>
          <w:color w:val="000000"/>
          <w:sz w:val="22"/>
          <w:szCs w:val="22"/>
        </w:rPr>
        <w:t>6.2  Vigência</w:t>
      </w:r>
      <w:proofErr w:type="gramEnd"/>
      <w:r>
        <w:rPr>
          <w:rFonts w:ascii="Arial" w:eastAsia="Arial" w:hAnsi="Arial" w:cs="Arial"/>
          <w:b/>
          <w:color w:val="000000"/>
          <w:sz w:val="22"/>
          <w:szCs w:val="22"/>
        </w:rPr>
        <w:t xml:space="preserve"> (Contrato)</w:t>
      </w:r>
    </w:p>
    <w:p w14:paraId="3A649D5A" w14:textId="555A3B9E" w:rsidR="00CA3B63" w:rsidRDefault="00000000">
      <w:pPr>
        <w:pBdr>
          <w:top w:val="nil"/>
          <w:left w:val="nil"/>
          <w:bottom w:val="nil"/>
          <w:right w:val="nil"/>
          <w:between w:val="nil"/>
        </w:pBdr>
        <w:spacing w:after="120" w:line="272" w:lineRule="auto"/>
        <w:ind w:right="228"/>
        <w:rPr>
          <w:rFonts w:ascii="Arial" w:eastAsia="Arial" w:hAnsi="Arial" w:cs="Arial"/>
          <w:color w:val="000000"/>
          <w:sz w:val="22"/>
          <w:szCs w:val="22"/>
        </w:rPr>
      </w:pPr>
      <w:r>
        <w:rPr>
          <w:rFonts w:ascii="Arial" w:eastAsia="Arial" w:hAnsi="Arial" w:cs="Arial"/>
          <w:color w:val="000000"/>
          <w:sz w:val="22"/>
          <w:szCs w:val="22"/>
        </w:rPr>
        <w:t xml:space="preserve"> Não se aplica.</w:t>
      </w:r>
    </w:p>
    <w:p w14:paraId="40F546E2" w14:textId="77777777" w:rsidR="00CA3B63" w:rsidRDefault="00000000">
      <w:pPr>
        <w:numPr>
          <w:ilvl w:val="1"/>
          <w:numId w:val="3"/>
        </w:numPr>
        <w:pBdr>
          <w:top w:val="nil"/>
          <w:left w:val="nil"/>
          <w:bottom w:val="nil"/>
          <w:right w:val="nil"/>
          <w:between w:val="nil"/>
        </w:pBdr>
        <w:spacing w:after="120"/>
        <w:ind w:right="227"/>
        <w:jc w:val="both"/>
        <w:rPr>
          <w:rFonts w:ascii="Arial" w:eastAsia="Arial" w:hAnsi="Arial" w:cs="Arial"/>
          <w:b/>
          <w:color w:val="000000"/>
          <w:sz w:val="22"/>
          <w:szCs w:val="22"/>
        </w:rPr>
      </w:pPr>
      <w:bookmarkStart w:id="3" w:name="bookmark=id.3znysh7" w:colFirst="0" w:colLast="0"/>
      <w:bookmarkEnd w:id="3"/>
      <w:r>
        <w:rPr>
          <w:rFonts w:ascii="Arial" w:eastAsia="Arial" w:hAnsi="Arial" w:cs="Arial"/>
          <w:b/>
          <w:color w:val="000000"/>
          <w:sz w:val="22"/>
          <w:szCs w:val="22"/>
        </w:rPr>
        <w:t>Vigência (Ata De Registro – Art. 84 da Lei 14.133/21)</w:t>
      </w:r>
    </w:p>
    <w:p w14:paraId="1CAD26FE" w14:textId="77777777" w:rsidR="00CA3B63" w:rsidRDefault="00000000">
      <w:pPr>
        <w:spacing w:after="120"/>
        <w:ind w:right="227"/>
        <w:jc w:val="both"/>
        <w:rPr>
          <w:rFonts w:ascii="Arial" w:eastAsia="Arial" w:hAnsi="Arial" w:cs="Arial"/>
          <w:color w:val="000000"/>
          <w:sz w:val="22"/>
          <w:szCs w:val="22"/>
        </w:rPr>
      </w:pPr>
      <w:r>
        <w:rPr>
          <w:rFonts w:ascii="Arial" w:eastAsia="Arial" w:hAnsi="Arial" w:cs="Arial"/>
          <w:color w:val="000000"/>
          <w:sz w:val="22"/>
          <w:szCs w:val="22"/>
        </w:rPr>
        <w:t>6.3.1. O prazo de vigência da Ata de Registro de preços será de 01 (um) ano.</w:t>
      </w:r>
    </w:p>
    <w:p w14:paraId="39BD9E6A" w14:textId="77777777" w:rsidR="00CA3B63" w:rsidRDefault="00000000">
      <w:pPr>
        <w:tabs>
          <w:tab w:val="left" w:pos="8080"/>
        </w:tabs>
        <w:ind w:right="227"/>
        <w:jc w:val="both"/>
        <w:rPr>
          <w:rFonts w:ascii="Arial" w:eastAsia="Arial" w:hAnsi="Arial" w:cs="Arial"/>
          <w:color w:val="000000"/>
          <w:sz w:val="22"/>
          <w:szCs w:val="22"/>
        </w:rPr>
      </w:pPr>
      <w:r>
        <w:rPr>
          <w:rFonts w:ascii="Arial" w:eastAsia="Arial" w:hAnsi="Arial" w:cs="Arial"/>
          <w:color w:val="000000"/>
          <w:sz w:val="22"/>
          <w:szCs w:val="22"/>
        </w:rPr>
        <w:t>6.3.2. O prazo de vigência da Ata de Registro de Preços poderá ser prorrogado nos termos do art. 84 da Lei Federal nº 14. 133/21.</w:t>
      </w:r>
    </w:p>
    <w:p w14:paraId="3A730E91" w14:textId="77777777" w:rsidR="00CA3B63" w:rsidRDefault="00CA3B63">
      <w:pPr>
        <w:ind w:right="227"/>
        <w:jc w:val="both"/>
        <w:rPr>
          <w:rFonts w:ascii="Arial" w:eastAsia="Arial" w:hAnsi="Arial" w:cs="Arial"/>
          <w:color w:val="000000"/>
          <w:sz w:val="22"/>
          <w:szCs w:val="22"/>
        </w:rPr>
      </w:pPr>
    </w:p>
    <w:p w14:paraId="6B02A425" w14:textId="77777777" w:rsidR="00CA3B63" w:rsidRDefault="00000000">
      <w:pPr>
        <w:numPr>
          <w:ilvl w:val="1"/>
          <w:numId w:val="3"/>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Forma de Fornecimento</w:t>
      </w:r>
    </w:p>
    <w:p w14:paraId="5F60069E"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b/>
          <w:color w:val="000000"/>
          <w:sz w:val="22"/>
          <w:szCs w:val="22"/>
        </w:rPr>
      </w:pPr>
      <w:r>
        <w:rPr>
          <w:rFonts w:ascii="Arial" w:eastAsia="Arial" w:hAnsi="Arial" w:cs="Arial"/>
          <w:color w:val="000000"/>
          <w:sz w:val="22"/>
          <w:szCs w:val="22"/>
        </w:rPr>
        <w:t>Para fornecimento das quantidades adquiridas proceder-se-á da seguinte forma, de acordo com as necessidades e conveniências da Prefeitura Municipal de Três Rios-RJ</w:t>
      </w:r>
      <w:r>
        <w:rPr>
          <w:rFonts w:ascii="Arial" w:eastAsia="Arial" w:hAnsi="Arial" w:cs="Arial"/>
          <w:b/>
          <w:color w:val="000000"/>
          <w:sz w:val="22"/>
          <w:szCs w:val="22"/>
        </w:rPr>
        <w:t>;</w:t>
      </w:r>
    </w:p>
    <w:p w14:paraId="01EAB9E3"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color w:val="000000"/>
          <w:sz w:val="22"/>
          <w:szCs w:val="22"/>
        </w:rPr>
        <w:t xml:space="preserve">O abastecimento será realizado diretamente nas bombas de combustível da empresa CONTRATADA, no endereço indicado na proposta, sendo que o fornecimento de combustíveis não poderá exceder um raio de 08 (oito) quilômetros da Sede da Prefeitura Municipal de Três Rios-RJ - localização geográfica: -22.116861, -43.209083, visando a </w:t>
      </w:r>
      <w:r>
        <w:rPr>
          <w:rFonts w:ascii="Arial" w:eastAsia="Arial" w:hAnsi="Arial" w:cs="Arial"/>
          <w:sz w:val="22"/>
          <w:szCs w:val="22"/>
        </w:rPr>
        <w:t>economicidade</w:t>
      </w:r>
      <w:r>
        <w:rPr>
          <w:rFonts w:ascii="Arial" w:eastAsia="Arial" w:hAnsi="Arial" w:cs="Arial"/>
          <w:color w:val="000000"/>
          <w:sz w:val="22"/>
          <w:szCs w:val="22"/>
        </w:rPr>
        <w:t xml:space="preserve"> e eficiência na gestão;</w:t>
      </w:r>
    </w:p>
    <w:p w14:paraId="24E9EED1"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color w:val="000000"/>
          <w:sz w:val="22"/>
          <w:szCs w:val="22"/>
        </w:rPr>
        <w:t xml:space="preserve">A CONTRATANTE encaminhará seus veículos oficiais até o posto de abastecimento, dentro do horário de funcionamento deste, que obrigatoriamente será de 24 (vinte e quatro) horas; </w:t>
      </w:r>
    </w:p>
    <w:p w14:paraId="3D7B87FE"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color w:val="000000"/>
          <w:sz w:val="22"/>
          <w:szCs w:val="22"/>
        </w:rPr>
        <w:t>A empresa CONTRATADA fornecerá os produtos mediante a apresentação da “</w:t>
      </w:r>
      <w:r>
        <w:rPr>
          <w:rFonts w:ascii="Arial" w:eastAsia="Arial" w:hAnsi="Arial" w:cs="Arial"/>
          <w:b/>
          <w:color w:val="000000"/>
          <w:sz w:val="22"/>
          <w:szCs w:val="22"/>
        </w:rPr>
        <w:t>REQUISIÇÃO DE ABASTECIMENTO</w:t>
      </w:r>
      <w:r>
        <w:rPr>
          <w:rFonts w:ascii="Arial" w:eastAsia="Arial" w:hAnsi="Arial" w:cs="Arial"/>
          <w:color w:val="000000"/>
          <w:sz w:val="22"/>
          <w:szCs w:val="22"/>
        </w:rPr>
        <w:t>”, conforme modelo previamente apresentado pela CONTRATANTE e acordado pelas partes, devidamente datada e assinada por funcionário autorizado do CONTRATANTE;</w:t>
      </w:r>
    </w:p>
    <w:p w14:paraId="471CF15E"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color w:val="000000"/>
          <w:sz w:val="22"/>
          <w:szCs w:val="22"/>
        </w:rPr>
        <w:t xml:space="preserve">O combustível será recusado no caso de densidade fora dos padrões, erro quanto ao produto solicitado, volume menor que o solicitado, contaminação por quaisquer elementos não permitidos em sua composição ou a presença de outras substâncias, em percentuais além dos autorizados em sua composição; </w:t>
      </w:r>
    </w:p>
    <w:p w14:paraId="3C6471AD"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color w:val="000000"/>
          <w:sz w:val="22"/>
          <w:szCs w:val="22"/>
        </w:rPr>
        <w:t xml:space="preserve">O combustível recusado deverá ser substituído no prazo máximo de 2 (duas) horas, contado a partir do recebimento pela empresa CONTRATADA da formalização da recusa pela CONTRATANTE, arcando a empresa CONTRATADA com os custos dessa operação, inclusive os de reparação; </w:t>
      </w:r>
    </w:p>
    <w:p w14:paraId="7469BB1B"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color w:val="000000"/>
          <w:sz w:val="22"/>
          <w:szCs w:val="22"/>
        </w:rPr>
        <w:t xml:space="preserve">Para o abastecimento dos veículos oficiais, deverá ser especificado o quantitativo em litros do combustível fornecido no preenchimento da </w:t>
      </w:r>
      <w:r>
        <w:rPr>
          <w:rFonts w:ascii="Arial" w:eastAsia="Arial" w:hAnsi="Arial" w:cs="Arial"/>
          <w:b/>
          <w:color w:val="000000"/>
          <w:sz w:val="22"/>
          <w:szCs w:val="22"/>
        </w:rPr>
        <w:t>REQUISIÇÃO DE ABASTECIMENTO</w:t>
      </w:r>
      <w:r>
        <w:rPr>
          <w:rFonts w:ascii="Arial" w:eastAsia="Arial" w:hAnsi="Arial" w:cs="Arial"/>
          <w:color w:val="000000"/>
          <w:sz w:val="22"/>
          <w:szCs w:val="22"/>
        </w:rPr>
        <w:t xml:space="preserve">, emitido pela Secretaria Municipal de Transportes e Mobilidade, bem como deverá ser fornecido o devido comprovante; </w:t>
      </w:r>
    </w:p>
    <w:p w14:paraId="173C0308"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color w:val="000000"/>
          <w:sz w:val="22"/>
          <w:szCs w:val="22"/>
        </w:rPr>
        <w:t xml:space="preserve">Não serão aceitas cobranças sem a devida apresentação da </w:t>
      </w:r>
      <w:r>
        <w:rPr>
          <w:rFonts w:ascii="Arial" w:eastAsia="Arial" w:hAnsi="Arial" w:cs="Arial"/>
          <w:b/>
          <w:color w:val="000000"/>
          <w:sz w:val="22"/>
          <w:szCs w:val="22"/>
        </w:rPr>
        <w:t>REQUISIÇÃO DE ABASTECIMENTO</w:t>
      </w:r>
      <w:r>
        <w:rPr>
          <w:rFonts w:ascii="Arial" w:eastAsia="Arial" w:hAnsi="Arial" w:cs="Arial"/>
          <w:color w:val="000000"/>
          <w:sz w:val="22"/>
          <w:szCs w:val="22"/>
        </w:rPr>
        <w:t xml:space="preserve"> devidamente preenchida e assinado por funcionário autorizado do CONTRATANTE;</w:t>
      </w:r>
    </w:p>
    <w:p w14:paraId="744D0612"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color w:val="000000"/>
          <w:sz w:val="22"/>
          <w:szCs w:val="22"/>
        </w:rPr>
        <w:t>Em caso de panes, falta do combustível, casos fortuitos ou de força maior, a empresa CONTRATADA deverá providenciar alternativas de abastecimento nas mesmas condições acordadas, no prazo máximo de 2 (duas) horas, após o recebimento da formalização de descontinuidade dos serviços emitida pela CONTRATANTE;</w:t>
      </w:r>
    </w:p>
    <w:p w14:paraId="49EEDB45" w14:textId="77777777" w:rsidR="00CA3B63" w:rsidRDefault="00000000">
      <w:pPr>
        <w:numPr>
          <w:ilvl w:val="0"/>
          <w:numId w:val="11"/>
        </w:numPr>
        <w:pBdr>
          <w:top w:val="nil"/>
          <w:left w:val="nil"/>
          <w:bottom w:val="nil"/>
          <w:right w:val="nil"/>
          <w:between w:val="nil"/>
        </w:pBdr>
        <w:ind w:right="227" w:hanging="360"/>
        <w:jc w:val="both"/>
        <w:rPr>
          <w:rFonts w:ascii="Arial" w:eastAsia="Arial" w:hAnsi="Arial" w:cs="Arial"/>
          <w:color w:val="000000"/>
          <w:sz w:val="22"/>
          <w:szCs w:val="22"/>
        </w:rPr>
      </w:pPr>
      <w:r>
        <w:rPr>
          <w:rFonts w:ascii="Arial" w:eastAsia="Arial" w:hAnsi="Arial" w:cs="Arial"/>
          <w:b/>
          <w:color w:val="000000"/>
          <w:sz w:val="22"/>
          <w:szCs w:val="22"/>
        </w:rPr>
        <w:t>NÃO SERÁ ADMITIDA REDE CREDENCIADA</w:t>
      </w:r>
      <w:r>
        <w:rPr>
          <w:rFonts w:ascii="Arial" w:eastAsia="Arial" w:hAnsi="Arial" w:cs="Arial"/>
          <w:color w:val="000000"/>
          <w:sz w:val="22"/>
          <w:szCs w:val="22"/>
        </w:rPr>
        <w:t xml:space="preserve"> para o fornecimento de combustíveis.</w:t>
      </w:r>
    </w:p>
    <w:p w14:paraId="6B5ED449" w14:textId="77777777" w:rsidR="00CA3B63" w:rsidRDefault="00CA3B63" w:rsidP="00A32750">
      <w:pPr>
        <w:pBdr>
          <w:top w:val="nil"/>
          <w:left w:val="nil"/>
          <w:bottom w:val="nil"/>
          <w:right w:val="nil"/>
          <w:between w:val="nil"/>
        </w:pBdr>
        <w:spacing w:after="120"/>
        <w:ind w:right="227"/>
        <w:jc w:val="both"/>
        <w:rPr>
          <w:rFonts w:ascii="Arial" w:eastAsia="Arial" w:hAnsi="Arial" w:cs="Arial"/>
          <w:b/>
          <w:color w:val="000000"/>
          <w:sz w:val="22"/>
          <w:szCs w:val="22"/>
        </w:rPr>
      </w:pPr>
    </w:p>
    <w:p w14:paraId="3002D5C7" w14:textId="77777777" w:rsidR="00CA3B63" w:rsidRDefault="00000000">
      <w:pPr>
        <w:ind w:right="228"/>
        <w:jc w:val="both"/>
        <w:rPr>
          <w:rFonts w:ascii="Arial" w:eastAsia="Arial" w:hAnsi="Arial" w:cs="Arial"/>
          <w:b/>
          <w:sz w:val="22"/>
          <w:szCs w:val="22"/>
        </w:rPr>
      </w:pPr>
      <w:r>
        <w:rPr>
          <w:rFonts w:ascii="Arial" w:eastAsia="Arial" w:hAnsi="Arial" w:cs="Arial"/>
          <w:b/>
          <w:sz w:val="22"/>
          <w:szCs w:val="22"/>
        </w:rPr>
        <w:t>6.4.1.</w:t>
      </w:r>
      <w:r>
        <w:rPr>
          <w:rFonts w:ascii="Arial" w:eastAsia="Arial" w:hAnsi="Arial" w:cs="Arial"/>
          <w:sz w:val="22"/>
          <w:szCs w:val="22"/>
        </w:rPr>
        <w:t xml:space="preserve"> </w:t>
      </w:r>
      <w:r>
        <w:rPr>
          <w:rFonts w:ascii="Arial" w:eastAsia="Arial" w:hAnsi="Arial" w:cs="Arial"/>
          <w:b/>
          <w:sz w:val="22"/>
          <w:szCs w:val="22"/>
        </w:rPr>
        <w:t>Prazo de Entrega</w:t>
      </w:r>
    </w:p>
    <w:p w14:paraId="77D00470" w14:textId="77777777" w:rsidR="00CA3B63" w:rsidRDefault="00000000">
      <w:pPr>
        <w:jc w:val="both"/>
        <w:rPr>
          <w:rFonts w:ascii="Arial" w:eastAsia="Arial" w:hAnsi="Arial" w:cs="Arial"/>
          <w:sz w:val="22"/>
          <w:szCs w:val="22"/>
        </w:rPr>
      </w:pPr>
      <w:r>
        <w:rPr>
          <w:rFonts w:ascii="Arial" w:eastAsia="Arial" w:hAnsi="Arial" w:cs="Arial"/>
          <w:sz w:val="22"/>
          <w:szCs w:val="22"/>
        </w:rPr>
        <w:t xml:space="preserve">Os combustíveis: Gasolina, Álcool, Diesel e Arla-32 deverão ser </w:t>
      </w:r>
      <w:proofErr w:type="gramStart"/>
      <w:r>
        <w:rPr>
          <w:rFonts w:ascii="Arial" w:eastAsia="Arial" w:hAnsi="Arial" w:cs="Arial"/>
          <w:sz w:val="22"/>
          <w:szCs w:val="22"/>
        </w:rPr>
        <w:t>entregue</w:t>
      </w:r>
      <w:proofErr w:type="gramEnd"/>
      <w:r>
        <w:rPr>
          <w:rFonts w:ascii="Arial" w:eastAsia="Arial" w:hAnsi="Arial" w:cs="Arial"/>
          <w:sz w:val="22"/>
          <w:szCs w:val="22"/>
        </w:rPr>
        <w:t xml:space="preserve"> no momento da solicitação de forma </w:t>
      </w:r>
      <w:r>
        <w:rPr>
          <w:rFonts w:ascii="Arial" w:eastAsia="Arial" w:hAnsi="Arial" w:cs="Arial"/>
          <w:b/>
          <w:sz w:val="22"/>
          <w:szCs w:val="22"/>
        </w:rPr>
        <w:t>IMEDIATA</w:t>
      </w:r>
      <w:r>
        <w:rPr>
          <w:rFonts w:ascii="Arial" w:eastAsia="Arial" w:hAnsi="Arial" w:cs="Arial"/>
          <w:sz w:val="22"/>
          <w:szCs w:val="22"/>
        </w:rPr>
        <w:t xml:space="preserve">, nas dependências da empresa CONTRATADA, mediante apresentação de </w:t>
      </w:r>
      <w:r>
        <w:rPr>
          <w:rFonts w:ascii="Arial" w:eastAsia="Arial" w:hAnsi="Arial" w:cs="Arial"/>
          <w:b/>
          <w:sz w:val="22"/>
          <w:szCs w:val="22"/>
        </w:rPr>
        <w:t>REQUISIÇÃO DE ABASTECIMENTO</w:t>
      </w:r>
      <w:r>
        <w:rPr>
          <w:rFonts w:ascii="Arial" w:eastAsia="Arial" w:hAnsi="Arial" w:cs="Arial"/>
          <w:sz w:val="22"/>
          <w:szCs w:val="22"/>
        </w:rPr>
        <w:t xml:space="preserve"> própria expedida pela Secretaria de Transportes e Mobilidade, da qual constará:</w:t>
      </w:r>
    </w:p>
    <w:p w14:paraId="02473208" w14:textId="77777777" w:rsidR="00CA3B63" w:rsidRDefault="00CA3B63">
      <w:pPr>
        <w:jc w:val="both"/>
        <w:rPr>
          <w:rFonts w:ascii="Arial" w:eastAsia="Arial" w:hAnsi="Arial" w:cs="Arial"/>
          <w:sz w:val="22"/>
          <w:szCs w:val="22"/>
        </w:rPr>
      </w:pPr>
    </w:p>
    <w:p w14:paraId="0056FB68"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Data da solicitação; </w:t>
      </w:r>
    </w:p>
    <w:p w14:paraId="23F7757D"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Tipo de combustível;</w:t>
      </w:r>
    </w:p>
    <w:p w14:paraId="6763096E"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Quantidade a ser fornecido;</w:t>
      </w:r>
    </w:p>
    <w:p w14:paraId="5D6DA66A"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Nome do motorista do veículo; </w:t>
      </w:r>
    </w:p>
    <w:p w14:paraId="52960819"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Número da placa do veículo; </w:t>
      </w:r>
    </w:p>
    <w:p w14:paraId="60C18DE2"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Setor requisitante; </w:t>
      </w:r>
    </w:p>
    <w:p w14:paraId="7C6CF908"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Velocímetro do veículo;</w:t>
      </w:r>
    </w:p>
    <w:p w14:paraId="7B9A9141"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Horário do abastecimento;</w:t>
      </w:r>
    </w:p>
    <w:p w14:paraId="73C3536F" w14:textId="77777777" w:rsidR="00CA3B63" w:rsidRDefault="00000000">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Assinatura do funcionário responsável pela autorização.</w:t>
      </w:r>
    </w:p>
    <w:p w14:paraId="7B04D94A" w14:textId="77777777" w:rsidR="00CA3B63" w:rsidRDefault="00CA3B63">
      <w:pPr>
        <w:rPr>
          <w:rFonts w:ascii="Arial" w:eastAsia="Arial" w:hAnsi="Arial" w:cs="Arial"/>
          <w:b/>
          <w:sz w:val="22"/>
          <w:szCs w:val="22"/>
        </w:rPr>
      </w:pPr>
    </w:p>
    <w:p w14:paraId="0410F142" w14:textId="77777777" w:rsidR="00CA3B63" w:rsidRDefault="00000000">
      <w:pPr>
        <w:rPr>
          <w:rFonts w:ascii="Arial" w:eastAsia="Arial" w:hAnsi="Arial" w:cs="Arial"/>
          <w:b/>
          <w:sz w:val="22"/>
          <w:szCs w:val="22"/>
        </w:rPr>
      </w:pPr>
      <w:r>
        <w:rPr>
          <w:rFonts w:ascii="Arial" w:eastAsia="Arial" w:hAnsi="Arial" w:cs="Arial"/>
          <w:b/>
          <w:sz w:val="22"/>
          <w:szCs w:val="22"/>
        </w:rPr>
        <w:t>6.4.2.</w:t>
      </w:r>
      <w:r>
        <w:rPr>
          <w:rFonts w:ascii="Arial" w:eastAsia="Arial" w:hAnsi="Arial" w:cs="Arial"/>
          <w:sz w:val="22"/>
          <w:szCs w:val="22"/>
        </w:rPr>
        <w:t xml:space="preserve"> </w:t>
      </w:r>
      <w:r>
        <w:rPr>
          <w:rFonts w:ascii="Arial" w:eastAsia="Arial" w:hAnsi="Arial" w:cs="Arial"/>
          <w:b/>
          <w:sz w:val="22"/>
          <w:szCs w:val="22"/>
        </w:rPr>
        <w:t>Local de entrega</w:t>
      </w:r>
    </w:p>
    <w:p w14:paraId="190430BE" w14:textId="77777777" w:rsidR="00CA3B63" w:rsidRDefault="00000000">
      <w:pPr>
        <w:jc w:val="both"/>
        <w:rPr>
          <w:rFonts w:ascii="Arial" w:eastAsia="Arial" w:hAnsi="Arial" w:cs="Arial"/>
          <w:sz w:val="22"/>
          <w:szCs w:val="22"/>
        </w:rPr>
      </w:pPr>
      <w:r>
        <w:rPr>
          <w:rFonts w:ascii="Arial" w:eastAsia="Arial" w:hAnsi="Arial" w:cs="Arial"/>
          <w:sz w:val="22"/>
          <w:szCs w:val="22"/>
        </w:rPr>
        <w:t xml:space="preserve">O abastecimento será realizado diretamente nas bombas de combustível da empresa CONTRATADA, no endereço indicado na proposta, sendo que </w:t>
      </w:r>
      <w:r w:rsidRPr="00B07627">
        <w:rPr>
          <w:rFonts w:ascii="Arial" w:eastAsia="Arial" w:hAnsi="Arial" w:cs="Arial"/>
          <w:b/>
          <w:bCs/>
          <w:sz w:val="22"/>
          <w:szCs w:val="22"/>
          <w:u w:val="single"/>
        </w:rPr>
        <w:t>o fornecimento de combustíveis não poderá exceder um raio de 08 (oito) quilômetros da Sede da Prefeitura Municipal de Três Rios-RJ - localização geográfica: -22.116861, -43.209083.</w:t>
      </w:r>
    </w:p>
    <w:p w14:paraId="50CEB29A" w14:textId="77777777" w:rsidR="00CA3B63" w:rsidRDefault="00CA3B63">
      <w:pPr>
        <w:rPr>
          <w:rFonts w:ascii="Arial" w:eastAsia="Arial" w:hAnsi="Arial" w:cs="Arial"/>
          <w:b/>
          <w:sz w:val="22"/>
          <w:szCs w:val="22"/>
        </w:rPr>
      </w:pPr>
    </w:p>
    <w:p w14:paraId="24A6A606" w14:textId="77777777" w:rsidR="00CA3B63" w:rsidRDefault="00000000">
      <w:pPr>
        <w:rPr>
          <w:rFonts w:ascii="Arial" w:eastAsia="Arial" w:hAnsi="Arial" w:cs="Arial"/>
          <w:b/>
          <w:sz w:val="22"/>
          <w:szCs w:val="22"/>
        </w:rPr>
      </w:pPr>
      <w:r>
        <w:rPr>
          <w:rFonts w:ascii="Arial" w:eastAsia="Arial" w:hAnsi="Arial" w:cs="Arial"/>
          <w:b/>
          <w:sz w:val="22"/>
          <w:szCs w:val="22"/>
        </w:rPr>
        <w:t>6.5 Bens perecíveis</w:t>
      </w:r>
    </w:p>
    <w:p w14:paraId="283BF31F" w14:textId="77777777" w:rsidR="00CA3B63" w:rsidRDefault="00000000">
      <w:pPr>
        <w:pBdr>
          <w:top w:val="nil"/>
          <w:left w:val="nil"/>
          <w:bottom w:val="nil"/>
          <w:right w:val="nil"/>
          <w:between w:val="nil"/>
        </w:pBdr>
        <w:spacing w:before="107"/>
        <w:rPr>
          <w:rFonts w:ascii="Arial" w:eastAsia="Arial" w:hAnsi="Arial" w:cs="Arial"/>
          <w:color w:val="000000"/>
          <w:sz w:val="22"/>
          <w:szCs w:val="22"/>
        </w:rPr>
      </w:pPr>
      <w:r>
        <w:rPr>
          <w:rFonts w:ascii="Arial" w:eastAsia="Arial" w:hAnsi="Arial" w:cs="Arial"/>
          <w:color w:val="000000"/>
          <w:sz w:val="22"/>
          <w:szCs w:val="22"/>
        </w:rPr>
        <w:t>Não.</w:t>
      </w:r>
    </w:p>
    <w:p w14:paraId="1EEAB5EB" w14:textId="77777777" w:rsidR="00CA3B63" w:rsidRDefault="00CA3B63">
      <w:pPr>
        <w:rPr>
          <w:rFonts w:ascii="Arial" w:eastAsia="Arial" w:hAnsi="Arial" w:cs="Arial"/>
          <w:sz w:val="22"/>
          <w:szCs w:val="22"/>
        </w:rPr>
      </w:pPr>
    </w:p>
    <w:p w14:paraId="2D51C10E" w14:textId="77777777" w:rsidR="00CA3B63" w:rsidRDefault="00000000">
      <w:pPr>
        <w:rPr>
          <w:rFonts w:ascii="Arial" w:eastAsia="Arial" w:hAnsi="Arial" w:cs="Arial"/>
          <w:sz w:val="22"/>
          <w:szCs w:val="22"/>
        </w:rPr>
      </w:pPr>
      <w:r>
        <w:rPr>
          <w:rFonts w:ascii="Arial" w:eastAsia="Arial" w:hAnsi="Arial" w:cs="Arial"/>
          <w:b/>
          <w:sz w:val="22"/>
          <w:szCs w:val="22"/>
        </w:rPr>
        <w:t>6.6 Garantia do produto, manutenção e assistência técnica?</w:t>
      </w:r>
    </w:p>
    <w:p w14:paraId="3467F0E8" w14:textId="77777777" w:rsidR="00CA3B63" w:rsidRDefault="00000000">
      <w:pPr>
        <w:pBdr>
          <w:top w:val="nil"/>
          <w:left w:val="nil"/>
          <w:bottom w:val="nil"/>
          <w:right w:val="nil"/>
          <w:between w:val="nil"/>
        </w:pBdr>
        <w:spacing w:before="107"/>
        <w:jc w:val="both"/>
        <w:rPr>
          <w:rFonts w:ascii="Arial" w:eastAsia="Arial" w:hAnsi="Arial" w:cs="Arial"/>
          <w:color w:val="000000"/>
          <w:sz w:val="22"/>
          <w:szCs w:val="22"/>
        </w:rPr>
      </w:pPr>
      <w:r>
        <w:rPr>
          <w:rFonts w:ascii="Arial" w:eastAsia="Arial" w:hAnsi="Arial" w:cs="Arial"/>
          <w:color w:val="000000"/>
          <w:sz w:val="22"/>
          <w:szCs w:val="22"/>
        </w:rPr>
        <w:t>Não.</w:t>
      </w:r>
    </w:p>
    <w:p w14:paraId="1291BE50" w14:textId="77777777" w:rsidR="00CA3B63" w:rsidRDefault="00CA3B63">
      <w:pPr>
        <w:pBdr>
          <w:top w:val="nil"/>
          <w:left w:val="nil"/>
          <w:bottom w:val="nil"/>
          <w:right w:val="nil"/>
          <w:between w:val="nil"/>
        </w:pBdr>
        <w:ind w:left="176" w:right="227"/>
        <w:jc w:val="both"/>
        <w:rPr>
          <w:rFonts w:ascii="Arial" w:eastAsia="Arial" w:hAnsi="Arial" w:cs="Arial"/>
          <w:color w:val="4472C4"/>
          <w:sz w:val="22"/>
          <w:szCs w:val="22"/>
        </w:rPr>
      </w:pPr>
    </w:p>
    <w:p w14:paraId="7C3EC838" w14:textId="77777777" w:rsidR="00CA3B63" w:rsidRDefault="00000000">
      <w:pPr>
        <w:pBdr>
          <w:top w:val="nil"/>
          <w:left w:val="nil"/>
          <w:bottom w:val="nil"/>
          <w:right w:val="nil"/>
          <w:between w:val="nil"/>
        </w:pBdr>
        <w:spacing w:after="60"/>
        <w:ind w:right="228"/>
        <w:jc w:val="both"/>
        <w:rPr>
          <w:rFonts w:ascii="Arial" w:eastAsia="Arial" w:hAnsi="Arial" w:cs="Arial"/>
          <w:color w:val="4472C4"/>
          <w:sz w:val="18"/>
          <w:szCs w:val="18"/>
        </w:rPr>
      </w:pPr>
      <w:r>
        <w:rPr>
          <w:rFonts w:ascii="Arial" w:eastAsia="Arial" w:hAnsi="Arial" w:cs="Arial"/>
          <w:b/>
          <w:color w:val="000000"/>
          <w:sz w:val="22"/>
          <w:szCs w:val="22"/>
        </w:rPr>
        <w:t xml:space="preserve">7. MODELO DE GESTÃO DO CONTRATO - </w:t>
      </w:r>
      <w:r>
        <w:rPr>
          <w:rFonts w:ascii="Arial" w:eastAsia="Arial" w:hAnsi="Arial" w:cs="Arial"/>
          <w:color w:val="000000"/>
          <w:sz w:val="22"/>
          <w:szCs w:val="22"/>
        </w:rPr>
        <w:t>art. 6º, XXIII, “f”, da Lei nº 14.133/2021</w:t>
      </w:r>
    </w:p>
    <w:p w14:paraId="0F93FF49" w14:textId="77777777" w:rsidR="00CA3B63" w:rsidRDefault="00CA3B63">
      <w:pPr>
        <w:jc w:val="both"/>
        <w:rPr>
          <w:rFonts w:ascii="Arial" w:eastAsia="Arial" w:hAnsi="Arial" w:cs="Arial"/>
          <w:color w:val="4472C4"/>
          <w:sz w:val="20"/>
          <w:szCs w:val="20"/>
        </w:rPr>
      </w:pPr>
    </w:p>
    <w:p w14:paraId="3BB55F93" w14:textId="77777777" w:rsidR="00CA3B63" w:rsidRDefault="00000000">
      <w:pPr>
        <w:jc w:val="both"/>
        <w:rPr>
          <w:rFonts w:ascii="Arial" w:eastAsia="Arial" w:hAnsi="Arial" w:cs="Arial"/>
          <w:b/>
          <w:sz w:val="22"/>
          <w:szCs w:val="22"/>
        </w:rPr>
      </w:pPr>
      <w:r>
        <w:rPr>
          <w:rFonts w:ascii="Arial" w:eastAsia="Arial" w:hAnsi="Arial" w:cs="Arial"/>
          <w:b/>
          <w:sz w:val="22"/>
          <w:szCs w:val="22"/>
        </w:rPr>
        <w:t>7.1 Gestão e Fiscalização da Contratação</w:t>
      </w:r>
    </w:p>
    <w:p w14:paraId="38204BE4" w14:textId="77777777" w:rsidR="00CA3B63" w:rsidRDefault="00000000">
      <w:pPr>
        <w:jc w:val="both"/>
        <w:rPr>
          <w:rFonts w:ascii="Arial" w:eastAsia="Arial" w:hAnsi="Arial" w:cs="Arial"/>
          <w:sz w:val="22"/>
          <w:szCs w:val="22"/>
        </w:rPr>
      </w:pPr>
      <w:r>
        <w:rPr>
          <w:rFonts w:ascii="Arial" w:eastAsia="Arial" w:hAnsi="Arial" w:cs="Arial"/>
          <w:sz w:val="22"/>
          <w:szCs w:val="22"/>
        </w:rPr>
        <w:t>A execução da contratação deverá ser acompanhada e fiscalizada pelo(s) gestor(es) e fiscal(</w:t>
      </w:r>
      <w:proofErr w:type="spellStart"/>
      <w:r>
        <w:rPr>
          <w:rFonts w:ascii="Arial" w:eastAsia="Arial" w:hAnsi="Arial" w:cs="Arial"/>
          <w:sz w:val="22"/>
          <w:szCs w:val="22"/>
        </w:rPr>
        <w:t>is</w:t>
      </w:r>
      <w:proofErr w:type="spellEnd"/>
      <w:r>
        <w:rPr>
          <w:rFonts w:ascii="Arial" w:eastAsia="Arial" w:hAnsi="Arial" w:cs="Arial"/>
          <w:sz w:val="22"/>
          <w:szCs w:val="22"/>
        </w:rPr>
        <w:t>) do contrato ou instrumento equivalente, ou pelos respectivos substitutos nos termos do Decreto Municipal nº 7.050/2023. (</w:t>
      </w:r>
      <w:hyperlink r:id="rId11" w:anchor="art117">
        <w:r w:rsidR="00CA3B63">
          <w:rPr>
            <w:rFonts w:ascii="Arial" w:eastAsia="Arial" w:hAnsi="Arial" w:cs="Arial"/>
            <w:color w:val="0563C1"/>
            <w:sz w:val="22"/>
            <w:szCs w:val="22"/>
            <w:u w:val="single"/>
          </w:rPr>
          <w:t>Lei nº 14.133, de 2021, art. 117, caput</w:t>
        </w:r>
      </w:hyperlink>
      <w:r>
        <w:rPr>
          <w:rFonts w:ascii="Arial" w:eastAsia="Arial" w:hAnsi="Arial" w:cs="Arial"/>
          <w:sz w:val="22"/>
          <w:szCs w:val="22"/>
        </w:rPr>
        <w:t>).</w:t>
      </w:r>
    </w:p>
    <w:p w14:paraId="4A0C3A3A" w14:textId="77777777" w:rsidR="00CA3B63" w:rsidRDefault="00CA3B63">
      <w:pPr>
        <w:jc w:val="both"/>
        <w:rPr>
          <w:rFonts w:ascii="Arial" w:eastAsia="Arial" w:hAnsi="Arial" w:cs="Arial"/>
          <w:sz w:val="22"/>
          <w:szCs w:val="22"/>
        </w:rPr>
      </w:pPr>
    </w:p>
    <w:p w14:paraId="52229916" w14:textId="77777777" w:rsidR="00CA3B63" w:rsidRDefault="00CA3B63">
      <w:pPr>
        <w:jc w:val="both"/>
        <w:rPr>
          <w:rFonts w:ascii="Arial" w:eastAsia="Arial" w:hAnsi="Arial" w:cs="Arial"/>
          <w:sz w:val="22"/>
          <w:szCs w:val="22"/>
        </w:rPr>
      </w:pPr>
    </w:p>
    <w:p w14:paraId="1457CEEA" w14:textId="77777777" w:rsidR="00CA3B63" w:rsidRDefault="00000000">
      <w:pPr>
        <w:pBdr>
          <w:top w:val="nil"/>
          <w:left w:val="nil"/>
          <w:bottom w:val="nil"/>
          <w:right w:val="nil"/>
          <w:between w:val="nil"/>
        </w:pBdr>
        <w:ind w:left="284" w:right="227"/>
        <w:jc w:val="center"/>
        <w:rPr>
          <w:rFonts w:ascii="Arial" w:eastAsia="Arial" w:hAnsi="Arial" w:cs="Arial"/>
          <w:b/>
          <w:color w:val="FF0000"/>
          <w:sz w:val="22"/>
          <w:szCs w:val="22"/>
          <w:u w:val="single"/>
        </w:rPr>
      </w:pPr>
      <w:r>
        <w:rPr>
          <w:rFonts w:ascii="Arial" w:eastAsia="Arial" w:hAnsi="Arial" w:cs="Arial"/>
          <w:b/>
          <w:sz w:val="22"/>
          <w:szCs w:val="22"/>
          <w:u w:val="single"/>
        </w:rPr>
        <w:t>SECRETARIA DE TRANSPORTES E MOBILIDADE</w:t>
      </w:r>
    </w:p>
    <w:p w14:paraId="07A9AC65" w14:textId="77777777" w:rsidR="00CA3B63" w:rsidRDefault="00000000">
      <w:pPr>
        <w:ind w:left="196" w:right="228"/>
        <w:jc w:val="both"/>
        <w:rPr>
          <w:rFonts w:ascii="Arial" w:eastAsia="Arial" w:hAnsi="Arial" w:cs="Arial"/>
          <w:b/>
          <w:sz w:val="22"/>
          <w:szCs w:val="22"/>
        </w:rPr>
      </w:pPr>
      <w:r>
        <w:rPr>
          <w:rFonts w:ascii="Arial" w:eastAsia="Arial" w:hAnsi="Arial" w:cs="Arial"/>
          <w:b/>
          <w:sz w:val="22"/>
          <w:szCs w:val="22"/>
        </w:rPr>
        <w:t>Gestor:</w:t>
      </w:r>
    </w:p>
    <w:tbl>
      <w:tblPr>
        <w:tblStyle w:val="af4"/>
        <w:tblW w:w="8000" w:type="dxa"/>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00"/>
      </w:tblGrid>
      <w:tr w:rsidR="00CA3B63" w14:paraId="334D401A" w14:textId="77777777">
        <w:tc>
          <w:tcPr>
            <w:tcW w:w="8000" w:type="dxa"/>
          </w:tcPr>
          <w:p w14:paraId="134759D0" w14:textId="55DC8FED"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Nome: </w:t>
            </w:r>
            <w:r w:rsidR="00B07627">
              <w:rPr>
                <w:rFonts w:ascii="Arial" w:eastAsia="Arial" w:hAnsi="Arial" w:cs="Arial"/>
                <w:sz w:val="22"/>
                <w:szCs w:val="22"/>
              </w:rPr>
              <w:t>Fábio Luís Fernandes da Silva</w:t>
            </w:r>
          </w:p>
        </w:tc>
      </w:tr>
      <w:tr w:rsidR="00CA3B63" w14:paraId="7C9C631E" w14:textId="77777777">
        <w:tc>
          <w:tcPr>
            <w:tcW w:w="8000" w:type="dxa"/>
          </w:tcPr>
          <w:p w14:paraId="35A1007C" w14:textId="384A4D3C" w:rsidR="00CA3B63" w:rsidRDefault="00000000">
            <w:pPr>
              <w:ind w:left="196" w:right="228"/>
              <w:jc w:val="both"/>
              <w:rPr>
                <w:rFonts w:ascii="Arial" w:eastAsia="Arial" w:hAnsi="Arial" w:cs="Arial"/>
                <w:sz w:val="22"/>
                <w:szCs w:val="22"/>
              </w:rPr>
            </w:pPr>
            <w:r>
              <w:rPr>
                <w:rFonts w:ascii="Arial" w:eastAsia="Arial" w:hAnsi="Arial" w:cs="Arial"/>
                <w:sz w:val="22"/>
                <w:szCs w:val="22"/>
              </w:rPr>
              <w:t>Cargo: Secret</w:t>
            </w:r>
            <w:r w:rsidR="00B07627">
              <w:rPr>
                <w:rFonts w:ascii="Arial" w:eastAsia="Arial" w:hAnsi="Arial" w:cs="Arial"/>
                <w:sz w:val="22"/>
                <w:szCs w:val="22"/>
              </w:rPr>
              <w:t>ário</w:t>
            </w:r>
            <w:r>
              <w:rPr>
                <w:rFonts w:ascii="Arial" w:eastAsia="Arial" w:hAnsi="Arial" w:cs="Arial"/>
                <w:sz w:val="22"/>
                <w:szCs w:val="22"/>
              </w:rPr>
              <w:t xml:space="preserve"> de Transporte e Mobilidade</w:t>
            </w:r>
          </w:p>
        </w:tc>
      </w:tr>
      <w:tr w:rsidR="00CA3B63" w14:paraId="33B34359" w14:textId="77777777">
        <w:tc>
          <w:tcPr>
            <w:tcW w:w="8000" w:type="dxa"/>
          </w:tcPr>
          <w:p w14:paraId="16938072" w14:textId="35C4B229"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Matrícula: </w:t>
            </w:r>
            <w:r w:rsidR="00B07627">
              <w:rPr>
                <w:rFonts w:ascii="Arial" w:eastAsia="Arial" w:hAnsi="Arial" w:cs="Arial"/>
                <w:sz w:val="22"/>
                <w:szCs w:val="22"/>
              </w:rPr>
              <w:t>124.4122</w:t>
            </w:r>
          </w:p>
        </w:tc>
      </w:tr>
      <w:tr w:rsidR="00CA3B63" w14:paraId="402A7FFB" w14:textId="77777777">
        <w:tc>
          <w:tcPr>
            <w:tcW w:w="8000" w:type="dxa"/>
          </w:tcPr>
          <w:p w14:paraId="7F2B6E11" w14:textId="77777777"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E-mail: </w:t>
            </w:r>
            <w:hyperlink r:id="rId12">
              <w:r w:rsidR="00CA3B63">
                <w:rPr>
                  <w:rFonts w:ascii="Arial" w:eastAsia="Arial" w:hAnsi="Arial" w:cs="Arial"/>
                  <w:sz w:val="22"/>
                  <w:szCs w:val="22"/>
                </w:rPr>
                <w:t>transporte@tresrios.rj.gov.br</w:t>
              </w:r>
            </w:hyperlink>
          </w:p>
        </w:tc>
      </w:tr>
    </w:tbl>
    <w:p w14:paraId="397C9920" w14:textId="77777777" w:rsidR="00CA3B63" w:rsidRDefault="00CA3B63">
      <w:pPr>
        <w:ind w:left="196" w:right="228"/>
        <w:jc w:val="both"/>
        <w:rPr>
          <w:rFonts w:ascii="Arial" w:eastAsia="Arial" w:hAnsi="Arial" w:cs="Arial"/>
          <w:b/>
          <w:sz w:val="22"/>
          <w:szCs w:val="22"/>
        </w:rPr>
      </w:pPr>
    </w:p>
    <w:p w14:paraId="7C0B2B66" w14:textId="77777777" w:rsidR="00CA3B63" w:rsidRDefault="00000000">
      <w:pPr>
        <w:ind w:left="196" w:right="228"/>
        <w:jc w:val="both"/>
        <w:rPr>
          <w:rFonts w:ascii="Arial" w:eastAsia="Arial" w:hAnsi="Arial" w:cs="Arial"/>
          <w:b/>
          <w:sz w:val="22"/>
          <w:szCs w:val="22"/>
        </w:rPr>
      </w:pPr>
      <w:r>
        <w:rPr>
          <w:rFonts w:ascii="Arial" w:eastAsia="Arial" w:hAnsi="Arial" w:cs="Arial"/>
          <w:b/>
          <w:sz w:val="22"/>
          <w:szCs w:val="22"/>
        </w:rPr>
        <w:t>Fiscal:</w:t>
      </w:r>
    </w:p>
    <w:tbl>
      <w:tblPr>
        <w:tblStyle w:val="af5"/>
        <w:tblW w:w="7994" w:type="dxa"/>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94"/>
      </w:tblGrid>
      <w:tr w:rsidR="00CA3B63" w14:paraId="614F2B5B" w14:textId="77777777">
        <w:trPr>
          <w:trHeight w:val="267"/>
        </w:trPr>
        <w:tc>
          <w:tcPr>
            <w:tcW w:w="7994" w:type="dxa"/>
          </w:tcPr>
          <w:p w14:paraId="538CF2E5" w14:textId="210D6C2F"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Nome: </w:t>
            </w:r>
            <w:r w:rsidR="00B07627">
              <w:rPr>
                <w:rFonts w:ascii="Arial" w:eastAsia="Arial" w:hAnsi="Arial" w:cs="Arial"/>
                <w:sz w:val="22"/>
                <w:szCs w:val="22"/>
              </w:rPr>
              <w:t>Rafaela Francisco</w:t>
            </w:r>
          </w:p>
        </w:tc>
      </w:tr>
      <w:tr w:rsidR="00CA3B63" w14:paraId="56623B92" w14:textId="77777777">
        <w:tc>
          <w:tcPr>
            <w:tcW w:w="7994" w:type="dxa"/>
          </w:tcPr>
          <w:p w14:paraId="353F3F0A" w14:textId="2D8DFECC"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Cargo: </w:t>
            </w:r>
            <w:r w:rsidR="00B07627">
              <w:rPr>
                <w:rFonts w:ascii="Arial" w:eastAsia="Arial" w:hAnsi="Arial" w:cs="Arial"/>
                <w:sz w:val="22"/>
                <w:szCs w:val="22"/>
              </w:rPr>
              <w:t>Assessora da Sec.</w:t>
            </w:r>
            <w:r>
              <w:rPr>
                <w:rFonts w:ascii="Arial" w:eastAsia="Arial" w:hAnsi="Arial" w:cs="Arial"/>
                <w:sz w:val="22"/>
                <w:szCs w:val="22"/>
              </w:rPr>
              <w:t xml:space="preserve"> de Transportes e Mobilidade</w:t>
            </w:r>
          </w:p>
        </w:tc>
      </w:tr>
      <w:tr w:rsidR="00CA3B63" w14:paraId="7F956630" w14:textId="77777777">
        <w:tc>
          <w:tcPr>
            <w:tcW w:w="7994" w:type="dxa"/>
          </w:tcPr>
          <w:p w14:paraId="1194412F" w14:textId="156EC491" w:rsidR="00CA3B63" w:rsidRDefault="00000000">
            <w:pPr>
              <w:ind w:left="196" w:right="228"/>
              <w:jc w:val="both"/>
              <w:rPr>
                <w:rFonts w:ascii="Arial" w:eastAsia="Arial" w:hAnsi="Arial" w:cs="Arial"/>
                <w:sz w:val="22"/>
                <w:szCs w:val="22"/>
              </w:rPr>
            </w:pPr>
            <w:r>
              <w:rPr>
                <w:rFonts w:ascii="Arial" w:eastAsia="Arial" w:hAnsi="Arial" w:cs="Arial"/>
                <w:sz w:val="22"/>
                <w:szCs w:val="22"/>
              </w:rPr>
              <w:t>Matrícula: 124.</w:t>
            </w:r>
            <w:r w:rsidR="00B07627">
              <w:rPr>
                <w:rFonts w:ascii="Arial" w:eastAsia="Arial" w:hAnsi="Arial" w:cs="Arial"/>
                <w:sz w:val="22"/>
                <w:szCs w:val="22"/>
              </w:rPr>
              <w:t>3928</w:t>
            </w:r>
          </w:p>
        </w:tc>
      </w:tr>
      <w:tr w:rsidR="00CA3B63" w14:paraId="00F2440F" w14:textId="77777777">
        <w:tc>
          <w:tcPr>
            <w:tcW w:w="7994" w:type="dxa"/>
          </w:tcPr>
          <w:p w14:paraId="217E2F88" w14:textId="77777777"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E-mail: </w:t>
            </w:r>
            <w:hyperlink r:id="rId13">
              <w:r w:rsidR="00CA3B63">
                <w:rPr>
                  <w:rFonts w:ascii="Arial" w:eastAsia="Arial" w:hAnsi="Arial" w:cs="Arial"/>
                  <w:sz w:val="22"/>
                  <w:szCs w:val="22"/>
                </w:rPr>
                <w:t>transporte@tresrios.rj.gov.br</w:t>
              </w:r>
            </w:hyperlink>
          </w:p>
        </w:tc>
      </w:tr>
    </w:tbl>
    <w:p w14:paraId="6929AA25" w14:textId="77777777" w:rsidR="00CA3B63" w:rsidRDefault="00CA3B63">
      <w:pPr>
        <w:ind w:right="227"/>
        <w:jc w:val="both"/>
        <w:rPr>
          <w:rFonts w:ascii="Arial" w:eastAsia="Arial" w:hAnsi="Arial" w:cs="Arial"/>
          <w:b/>
          <w:color w:val="4472C4"/>
          <w:sz w:val="20"/>
          <w:szCs w:val="20"/>
        </w:rPr>
      </w:pPr>
    </w:p>
    <w:p w14:paraId="7E713E35" w14:textId="77777777" w:rsidR="00CA3B63" w:rsidRDefault="00CA3B63">
      <w:pPr>
        <w:ind w:right="227"/>
        <w:jc w:val="both"/>
        <w:rPr>
          <w:rFonts w:ascii="Arial" w:eastAsia="Arial" w:hAnsi="Arial" w:cs="Arial"/>
          <w:color w:val="4472C4"/>
          <w:sz w:val="22"/>
          <w:szCs w:val="22"/>
        </w:rPr>
      </w:pPr>
    </w:p>
    <w:p w14:paraId="596C6AB8" w14:textId="77777777" w:rsidR="00CA3B63" w:rsidRDefault="00CA3B63">
      <w:pPr>
        <w:pBdr>
          <w:top w:val="nil"/>
          <w:left w:val="nil"/>
          <w:bottom w:val="nil"/>
          <w:right w:val="nil"/>
          <w:between w:val="nil"/>
        </w:pBdr>
        <w:ind w:left="284" w:right="227"/>
        <w:jc w:val="center"/>
        <w:rPr>
          <w:rFonts w:ascii="Arial" w:eastAsia="Arial" w:hAnsi="Arial" w:cs="Arial"/>
          <w:b/>
          <w:sz w:val="22"/>
          <w:szCs w:val="22"/>
          <w:u w:val="single"/>
        </w:rPr>
      </w:pPr>
      <w:hyperlink r:id="rId14">
        <w:r>
          <w:rPr>
            <w:rFonts w:ascii="Arial" w:eastAsia="Arial" w:hAnsi="Arial" w:cs="Arial"/>
            <w:b/>
            <w:sz w:val="22"/>
            <w:szCs w:val="22"/>
            <w:u w:val="single"/>
          </w:rPr>
          <w:t>SECRETARIA DE EDUCAÇÃO, CIÊNCIA E TECNOLOGIA</w:t>
        </w:r>
      </w:hyperlink>
    </w:p>
    <w:p w14:paraId="2F46EB3D" w14:textId="77777777" w:rsidR="00CA3B63" w:rsidRDefault="00000000">
      <w:pPr>
        <w:ind w:left="196" w:right="228"/>
        <w:jc w:val="both"/>
        <w:rPr>
          <w:rFonts w:ascii="Arial" w:eastAsia="Arial" w:hAnsi="Arial" w:cs="Arial"/>
          <w:b/>
          <w:sz w:val="22"/>
          <w:szCs w:val="22"/>
        </w:rPr>
      </w:pPr>
      <w:r>
        <w:rPr>
          <w:rFonts w:ascii="Arial" w:eastAsia="Arial" w:hAnsi="Arial" w:cs="Arial"/>
          <w:b/>
          <w:sz w:val="22"/>
          <w:szCs w:val="22"/>
        </w:rPr>
        <w:t>Gestor:</w:t>
      </w:r>
    </w:p>
    <w:tbl>
      <w:tblPr>
        <w:tblStyle w:val="af6"/>
        <w:tblW w:w="8000" w:type="dxa"/>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00"/>
      </w:tblGrid>
      <w:tr w:rsidR="00CA3B63" w14:paraId="01A7204F" w14:textId="77777777">
        <w:tc>
          <w:tcPr>
            <w:tcW w:w="8000" w:type="dxa"/>
          </w:tcPr>
          <w:p w14:paraId="4EBB4732" w14:textId="39144CBF"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Nome: </w:t>
            </w:r>
            <w:r w:rsidR="002025C0">
              <w:rPr>
                <w:rFonts w:ascii="Arial" w:eastAsia="Arial" w:hAnsi="Arial" w:cs="Arial"/>
                <w:sz w:val="22"/>
                <w:szCs w:val="22"/>
              </w:rPr>
              <w:t>Bernardo Goytacazes</w:t>
            </w:r>
          </w:p>
        </w:tc>
      </w:tr>
      <w:tr w:rsidR="00CA3B63" w14:paraId="27BEE199" w14:textId="77777777">
        <w:tc>
          <w:tcPr>
            <w:tcW w:w="8000" w:type="dxa"/>
          </w:tcPr>
          <w:p w14:paraId="038F33B2" w14:textId="22226401"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Cargo: </w:t>
            </w:r>
            <w:r w:rsidR="005B4B8E">
              <w:rPr>
                <w:rFonts w:ascii="Arial" w:eastAsia="Arial" w:hAnsi="Arial" w:cs="Arial"/>
                <w:sz w:val="22"/>
                <w:szCs w:val="22"/>
              </w:rPr>
              <w:t xml:space="preserve">Secretário de </w:t>
            </w:r>
            <w:r w:rsidR="002025C0">
              <w:rPr>
                <w:rFonts w:ascii="Arial" w:eastAsia="Arial" w:hAnsi="Arial" w:cs="Arial"/>
                <w:sz w:val="22"/>
                <w:szCs w:val="22"/>
              </w:rPr>
              <w:t>Educação</w:t>
            </w:r>
          </w:p>
        </w:tc>
      </w:tr>
      <w:tr w:rsidR="00CA3B63" w14:paraId="44980E5F" w14:textId="77777777">
        <w:tc>
          <w:tcPr>
            <w:tcW w:w="8000" w:type="dxa"/>
          </w:tcPr>
          <w:p w14:paraId="60E176D1" w14:textId="730DD019" w:rsidR="00CA3B63" w:rsidRDefault="00000000">
            <w:pPr>
              <w:ind w:left="196" w:right="228"/>
              <w:jc w:val="both"/>
              <w:rPr>
                <w:rFonts w:ascii="Arial" w:eastAsia="Arial" w:hAnsi="Arial" w:cs="Arial"/>
                <w:sz w:val="22"/>
                <w:szCs w:val="22"/>
              </w:rPr>
            </w:pPr>
            <w:r>
              <w:rPr>
                <w:rFonts w:ascii="Arial" w:eastAsia="Arial" w:hAnsi="Arial" w:cs="Arial"/>
                <w:sz w:val="22"/>
                <w:szCs w:val="22"/>
              </w:rPr>
              <w:t>Matrícula: 1</w:t>
            </w:r>
            <w:r w:rsidR="002025C0">
              <w:rPr>
                <w:rFonts w:ascii="Arial" w:eastAsia="Arial" w:hAnsi="Arial" w:cs="Arial"/>
                <w:sz w:val="22"/>
                <w:szCs w:val="22"/>
              </w:rPr>
              <w:t>24</w:t>
            </w:r>
            <w:r>
              <w:rPr>
                <w:rFonts w:ascii="Arial" w:eastAsia="Arial" w:hAnsi="Arial" w:cs="Arial"/>
                <w:sz w:val="22"/>
                <w:szCs w:val="22"/>
              </w:rPr>
              <w:t>.</w:t>
            </w:r>
            <w:r w:rsidR="002025C0">
              <w:rPr>
                <w:rFonts w:ascii="Arial" w:eastAsia="Arial" w:hAnsi="Arial" w:cs="Arial"/>
                <w:sz w:val="22"/>
                <w:szCs w:val="22"/>
              </w:rPr>
              <w:t>3607</w:t>
            </w:r>
          </w:p>
        </w:tc>
      </w:tr>
      <w:tr w:rsidR="00CA3B63" w14:paraId="0B91CBFB" w14:textId="77777777">
        <w:tc>
          <w:tcPr>
            <w:tcW w:w="8000" w:type="dxa"/>
          </w:tcPr>
          <w:p w14:paraId="186C3DF6" w14:textId="49F378C4" w:rsidR="00CA3B63" w:rsidRDefault="00000000">
            <w:pPr>
              <w:ind w:left="196" w:right="228"/>
              <w:jc w:val="both"/>
              <w:rPr>
                <w:rFonts w:ascii="Arial" w:eastAsia="Arial" w:hAnsi="Arial" w:cs="Arial"/>
                <w:sz w:val="22"/>
                <w:szCs w:val="22"/>
              </w:rPr>
            </w:pPr>
            <w:r>
              <w:rPr>
                <w:rFonts w:ascii="Arial" w:eastAsia="Arial" w:hAnsi="Arial" w:cs="Arial"/>
                <w:sz w:val="22"/>
                <w:szCs w:val="22"/>
              </w:rPr>
              <w:t>E-mail:</w:t>
            </w:r>
            <w:r w:rsidR="002025C0">
              <w:rPr>
                <w:rFonts w:ascii="Arial" w:eastAsia="Arial" w:hAnsi="Arial" w:cs="Arial"/>
                <w:sz w:val="22"/>
                <w:szCs w:val="22"/>
              </w:rPr>
              <w:t xml:space="preserve"> </w:t>
            </w:r>
            <w:r w:rsidR="002025C0" w:rsidRPr="002025C0">
              <w:rPr>
                <w:rFonts w:ascii="Arial" w:eastAsia="Arial" w:hAnsi="Arial" w:cs="Arial"/>
                <w:sz w:val="22"/>
                <w:szCs w:val="22"/>
              </w:rPr>
              <w:t>educacao@tresrios.rj.gov.br</w:t>
            </w:r>
          </w:p>
        </w:tc>
      </w:tr>
    </w:tbl>
    <w:p w14:paraId="734B05D7" w14:textId="77777777" w:rsidR="00CA3B63" w:rsidRDefault="00CA3B63">
      <w:pPr>
        <w:ind w:left="196" w:right="228"/>
        <w:jc w:val="both"/>
        <w:rPr>
          <w:rFonts w:ascii="Arial" w:eastAsia="Arial" w:hAnsi="Arial" w:cs="Arial"/>
          <w:b/>
          <w:sz w:val="22"/>
          <w:szCs w:val="22"/>
        </w:rPr>
      </w:pPr>
    </w:p>
    <w:p w14:paraId="202C0903" w14:textId="77777777" w:rsidR="00CA3B63" w:rsidRDefault="00000000">
      <w:pPr>
        <w:ind w:left="196" w:right="228"/>
        <w:jc w:val="both"/>
        <w:rPr>
          <w:rFonts w:ascii="Arial" w:eastAsia="Arial" w:hAnsi="Arial" w:cs="Arial"/>
          <w:b/>
          <w:sz w:val="22"/>
          <w:szCs w:val="22"/>
        </w:rPr>
      </w:pPr>
      <w:r>
        <w:rPr>
          <w:rFonts w:ascii="Arial" w:eastAsia="Arial" w:hAnsi="Arial" w:cs="Arial"/>
          <w:b/>
          <w:sz w:val="22"/>
          <w:szCs w:val="22"/>
        </w:rPr>
        <w:t>Fiscal:</w:t>
      </w:r>
    </w:p>
    <w:tbl>
      <w:tblPr>
        <w:tblStyle w:val="af7"/>
        <w:tblW w:w="7994" w:type="dxa"/>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94"/>
      </w:tblGrid>
      <w:tr w:rsidR="00CA3B63" w14:paraId="5F216735" w14:textId="77777777">
        <w:trPr>
          <w:trHeight w:val="267"/>
        </w:trPr>
        <w:tc>
          <w:tcPr>
            <w:tcW w:w="7994" w:type="dxa"/>
          </w:tcPr>
          <w:p w14:paraId="54626DF6" w14:textId="77777777" w:rsidR="00CA3B63" w:rsidRDefault="00000000">
            <w:pPr>
              <w:ind w:left="196" w:right="228"/>
              <w:jc w:val="both"/>
              <w:rPr>
                <w:rFonts w:ascii="Arial" w:eastAsia="Arial" w:hAnsi="Arial" w:cs="Arial"/>
                <w:sz w:val="22"/>
                <w:szCs w:val="22"/>
              </w:rPr>
            </w:pPr>
            <w:r>
              <w:rPr>
                <w:rFonts w:ascii="Arial" w:eastAsia="Arial" w:hAnsi="Arial" w:cs="Arial"/>
                <w:sz w:val="22"/>
                <w:szCs w:val="22"/>
              </w:rPr>
              <w:t>Nome: Maycon Aparecido Tomas Batista</w:t>
            </w:r>
          </w:p>
        </w:tc>
      </w:tr>
      <w:tr w:rsidR="00CA3B63" w14:paraId="3E2FA3EC" w14:textId="77777777">
        <w:tc>
          <w:tcPr>
            <w:tcW w:w="7994" w:type="dxa"/>
          </w:tcPr>
          <w:p w14:paraId="1F814B3A" w14:textId="77777777" w:rsidR="00CA3B63" w:rsidRDefault="00000000">
            <w:pPr>
              <w:ind w:left="196" w:right="228"/>
              <w:jc w:val="both"/>
              <w:rPr>
                <w:rFonts w:ascii="Arial" w:eastAsia="Arial" w:hAnsi="Arial" w:cs="Arial"/>
                <w:sz w:val="22"/>
                <w:szCs w:val="22"/>
              </w:rPr>
            </w:pPr>
            <w:r>
              <w:rPr>
                <w:rFonts w:ascii="Arial" w:eastAsia="Arial" w:hAnsi="Arial" w:cs="Arial"/>
                <w:sz w:val="22"/>
                <w:szCs w:val="22"/>
              </w:rPr>
              <w:t>Cargo: Coordenador Educacional</w:t>
            </w:r>
          </w:p>
        </w:tc>
      </w:tr>
      <w:tr w:rsidR="00CA3B63" w14:paraId="3DCE6340" w14:textId="77777777">
        <w:tc>
          <w:tcPr>
            <w:tcW w:w="7994" w:type="dxa"/>
          </w:tcPr>
          <w:p w14:paraId="44B062E2" w14:textId="77777777" w:rsidR="00CA3B63" w:rsidRDefault="00000000">
            <w:pPr>
              <w:ind w:left="196" w:right="228"/>
              <w:jc w:val="both"/>
              <w:rPr>
                <w:rFonts w:ascii="Arial" w:eastAsia="Arial" w:hAnsi="Arial" w:cs="Arial"/>
                <w:sz w:val="22"/>
                <w:szCs w:val="22"/>
              </w:rPr>
            </w:pPr>
            <w:r>
              <w:rPr>
                <w:rFonts w:ascii="Arial" w:eastAsia="Arial" w:hAnsi="Arial" w:cs="Arial"/>
                <w:sz w:val="22"/>
                <w:szCs w:val="22"/>
              </w:rPr>
              <w:t>Matrícula: 124.3185</w:t>
            </w:r>
          </w:p>
        </w:tc>
      </w:tr>
      <w:tr w:rsidR="00CA3B63" w14:paraId="08AA5CD8" w14:textId="77777777" w:rsidTr="00322F10">
        <w:trPr>
          <w:trHeight w:val="93"/>
        </w:trPr>
        <w:tc>
          <w:tcPr>
            <w:tcW w:w="7994" w:type="dxa"/>
          </w:tcPr>
          <w:p w14:paraId="31C25E59" w14:textId="73F53595" w:rsidR="00CA3B63" w:rsidRDefault="00000000">
            <w:pPr>
              <w:ind w:left="196" w:right="228"/>
              <w:jc w:val="both"/>
              <w:rPr>
                <w:rFonts w:ascii="Arial" w:eastAsia="Arial" w:hAnsi="Arial" w:cs="Arial"/>
                <w:color w:val="0563C1"/>
                <w:sz w:val="22"/>
                <w:szCs w:val="22"/>
                <w:u w:val="single"/>
              </w:rPr>
            </w:pPr>
            <w:r>
              <w:rPr>
                <w:rFonts w:ascii="Arial" w:eastAsia="Arial" w:hAnsi="Arial" w:cs="Arial"/>
                <w:sz w:val="22"/>
                <w:szCs w:val="22"/>
              </w:rPr>
              <w:t>E-mail: mayconassessor@hotmail.com</w:t>
            </w:r>
          </w:p>
        </w:tc>
      </w:tr>
    </w:tbl>
    <w:p w14:paraId="0AB87C26" w14:textId="77777777" w:rsidR="00CA3B63" w:rsidRDefault="00CA3B63">
      <w:pPr>
        <w:ind w:right="227"/>
        <w:rPr>
          <w:rFonts w:ascii="Arial" w:eastAsia="Arial" w:hAnsi="Arial" w:cs="Arial"/>
          <w:b/>
          <w:color w:val="7A7A7A"/>
          <w:sz w:val="33"/>
          <w:szCs w:val="33"/>
          <w:shd w:val="clear" w:color="auto" w:fill="EAEAEA"/>
        </w:rPr>
      </w:pPr>
    </w:p>
    <w:p w14:paraId="627F81B0" w14:textId="0FA1D36C" w:rsidR="00CA3B63" w:rsidRDefault="00000000">
      <w:pPr>
        <w:ind w:left="198" w:right="227"/>
        <w:jc w:val="center"/>
        <w:rPr>
          <w:rFonts w:ascii="Arial" w:eastAsia="Arial" w:hAnsi="Arial" w:cs="Arial"/>
          <w:b/>
          <w:sz w:val="22"/>
          <w:szCs w:val="22"/>
          <w:u w:val="single"/>
        </w:rPr>
      </w:pPr>
      <w:r>
        <w:rPr>
          <w:rFonts w:ascii="Arial" w:eastAsia="Arial" w:hAnsi="Arial" w:cs="Arial"/>
          <w:b/>
          <w:sz w:val="22"/>
          <w:szCs w:val="22"/>
          <w:u w:val="single"/>
        </w:rPr>
        <w:t xml:space="preserve">SECRETARIA DE </w:t>
      </w:r>
      <w:r w:rsidR="002025C0">
        <w:rPr>
          <w:rFonts w:ascii="Arial" w:eastAsia="Arial" w:hAnsi="Arial" w:cs="Arial"/>
          <w:b/>
          <w:sz w:val="22"/>
          <w:szCs w:val="22"/>
          <w:u w:val="single"/>
        </w:rPr>
        <w:t>ASSISTÊNCIA SOCIAL</w:t>
      </w:r>
    </w:p>
    <w:p w14:paraId="509F2C81" w14:textId="77777777" w:rsidR="00CA3B63" w:rsidRDefault="00000000">
      <w:pPr>
        <w:ind w:left="196" w:right="228"/>
        <w:jc w:val="both"/>
        <w:rPr>
          <w:rFonts w:ascii="Arial" w:eastAsia="Arial" w:hAnsi="Arial" w:cs="Arial"/>
          <w:b/>
          <w:sz w:val="22"/>
          <w:szCs w:val="22"/>
        </w:rPr>
      </w:pPr>
      <w:r>
        <w:rPr>
          <w:rFonts w:ascii="Arial" w:eastAsia="Arial" w:hAnsi="Arial" w:cs="Arial"/>
          <w:b/>
          <w:sz w:val="22"/>
          <w:szCs w:val="22"/>
        </w:rPr>
        <w:t>Gestor:</w:t>
      </w:r>
    </w:p>
    <w:tbl>
      <w:tblPr>
        <w:tblStyle w:val="af8"/>
        <w:tblW w:w="8000" w:type="dxa"/>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00"/>
      </w:tblGrid>
      <w:tr w:rsidR="00CA3B63" w14:paraId="63CB4E69" w14:textId="77777777">
        <w:tc>
          <w:tcPr>
            <w:tcW w:w="8000" w:type="dxa"/>
          </w:tcPr>
          <w:p w14:paraId="057B3C77" w14:textId="322F2C11"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Nome: </w:t>
            </w:r>
            <w:r w:rsidR="002025C0">
              <w:rPr>
                <w:rFonts w:ascii="Arial" w:eastAsia="Arial" w:hAnsi="Arial" w:cs="Arial"/>
                <w:sz w:val="22"/>
                <w:szCs w:val="22"/>
              </w:rPr>
              <w:t>Pedro Henrique R. Brasil</w:t>
            </w:r>
          </w:p>
        </w:tc>
      </w:tr>
      <w:tr w:rsidR="00CA3B63" w14:paraId="5AF3F12C" w14:textId="77777777">
        <w:tc>
          <w:tcPr>
            <w:tcW w:w="8000" w:type="dxa"/>
          </w:tcPr>
          <w:p w14:paraId="098C004B" w14:textId="12D3BBEC"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Cargo: </w:t>
            </w:r>
            <w:r w:rsidR="002025C0">
              <w:rPr>
                <w:rFonts w:ascii="Arial" w:eastAsia="Arial" w:hAnsi="Arial" w:cs="Arial"/>
                <w:sz w:val="22"/>
                <w:szCs w:val="22"/>
              </w:rPr>
              <w:t>Secretário de Assistência Social</w:t>
            </w:r>
          </w:p>
        </w:tc>
      </w:tr>
      <w:tr w:rsidR="00CA3B63" w14:paraId="24C29E79" w14:textId="77777777">
        <w:tc>
          <w:tcPr>
            <w:tcW w:w="8000" w:type="dxa"/>
          </w:tcPr>
          <w:p w14:paraId="5B77FA1A" w14:textId="01929994"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Matrícula: </w:t>
            </w:r>
            <w:r w:rsidR="002025C0">
              <w:rPr>
                <w:rFonts w:ascii="Arial" w:eastAsia="Arial" w:hAnsi="Arial" w:cs="Arial"/>
                <w:sz w:val="22"/>
                <w:szCs w:val="22"/>
              </w:rPr>
              <w:t>124.3608</w:t>
            </w:r>
          </w:p>
        </w:tc>
      </w:tr>
      <w:tr w:rsidR="00CA3B63" w14:paraId="7ABB50F2" w14:textId="77777777" w:rsidTr="00322F10">
        <w:trPr>
          <w:trHeight w:val="276"/>
        </w:trPr>
        <w:tc>
          <w:tcPr>
            <w:tcW w:w="8000" w:type="dxa"/>
          </w:tcPr>
          <w:p w14:paraId="5946586E" w14:textId="2FE13665"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E-mail: </w:t>
            </w:r>
            <w:r w:rsidR="00322F10" w:rsidRPr="00322F10">
              <w:rPr>
                <w:rFonts w:ascii="Arial" w:eastAsia="Arial" w:hAnsi="Arial" w:cs="Arial"/>
                <w:sz w:val="22"/>
                <w:szCs w:val="22"/>
              </w:rPr>
              <w:t>secpsocial@tresrios.rj.gov.br</w:t>
            </w:r>
          </w:p>
        </w:tc>
      </w:tr>
    </w:tbl>
    <w:p w14:paraId="7F1D3DB6" w14:textId="77777777" w:rsidR="00CA3B63" w:rsidRDefault="00CA3B63">
      <w:pPr>
        <w:ind w:left="196" w:right="228"/>
        <w:jc w:val="both"/>
        <w:rPr>
          <w:rFonts w:ascii="Arial" w:eastAsia="Arial" w:hAnsi="Arial" w:cs="Arial"/>
          <w:b/>
          <w:sz w:val="22"/>
          <w:szCs w:val="22"/>
        </w:rPr>
      </w:pPr>
    </w:p>
    <w:p w14:paraId="1FD55B3E" w14:textId="77777777" w:rsidR="00CA3B63" w:rsidRDefault="00000000">
      <w:pPr>
        <w:ind w:left="196" w:right="228"/>
        <w:jc w:val="both"/>
        <w:rPr>
          <w:rFonts w:ascii="Arial" w:eastAsia="Arial" w:hAnsi="Arial" w:cs="Arial"/>
          <w:b/>
          <w:sz w:val="22"/>
          <w:szCs w:val="22"/>
        </w:rPr>
      </w:pPr>
      <w:r>
        <w:rPr>
          <w:rFonts w:ascii="Arial" w:eastAsia="Arial" w:hAnsi="Arial" w:cs="Arial"/>
          <w:b/>
          <w:sz w:val="22"/>
          <w:szCs w:val="22"/>
        </w:rPr>
        <w:t>Fiscal:</w:t>
      </w:r>
    </w:p>
    <w:tbl>
      <w:tblPr>
        <w:tblStyle w:val="af9"/>
        <w:tblW w:w="7994" w:type="dxa"/>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94"/>
      </w:tblGrid>
      <w:tr w:rsidR="00CA3B63" w14:paraId="1E12836F" w14:textId="77777777">
        <w:trPr>
          <w:trHeight w:val="267"/>
        </w:trPr>
        <w:tc>
          <w:tcPr>
            <w:tcW w:w="7994" w:type="dxa"/>
          </w:tcPr>
          <w:p w14:paraId="571A1132" w14:textId="52959019"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Nome: </w:t>
            </w:r>
            <w:r w:rsidR="002025C0">
              <w:rPr>
                <w:rFonts w:ascii="Arial" w:eastAsia="Arial" w:hAnsi="Arial" w:cs="Arial"/>
                <w:sz w:val="22"/>
                <w:szCs w:val="22"/>
              </w:rPr>
              <w:t xml:space="preserve"> Joaquim Moreira Dias da Silva</w:t>
            </w:r>
          </w:p>
        </w:tc>
      </w:tr>
      <w:tr w:rsidR="00CA3B63" w14:paraId="538907F4" w14:textId="77777777">
        <w:tc>
          <w:tcPr>
            <w:tcW w:w="7994" w:type="dxa"/>
          </w:tcPr>
          <w:p w14:paraId="4748EBC0" w14:textId="1C000B65"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Cargo: </w:t>
            </w:r>
            <w:r w:rsidR="002025C0">
              <w:rPr>
                <w:rFonts w:ascii="Arial" w:eastAsia="Arial" w:hAnsi="Arial" w:cs="Arial"/>
                <w:sz w:val="22"/>
                <w:szCs w:val="22"/>
              </w:rPr>
              <w:t>Coordenador da Secretaria de Assi</w:t>
            </w:r>
            <w:r w:rsidR="00322F10">
              <w:rPr>
                <w:rFonts w:ascii="Arial" w:eastAsia="Arial" w:hAnsi="Arial" w:cs="Arial"/>
                <w:sz w:val="22"/>
                <w:szCs w:val="22"/>
              </w:rPr>
              <w:t>stência Social</w:t>
            </w:r>
          </w:p>
        </w:tc>
      </w:tr>
      <w:tr w:rsidR="00CA3B63" w14:paraId="4E64A0C4" w14:textId="77777777">
        <w:tc>
          <w:tcPr>
            <w:tcW w:w="7994" w:type="dxa"/>
          </w:tcPr>
          <w:p w14:paraId="4B03085C" w14:textId="4D2D2763" w:rsidR="00CA3B63" w:rsidRDefault="00000000">
            <w:pPr>
              <w:ind w:left="196" w:right="228"/>
              <w:jc w:val="both"/>
              <w:rPr>
                <w:rFonts w:ascii="Arial" w:eastAsia="Arial" w:hAnsi="Arial" w:cs="Arial"/>
                <w:sz w:val="22"/>
                <w:szCs w:val="22"/>
              </w:rPr>
            </w:pPr>
            <w:r>
              <w:rPr>
                <w:rFonts w:ascii="Arial" w:eastAsia="Arial" w:hAnsi="Arial" w:cs="Arial"/>
                <w:sz w:val="22"/>
                <w:szCs w:val="22"/>
              </w:rPr>
              <w:t xml:space="preserve">Matrícula: </w:t>
            </w:r>
            <w:r w:rsidR="002025C0">
              <w:rPr>
                <w:rFonts w:ascii="Arial" w:eastAsia="Arial" w:hAnsi="Arial" w:cs="Arial"/>
                <w:sz w:val="22"/>
                <w:szCs w:val="22"/>
              </w:rPr>
              <w:t>124.4122</w:t>
            </w:r>
          </w:p>
        </w:tc>
      </w:tr>
      <w:tr w:rsidR="00CA3B63" w14:paraId="74841219" w14:textId="77777777">
        <w:tc>
          <w:tcPr>
            <w:tcW w:w="7994" w:type="dxa"/>
          </w:tcPr>
          <w:p w14:paraId="057855E6" w14:textId="497F6DB3" w:rsidR="00CA3B63" w:rsidRDefault="00000000">
            <w:pPr>
              <w:ind w:left="196" w:right="228"/>
              <w:jc w:val="both"/>
              <w:rPr>
                <w:rFonts w:ascii="Arial" w:eastAsia="Arial" w:hAnsi="Arial" w:cs="Arial"/>
                <w:color w:val="0563C1"/>
                <w:sz w:val="22"/>
                <w:szCs w:val="22"/>
                <w:u w:val="single"/>
              </w:rPr>
            </w:pPr>
            <w:r>
              <w:rPr>
                <w:rFonts w:ascii="Arial" w:eastAsia="Arial" w:hAnsi="Arial" w:cs="Arial"/>
                <w:sz w:val="22"/>
                <w:szCs w:val="22"/>
              </w:rPr>
              <w:t xml:space="preserve">E-mail: </w:t>
            </w:r>
            <w:r w:rsidR="00322F10" w:rsidRPr="00322F10">
              <w:rPr>
                <w:rFonts w:ascii="Arial" w:eastAsia="Arial" w:hAnsi="Arial" w:cs="Arial"/>
                <w:sz w:val="22"/>
                <w:szCs w:val="22"/>
              </w:rPr>
              <w:t>secpsocial@tresrios.rj.gov.br</w:t>
            </w:r>
          </w:p>
        </w:tc>
      </w:tr>
    </w:tbl>
    <w:p w14:paraId="09B7361B" w14:textId="77777777" w:rsidR="00CA3B63" w:rsidRDefault="00CA3B63">
      <w:pPr>
        <w:ind w:left="198" w:right="227"/>
        <w:jc w:val="both"/>
        <w:rPr>
          <w:rFonts w:ascii="Arial" w:eastAsia="Arial" w:hAnsi="Arial" w:cs="Arial"/>
          <w:color w:val="4472C4"/>
          <w:sz w:val="22"/>
          <w:szCs w:val="22"/>
        </w:rPr>
      </w:pPr>
    </w:p>
    <w:p w14:paraId="54A3685F" w14:textId="77777777" w:rsidR="00CA3B63" w:rsidRDefault="00CA3B63">
      <w:pPr>
        <w:ind w:left="198" w:right="227"/>
        <w:jc w:val="both"/>
        <w:rPr>
          <w:rFonts w:ascii="Arial" w:eastAsia="Arial" w:hAnsi="Arial" w:cs="Arial"/>
          <w:color w:val="4472C4"/>
          <w:sz w:val="22"/>
          <w:szCs w:val="22"/>
        </w:rPr>
      </w:pPr>
    </w:p>
    <w:p w14:paraId="1BE7F80E" w14:textId="77777777" w:rsidR="00CA3B63" w:rsidRDefault="00000000">
      <w:pPr>
        <w:spacing w:after="120"/>
        <w:ind w:left="198" w:right="227"/>
        <w:jc w:val="both"/>
        <w:rPr>
          <w:rFonts w:ascii="Arial" w:eastAsia="Arial" w:hAnsi="Arial" w:cs="Arial"/>
          <w:b/>
          <w:color w:val="000000"/>
          <w:sz w:val="22"/>
          <w:szCs w:val="22"/>
        </w:rPr>
      </w:pPr>
      <w:proofErr w:type="gramStart"/>
      <w:r>
        <w:rPr>
          <w:rFonts w:ascii="Arial" w:eastAsia="Arial" w:hAnsi="Arial" w:cs="Arial"/>
          <w:b/>
          <w:color w:val="000000"/>
          <w:sz w:val="22"/>
          <w:szCs w:val="22"/>
        </w:rPr>
        <w:t>7.2</w:t>
      </w:r>
      <w:r>
        <w:rPr>
          <w:rFonts w:ascii="Arial" w:eastAsia="Arial" w:hAnsi="Arial" w:cs="Arial"/>
          <w:b/>
          <w:sz w:val="22"/>
          <w:szCs w:val="22"/>
        </w:rPr>
        <w:t xml:space="preserve"> </w:t>
      </w:r>
      <w:r>
        <w:rPr>
          <w:rFonts w:ascii="Arial" w:eastAsia="Arial" w:hAnsi="Arial" w:cs="Arial"/>
          <w:b/>
          <w:color w:val="000000"/>
          <w:sz w:val="22"/>
          <w:szCs w:val="22"/>
        </w:rPr>
        <w:t xml:space="preserve"> OBRIGAÇÕES</w:t>
      </w:r>
      <w:proofErr w:type="gramEnd"/>
      <w:r>
        <w:rPr>
          <w:rFonts w:ascii="Arial" w:eastAsia="Arial" w:hAnsi="Arial" w:cs="Arial"/>
          <w:b/>
          <w:color w:val="000000"/>
          <w:sz w:val="22"/>
          <w:szCs w:val="22"/>
        </w:rPr>
        <w:t xml:space="preserve"> DO CONTRATANTE</w:t>
      </w:r>
    </w:p>
    <w:p w14:paraId="2D23E803" w14:textId="77777777" w:rsidR="00CA3B63" w:rsidRDefault="00000000">
      <w:pPr>
        <w:rPr>
          <w:rFonts w:ascii="Arial" w:eastAsia="Arial" w:hAnsi="Arial" w:cs="Arial"/>
          <w:b/>
          <w:sz w:val="22"/>
          <w:szCs w:val="22"/>
        </w:rPr>
      </w:pPr>
      <w:r>
        <w:rPr>
          <w:rFonts w:ascii="Arial" w:eastAsia="Arial" w:hAnsi="Arial" w:cs="Arial"/>
          <w:b/>
          <w:sz w:val="22"/>
          <w:szCs w:val="22"/>
        </w:rPr>
        <w:t>7.2.1. São obrigações do CONTRATANTE:</w:t>
      </w:r>
    </w:p>
    <w:p w14:paraId="55887409"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Exigir o cumprimento de todas as obrigações assumidas pela CONTRATADA, de acordo com o Contrato ou Instrumento Equivalente e seus Anexos.</w:t>
      </w:r>
    </w:p>
    <w:p w14:paraId="6ED858E8"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Receber o objeto no prazo e condições estabelecidas no Termo de Referência.</w:t>
      </w:r>
    </w:p>
    <w:p w14:paraId="7CD79BBD"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 a CONTRATADA, por escrito, sobre vícios, defeitos ou incorreções verificadas no objeto fornecido, para que seja por ele substituído, reparado ou corrigido, no total ou em parte, às suas expensas.</w:t>
      </w:r>
    </w:p>
    <w:p w14:paraId="767E8B62"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Acompanhar e fiscalizar a execução do Contrato ou Instrumento Equivalente e o cumprimento das obrigações pela CONTRATADA.</w:t>
      </w:r>
    </w:p>
    <w:p w14:paraId="6FB613D4"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Comunicar </w:t>
      </w:r>
      <w:r>
        <w:rPr>
          <w:rFonts w:ascii="Arial" w:eastAsia="Arial" w:hAnsi="Arial" w:cs="Arial"/>
          <w:sz w:val="22"/>
          <w:szCs w:val="22"/>
        </w:rPr>
        <w:t>à CONTRATADA</w:t>
      </w:r>
      <w:r>
        <w:rPr>
          <w:rFonts w:ascii="Arial" w:eastAsia="Arial" w:hAnsi="Arial" w:cs="Arial"/>
          <w:color w:val="000000"/>
          <w:sz w:val="22"/>
          <w:szCs w:val="22"/>
        </w:rPr>
        <w:t xml:space="preserve"> para que emita Nota Fiscal relativa à parcela incontroversa da execução do objeto, com vistas à liquidação e pagamento, no caso de divergência acerca do cumprimento das obrigações assumidas, quanto à dimensão, qualidade e quantidade, conforme o art. 143 da Lei nº 14.133, de 2021.</w:t>
      </w:r>
    </w:p>
    <w:p w14:paraId="37239524"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Efetuar o pagamento </w:t>
      </w:r>
      <w:r>
        <w:rPr>
          <w:rFonts w:ascii="Arial" w:eastAsia="Arial" w:hAnsi="Arial" w:cs="Arial"/>
          <w:sz w:val="22"/>
          <w:szCs w:val="22"/>
        </w:rPr>
        <w:t>à CONTRATADA</w:t>
      </w:r>
      <w:r>
        <w:rPr>
          <w:rFonts w:ascii="Arial" w:eastAsia="Arial" w:hAnsi="Arial" w:cs="Arial"/>
          <w:color w:val="000000"/>
          <w:sz w:val="22"/>
          <w:szCs w:val="22"/>
        </w:rPr>
        <w:t xml:space="preserve"> do valor correspondente ao fornecimento do objeto, no prazo, forma e condições estabelecidos no Contrato ou Instrumento Equivalente.</w:t>
      </w:r>
    </w:p>
    <w:p w14:paraId="6B1D59EC"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Aplicar </w:t>
      </w:r>
      <w:r>
        <w:rPr>
          <w:rFonts w:ascii="Arial" w:eastAsia="Arial" w:hAnsi="Arial" w:cs="Arial"/>
          <w:sz w:val="22"/>
          <w:szCs w:val="22"/>
        </w:rPr>
        <w:t xml:space="preserve">à </w:t>
      </w:r>
      <w:proofErr w:type="gramStart"/>
      <w:r>
        <w:rPr>
          <w:rFonts w:ascii="Arial" w:eastAsia="Arial" w:hAnsi="Arial" w:cs="Arial"/>
          <w:sz w:val="22"/>
          <w:szCs w:val="22"/>
        </w:rPr>
        <w:t>CONTRATADA</w:t>
      </w:r>
      <w:r>
        <w:rPr>
          <w:rFonts w:ascii="Arial" w:eastAsia="Arial" w:hAnsi="Arial" w:cs="Arial"/>
          <w:color w:val="000000"/>
          <w:sz w:val="22"/>
          <w:szCs w:val="22"/>
        </w:rPr>
        <w:t xml:space="preserve"> sanções</w:t>
      </w:r>
      <w:proofErr w:type="gramEnd"/>
      <w:r>
        <w:rPr>
          <w:rFonts w:ascii="Arial" w:eastAsia="Arial" w:hAnsi="Arial" w:cs="Arial"/>
          <w:color w:val="000000"/>
          <w:sz w:val="22"/>
          <w:szCs w:val="22"/>
        </w:rPr>
        <w:t xml:space="preserve"> motivadas pela inexecução total ou parcial das obrigações contratuais, na forma prevista na lei e no Contrato ou Instrumento Equivalente.</w:t>
      </w:r>
    </w:p>
    <w:p w14:paraId="600F9663"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Dar ciência à Assessoria Jurídica do órgão ou entidade para as providências junto à Procuradoria Geral, com vistas à adoção de eventuais medidas judiciais, em caso de descumprimento de obrigações pela CONTRATADA.</w:t>
      </w:r>
    </w:p>
    <w:p w14:paraId="51094448"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Emitir decisão fundamentada sobre todas as solicitações e reclamações relacionadas à execução do Contrato ou Instrumento Equivalente, ressalvados os requerimentos manifestamente impertinentes, meramente protelatórios ou de nenhum interesse para a boa execução do ajuste.</w:t>
      </w:r>
    </w:p>
    <w:p w14:paraId="6B8D62B5"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O CONTRATANTE terá o prazo</w:t>
      </w:r>
      <w:r>
        <w:rPr>
          <w:rFonts w:ascii="Arial" w:eastAsia="Arial" w:hAnsi="Arial" w:cs="Arial"/>
          <w:color w:val="FF0000"/>
          <w:sz w:val="22"/>
          <w:szCs w:val="22"/>
        </w:rPr>
        <w:t xml:space="preserve"> </w:t>
      </w:r>
      <w:r>
        <w:rPr>
          <w:rFonts w:ascii="Arial" w:eastAsia="Arial" w:hAnsi="Arial" w:cs="Arial"/>
          <w:color w:val="000000"/>
          <w:sz w:val="22"/>
          <w:szCs w:val="22"/>
        </w:rPr>
        <w:t xml:space="preserve">de 1 (um) mês, a contar da data do protocolo do requerimento, para decidir, admitida a prorrogação motivada, por igual período. </w:t>
      </w:r>
    </w:p>
    <w:p w14:paraId="2A10B0D1"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Responder aos eventuais pedidos de reestabelecimento do equilíbrio econômico-financeiro feitos pela CONTRATADA no prazo máximo de 45 (quarenta e cinco) dias, admitida a prorrogação motivada, por uma única vez, por igual período.</w:t>
      </w:r>
    </w:p>
    <w:p w14:paraId="5D5C0D87"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 os emitentes das garantias quanto ao início de processo administrativo para apuração de descumprimento de cláusulas contratuais, na forma do art. 137, § 4º, da Lei nº 14.133/2021.</w:t>
      </w:r>
    </w:p>
    <w:p w14:paraId="2F7FD873"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 Administração não responderá por quaisquer compromissos assumidos pela CONTRATADA perante terceiros, ainda que vinculados à execução do Contrato ou Instrumento Equivalente, bem como por qualquer dano causado a terceiros em decorrência de ato da CONTRATADA, de seus empregados, prepostos ou subordinados.</w:t>
      </w:r>
    </w:p>
    <w:p w14:paraId="569F768A" w14:textId="77777777" w:rsidR="00CA3B63" w:rsidRDefault="0000000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O Contrato ou Instrumento Equivalente não configura vínculo empregatício entre os trabalhadores ou sócios da CONTRATADA e o CONTRATANTE.</w:t>
      </w:r>
    </w:p>
    <w:p w14:paraId="3E935FE7" w14:textId="77777777" w:rsidR="00CA3B63" w:rsidRDefault="00CA3B63">
      <w:pPr>
        <w:rPr>
          <w:rFonts w:ascii="Arial" w:eastAsia="Arial" w:hAnsi="Arial" w:cs="Arial"/>
          <w:b/>
          <w:sz w:val="22"/>
          <w:szCs w:val="22"/>
        </w:rPr>
      </w:pPr>
    </w:p>
    <w:p w14:paraId="36D2FD9B" w14:textId="77777777" w:rsidR="00CA3B63" w:rsidRDefault="00000000">
      <w:pPr>
        <w:rPr>
          <w:rFonts w:ascii="Arial" w:eastAsia="Arial" w:hAnsi="Arial" w:cs="Arial"/>
          <w:b/>
          <w:sz w:val="22"/>
          <w:szCs w:val="22"/>
        </w:rPr>
      </w:pPr>
      <w:proofErr w:type="gramStart"/>
      <w:r>
        <w:rPr>
          <w:rFonts w:ascii="Arial" w:eastAsia="Arial" w:hAnsi="Arial" w:cs="Arial"/>
          <w:b/>
          <w:sz w:val="22"/>
          <w:szCs w:val="22"/>
        </w:rPr>
        <w:t>7.3  OBRIGAÇÕES</w:t>
      </w:r>
      <w:proofErr w:type="gramEnd"/>
      <w:r>
        <w:rPr>
          <w:rFonts w:ascii="Arial" w:eastAsia="Arial" w:hAnsi="Arial" w:cs="Arial"/>
          <w:b/>
          <w:sz w:val="22"/>
          <w:szCs w:val="22"/>
        </w:rPr>
        <w:t xml:space="preserve"> DA CONTRATADA</w:t>
      </w:r>
    </w:p>
    <w:p w14:paraId="5757F13C" w14:textId="77777777" w:rsidR="00CA3B63" w:rsidRDefault="00000000">
      <w:pPr>
        <w:rPr>
          <w:rFonts w:ascii="Arial" w:eastAsia="Arial" w:hAnsi="Arial" w:cs="Arial"/>
          <w:b/>
          <w:color w:val="0563C1"/>
          <w:sz w:val="22"/>
          <w:szCs w:val="22"/>
          <w:u w:val="single"/>
        </w:rPr>
      </w:pPr>
      <w:r>
        <w:rPr>
          <w:rFonts w:ascii="Arial" w:eastAsia="Arial" w:hAnsi="Arial" w:cs="Arial"/>
          <w:b/>
          <w:color w:val="000000"/>
          <w:sz w:val="22"/>
          <w:szCs w:val="22"/>
        </w:rPr>
        <w:t>7.3.1. São obrigações da CONTRATADA:</w:t>
      </w:r>
    </w:p>
    <w:p w14:paraId="63CE610A" w14:textId="77777777" w:rsidR="00CA3B63" w:rsidRDefault="00000000">
      <w:pPr>
        <w:keepNext/>
        <w:keepLines/>
        <w:numPr>
          <w:ilvl w:val="0"/>
          <w:numId w:val="9"/>
        </w:numPr>
        <w:pBdr>
          <w:top w:val="nil"/>
          <w:left w:val="nil"/>
          <w:bottom w:val="nil"/>
          <w:right w:val="nil"/>
          <w:between w:val="nil"/>
        </w:pBdr>
        <w:tabs>
          <w:tab w:val="left" w:pos="567"/>
        </w:tabs>
        <w:ind w:left="714" w:hanging="357"/>
        <w:jc w:val="both"/>
        <w:rPr>
          <w:rFonts w:ascii="Arial" w:eastAsia="Arial" w:hAnsi="Arial" w:cs="Arial"/>
          <w:color w:val="000000"/>
          <w:sz w:val="22"/>
          <w:szCs w:val="22"/>
        </w:rPr>
      </w:pPr>
      <w:r>
        <w:rPr>
          <w:rFonts w:ascii="Arial" w:eastAsia="Arial" w:hAnsi="Arial" w:cs="Arial"/>
          <w:color w:val="000000"/>
          <w:sz w:val="22"/>
          <w:szCs w:val="22"/>
        </w:rPr>
        <w:t xml:space="preserve">  A CONTRATADA deverá cumprir todas as obrigações constantes do Termo de Referência e em seus Anexos, assumindo como exclusivamente seus os riscos e as despesas decorrentes da boa e perfeita execução do objeto.</w:t>
      </w:r>
    </w:p>
    <w:p w14:paraId="7F6D9917" w14:textId="77777777" w:rsidR="00CA3B63" w:rsidRDefault="00000000">
      <w:pPr>
        <w:keepNext/>
        <w:keepLines/>
        <w:numPr>
          <w:ilvl w:val="0"/>
          <w:numId w:val="9"/>
        </w:numPr>
        <w:pBdr>
          <w:top w:val="nil"/>
          <w:left w:val="nil"/>
          <w:bottom w:val="nil"/>
          <w:right w:val="nil"/>
          <w:between w:val="nil"/>
        </w:pBdr>
        <w:tabs>
          <w:tab w:val="left" w:pos="567"/>
        </w:tabs>
        <w:spacing w:line="288" w:lineRule="auto"/>
        <w:jc w:val="both"/>
        <w:rPr>
          <w:rFonts w:ascii="Arial" w:eastAsia="Arial" w:hAnsi="Arial" w:cs="Arial"/>
          <w:color w:val="000000"/>
          <w:sz w:val="22"/>
          <w:szCs w:val="22"/>
        </w:rPr>
      </w:pPr>
      <w:r>
        <w:rPr>
          <w:rFonts w:ascii="Arial" w:eastAsia="Arial" w:hAnsi="Arial" w:cs="Arial"/>
          <w:color w:val="000000"/>
          <w:sz w:val="22"/>
          <w:szCs w:val="22"/>
        </w:rPr>
        <w:t xml:space="preserve">  Entregar o objeto acompanhado, se for o caso, do manual do usuário, com uma versão em português, e da relação da rede de assistência técnica autorizada.</w:t>
      </w:r>
    </w:p>
    <w:p w14:paraId="2A970D1B"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Comunicar ao CONTRATANTE, no prazo máximo de 24 (vinte e quatro) horas que antecede a data da entrega, os motivos que impossibilitem o cumprimento do prazo previsto, com a devida comprovação.</w:t>
      </w:r>
    </w:p>
    <w:p w14:paraId="7FDE811F"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Atender às determinações regulares emitidas pelo fiscal ou gestor do Contrato ou Instrumento Equivalente ou autoridade superior (</w:t>
      </w:r>
      <w:hyperlink r:id="rId15" w:anchor="art137">
        <w:r w:rsidR="00CA3B63">
          <w:rPr>
            <w:rFonts w:ascii="Arial" w:eastAsia="Arial" w:hAnsi="Arial" w:cs="Arial"/>
            <w:color w:val="0563C1"/>
            <w:sz w:val="22"/>
            <w:szCs w:val="22"/>
            <w:u w:val="single"/>
          </w:rPr>
          <w:t>art. 137, II, da Lei nº 14.133/2021</w:t>
        </w:r>
      </w:hyperlink>
      <w:r>
        <w:rPr>
          <w:rFonts w:ascii="Arial" w:eastAsia="Arial" w:hAnsi="Arial" w:cs="Arial"/>
          <w:color w:val="000000"/>
          <w:sz w:val="22"/>
          <w:szCs w:val="22"/>
        </w:rPr>
        <w:t>) e prestar todo esclarecimento ou informação por eles solicitados.</w:t>
      </w:r>
    </w:p>
    <w:p w14:paraId="160C8AEF"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Reparar, corrigir, remover, reconstruir ou substituir, às suas expensas, no total ou em parte, no prazo fixado pelo fiscal do Contrato ou Instrumento Equivalente, os bens nos quais se verificarem vícios, defeitos ou incorreções. </w:t>
      </w:r>
    </w:p>
    <w:p w14:paraId="7A3AB249"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Responsabilizar-se pelos vícios e danos decorrentes do objeto, de acordo com o Código de Defesa do Consumidor (</w:t>
      </w:r>
      <w:hyperlink r:id="rId16">
        <w:r w:rsidR="00CA3B63">
          <w:rPr>
            <w:rFonts w:ascii="Arial" w:eastAsia="Arial" w:hAnsi="Arial" w:cs="Arial"/>
            <w:color w:val="0563C1"/>
            <w:sz w:val="22"/>
            <w:szCs w:val="22"/>
            <w:u w:val="single"/>
          </w:rPr>
          <w:t>Lei nº 8.078/1990</w:t>
        </w:r>
      </w:hyperlink>
      <w:r>
        <w:rPr>
          <w:rFonts w:ascii="Arial" w:eastAsia="Arial" w:hAnsi="Arial" w:cs="Arial"/>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14:paraId="38D694F4"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Não contratar, durante a vigência do Contrato ou Instrumento Equivalente, cônjuge, companheiro ou parente em linha reta, colateral ou por afinidade, até o terceiro grau, de dirigente do CONTRATANTE ou de agente público que atue na fiscalização ou na gestão do Contrato, nos termos do art. 48, parágrafo único, da Lei nº 14.133/2021.</w:t>
      </w:r>
    </w:p>
    <w:p w14:paraId="1B1D26FD"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 ou Instrumento Equivalente.</w:t>
      </w:r>
    </w:p>
    <w:p w14:paraId="486D834A"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Comunicar ao Fiscal do Contrato ou Instrumento Equivalente, no prazo de 24 (vinte e quatro) horas, qualquer ocorrência anormal ou acidente que se verifique na execução do objeto contratual.</w:t>
      </w:r>
    </w:p>
    <w:p w14:paraId="2C527D62"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Paralisar, por determinação do CONTRATANTE, qualquer atividade que não esteja sendo executada de acordo com a boa técnica ou que ponha em risco a segurança de pessoas ou bens de terceiros.</w:t>
      </w:r>
    </w:p>
    <w:p w14:paraId="73A0E7B9"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7EE69D36"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Manter durante toda a vigência do Contrato ou Instrumento Equivalente, em compatibilidade com as obrigações assumidas, todas as condições exigidas para habilitação na licitação.</w:t>
      </w:r>
    </w:p>
    <w:p w14:paraId="702A2E4E"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ou Instrumento Equivalente, exceto quando ocorrer algum dos eventos arrolados no </w:t>
      </w:r>
      <w:hyperlink r:id="rId17" w:anchor="art124">
        <w:r w:rsidR="00CA3B63">
          <w:rPr>
            <w:rFonts w:ascii="Arial" w:eastAsia="Arial" w:hAnsi="Arial" w:cs="Arial"/>
            <w:color w:val="0563C1"/>
            <w:sz w:val="22"/>
            <w:szCs w:val="22"/>
            <w:u w:val="single"/>
          </w:rPr>
          <w:t>artigo 124, II, “d”, da Lei nº 14.133/2021.</w:t>
        </w:r>
      </w:hyperlink>
    </w:p>
    <w:p w14:paraId="1D3F52C2" w14:textId="77777777" w:rsidR="00CA3B63" w:rsidRDefault="00000000">
      <w:pPr>
        <w:numPr>
          <w:ilvl w:val="0"/>
          <w:numId w:val="9"/>
        </w:numPr>
        <w:pBdr>
          <w:top w:val="nil"/>
          <w:left w:val="nil"/>
          <w:bottom w:val="nil"/>
          <w:right w:val="nil"/>
          <w:between w:val="nil"/>
        </w:pBdr>
        <w:ind w:left="714" w:hanging="357"/>
        <w:jc w:val="both"/>
        <w:rPr>
          <w:rFonts w:ascii="Arial" w:eastAsia="Arial" w:hAnsi="Arial" w:cs="Arial"/>
          <w:color w:val="000000"/>
          <w:sz w:val="22"/>
          <w:szCs w:val="22"/>
        </w:rPr>
      </w:pPr>
      <w:r>
        <w:rPr>
          <w:rFonts w:ascii="Arial" w:eastAsia="Arial" w:hAnsi="Arial" w:cs="Arial"/>
          <w:color w:val="000000"/>
          <w:sz w:val="22"/>
          <w:szCs w:val="22"/>
        </w:rPr>
        <w:t>Orientar e treinar seus empregados sobre os deveres previstos na Lei nº 13.709, de 14 de agosto de 2018 (LGPD), adotando medidas eficazes para proteção de dados pessoais a que tenha acesso por força da execução do Contrato ou Instrumento Equivalente.</w:t>
      </w:r>
    </w:p>
    <w:p w14:paraId="2156B006"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Não subcontratar ou transferir a outrem, no todo ou em parte, o objeto a ser fornecido.</w:t>
      </w:r>
    </w:p>
    <w:p w14:paraId="15AB9DF7"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 CONTRATADA deverá proporcionar abastecimento de combustível em localidade própria, a qual deverá estar situada dentro do raio estabelecido neste termo.</w:t>
      </w:r>
    </w:p>
    <w:p w14:paraId="73D7C0A7"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 empresa CONTRATADA deverá executar fornecimento dos combustíveis em seu próprio estabelecimento mediante apresentação de requisição (em duas vias) assinada por servidor responsável, que será expressamente autorizado pela Secretaria de Transportes e Mobilidade – PMTR, as requisições deverão conter no mínimo a data, nome do posto de abastecimento, quantidade do combustível, tipo de combustível abastecido, marca e modelo do veículo, placa, hodômetro do veículo, Secretaria requisitante, horário do abastecimento, nome do condutor e um campo para introdução da assinatura do servidor autorizado pela Secretaria de Transportes.</w:t>
      </w:r>
    </w:p>
    <w:p w14:paraId="3706C227" w14:textId="77777777" w:rsidR="00CA3B63" w:rsidRDefault="00000000">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 área de localização da empresa CONTRATADA para o fornecimento de combustíveis não poderá exceder um raio de 08 (oito) quilômetros da Sede da Prefeitura Municipal de Três Rios-RJ - localização geográfica: -22.116861, -43.209083, e não sendo permitida rede credenciada.</w:t>
      </w:r>
    </w:p>
    <w:p w14:paraId="195312D5" w14:textId="77777777" w:rsidR="00CA3B63" w:rsidRDefault="00CA3B63">
      <w:pPr>
        <w:rPr>
          <w:rFonts w:ascii="Arial" w:eastAsia="Arial" w:hAnsi="Arial" w:cs="Arial"/>
          <w:b/>
          <w:sz w:val="22"/>
          <w:szCs w:val="22"/>
        </w:rPr>
      </w:pPr>
    </w:p>
    <w:p w14:paraId="230645DB" w14:textId="77777777" w:rsidR="00CA3B63" w:rsidRDefault="00000000">
      <w:pPr>
        <w:rPr>
          <w:rFonts w:ascii="Arial" w:eastAsia="Arial" w:hAnsi="Arial" w:cs="Arial"/>
          <w:b/>
          <w:sz w:val="22"/>
          <w:szCs w:val="22"/>
        </w:rPr>
      </w:pPr>
      <w:r>
        <w:rPr>
          <w:rFonts w:ascii="Arial" w:eastAsia="Arial" w:hAnsi="Arial" w:cs="Arial"/>
          <w:b/>
          <w:sz w:val="22"/>
          <w:szCs w:val="22"/>
        </w:rPr>
        <w:t>8. CRITÉRIO DE MEDIÇÃO E DE PAGAMENTO - art. 6º, XXIII, “g”, da Lei nº 14.133/2021.</w:t>
      </w:r>
    </w:p>
    <w:p w14:paraId="42B2992E" w14:textId="77777777" w:rsidR="00CA3B63" w:rsidRDefault="00CA3B63">
      <w:pPr>
        <w:pBdr>
          <w:top w:val="nil"/>
          <w:left w:val="nil"/>
          <w:bottom w:val="nil"/>
          <w:right w:val="nil"/>
          <w:between w:val="nil"/>
        </w:pBdr>
        <w:ind w:left="284" w:right="227"/>
        <w:jc w:val="both"/>
        <w:rPr>
          <w:rFonts w:ascii="Arial" w:eastAsia="Arial" w:hAnsi="Arial" w:cs="Arial"/>
          <w:color w:val="FF0000"/>
          <w:sz w:val="22"/>
          <w:szCs w:val="22"/>
        </w:rPr>
      </w:pPr>
    </w:p>
    <w:p w14:paraId="58AB6382" w14:textId="77777777" w:rsidR="00CA3B63" w:rsidRDefault="00000000">
      <w:pPr>
        <w:spacing w:after="120"/>
        <w:ind w:left="198"/>
        <w:jc w:val="both"/>
        <w:rPr>
          <w:rFonts w:ascii="Arial" w:eastAsia="Arial" w:hAnsi="Arial" w:cs="Arial"/>
          <w:b/>
          <w:sz w:val="22"/>
          <w:szCs w:val="22"/>
        </w:rPr>
      </w:pPr>
      <w:proofErr w:type="gramStart"/>
      <w:r>
        <w:rPr>
          <w:rFonts w:ascii="Arial" w:eastAsia="Arial" w:hAnsi="Arial" w:cs="Arial"/>
          <w:b/>
          <w:sz w:val="22"/>
          <w:szCs w:val="22"/>
        </w:rPr>
        <w:t>8.1  Prazos</w:t>
      </w:r>
      <w:proofErr w:type="gramEnd"/>
    </w:p>
    <w:p w14:paraId="42155E59" w14:textId="77777777" w:rsidR="00CA3B63"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Prazo de recebimento provisório do objeto: 02 dias corridos.</w:t>
      </w:r>
    </w:p>
    <w:p w14:paraId="48D15A4B" w14:textId="77777777" w:rsidR="00CA3B63"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Prazo de troca de bens rejeitados: 02 dias corridos.</w:t>
      </w:r>
    </w:p>
    <w:p w14:paraId="2281C08C" w14:textId="77777777" w:rsidR="00CA3B63"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Prazo de recebimento definitivo do objeto: 02 corridos.</w:t>
      </w:r>
    </w:p>
    <w:p w14:paraId="66C47168" w14:textId="77777777" w:rsidR="00CA3B63"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Prazo de Liquidação: 10 (dez dias) úteis para a liquidação da despesa, a contar do recebimento da nota fiscal ou instrumento de cobrança equivalente pela Administração, conforme Decreto Municipal nº 7.182 de 31/01/2024.</w:t>
      </w:r>
    </w:p>
    <w:p w14:paraId="193F859D" w14:textId="77777777" w:rsidR="00CA3B63"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Prazo de pagamento: 20 (vinte dias) úteis para pagamento, a contar da liquidação da despesa, conforme Decreto Municipal nº 7.182 de 31/01/2024.</w:t>
      </w:r>
    </w:p>
    <w:p w14:paraId="34F5A1EA" w14:textId="77777777" w:rsidR="00CA3B63" w:rsidRDefault="00CA3B63">
      <w:pPr>
        <w:pBdr>
          <w:top w:val="nil"/>
          <w:left w:val="nil"/>
          <w:bottom w:val="nil"/>
          <w:right w:val="nil"/>
          <w:between w:val="nil"/>
        </w:pBdr>
        <w:ind w:left="720"/>
        <w:jc w:val="both"/>
        <w:rPr>
          <w:rFonts w:ascii="Arial" w:eastAsia="Arial" w:hAnsi="Arial" w:cs="Arial"/>
          <w:color w:val="000000"/>
          <w:sz w:val="22"/>
          <w:szCs w:val="22"/>
        </w:rPr>
      </w:pPr>
    </w:p>
    <w:p w14:paraId="4E516B98" w14:textId="77777777" w:rsidR="00CA3B63" w:rsidRDefault="00000000">
      <w:pPr>
        <w:widowControl w:val="0"/>
        <w:spacing w:line="276" w:lineRule="auto"/>
        <w:ind w:left="198" w:right="170"/>
        <w:jc w:val="both"/>
        <w:rPr>
          <w:rFonts w:ascii="Arial" w:eastAsia="Arial" w:hAnsi="Arial" w:cs="Arial"/>
          <w:sz w:val="22"/>
          <w:szCs w:val="22"/>
        </w:rPr>
      </w:pPr>
      <w:r>
        <w:rPr>
          <w:rFonts w:ascii="Arial" w:eastAsia="Arial" w:hAnsi="Arial" w:cs="Arial"/>
          <w:b/>
          <w:sz w:val="22"/>
          <w:szCs w:val="22"/>
        </w:rPr>
        <w:t>8.1.1.</w:t>
      </w:r>
      <w:r>
        <w:rPr>
          <w:rFonts w:ascii="Arial" w:eastAsia="Arial" w:hAnsi="Arial" w:cs="Arial"/>
          <w:sz w:val="22"/>
          <w:szCs w:val="22"/>
        </w:rPr>
        <w:t xml:space="preserve"> Na emissão das notas fiscais para pagamento, as empresas deverão observar as regras de retenção do Imposto de Renda dispostas na Instrução Normativa nº RFB nº 1234, de 11 de janeiro de 2012, sob pena de não aceitação por parte do Contratante.</w:t>
      </w:r>
    </w:p>
    <w:p w14:paraId="24997B0A" w14:textId="77777777" w:rsidR="00CA3B63" w:rsidRDefault="00CA3B63">
      <w:pPr>
        <w:widowControl w:val="0"/>
        <w:spacing w:line="276" w:lineRule="auto"/>
        <w:ind w:left="198" w:right="170"/>
        <w:jc w:val="both"/>
        <w:rPr>
          <w:rFonts w:ascii="Arial" w:eastAsia="Arial" w:hAnsi="Arial" w:cs="Arial"/>
          <w:sz w:val="22"/>
          <w:szCs w:val="22"/>
        </w:rPr>
      </w:pPr>
    </w:p>
    <w:p w14:paraId="2F11F9CA" w14:textId="77777777" w:rsidR="00CA3B63" w:rsidRDefault="00000000">
      <w:pPr>
        <w:widowControl w:val="0"/>
        <w:tabs>
          <w:tab w:val="left" w:pos="965"/>
        </w:tabs>
        <w:ind w:left="198" w:right="164"/>
        <w:jc w:val="both"/>
        <w:rPr>
          <w:rFonts w:ascii="Arial" w:eastAsia="Arial" w:hAnsi="Arial" w:cs="Arial"/>
          <w:sz w:val="22"/>
          <w:szCs w:val="22"/>
        </w:rPr>
      </w:pPr>
      <w:r>
        <w:rPr>
          <w:rFonts w:ascii="Arial" w:eastAsia="Arial" w:hAnsi="Arial" w:cs="Arial"/>
          <w:b/>
          <w:sz w:val="22"/>
          <w:szCs w:val="22"/>
        </w:rPr>
        <w:t>8.1.2.</w:t>
      </w:r>
      <w:r>
        <w:rPr>
          <w:rFonts w:ascii="Arial" w:eastAsia="Arial" w:hAnsi="Arial" w:cs="Arial"/>
          <w:sz w:val="22"/>
          <w:szCs w:val="22"/>
        </w:rPr>
        <w:t xml:space="preserve"> No caso da Contratada ser enquadrada nas hipóteses de não retenção constante do art. 4º, ou como pessoa jurídica amparada por medida judicial constante do art. 36, ambos da Instrução Normativa nº RFB nº 1234, de 11 de janeiro de 2012, deverá apresentar juntamente com o documento de cobrança a comprovação exigida na referida Instrução Normativa, </w:t>
      </w:r>
      <w:r>
        <w:rPr>
          <w:rFonts w:ascii="Arial" w:eastAsia="Arial" w:hAnsi="Arial" w:cs="Arial"/>
          <w:sz w:val="22"/>
          <w:szCs w:val="22"/>
          <w:u w:val="single"/>
        </w:rPr>
        <w:t>SOB PENA DE RETENÇÃO DE TRIBUTOS NA FONTE</w:t>
      </w:r>
      <w:r>
        <w:rPr>
          <w:rFonts w:ascii="Arial" w:eastAsia="Arial" w:hAnsi="Arial" w:cs="Arial"/>
          <w:sz w:val="22"/>
          <w:szCs w:val="22"/>
        </w:rPr>
        <w:t>.</w:t>
      </w:r>
    </w:p>
    <w:p w14:paraId="5FA874FA" w14:textId="77777777" w:rsidR="00CA3B63" w:rsidRDefault="00CA3B63">
      <w:pPr>
        <w:ind w:left="196" w:right="228"/>
        <w:jc w:val="both"/>
        <w:rPr>
          <w:rFonts w:ascii="Arial" w:eastAsia="Arial" w:hAnsi="Arial" w:cs="Arial"/>
          <w:b/>
          <w:color w:val="4472C4"/>
          <w:sz w:val="22"/>
          <w:szCs w:val="22"/>
        </w:rPr>
      </w:pPr>
    </w:p>
    <w:p w14:paraId="5C9C764E" w14:textId="77777777" w:rsidR="00CA3B63" w:rsidRDefault="00000000">
      <w:pPr>
        <w:spacing w:after="120"/>
        <w:ind w:left="198" w:right="227"/>
        <w:jc w:val="both"/>
        <w:rPr>
          <w:rFonts w:ascii="Arial" w:eastAsia="Arial" w:hAnsi="Arial" w:cs="Arial"/>
          <w:b/>
          <w:sz w:val="22"/>
          <w:szCs w:val="22"/>
        </w:rPr>
      </w:pPr>
      <w:proofErr w:type="gramStart"/>
      <w:r>
        <w:rPr>
          <w:rFonts w:ascii="Arial" w:eastAsia="Arial" w:hAnsi="Arial" w:cs="Arial"/>
          <w:b/>
          <w:sz w:val="22"/>
          <w:szCs w:val="22"/>
        </w:rPr>
        <w:t>8.2  Recebimento</w:t>
      </w:r>
      <w:proofErr w:type="gramEnd"/>
      <w:r>
        <w:rPr>
          <w:rFonts w:ascii="Arial" w:eastAsia="Arial" w:hAnsi="Arial" w:cs="Arial"/>
          <w:b/>
          <w:sz w:val="22"/>
          <w:szCs w:val="22"/>
        </w:rPr>
        <w:t xml:space="preserve"> </w:t>
      </w:r>
    </w:p>
    <w:p w14:paraId="79738638" w14:textId="77777777" w:rsidR="00CA3B63" w:rsidRDefault="00000000">
      <w:pPr>
        <w:numPr>
          <w:ilvl w:val="0"/>
          <w:numId w:val="7"/>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O(s) bem(</w:t>
      </w:r>
      <w:proofErr w:type="spellStart"/>
      <w:r>
        <w:rPr>
          <w:rFonts w:ascii="Arial" w:eastAsia="Arial" w:hAnsi="Arial" w:cs="Arial"/>
          <w:color w:val="000000"/>
          <w:sz w:val="22"/>
          <w:szCs w:val="22"/>
        </w:rPr>
        <w:t>ns</w:t>
      </w:r>
      <w:proofErr w:type="spellEnd"/>
      <w:r>
        <w:rPr>
          <w:rFonts w:ascii="Arial" w:eastAsia="Arial" w:hAnsi="Arial" w:cs="Arial"/>
          <w:color w:val="000000"/>
          <w:sz w:val="22"/>
          <w:szCs w:val="22"/>
        </w:rPr>
        <w:t>) será(</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xml:space="preserve">) recebido(s)provisoriamente pelos responsáveis pelo acompanhamento e fiscalização do contrato ou instrumento equivalente, para efeito de posterior verificação de sua conformidade com as especificações constantes neste Termo de Referência. </w:t>
      </w:r>
    </w:p>
    <w:p w14:paraId="5FF10429" w14:textId="77777777" w:rsidR="00CA3B63" w:rsidRDefault="00000000">
      <w:pPr>
        <w:numPr>
          <w:ilvl w:val="0"/>
          <w:numId w:val="7"/>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O recebimento do objeto será realizado de forma provisória pela fiscalização, no prazo máximo informado no tópico acima, nos termos do art. 140, inciso I, alínea a, da Lei Federal nº 14.133/21. </w:t>
      </w:r>
    </w:p>
    <w:p w14:paraId="3C396F70" w14:textId="77777777" w:rsidR="00CA3B63" w:rsidRDefault="00000000">
      <w:pPr>
        <w:numPr>
          <w:ilvl w:val="0"/>
          <w:numId w:val="7"/>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Após o recebimento provisório, a fiscalização avaliará as características do objeto, identificando eventuais problemas. </w:t>
      </w:r>
    </w:p>
    <w:p w14:paraId="0274EDAA" w14:textId="77777777" w:rsidR="00CA3B63" w:rsidRDefault="00000000">
      <w:pPr>
        <w:numPr>
          <w:ilvl w:val="0"/>
          <w:numId w:val="7"/>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Se, após o recebimento provisório, constatar-se que o objeto foi executado em desacordo com o especificado, com defeito ou incompleto, a fiscalização notificará por escrito à Contratada, interrompendo-se os prazos de recebimento e pagamento até que sanada a irregularidade. </w:t>
      </w:r>
    </w:p>
    <w:p w14:paraId="5ACE3B4B" w14:textId="77777777" w:rsidR="00CA3B63" w:rsidRDefault="00000000">
      <w:pPr>
        <w:numPr>
          <w:ilvl w:val="0"/>
          <w:numId w:val="7"/>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Estando em conformidade, será efetuado o recebimento definitivo. </w:t>
      </w:r>
    </w:p>
    <w:p w14:paraId="34C5905B" w14:textId="77777777" w:rsidR="00CA3B63" w:rsidRDefault="00000000">
      <w:pPr>
        <w:numPr>
          <w:ilvl w:val="0"/>
          <w:numId w:val="7"/>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O recebimento definitivo do objeto será efetuado pela fiscalização, nos termos do art.140, inciso I, alínea b, da Lei Federal nº 14.133/2021, no prazo máximo informado no tópico acima, depois de verificada a conformidade das quantidades e especificações com aquelas contratadas e consignadas no Termo de Referência. </w:t>
      </w:r>
    </w:p>
    <w:p w14:paraId="1A3FB0F4" w14:textId="77777777" w:rsidR="00CA3B63" w:rsidRDefault="00000000">
      <w:pPr>
        <w:numPr>
          <w:ilvl w:val="0"/>
          <w:numId w:val="7"/>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O aceite/aprovação do objeto pelo Contratante não exclui a responsabilidade civil da Contratada por vício de quantidade e/ou qualidade ou disparidades com as especificações estabelecidas neste Termo de Referência.</w:t>
      </w:r>
    </w:p>
    <w:p w14:paraId="18743578" w14:textId="77777777" w:rsidR="00CA3B63" w:rsidRDefault="00CA3B63">
      <w:pPr>
        <w:pBdr>
          <w:top w:val="nil"/>
          <w:left w:val="nil"/>
          <w:bottom w:val="nil"/>
          <w:right w:val="nil"/>
          <w:between w:val="nil"/>
        </w:pBdr>
        <w:ind w:left="284" w:right="227"/>
        <w:jc w:val="both"/>
        <w:rPr>
          <w:rFonts w:ascii="Arial" w:eastAsia="Arial" w:hAnsi="Arial" w:cs="Arial"/>
          <w:color w:val="FF0000"/>
          <w:sz w:val="22"/>
          <w:szCs w:val="22"/>
        </w:rPr>
      </w:pPr>
    </w:p>
    <w:p w14:paraId="3D33F23E" w14:textId="77777777" w:rsidR="00CA3B63" w:rsidRDefault="00000000">
      <w:pPr>
        <w:rPr>
          <w:rFonts w:ascii="Arial" w:eastAsia="Arial" w:hAnsi="Arial" w:cs="Arial"/>
          <w:b/>
          <w:sz w:val="22"/>
          <w:szCs w:val="22"/>
        </w:rPr>
      </w:pPr>
      <w:r>
        <w:rPr>
          <w:rFonts w:ascii="Arial" w:eastAsia="Arial" w:hAnsi="Arial" w:cs="Arial"/>
          <w:b/>
          <w:sz w:val="22"/>
          <w:szCs w:val="22"/>
        </w:rPr>
        <w:t xml:space="preserve">9. FORMA E CRITÉRIOS DE SELEÇÃO DO FORNECEDOR </w:t>
      </w:r>
      <w:proofErr w:type="gramStart"/>
      <w:r>
        <w:rPr>
          <w:rFonts w:ascii="Arial" w:eastAsia="Arial" w:hAnsi="Arial" w:cs="Arial"/>
          <w:b/>
          <w:sz w:val="22"/>
          <w:szCs w:val="22"/>
        </w:rPr>
        <w:t>-  art.</w:t>
      </w:r>
      <w:proofErr w:type="gramEnd"/>
      <w:r>
        <w:rPr>
          <w:rFonts w:ascii="Arial" w:eastAsia="Arial" w:hAnsi="Arial" w:cs="Arial"/>
          <w:b/>
          <w:sz w:val="22"/>
          <w:szCs w:val="22"/>
        </w:rPr>
        <w:t xml:space="preserve"> 6º, XXIII, “h”, da Lei nº 14.133/2021:</w:t>
      </w:r>
    </w:p>
    <w:p w14:paraId="0CE11077" w14:textId="77777777" w:rsidR="00CA3B63" w:rsidRDefault="00000000">
      <w:pPr>
        <w:jc w:val="both"/>
        <w:rPr>
          <w:rFonts w:ascii="Arial" w:eastAsia="Arial" w:hAnsi="Arial" w:cs="Arial"/>
          <w:sz w:val="22"/>
          <w:szCs w:val="22"/>
        </w:rPr>
      </w:pPr>
      <w:r>
        <w:rPr>
          <w:rFonts w:ascii="Arial" w:eastAsia="Arial" w:hAnsi="Arial" w:cs="Arial"/>
          <w:sz w:val="22"/>
          <w:szCs w:val="22"/>
        </w:rPr>
        <w:t>O fornecedor será selecionado por meio da realização de procedimento de LICITAÇÃO, na forma de:</w:t>
      </w:r>
    </w:p>
    <w:p w14:paraId="314153D6" w14:textId="77777777" w:rsidR="00CA3B63" w:rsidRDefault="00000000">
      <w:pPr>
        <w:widowControl w:val="0"/>
        <w:jc w:val="both"/>
        <w:rPr>
          <w:rFonts w:ascii="Arial" w:eastAsia="Arial" w:hAnsi="Arial" w:cs="Arial"/>
          <w:sz w:val="22"/>
          <w:szCs w:val="22"/>
        </w:rPr>
      </w:pPr>
      <w:r>
        <w:rPr>
          <w:rFonts w:ascii="Arial" w:eastAsia="Arial" w:hAnsi="Arial" w:cs="Arial"/>
          <w:sz w:val="22"/>
          <w:szCs w:val="22"/>
        </w:rPr>
        <w:t>PREGÃO, sob a forma ELETRÔNICA com adoção do critério de julgamento pelo menor preço para aquisição de solução Composição: 32,50% - ureia pura e água deionizada, Tipo: Arla-32 - apresentação: líquido.</w:t>
      </w:r>
    </w:p>
    <w:p w14:paraId="323A11D5" w14:textId="77777777" w:rsidR="00CA3B63" w:rsidRDefault="00000000">
      <w:pPr>
        <w:widowControl w:val="0"/>
        <w:jc w:val="both"/>
        <w:rPr>
          <w:rFonts w:ascii="Arial" w:eastAsia="Arial" w:hAnsi="Arial" w:cs="Arial"/>
          <w:sz w:val="22"/>
          <w:szCs w:val="22"/>
        </w:rPr>
      </w:pPr>
      <w:r>
        <w:rPr>
          <w:rFonts w:ascii="Arial" w:eastAsia="Arial" w:hAnsi="Arial" w:cs="Arial"/>
          <w:sz w:val="22"/>
          <w:szCs w:val="22"/>
        </w:rPr>
        <w:t xml:space="preserve">PREGÃO, sob a forma ELETRÔNICA com adoção do critério de julgamento pelo maior desconto sobre a tabela da ANP – Agência Nacional de Petróleo para aquisição dos </w:t>
      </w:r>
      <w:r>
        <w:rPr>
          <w:rFonts w:ascii="Arial" w:eastAsia="Arial" w:hAnsi="Arial" w:cs="Arial"/>
          <w:sz w:val="22"/>
          <w:szCs w:val="22"/>
        </w:rPr>
        <w:lastRenderedPageBreak/>
        <w:t xml:space="preserve">líquidos combustíveis - Gasolina: Uso: Automotivo, Classificação: Comum, Índice de octanagem: </w:t>
      </w:r>
      <w:proofErr w:type="spellStart"/>
      <w:r>
        <w:rPr>
          <w:rFonts w:ascii="Arial" w:eastAsia="Arial" w:hAnsi="Arial" w:cs="Arial"/>
          <w:sz w:val="22"/>
          <w:szCs w:val="22"/>
        </w:rPr>
        <w:t>lad</w:t>
      </w:r>
      <w:proofErr w:type="spellEnd"/>
      <w:r>
        <w:rPr>
          <w:rFonts w:ascii="Arial" w:eastAsia="Arial" w:hAnsi="Arial" w:cs="Arial"/>
          <w:sz w:val="22"/>
          <w:szCs w:val="22"/>
        </w:rPr>
        <w:t xml:space="preserve"> 87 min. Álcool Anidro Combustível: Classificação: Comum, Composto: Etanol, Uso: Automotivo. Óleo Diesel, Uso: Automotivo, Apresentação: Com Biodiesel, Composição: Concentração de enxofre 10 mg/kg.</w:t>
      </w:r>
    </w:p>
    <w:p w14:paraId="78CAF117" w14:textId="77777777" w:rsidR="00CA3B63" w:rsidRDefault="00CA3B63">
      <w:pPr>
        <w:jc w:val="both"/>
        <w:rPr>
          <w:rFonts w:ascii="Arial" w:eastAsia="Arial" w:hAnsi="Arial" w:cs="Arial"/>
          <w:sz w:val="22"/>
          <w:szCs w:val="22"/>
        </w:rPr>
      </w:pPr>
    </w:p>
    <w:p w14:paraId="1C9001F5" w14:textId="77777777" w:rsidR="00CA3B63" w:rsidRDefault="00000000">
      <w:pPr>
        <w:jc w:val="both"/>
        <w:rPr>
          <w:rFonts w:ascii="Arial" w:eastAsia="Arial" w:hAnsi="Arial" w:cs="Arial"/>
          <w:b/>
          <w:sz w:val="22"/>
          <w:szCs w:val="22"/>
        </w:rPr>
      </w:pPr>
      <w:r>
        <w:rPr>
          <w:rFonts w:ascii="Arial" w:eastAsia="Arial" w:hAnsi="Arial" w:cs="Arial"/>
          <w:b/>
          <w:sz w:val="22"/>
          <w:szCs w:val="22"/>
        </w:rPr>
        <w:t>9.1</w:t>
      </w:r>
      <w:r>
        <w:rPr>
          <w:rFonts w:ascii="Arial" w:eastAsia="Arial" w:hAnsi="Arial" w:cs="Arial"/>
          <w:b/>
          <w:sz w:val="22"/>
          <w:szCs w:val="22"/>
        </w:rPr>
        <w:tab/>
        <w:t>Qualificação econômico-financeira</w:t>
      </w:r>
    </w:p>
    <w:p w14:paraId="5BA7DE8E" w14:textId="77777777" w:rsidR="00CA3B63" w:rsidRDefault="00000000">
      <w:pPr>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5211E386" w14:textId="77777777" w:rsidR="00CA3B63" w:rsidRDefault="00000000">
      <w:pPr>
        <w:jc w:val="both"/>
        <w:rPr>
          <w:rFonts w:ascii="Arial" w:eastAsia="Arial" w:hAnsi="Arial" w:cs="Arial"/>
          <w:sz w:val="22"/>
          <w:szCs w:val="22"/>
        </w:rPr>
      </w:pPr>
      <w:r>
        <w:rPr>
          <w:rFonts w:ascii="Arial" w:eastAsia="Arial" w:hAnsi="Arial" w:cs="Arial"/>
          <w:sz w:val="22"/>
          <w:szCs w:val="22"/>
        </w:rPr>
        <w:t>Certidão negativa de falência expedida pelo distribuidor da sede do fornecedor - Lei nº 14.133, de 2021, art. 69, caput, inciso II);</w:t>
      </w:r>
    </w:p>
    <w:p w14:paraId="135261C6" w14:textId="77777777" w:rsidR="00CA3B63" w:rsidRDefault="00000000">
      <w:pPr>
        <w:jc w:val="both"/>
        <w:rPr>
          <w:rFonts w:ascii="Arial" w:eastAsia="Arial" w:hAnsi="Arial" w:cs="Arial"/>
          <w:sz w:val="22"/>
          <w:szCs w:val="22"/>
        </w:rPr>
      </w:pPr>
      <w:r>
        <w:rPr>
          <w:rFonts w:ascii="Arial" w:eastAsia="Arial" w:hAnsi="Arial" w:cs="Arial"/>
          <w:sz w:val="22"/>
          <w:szCs w:val="22"/>
        </w:rPr>
        <w:t>Será exigido balanço patrimonial, demonstração de resultado de exercício e demais demonstrações contábeis nos termos abaixo:</w:t>
      </w:r>
    </w:p>
    <w:p w14:paraId="5A7DB774" w14:textId="77777777" w:rsidR="00CA3B63" w:rsidRDefault="00000000">
      <w:pPr>
        <w:jc w:val="both"/>
        <w:rPr>
          <w:rFonts w:ascii="Arial" w:eastAsia="Arial" w:hAnsi="Arial" w:cs="Arial"/>
          <w:sz w:val="22"/>
          <w:szCs w:val="22"/>
        </w:rPr>
      </w:pPr>
      <w:r>
        <w:rPr>
          <w:rFonts w:ascii="Arial" w:eastAsia="Arial" w:hAnsi="Arial" w:cs="Arial"/>
          <w:sz w:val="22"/>
          <w:szCs w:val="22"/>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3F3C4C5" w14:textId="77777777" w:rsidR="00CA3B63" w:rsidRDefault="00CA3B63">
      <w:pPr>
        <w:jc w:val="both"/>
        <w:rPr>
          <w:rFonts w:ascii="Arial" w:eastAsia="Arial" w:hAnsi="Arial" w:cs="Arial"/>
          <w:sz w:val="22"/>
          <w:szCs w:val="22"/>
        </w:rPr>
      </w:pPr>
    </w:p>
    <w:p w14:paraId="59D0750F" w14:textId="77777777" w:rsidR="00CA3B63" w:rsidRDefault="00CA3B63">
      <w:pPr>
        <w:jc w:val="both"/>
        <w:rPr>
          <w:rFonts w:ascii="Arial" w:eastAsia="Arial" w:hAnsi="Arial" w:cs="Arial"/>
          <w:sz w:val="22"/>
          <w:szCs w:val="22"/>
        </w:rPr>
      </w:pPr>
    </w:p>
    <w:p w14:paraId="2D27A2D5" w14:textId="77777777" w:rsidR="00CA3B63"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LG=</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Ativo Circulante+Realizável a Longo Prazo</m:t>
              </m:r>
            </m:num>
            <m:den>
              <m:r>
                <w:rPr>
                  <w:rFonts w:ascii="Cambria Math" w:eastAsia="Cambria Math" w:hAnsi="Cambria Math" w:cs="Cambria Math"/>
                  <w:sz w:val="22"/>
                  <w:szCs w:val="22"/>
                </w:rPr>
                <m:t>Passivo Circulante+Passivo não Circulante</m:t>
              </m:r>
            </m:den>
          </m:f>
        </m:oMath>
      </m:oMathPara>
    </w:p>
    <w:p w14:paraId="649E8BCF" w14:textId="77777777" w:rsidR="00CA3B63" w:rsidRDefault="00CA3B63">
      <w:pPr>
        <w:jc w:val="both"/>
        <w:rPr>
          <w:rFonts w:ascii="Arial" w:eastAsia="Arial" w:hAnsi="Arial" w:cs="Arial"/>
          <w:sz w:val="22"/>
          <w:szCs w:val="22"/>
        </w:rPr>
      </w:pPr>
    </w:p>
    <w:p w14:paraId="31667A83" w14:textId="77777777" w:rsidR="00CA3B63"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SG=</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Ativo Total</m:t>
              </m:r>
            </m:num>
            <m:den>
              <m:r>
                <w:rPr>
                  <w:rFonts w:ascii="Cambria Math" w:eastAsia="Cambria Math" w:hAnsi="Cambria Math" w:cs="Cambria Math"/>
                  <w:sz w:val="22"/>
                  <w:szCs w:val="22"/>
                </w:rPr>
                <m:t>Passivo Circulante+Passivo não Circulante</m:t>
              </m:r>
            </m:den>
          </m:f>
        </m:oMath>
      </m:oMathPara>
    </w:p>
    <w:p w14:paraId="4376C629" w14:textId="77777777" w:rsidR="00CA3B63" w:rsidRDefault="00CA3B63">
      <w:pPr>
        <w:jc w:val="both"/>
        <w:rPr>
          <w:rFonts w:ascii="Arial" w:eastAsia="Arial" w:hAnsi="Arial" w:cs="Arial"/>
          <w:sz w:val="22"/>
          <w:szCs w:val="22"/>
        </w:rPr>
      </w:pPr>
    </w:p>
    <w:p w14:paraId="3E9CF32E" w14:textId="77777777" w:rsidR="00CA3B63"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LC=</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Ativo Circulante</m:t>
              </m:r>
            </m:num>
            <m:den>
              <m:r>
                <w:rPr>
                  <w:rFonts w:ascii="Cambria Math" w:eastAsia="Cambria Math" w:hAnsi="Cambria Math" w:cs="Cambria Math"/>
                  <w:sz w:val="22"/>
                  <w:szCs w:val="22"/>
                </w:rPr>
                <m:t>Passivo Circulante</m:t>
              </m:r>
            </m:den>
          </m:f>
        </m:oMath>
      </m:oMathPara>
    </w:p>
    <w:p w14:paraId="2629EED9" w14:textId="77777777" w:rsidR="00CA3B63" w:rsidRDefault="00CA3B63">
      <w:pPr>
        <w:jc w:val="both"/>
        <w:rPr>
          <w:rFonts w:ascii="Arial" w:eastAsia="Arial" w:hAnsi="Arial" w:cs="Arial"/>
          <w:sz w:val="22"/>
          <w:szCs w:val="22"/>
        </w:rPr>
      </w:pPr>
    </w:p>
    <w:p w14:paraId="31BCCB15" w14:textId="77777777" w:rsidR="00CA3B63" w:rsidRDefault="00000000">
      <w:pPr>
        <w:jc w:val="both"/>
        <w:rPr>
          <w:rFonts w:ascii="Arial" w:eastAsia="Arial" w:hAnsi="Arial" w:cs="Arial"/>
          <w:sz w:val="22"/>
          <w:szCs w:val="22"/>
        </w:rPr>
      </w:pPr>
      <w:r>
        <w:rPr>
          <w:rFonts w:ascii="Arial" w:eastAsia="Arial" w:hAnsi="Arial" w:cs="Arial"/>
          <w:sz w:val="22"/>
          <w:szCs w:val="22"/>
        </w:rPr>
        <w:t>O licitante que apresentar índices econômicos iguais ou inferiores a 1 (um) em qualquer dos índices de Liquidez Geral, Solvência Geral e Liquidez Corrente deverá comprovar que possui (capital mínimo ou patrimônio líquido) equivalente a 10% (dez por cento) do valor total estimado da contratação ou do item pertinente.</w:t>
      </w:r>
    </w:p>
    <w:p w14:paraId="32C7ACB6" w14:textId="77777777" w:rsidR="00CA3B63" w:rsidRDefault="00CA3B63">
      <w:pPr>
        <w:jc w:val="both"/>
        <w:rPr>
          <w:rFonts w:ascii="Arial" w:eastAsia="Arial" w:hAnsi="Arial" w:cs="Arial"/>
          <w:sz w:val="22"/>
          <w:szCs w:val="22"/>
        </w:rPr>
      </w:pPr>
    </w:p>
    <w:p w14:paraId="313991EB" w14:textId="77777777" w:rsidR="00CA3B63" w:rsidRDefault="00000000">
      <w:pPr>
        <w:jc w:val="both"/>
        <w:rPr>
          <w:rFonts w:ascii="Arial" w:eastAsia="Arial" w:hAnsi="Arial" w:cs="Arial"/>
          <w:sz w:val="22"/>
          <w:szCs w:val="22"/>
        </w:rPr>
      </w:pPr>
      <w:r>
        <w:rPr>
          <w:rFonts w:ascii="Arial" w:eastAsia="Arial" w:hAnsi="Arial" w:cs="Arial"/>
          <w:sz w:val="22"/>
          <w:szCs w:val="22"/>
        </w:rPr>
        <w:t>As empresas criadas no exercício financeiro da licitação deverão atender a todas as exigências da habilitação e poderão substituir os demonstrativos contábeis pelo balanço de abertura. (Lei nº 14.133, de 2021, art. 65, §1º).</w:t>
      </w:r>
    </w:p>
    <w:p w14:paraId="089FA902" w14:textId="77777777" w:rsidR="00CA3B63" w:rsidRDefault="00CA3B63">
      <w:pPr>
        <w:jc w:val="both"/>
        <w:rPr>
          <w:rFonts w:ascii="Arial" w:eastAsia="Arial" w:hAnsi="Arial" w:cs="Arial"/>
          <w:sz w:val="22"/>
          <w:szCs w:val="22"/>
        </w:rPr>
      </w:pPr>
    </w:p>
    <w:p w14:paraId="702373E3" w14:textId="77777777" w:rsidR="00CA3B63" w:rsidRDefault="00000000">
      <w:pPr>
        <w:jc w:val="both"/>
        <w:rPr>
          <w:rFonts w:ascii="Arial" w:eastAsia="Arial" w:hAnsi="Arial" w:cs="Arial"/>
          <w:sz w:val="22"/>
          <w:szCs w:val="22"/>
        </w:rPr>
      </w:pPr>
      <w:r>
        <w:rPr>
          <w:rFonts w:ascii="Arial" w:eastAsia="Arial" w:hAnsi="Arial" w:cs="Arial"/>
          <w:sz w:val="22"/>
          <w:szCs w:val="22"/>
        </w:rPr>
        <w:t>O balanço patrimonial, demonstração de resultado de exercício e demais demonstrações contábeis limitar-se-ão ao último exercício no caso de a pessoa jurídica ter sido constituída há menos de 2 (dois) anos. (Lei nº 14.133, de 2021, art. 69, §6º)</w:t>
      </w:r>
    </w:p>
    <w:p w14:paraId="1B21B438" w14:textId="77777777" w:rsidR="00CA3B63" w:rsidRDefault="00CA3B63">
      <w:pPr>
        <w:jc w:val="both"/>
        <w:rPr>
          <w:rFonts w:ascii="Arial" w:eastAsia="Arial" w:hAnsi="Arial" w:cs="Arial"/>
          <w:sz w:val="22"/>
          <w:szCs w:val="22"/>
        </w:rPr>
      </w:pPr>
    </w:p>
    <w:p w14:paraId="770B796B" w14:textId="77777777" w:rsidR="00CA3B63" w:rsidRDefault="00000000">
      <w:pPr>
        <w:jc w:val="both"/>
        <w:rPr>
          <w:rFonts w:ascii="Arial" w:eastAsia="Arial" w:hAnsi="Arial" w:cs="Arial"/>
          <w:sz w:val="22"/>
          <w:szCs w:val="22"/>
        </w:rPr>
      </w:pPr>
      <w:r>
        <w:rPr>
          <w:rFonts w:ascii="Arial" w:eastAsia="Arial" w:hAnsi="Arial" w:cs="Arial"/>
          <w:sz w:val="22"/>
          <w:szCs w:val="22"/>
        </w:rPr>
        <w:t>O atendimento dos índices econômicos previstos neste item deverá ser atestado mediante declaração assinada por profissional habilitado da área contábil, apresentada pelo fornecedor.</w:t>
      </w:r>
    </w:p>
    <w:p w14:paraId="0E3DFD1A" w14:textId="77777777" w:rsidR="00CA3B63" w:rsidRDefault="00CA3B63">
      <w:pPr>
        <w:jc w:val="both"/>
        <w:rPr>
          <w:rFonts w:ascii="Arial" w:eastAsia="Arial" w:hAnsi="Arial" w:cs="Arial"/>
          <w:sz w:val="22"/>
          <w:szCs w:val="22"/>
        </w:rPr>
      </w:pPr>
    </w:p>
    <w:p w14:paraId="7B239267" w14:textId="77777777" w:rsidR="00CA3B63" w:rsidRDefault="00CA3B63">
      <w:pPr>
        <w:jc w:val="both"/>
        <w:rPr>
          <w:rFonts w:ascii="Arial" w:eastAsia="Arial" w:hAnsi="Arial" w:cs="Arial"/>
          <w:sz w:val="22"/>
          <w:szCs w:val="22"/>
        </w:rPr>
      </w:pPr>
    </w:p>
    <w:p w14:paraId="1EB46FF5" w14:textId="77777777" w:rsidR="00CA3B63" w:rsidRDefault="00000000">
      <w:pPr>
        <w:pBdr>
          <w:top w:val="nil"/>
          <w:left w:val="nil"/>
          <w:bottom w:val="nil"/>
          <w:right w:val="nil"/>
          <w:between w:val="nil"/>
        </w:pBdr>
        <w:spacing w:before="96" w:after="120"/>
        <w:ind w:left="198"/>
        <w:jc w:val="both"/>
        <w:rPr>
          <w:rFonts w:ascii="Arial" w:eastAsia="Arial" w:hAnsi="Arial" w:cs="Arial"/>
          <w:b/>
          <w:color w:val="000000"/>
          <w:sz w:val="22"/>
          <w:szCs w:val="22"/>
        </w:rPr>
      </w:pPr>
      <w:r>
        <w:rPr>
          <w:rFonts w:ascii="Arial" w:eastAsia="Arial" w:hAnsi="Arial" w:cs="Arial"/>
          <w:b/>
          <w:color w:val="000000"/>
          <w:sz w:val="22"/>
          <w:szCs w:val="22"/>
        </w:rPr>
        <w:t>9.1.1. Justificativa para exigência da Qualificação Econômico-Financeira (Art. 69 da Lei 14.133/2021):</w:t>
      </w:r>
    </w:p>
    <w:p w14:paraId="0B37CB45" w14:textId="77777777" w:rsidR="00CA3B63"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A exigência da qualificação econômico-financeira se faz necessária para assegurar a viabilidade do fornecimento adequado dos combustíveis. Por meio dessa qualificação, busca-se garantir que a empresa contratada possua solidez financeira adequada para cumprir com todos os encargos sociais, tributos, dentre outros. Ademais, a verificação da situação econômico-financeira da empresa contratada é essencial para minimizar riscos de interrupção no abastecimento contínuo de combustíveis devido a eventuais problemas financeiros, o que poderia comprometer a qualidade e a eficiência das atividades desenvolvidas. Portanto, a exigência da referida documentação visa proteger os interesses da Administração Pública Direta, garantindo a realização do abastecimento de combustíveis de forma segura, eficaz e dentro dos padrões estabelecidos.</w:t>
      </w:r>
    </w:p>
    <w:p w14:paraId="767DD18E" w14:textId="77777777" w:rsidR="00CA3B63" w:rsidRDefault="00CA3B63">
      <w:pPr>
        <w:pBdr>
          <w:top w:val="nil"/>
          <w:left w:val="nil"/>
          <w:bottom w:val="nil"/>
          <w:right w:val="nil"/>
          <w:between w:val="nil"/>
        </w:pBdr>
        <w:jc w:val="both"/>
        <w:rPr>
          <w:rFonts w:ascii="Arial" w:eastAsia="Arial" w:hAnsi="Arial" w:cs="Arial"/>
          <w:color w:val="4472C4"/>
          <w:sz w:val="20"/>
          <w:szCs w:val="20"/>
        </w:rPr>
      </w:pPr>
    </w:p>
    <w:p w14:paraId="53DD3D54" w14:textId="77777777" w:rsidR="00CA3B63" w:rsidRDefault="00000000">
      <w:pPr>
        <w:spacing w:before="120" w:after="120"/>
        <w:jc w:val="both"/>
        <w:rPr>
          <w:rFonts w:ascii="Arial" w:eastAsia="Arial" w:hAnsi="Arial" w:cs="Arial"/>
          <w:b/>
          <w:sz w:val="22"/>
          <w:szCs w:val="22"/>
        </w:rPr>
      </w:pPr>
      <w:r>
        <w:rPr>
          <w:rFonts w:ascii="Arial" w:eastAsia="Arial" w:hAnsi="Arial" w:cs="Arial"/>
          <w:b/>
          <w:sz w:val="22"/>
          <w:szCs w:val="22"/>
        </w:rPr>
        <w:t>9.2</w:t>
      </w:r>
      <w:r>
        <w:rPr>
          <w:rFonts w:ascii="Arial" w:eastAsia="Arial" w:hAnsi="Arial" w:cs="Arial"/>
          <w:b/>
          <w:sz w:val="22"/>
          <w:szCs w:val="22"/>
        </w:rPr>
        <w:tab/>
        <w:t>Qualificação técnica (Art. 67 da Lei 14.133/2021)</w:t>
      </w:r>
    </w:p>
    <w:p w14:paraId="6986AC62"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 xml:space="preserve"> Apresentar no mínimo 01 (um) atestado fornecido por pessoa jurídica de direito público ou privado, que comprove ter a licitante cumprido, de forma satisfatória, o fornecimento de objeto pertinente e compatível ao especificado no TERMO DE REFERÊNCIA, com clara menção do fornecimento bem sucedido, quanto ao cumprimento de prazos, especificações e qualidade do mesmo. </w:t>
      </w:r>
    </w:p>
    <w:p w14:paraId="6E9028E1"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B7D348E"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7D55E5F4" w14:textId="77777777" w:rsidR="00CA3B63" w:rsidRDefault="00000000">
      <w:pPr>
        <w:jc w:val="both"/>
        <w:rPr>
          <w:rFonts w:ascii="Arial" w:eastAsia="Arial" w:hAnsi="Arial" w:cs="Arial"/>
          <w:b/>
          <w:sz w:val="22"/>
          <w:szCs w:val="22"/>
        </w:rPr>
      </w:pPr>
      <w:r>
        <w:rPr>
          <w:rFonts w:ascii="Arial" w:eastAsia="Arial" w:hAnsi="Arial" w:cs="Arial"/>
          <w:b/>
          <w:sz w:val="22"/>
          <w:szCs w:val="22"/>
        </w:rPr>
        <w:t>10. ESTIMATIVA DO VALOR DA CONTRATAÇÃO - art. 6º, XXIII, “i”, da Lei nº 14.133/2021</w:t>
      </w:r>
    </w:p>
    <w:p w14:paraId="6363AE96" w14:textId="77777777" w:rsidR="00CA3B63" w:rsidRDefault="00CA3B63">
      <w:pPr>
        <w:jc w:val="both"/>
        <w:rPr>
          <w:rFonts w:ascii="Arial" w:eastAsia="Arial" w:hAnsi="Arial" w:cs="Arial"/>
          <w:b/>
          <w:sz w:val="22"/>
          <w:szCs w:val="22"/>
        </w:rPr>
      </w:pPr>
    </w:p>
    <w:p w14:paraId="022D8E88" w14:textId="77777777" w:rsidR="00CA3B63" w:rsidRDefault="00000000">
      <w:pPr>
        <w:jc w:val="both"/>
        <w:rPr>
          <w:rFonts w:ascii="Arial" w:eastAsia="Arial" w:hAnsi="Arial" w:cs="Arial"/>
          <w:sz w:val="22"/>
          <w:szCs w:val="22"/>
        </w:rPr>
      </w:pPr>
      <w:r>
        <w:rPr>
          <w:rFonts w:ascii="Arial" w:eastAsia="Arial" w:hAnsi="Arial" w:cs="Arial"/>
          <w:b/>
          <w:sz w:val="22"/>
          <w:szCs w:val="22"/>
        </w:rPr>
        <w:t>10.1</w:t>
      </w:r>
      <w:r>
        <w:rPr>
          <w:rFonts w:ascii="Arial" w:eastAsia="Arial" w:hAnsi="Arial" w:cs="Arial"/>
          <w:sz w:val="22"/>
          <w:szCs w:val="22"/>
        </w:rPr>
        <w:t xml:space="preserve"> O custo estimado total da contratação constará anexo:</w:t>
      </w:r>
    </w:p>
    <w:p w14:paraId="28C1A94F" w14:textId="77777777" w:rsidR="00CA3B63" w:rsidRDefault="00000000">
      <w:pPr>
        <w:jc w:val="both"/>
        <w:rPr>
          <w:rFonts w:ascii="Arial" w:eastAsia="Arial" w:hAnsi="Arial" w:cs="Arial"/>
          <w:sz w:val="22"/>
          <w:szCs w:val="22"/>
        </w:rPr>
      </w:pPr>
      <w:r>
        <w:rPr>
          <w:rFonts w:ascii="Arial" w:eastAsia="Arial" w:hAnsi="Arial" w:cs="Arial"/>
          <w:sz w:val="22"/>
          <w:szCs w:val="22"/>
        </w:rPr>
        <w:t>Sim.</w:t>
      </w:r>
    </w:p>
    <w:p w14:paraId="2889147E" w14:textId="77777777" w:rsidR="00CA3B63" w:rsidRDefault="00CA3B63">
      <w:pPr>
        <w:pBdr>
          <w:top w:val="nil"/>
          <w:left w:val="nil"/>
          <w:bottom w:val="nil"/>
          <w:right w:val="nil"/>
          <w:between w:val="nil"/>
        </w:pBdr>
        <w:spacing w:line="259" w:lineRule="auto"/>
        <w:jc w:val="both"/>
        <w:rPr>
          <w:rFonts w:ascii="Arial" w:eastAsia="Arial" w:hAnsi="Arial" w:cs="Arial"/>
          <w:b/>
          <w:i/>
          <w:color w:val="FF0000"/>
          <w:sz w:val="20"/>
          <w:szCs w:val="20"/>
          <w:u w:val="single"/>
        </w:rPr>
      </w:pPr>
    </w:p>
    <w:p w14:paraId="2DE3F99F" w14:textId="77777777" w:rsidR="00CA3B63" w:rsidRDefault="00000000">
      <w:pPr>
        <w:spacing w:before="120" w:after="120"/>
        <w:jc w:val="both"/>
        <w:rPr>
          <w:rFonts w:ascii="Arial" w:eastAsia="Arial" w:hAnsi="Arial" w:cs="Arial"/>
          <w:sz w:val="22"/>
          <w:szCs w:val="22"/>
        </w:rPr>
      </w:pPr>
      <w:r>
        <w:rPr>
          <w:rFonts w:ascii="Arial" w:eastAsia="Arial" w:hAnsi="Arial" w:cs="Arial"/>
          <w:b/>
          <w:sz w:val="22"/>
          <w:szCs w:val="22"/>
        </w:rPr>
        <w:t>10.2</w:t>
      </w:r>
      <w:r>
        <w:rPr>
          <w:rFonts w:ascii="Arial" w:eastAsia="Arial" w:hAnsi="Arial" w:cs="Arial"/>
          <w:sz w:val="22"/>
          <w:szCs w:val="22"/>
        </w:rPr>
        <w:t xml:space="preserve"> A estimativa de custo levou em consideração o risco envolvido na contratação e sua alocação entre Contratante e Contratado, conforme especificado na matriz de risco constante do Contrato.</w:t>
      </w:r>
    </w:p>
    <w:p w14:paraId="1DEC060E" w14:textId="77777777" w:rsidR="00CA3B63" w:rsidRDefault="00000000">
      <w:pPr>
        <w:pBdr>
          <w:top w:val="nil"/>
          <w:left w:val="nil"/>
          <w:bottom w:val="nil"/>
          <w:right w:val="nil"/>
          <w:between w:val="nil"/>
        </w:pBdr>
        <w:spacing w:before="120" w:after="120"/>
        <w:jc w:val="both"/>
        <w:rPr>
          <w:rFonts w:ascii="Arial" w:eastAsia="Arial" w:hAnsi="Arial" w:cs="Arial"/>
          <w:color w:val="000000"/>
          <w:sz w:val="22"/>
          <w:szCs w:val="22"/>
        </w:rPr>
      </w:pPr>
      <w:r>
        <w:rPr>
          <w:rFonts w:ascii="Arial" w:eastAsia="Arial" w:hAnsi="Arial" w:cs="Arial"/>
          <w:color w:val="000000"/>
          <w:sz w:val="22"/>
          <w:szCs w:val="22"/>
        </w:rPr>
        <w:t>Não.</w:t>
      </w:r>
    </w:p>
    <w:p w14:paraId="02B110E5" w14:textId="77777777" w:rsidR="00CA3B63" w:rsidRDefault="00CA3B63">
      <w:pPr>
        <w:pBdr>
          <w:top w:val="nil"/>
          <w:left w:val="nil"/>
          <w:bottom w:val="nil"/>
          <w:right w:val="nil"/>
          <w:between w:val="nil"/>
        </w:pBdr>
        <w:spacing w:before="120" w:after="120"/>
        <w:jc w:val="both"/>
        <w:rPr>
          <w:rFonts w:ascii="Arial" w:eastAsia="Arial" w:hAnsi="Arial" w:cs="Arial"/>
          <w:color w:val="000000"/>
          <w:sz w:val="22"/>
          <w:szCs w:val="22"/>
        </w:rPr>
      </w:pPr>
    </w:p>
    <w:p w14:paraId="5DE1D172" w14:textId="77777777" w:rsidR="00CA3B63" w:rsidRDefault="00000000">
      <w:pPr>
        <w:spacing w:before="120" w:after="120"/>
        <w:jc w:val="both"/>
        <w:rPr>
          <w:rFonts w:ascii="Arial" w:eastAsia="Arial" w:hAnsi="Arial" w:cs="Arial"/>
          <w:sz w:val="22"/>
          <w:szCs w:val="22"/>
        </w:rPr>
      </w:pPr>
      <w:r>
        <w:rPr>
          <w:rFonts w:ascii="Arial" w:eastAsia="Arial" w:hAnsi="Arial" w:cs="Arial"/>
          <w:b/>
          <w:sz w:val="22"/>
          <w:szCs w:val="22"/>
        </w:rPr>
        <w:t>10.3</w:t>
      </w:r>
      <w:r>
        <w:rPr>
          <w:rFonts w:ascii="Arial" w:eastAsia="Arial" w:hAnsi="Arial" w:cs="Arial"/>
          <w:sz w:val="22"/>
          <w:szCs w:val="22"/>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p>
    <w:p w14:paraId="3B2CDB5B"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Sim. Em caso de força maior, caso fortuito ou fato do príncipe ou em decorrência de fatos imprevisíveis ou previsíveis de consequências incalculáveis, que inviabilizam a execução da ata tal como pactuada, nos termos do disposto na alínea “d” do inciso II do caput do art. 124 da Lei nº 14.133, de 2021, em caso de criação, alteração ou extinção de quaisquer tributos ou encargos legais ou superveniência de disposições legais, com comprovada repercussão sobre os preços registrados, serão reajustados os preços registrados, respeitada a contagem da anualidade e o índice previsto para a contratação; ou poderão ser repactuados, a pedido do interessado, conforme critérios definidos para a contratação.</w:t>
      </w:r>
    </w:p>
    <w:p w14:paraId="42E813D7" w14:textId="77777777" w:rsidR="00CA3B63" w:rsidRDefault="00CA3B63">
      <w:pPr>
        <w:spacing w:before="120" w:after="120"/>
        <w:jc w:val="both"/>
        <w:rPr>
          <w:rFonts w:ascii="Arial" w:eastAsia="Arial" w:hAnsi="Arial" w:cs="Arial"/>
          <w:sz w:val="22"/>
          <w:szCs w:val="22"/>
        </w:rPr>
      </w:pPr>
    </w:p>
    <w:p w14:paraId="5C4DFA84" w14:textId="77777777" w:rsidR="00CA3B63" w:rsidRDefault="00000000">
      <w:pPr>
        <w:spacing w:before="120" w:after="120"/>
        <w:jc w:val="both"/>
        <w:rPr>
          <w:rFonts w:ascii="Arial" w:eastAsia="Arial" w:hAnsi="Arial" w:cs="Arial"/>
          <w:b/>
          <w:sz w:val="22"/>
          <w:szCs w:val="22"/>
        </w:rPr>
      </w:pPr>
      <w:r>
        <w:rPr>
          <w:rFonts w:ascii="Arial" w:eastAsia="Arial" w:hAnsi="Arial" w:cs="Arial"/>
          <w:b/>
          <w:sz w:val="22"/>
          <w:szCs w:val="22"/>
        </w:rPr>
        <w:t>11. DO ATENDIMENTO AO DISPOSTO NA LEI GERAL DE PROTEÇÃO DE DADOS – LEI N. 13.709/2018 (LGPD)</w:t>
      </w:r>
    </w:p>
    <w:p w14:paraId="36908ADF"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Todos os órgãos integrantes da Administração Direta deverão seguir expressamente o modelo padrão definido pelo Decreto Municipal nº 6966 de 02 de janeiro 2023, especialmente no que se refere à cláusula obrigatória a ser inserida em todos os instrumentos de ajuste pactuados, na forma estabelecida:</w:t>
      </w:r>
    </w:p>
    <w:p w14:paraId="622C5C95"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Federal nº 13.709, de 14 de agosto de 2018).</w:t>
      </w:r>
    </w:p>
    <w:p w14:paraId="5AE8BC95"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 xml:space="preserve">PARÁGRAFO PRIMEIRO: O tratamento de dados pessoais dar-se-á de acordo com as bases legais previstas nas hipóteses dos </w:t>
      </w:r>
      <w:proofErr w:type="spellStart"/>
      <w:r>
        <w:rPr>
          <w:rFonts w:ascii="Arial" w:eastAsia="Arial" w:hAnsi="Arial" w:cs="Arial"/>
          <w:sz w:val="22"/>
          <w:szCs w:val="22"/>
        </w:rPr>
        <w:t>arts</w:t>
      </w:r>
      <w:proofErr w:type="spellEnd"/>
      <w:r>
        <w:rPr>
          <w:rFonts w:ascii="Arial" w:eastAsia="Arial" w:hAnsi="Arial" w:cs="Arial"/>
          <w:sz w:val="22"/>
          <w:szCs w:val="22"/>
        </w:rPr>
        <w:t xml:space="preserve"> 7º, 11 e/ou 14 da Lei Federal nº 13.709/2018 (LGPD) às quais se submeterá o fornecimento, e para propósitos legítimos, específicos, explícitos e informados ao titular.</w:t>
      </w:r>
    </w:p>
    <w:p w14:paraId="2D979505"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SEGUNDO: O tratamento seja limitado às atividades necessárias para o alcance das finalidades do objeto contratado ou, quando for o caso, ao cumprimento de obrigação legal ou regulatória, no exercício regular de direito, por determinação judicial ou por requisição da ANPD – Autoridade Nacional de Proteção de Dados.</w:t>
      </w:r>
    </w:p>
    <w:p w14:paraId="2B3CA215"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(ou Contratado/Fornecedor/Conveniado/Parceiro) obriga-se ao dever de proteção, confidencialidade e sigilo de toda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instrumento contratual.</w:t>
      </w:r>
    </w:p>
    <w:p w14:paraId="5022BB1F"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PRIMEIRO: A CONTRATADA não poderá se utilizar de informação, dados pessoais ou base de dados a que tenham acesso, para fins distintos ao cumprimento do objeto do instrumento contratual.</w:t>
      </w:r>
    </w:p>
    <w:p w14:paraId="5F7176A4"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SEGUNDO: Em caso de necessidade de coleta de dados pessoais dos titulares mediante consentimento prévio, indispensáveis ao próprio fornecimento, esta será realizada após prévia aprovação do MUNICÍPIO DE TRÊS RIOS (ou CONTRATANTE), responsabilizando-se a CONTRATADA pela obtenção e gestão. Os dados assim coletados só poderão ser utilizados no fornecimento do(s) item(</w:t>
      </w:r>
      <w:proofErr w:type="spellStart"/>
      <w:r>
        <w:rPr>
          <w:rFonts w:ascii="Arial" w:eastAsia="Arial" w:hAnsi="Arial" w:cs="Arial"/>
          <w:sz w:val="22"/>
          <w:szCs w:val="22"/>
        </w:rPr>
        <w:t>ns</w:t>
      </w:r>
      <w:proofErr w:type="spellEnd"/>
      <w:r>
        <w:rPr>
          <w:rFonts w:ascii="Arial" w:eastAsia="Arial" w:hAnsi="Arial" w:cs="Arial"/>
          <w:sz w:val="22"/>
          <w:szCs w:val="22"/>
        </w:rPr>
        <w:t>) especificado(s) no instrumento contratual, e em hipótese alguma poderão ser compartilhados ou utilizados para outras finalidades.</w:t>
      </w:r>
    </w:p>
    <w:p w14:paraId="1EE15E60"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 xml:space="preserve">PARÁGRAFO TERCEIRO: Os dados obtidos em razão do instrumento contratual serão armazenados em um banco de dados seguro, com garantia de registro das transações realizadas na aplicação de acesso (log), adequado controle baseado em função (role </w:t>
      </w:r>
      <w:proofErr w:type="spellStart"/>
      <w:r>
        <w:rPr>
          <w:rFonts w:ascii="Arial" w:eastAsia="Arial" w:hAnsi="Arial" w:cs="Arial"/>
          <w:sz w:val="22"/>
          <w:szCs w:val="22"/>
        </w:rPr>
        <w:t>based</w:t>
      </w:r>
      <w:proofErr w:type="spellEnd"/>
      <w:r>
        <w:rPr>
          <w:rFonts w:ascii="Arial" w:eastAsia="Arial" w:hAnsi="Arial" w:cs="Arial"/>
          <w:sz w:val="22"/>
          <w:szCs w:val="22"/>
        </w:rPr>
        <w:t xml:space="preserve"> </w:t>
      </w:r>
      <w:proofErr w:type="spellStart"/>
      <w:r>
        <w:rPr>
          <w:rFonts w:ascii="Arial" w:eastAsia="Arial" w:hAnsi="Arial" w:cs="Arial"/>
          <w:sz w:val="22"/>
          <w:szCs w:val="22"/>
        </w:rPr>
        <w:t>access</w:t>
      </w:r>
      <w:proofErr w:type="spellEnd"/>
      <w:r>
        <w:rPr>
          <w:rFonts w:ascii="Arial" w:eastAsia="Arial" w:hAnsi="Arial" w:cs="Arial"/>
          <w:sz w:val="22"/>
          <w:szCs w:val="22"/>
        </w:rPr>
        <w:t xml:space="preserve"> </w:t>
      </w:r>
      <w:proofErr w:type="spellStart"/>
      <w:r>
        <w:rPr>
          <w:rFonts w:ascii="Arial" w:eastAsia="Arial" w:hAnsi="Arial" w:cs="Arial"/>
          <w:sz w:val="22"/>
          <w:szCs w:val="22"/>
        </w:rPr>
        <w:t>control</w:t>
      </w:r>
      <w:proofErr w:type="spellEnd"/>
      <w:r>
        <w:rPr>
          <w:rFonts w:ascii="Arial" w:eastAsia="Arial" w:hAnsi="Arial" w:cs="Arial"/>
          <w:sz w:val="22"/>
          <w:szCs w:val="22"/>
        </w:rPr>
        <w:t>)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46EE58D3"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 xml:space="preserve">A CONTRATADA obriga-se a implementar medidas técnicas e administrativas aptas a promover a segurança, a proteção, à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w:t>
      </w:r>
      <w:r>
        <w:rPr>
          <w:rFonts w:ascii="Arial" w:eastAsia="Arial" w:hAnsi="Arial" w:cs="Arial"/>
          <w:sz w:val="22"/>
          <w:szCs w:val="22"/>
        </w:rPr>
        <w:lastRenderedPageBreak/>
        <w:t>inadequado ou ilícito, tudo isso de forma a reduzir o risco ao qual o objeto do instrumento contratual ou o MUNICÍPIO DE TRÊS RIOS está exposto.</w:t>
      </w:r>
    </w:p>
    <w:p w14:paraId="40D26939"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ÚNICO: A critério do MUNICÍPIO DE TRÊS RIOS, a CONTRATADA poderá ser provocada a colaborar na elaboração do relatório de impacto, conforme a sensibilidade e o risco inerente do fornecimento do objeto do instrumento contratual, no tocante a dados pessoais.</w:t>
      </w:r>
    </w:p>
    <w:p w14:paraId="631B8FFD"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deverá manter os registros de tratamento de dados pessoais que realizar, assim como aqueles compartilhados, com condições de rastreabilidade e de prova eletrônica a qualquer tempo.</w:t>
      </w:r>
    </w:p>
    <w:p w14:paraId="336FC669"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PRIMEIRO: A CONTRATADA deverá permitir a realização de auditorias pelo MUNICÍPIO DE TRÊS RIOS e disponibilizar toda a informação necessária para demonstrar o cumprimento das obrigações relacionadas à sistemática de proteção de dados.</w:t>
      </w:r>
    </w:p>
    <w:p w14:paraId="621B7A64"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SEGUNDO: A CONTRATADA deverá apresentar ao MUNICÍPIO DE TRÊS RIOS,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53333CC6"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e os disponibilizando em caráter permanente para exibição ao MUNICÍPIO DE TRÊS RIOS, mediante solicitação.</w:t>
      </w:r>
    </w:p>
    <w:p w14:paraId="6FAF47BA"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ÚNICO: A CONTRATADA deverá promover a revogação de todos os privilégios de acesso aos sistemas, informações e recursos que tem acesso e que são de titularidade do MUNICÍPIO DE TRÊS RIOS, em caso de desligamento de funcionário das atividades inerentes à execução do instrumento contratual.</w:t>
      </w:r>
    </w:p>
    <w:p w14:paraId="325F9592"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não poderá disponibilizar ou transmitir a terceiros, sem prévia autorização por escrito, informação, dados pessoais ou base de dados a que tenha acesso em razão do cumprimento do objeto do instrumento contratual.</w:t>
      </w:r>
    </w:p>
    <w:p w14:paraId="17F9C434"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ÚNICO: Caso autorizada transmissão de dados pela CONTRATADA a terceiros, as informações fornecidas/compartilhadas devem se limitar ao estritamente necessário para o fiel desempenho da execução do instrumento contratual.</w:t>
      </w:r>
    </w:p>
    <w:p w14:paraId="63E8C146"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deverá adotar planos de resposta a incidentes de segurança eventualmente ocorridos durante o tratamento dos dados coletados para a execução das finalidades do instrumento contratual, bem como dispor de mecanismos que possibilitem a sua remediação, de modo a evitar ou minimizar eventuais danos aos titulares dos dados.</w:t>
      </w:r>
    </w:p>
    <w:p w14:paraId="734B9815"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deverá comunicar formalmente e de imediato ao MUNICÍPIO DE TRÊS RIOS a ocorrência de qualquer risco, ameaça ou incidente de segurança que possa acarretar comprometimento ou dano potencial ou efetivo a Titular de dados pessoais, evitando atrasos por conta de verificações ou inspeções.</w:t>
      </w:r>
    </w:p>
    <w:p w14:paraId="36164EEC"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ÚNICO: A comunicação acima mencionada não eximirá a CONTRATADA das obrigações, e/ou sanções que possam incidir em razão da perda de informação, dados pessoais e/ou base de dados.</w:t>
      </w:r>
    </w:p>
    <w:p w14:paraId="10DE7FCA"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lastRenderedPageBreak/>
        <w:t>Encerrada a vigência do instrumento contratual ou após a satisfação da finalidade pretendida, a CONTRATADA interromperá o tratamento dos dados pessoais disponibilizados pelo MUNICÍPIO DE TRÊS RIOS e, no prazo 180 (cento e oitenta) dias, sob instruções e na medida do determinado por este, eliminará completamente os Dados Pessoais e/ou sensíveis e todas as cópias porventura existentes (seja em formato digital ou físico) ficando obrigado a devolver todos os documentos, registros e cópias físicas e digitais que contenham informação, dados pessoais e/ou base de dados, salvo quando a CONTRATADA tenha, por obrigação legalmente anuída do MUNICÍPIO DE TRÊS RIOS, que manter os dados para cumprimento de obrigação legal ou outra hipótese legal prevista na Lei Federal nº 13.709/2018 (LGPD).</w:t>
      </w:r>
    </w:p>
    <w:p w14:paraId="42D929DF"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ÚNICO: A CONTRATADA não será permitida manter cópias ou backups, informações, dados pessoais e/ou base de dados a que tenha tido acesso durante a execução do cumprimento do objeto do instrumento contratual, após o encerramento do mesmo.</w:t>
      </w:r>
    </w:p>
    <w:p w14:paraId="20282069"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que descumprir nos termos da Lei Federal nº 13.709/2018 (LGPD) suas alterações e regulamentações posteriores, durante ou após a execução do objeto descrito no instrumento contratual ficará obrigada a assumir total responsabilidade e ressarcimento por todo e qualquer dano e/ou prejuízo sofrido incluindo sanções aplicadas pela autoridade competente decorrentes de tratamento inadequado dos dados pessoais compartilhados pelo MUNICÍPIO DE TRÊS RIOS para as finalidades pretendidas no instrumento contratual.</w:t>
      </w:r>
    </w:p>
    <w:p w14:paraId="3E70322A"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fica obrigada a manter preposto para comunicação com a PREFEITURA MUNICIPAL DE TRÊS RIOS para os assuntos pertinentes à Lei Federal nº 13.709/2018 (LGPD) suas alterações e regulamentações posteriores.</w:t>
      </w:r>
    </w:p>
    <w:p w14:paraId="71413CD0"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A CONTRATADA ficará obrigada a assumir total responsabilidade pelos danos patrimoniais, morais, individuais ou coletivos que venham a ser causados em razão do descumprimento de suas obrigações legais no processo de tratamento dos dados compartilhados pelo MUNICÍPIO DE TRÊS RIOS.</w:t>
      </w:r>
    </w:p>
    <w:p w14:paraId="6EC6E34F"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PARÁGRAFO ÚNICO: Eventuais responsabilidades serão apuradas de acordo com o que dispõe a Seção III, Capítulo VI da Lei Federal nº 13.709/2018 (LGPD).</w:t>
      </w:r>
    </w:p>
    <w:p w14:paraId="5F0B2F54"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O dever de sigilo e confidencialidade, e as demais obrigações aqui descritas permanecerão em vigor após a extinção das relações entre a CONTRATADA e o MUNICÍPIO DE TRÊS RIOS, bem como, entre a CONTRATADA e os seus colaboradores, subcontratados, consultores e/ou prestadores de serviços sob pena das sanções previstas na Lei Federal nº 13.709/2018 (LGPD), suas alterações e regulamentações posteriores, salvo decisão judicial contrária.</w:t>
      </w:r>
    </w:p>
    <w:p w14:paraId="4B239D6E" w14:textId="77777777" w:rsidR="00CA3B63" w:rsidRDefault="00000000">
      <w:pPr>
        <w:spacing w:before="120" w:after="120"/>
        <w:jc w:val="both"/>
        <w:rPr>
          <w:rFonts w:ascii="Arial" w:eastAsia="Arial" w:hAnsi="Arial" w:cs="Arial"/>
          <w:sz w:val="22"/>
          <w:szCs w:val="22"/>
        </w:rPr>
      </w:pPr>
      <w:r>
        <w:rPr>
          <w:rFonts w:ascii="Arial" w:eastAsia="Arial" w:hAnsi="Arial" w:cs="Arial"/>
          <w:sz w:val="22"/>
          <w:szCs w:val="22"/>
        </w:rPr>
        <w:t>O não cumprimento de quaisquer das obrigações aqui descritas sujeitará a CONTRATADA a processo administrativo para apuração de responsabilidade e, consequente, sanção, sem prejuízo de outras cominações cíveis e penais.</w:t>
      </w:r>
    </w:p>
    <w:p w14:paraId="305B5EBA" w14:textId="77777777" w:rsidR="00CA3B63" w:rsidRDefault="00CA3B63">
      <w:pPr>
        <w:spacing w:before="120" w:after="120"/>
        <w:jc w:val="both"/>
        <w:rPr>
          <w:rFonts w:ascii="Arial" w:eastAsia="Arial" w:hAnsi="Arial" w:cs="Arial"/>
          <w:sz w:val="22"/>
          <w:szCs w:val="22"/>
        </w:rPr>
      </w:pPr>
    </w:p>
    <w:p w14:paraId="3C4DD046" w14:textId="77777777" w:rsidR="00CA3B63" w:rsidRDefault="00CA3B63">
      <w:pPr>
        <w:spacing w:before="120" w:after="120"/>
        <w:jc w:val="both"/>
        <w:rPr>
          <w:rFonts w:ascii="Arial" w:eastAsia="Arial" w:hAnsi="Arial" w:cs="Arial"/>
          <w:sz w:val="22"/>
          <w:szCs w:val="22"/>
        </w:rPr>
      </w:pPr>
    </w:p>
    <w:p w14:paraId="103BEAF2" w14:textId="77777777" w:rsidR="00CA3B63" w:rsidRDefault="00000000">
      <w:pPr>
        <w:spacing w:before="120" w:after="120"/>
        <w:rPr>
          <w:rFonts w:ascii="Arial" w:eastAsia="Arial" w:hAnsi="Arial" w:cs="Arial"/>
          <w:b/>
          <w:sz w:val="22"/>
          <w:szCs w:val="22"/>
        </w:rPr>
      </w:pPr>
      <w:r>
        <w:rPr>
          <w:rFonts w:ascii="Arial" w:eastAsia="Arial" w:hAnsi="Arial" w:cs="Arial"/>
          <w:b/>
          <w:sz w:val="22"/>
          <w:szCs w:val="22"/>
        </w:rPr>
        <w:t>12. SANÇÕES</w:t>
      </w:r>
    </w:p>
    <w:p w14:paraId="65B0ED66"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12.1. A aplicação das sanções pelo cometimento de infração será precedida do devido processo legal, com garantias de contraditório e da ampla defesa.</w:t>
      </w:r>
    </w:p>
    <w:p w14:paraId="4F9057B1"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lastRenderedPageBreak/>
        <w:t>Parágrafo Primeiro. A competência para determinar a instauração do processo administrativo, julgar e aplicar as sanções é da autoridade máxima ou pessoa por quem ele delegar, do órgão ou entidade.</w:t>
      </w:r>
    </w:p>
    <w:p w14:paraId="6F8101E1"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Segundo A aplicação das sanções previstas em Lei não exclui, em hipótese alguma, a obrigação de reparação integral do dano causado à Administração Pública.</w:t>
      </w:r>
    </w:p>
    <w:p w14:paraId="43321A1C" w14:textId="77777777" w:rsidR="00CA3B63" w:rsidRDefault="00000000">
      <w:pPr>
        <w:spacing w:after="120"/>
        <w:ind w:left="567" w:hanging="567"/>
        <w:jc w:val="both"/>
        <w:rPr>
          <w:rFonts w:ascii="Arial" w:eastAsia="Arial" w:hAnsi="Arial" w:cs="Arial"/>
          <w:sz w:val="22"/>
          <w:szCs w:val="22"/>
        </w:rPr>
      </w:pPr>
      <w:r>
        <w:rPr>
          <w:rFonts w:ascii="Arial" w:eastAsia="Arial" w:hAnsi="Arial" w:cs="Arial"/>
          <w:sz w:val="22"/>
          <w:szCs w:val="22"/>
        </w:rPr>
        <w:t>12.2. A sanção de advertência será aplicada nas seguintes hipóteses:</w:t>
      </w:r>
    </w:p>
    <w:p w14:paraId="74208A4C"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I. descumprimento, de pequena relevância, de obrigação legal ou infração à Lei quando não se justificar aplicação de sanção mais grave;</w:t>
      </w:r>
    </w:p>
    <w:p w14:paraId="1F66758E"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II. inexecução parcial de obrigação contratual principal ou acessória de pequena relevância, a critério da Administração, quando não se justificar aplicação de sanção mais grave;</w:t>
      </w:r>
    </w:p>
    <w:p w14:paraId="38B88A73"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único. Para os fins do subitem 12.2, considera-se pequena relevância o descumprimento de obrigações ou deveres instrumentais ou formais que não impactam objetivamente na execução do contrato, bem como não causem prejuízos à Administração.</w:t>
      </w:r>
    </w:p>
    <w:p w14:paraId="1AA42AA8"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12.3. A sanção de impedimento de licitar e contratar será aplicada, quando não se justificar a imposição de penalidade mais grave, àquele que:</w:t>
      </w:r>
    </w:p>
    <w:p w14:paraId="27053072"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I. dar causa à inexecução parcial do contrato, que supere aquela prevista no inciso II do art. 155 da Lei Federal nº 14.133, de 2021, ou que cause grave dano à Administração, ao funcionamento dos serviços públicos ou ao interesse coletivo;</w:t>
      </w:r>
    </w:p>
    <w:p w14:paraId="0D204ED9" w14:textId="77777777" w:rsidR="00CA3B63" w:rsidRDefault="00000000">
      <w:pPr>
        <w:spacing w:after="120"/>
        <w:ind w:left="567" w:hanging="567"/>
        <w:jc w:val="both"/>
        <w:rPr>
          <w:rFonts w:ascii="Arial" w:eastAsia="Arial" w:hAnsi="Arial" w:cs="Arial"/>
          <w:sz w:val="22"/>
          <w:szCs w:val="22"/>
        </w:rPr>
      </w:pPr>
      <w:r>
        <w:rPr>
          <w:rFonts w:ascii="Arial" w:eastAsia="Arial" w:hAnsi="Arial" w:cs="Arial"/>
          <w:sz w:val="22"/>
          <w:szCs w:val="22"/>
        </w:rPr>
        <w:t>II. dar causa à inexecução total do contrato;</w:t>
      </w:r>
    </w:p>
    <w:p w14:paraId="2B7D8E9C" w14:textId="77777777" w:rsidR="00CA3B63" w:rsidRDefault="00000000">
      <w:pPr>
        <w:spacing w:after="120"/>
        <w:ind w:left="567" w:hanging="567"/>
        <w:jc w:val="both"/>
        <w:rPr>
          <w:rFonts w:ascii="Arial" w:eastAsia="Arial" w:hAnsi="Arial" w:cs="Arial"/>
          <w:sz w:val="22"/>
          <w:szCs w:val="22"/>
        </w:rPr>
      </w:pPr>
      <w:r>
        <w:rPr>
          <w:rFonts w:ascii="Arial" w:eastAsia="Arial" w:hAnsi="Arial" w:cs="Arial"/>
          <w:sz w:val="22"/>
          <w:szCs w:val="22"/>
        </w:rPr>
        <w:t>III. deixar de entregar a documentação exigida para a contratação;</w:t>
      </w:r>
    </w:p>
    <w:p w14:paraId="0AD4BDDB"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IV. não manter a proposta, salvo em decorrência de fato superveniente devidamente justificado;</w:t>
      </w:r>
    </w:p>
    <w:p w14:paraId="1E844377"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V. não celebrar o contrato ou instrumento equivalente, ou não entregar a documentação exigida para a contratação, quando convocado dentro do prazo de validade de sua proposta;</w:t>
      </w:r>
    </w:p>
    <w:p w14:paraId="531CFBF4"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VI. ensejar o retardamento da execução ou da entrega do objeto da contratação sem motivo justificado;</w:t>
      </w:r>
    </w:p>
    <w:p w14:paraId="19FAA3AC" w14:textId="77777777" w:rsidR="00CA3B63" w:rsidRDefault="00000000">
      <w:pPr>
        <w:spacing w:after="120"/>
        <w:ind w:left="567" w:hanging="567"/>
        <w:jc w:val="both"/>
        <w:rPr>
          <w:rFonts w:ascii="Arial" w:eastAsia="Arial" w:hAnsi="Arial" w:cs="Arial"/>
          <w:sz w:val="22"/>
          <w:szCs w:val="22"/>
        </w:rPr>
      </w:pPr>
      <w:r>
        <w:rPr>
          <w:rFonts w:ascii="Arial" w:eastAsia="Arial" w:hAnsi="Arial" w:cs="Arial"/>
          <w:sz w:val="22"/>
          <w:szCs w:val="22"/>
        </w:rPr>
        <w:t>Parágrafo Primeiro. Considera-se inexecução total do contrato:</w:t>
      </w:r>
    </w:p>
    <w:p w14:paraId="3F65C3C4"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a. recusa injustificada de cumprimento integral da obrigação contratualmente determinada;</w:t>
      </w:r>
    </w:p>
    <w:p w14:paraId="3E141E94"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b. recusa injustificada do adjudicatário em assinar ata de registro de preços, contrato ou em aceitar ou retirar o instrumento equivalente no prazo estabelecido pela Administração também caracteriza o descumprimento total da obrigação assumida.</w:t>
      </w:r>
    </w:p>
    <w:p w14:paraId="24E5EE95"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Segundo. Evidenciada a inexecução total, a inexecução parcial ou o retardamento do cumprimento do encargo contratual:</w:t>
      </w:r>
    </w:p>
    <w:p w14:paraId="23FE834D"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a. será notificado o adjudicatário ou contratado para apresentar a justificativa, no prazo de 2 (dois) dias úteis, para o descumprimento do contrato;</w:t>
      </w:r>
    </w:p>
    <w:p w14:paraId="75FFEB26"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b. a justificativa apresentada pelo licitante ou adjudicatário será analisada pelo agente de contratação, pregoeiro ou comissão de licitação, e a apresentada pela contratada será analisada pelo fiscal do contrato que, fundamentadamente, apresentará manifestação e submeterá à decisão do gestor do contrato e autoridade máxima.</w:t>
      </w:r>
    </w:p>
    <w:p w14:paraId="75ED0A43"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lastRenderedPageBreak/>
        <w:t>c. rejeitadas as justificativas, o agente público competente submeterá à autoridade máxima do órgão ou entidade para que decida sobre a instauração do processo para a apuração de responsabilidade.</w:t>
      </w:r>
    </w:p>
    <w:p w14:paraId="21AF971D"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d. preliminarmente à instauração do processo de que trata a alínea “c” deste parágrafo poderá ser concedido prazo máximo de 10 (dez) dias para a adequação da execução contratual ou entrega do objeto.</w:t>
      </w:r>
    </w:p>
    <w:p w14:paraId="6845073A"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Terceiro. A sanção prevista no subitem 12.3 impedirá o sancionado de licitar ou contratar no âmbito da Administração Pública direta e indireta do Município de Três Rios, pelo prazo máximo de 3 (três) anos.</w:t>
      </w:r>
    </w:p>
    <w:p w14:paraId="3B333827"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Quarto. A sanção de que trata o subitem 12.3 quando aplicada pelos órgãos dos Poderes Legislativo e Judiciário, Ministério Público e Defensoria Pública no desempenho da função administrativa impedirá o sancionado em licitar e contratar com a Administração Pública Direta e Indireta da cidade de Três Rios-RJ.</w:t>
      </w:r>
    </w:p>
    <w:p w14:paraId="36FE0237"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12.4. A sanção de declaração de inidoneidade para licitar ou contratar será aplicada àquele que:</w:t>
      </w:r>
    </w:p>
    <w:p w14:paraId="49A7CDD9"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I. Apresentar declaração ou documentação falsa exigida para o certame ou prestar declaração falsa durante a licitação ou a execução do contrato;</w:t>
      </w:r>
    </w:p>
    <w:p w14:paraId="4590DDD1" w14:textId="77777777" w:rsidR="00CA3B63" w:rsidRDefault="00000000">
      <w:pPr>
        <w:spacing w:after="120"/>
        <w:ind w:left="567" w:hanging="567"/>
        <w:jc w:val="both"/>
        <w:rPr>
          <w:rFonts w:ascii="Arial" w:eastAsia="Arial" w:hAnsi="Arial" w:cs="Arial"/>
          <w:sz w:val="22"/>
          <w:szCs w:val="22"/>
        </w:rPr>
      </w:pPr>
      <w:r>
        <w:rPr>
          <w:rFonts w:ascii="Arial" w:eastAsia="Arial" w:hAnsi="Arial" w:cs="Arial"/>
          <w:sz w:val="22"/>
          <w:szCs w:val="22"/>
        </w:rPr>
        <w:t>II. Fraudar a licitação ou praticar ato fraudulento na execução do contrato;</w:t>
      </w:r>
    </w:p>
    <w:p w14:paraId="619A688D" w14:textId="77777777" w:rsidR="00CA3B63" w:rsidRDefault="00000000">
      <w:pPr>
        <w:spacing w:after="120"/>
        <w:ind w:left="567" w:hanging="567"/>
        <w:jc w:val="both"/>
        <w:rPr>
          <w:rFonts w:ascii="Arial" w:eastAsia="Arial" w:hAnsi="Arial" w:cs="Arial"/>
          <w:sz w:val="22"/>
          <w:szCs w:val="22"/>
        </w:rPr>
      </w:pPr>
      <w:r>
        <w:rPr>
          <w:rFonts w:ascii="Arial" w:eastAsia="Arial" w:hAnsi="Arial" w:cs="Arial"/>
          <w:sz w:val="22"/>
          <w:szCs w:val="22"/>
        </w:rPr>
        <w:t>III. Comportar-se de modo inidôneo ou cometer fraude de qualquer natureza;</w:t>
      </w:r>
    </w:p>
    <w:p w14:paraId="7BA9C9F4" w14:textId="77777777" w:rsidR="00CA3B63" w:rsidRDefault="00000000">
      <w:pPr>
        <w:spacing w:after="120"/>
        <w:ind w:left="567" w:hanging="567"/>
        <w:jc w:val="both"/>
        <w:rPr>
          <w:rFonts w:ascii="Arial" w:eastAsia="Arial" w:hAnsi="Arial" w:cs="Arial"/>
          <w:sz w:val="22"/>
          <w:szCs w:val="22"/>
        </w:rPr>
      </w:pPr>
      <w:r>
        <w:rPr>
          <w:rFonts w:ascii="Arial" w:eastAsia="Arial" w:hAnsi="Arial" w:cs="Arial"/>
          <w:sz w:val="22"/>
          <w:szCs w:val="22"/>
        </w:rPr>
        <w:t>IV. Praticar atos ilícitos com vistas a frustrar os objetivos da contratação;</w:t>
      </w:r>
    </w:p>
    <w:p w14:paraId="3BB58296"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V. Praticar ato lesivo previsto no art. 5º da Lei Federal nº 12.846, de 1º de agosto de 2013.</w:t>
      </w:r>
    </w:p>
    <w:p w14:paraId="3D5F9287"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Primeiro. A autoridade máxima, quando do julgamento, se concluir pela existência de infração criminal ou de ato de improbidade administrativa, dará conhecimento, quando couber, à órgãos superiores, para atuação no âmbito das respectivas competências.</w:t>
      </w:r>
    </w:p>
    <w:p w14:paraId="16851D50"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Segundo. A sanção prevista no subitem 12.4, aplicada por qualquer ente da Federação, impedirá o responsável de licitar ou contratar no âmbito da Administração Pública direta e indireta do Município de Três Rios, pelo prazo mínimo de 3 (três) anos e máximo de 6 (seis) anos.</w:t>
      </w:r>
    </w:p>
    <w:p w14:paraId="0BC2387E"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12.5. O cometimento de mais de uma infração em uma mesma licitação ou relação contratual sujeitará o infrator à sanção cabível para a mais grave entre elas, ou se iguais, somente uma delas, sopesando-se, em qualquer caso, as demais infrações como circunstância agravante.</w:t>
      </w:r>
    </w:p>
    <w:p w14:paraId="34FDF69E"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Primeiro. Não se aplica a regra prevista no subitem 12.5 se já houver ocorrido o julgamento ou, pelo estágio processual, revelar-se inconveniente a avaliação conjunta dos fatos.</w:t>
      </w:r>
    </w:p>
    <w:p w14:paraId="0DEAD1C2"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Segundo. O disposto no subitem 12.5 não afasta a possibilidade de aplicação da pena de multa cumulativamente à sanção mais grave.</w:t>
      </w:r>
    </w:p>
    <w:p w14:paraId="047DC876"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12.6. A multa será recolhida em percentual de 0,5% (cinco décimos por cento) a 30% (trinta por cento) incidente sobre o valor estimado da licitação ou do valor proposto ou do(s) item(</w:t>
      </w:r>
      <w:proofErr w:type="spellStart"/>
      <w:r>
        <w:rPr>
          <w:rFonts w:ascii="Arial" w:eastAsia="Arial" w:hAnsi="Arial" w:cs="Arial"/>
          <w:sz w:val="22"/>
          <w:szCs w:val="22"/>
        </w:rPr>
        <w:t>ns</w:t>
      </w:r>
      <w:proofErr w:type="spellEnd"/>
      <w:r>
        <w:rPr>
          <w:rFonts w:ascii="Arial" w:eastAsia="Arial" w:hAnsi="Arial" w:cs="Arial"/>
          <w:sz w:val="22"/>
          <w:szCs w:val="22"/>
        </w:rPr>
        <w:t>) prejudicado(s) pela conduta do licitante, no prazo máximo de 30 (trinta) dias úteis, a contar da comunicação oficial.</w:t>
      </w:r>
    </w:p>
    <w:p w14:paraId="68800732" w14:textId="77777777" w:rsidR="00CA3B63" w:rsidRDefault="00000000">
      <w:pPr>
        <w:spacing w:after="120"/>
        <w:jc w:val="both"/>
        <w:rPr>
          <w:rFonts w:ascii="Arial" w:eastAsia="Arial" w:hAnsi="Arial" w:cs="Arial"/>
          <w:b/>
          <w:sz w:val="22"/>
          <w:szCs w:val="22"/>
        </w:rPr>
      </w:pPr>
      <w:r>
        <w:rPr>
          <w:rFonts w:ascii="Arial" w:eastAsia="Arial" w:hAnsi="Arial" w:cs="Arial"/>
          <w:sz w:val="22"/>
          <w:szCs w:val="22"/>
        </w:rPr>
        <w:lastRenderedPageBreak/>
        <w:t>12.6.1.</w:t>
      </w:r>
      <w:r>
        <w:rPr>
          <w:rFonts w:ascii="Arial" w:eastAsia="Arial" w:hAnsi="Arial" w:cs="Arial"/>
          <w:b/>
          <w:sz w:val="22"/>
          <w:szCs w:val="22"/>
        </w:rPr>
        <w:t xml:space="preserve"> </w:t>
      </w:r>
      <w:r>
        <w:rPr>
          <w:rFonts w:ascii="Arial" w:eastAsia="Arial" w:hAnsi="Arial" w:cs="Arial"/>
          <w:sz w:val="22"/>
          <w:szCs w:val="22"/>
        </w:rPr>
        <w:t>Para as infrações previstas nos incisos I, III ao VI do subitem 12.3, a multa será de 0,5% (cinco décimos por cento) a 15% (quinze por cento) sobre o valor estimado da licitação ou do valor proposto ou do(s) item(</w:t>
      </w:r>
      <w:proofErr w:type="spellStart"/>
      <w:r>
        <w:rPr>
          <w:rFonts w:ascii="Arial" w:eastAsia="Arial" w:hAnsi="Arial" w:cs="Arial"/>
          <w:sz w:val="22"/>
          <w:szCs w:val="22"/>
        </w:rPr>
        <w:t>ns</w:t>
      </w:r>
      <w:proofErr w:type="spellEnd"/>
      <w:r>
        <w:rPr>
          <w:rFonts w:ascii="Arial" w:eastAsia="Arial" w:hAnsi="Arial" w:cs="Arial"/>
          <w:sz w:val="22"/>
          <w:szCs w:val="22"/>
        </w:rPr>
        <w:t>) prejudicado(s) pela conduta do licitante.</w:t>
      </w:r>
      <w:r>
        <w:rPr>
          <w:rFonts w:ascii="Arial" w:eastAsia="Arial" w:hAnsi="Arial" w:cs="Arial"/>
          <w:b/>
          <w:sz w:val="22"/>
          <w:szCs w:val="22"/>
        </w:rPr>
        <w:t xml:space="preserve"> </w:t>
      </w:r>
    </w:p>
    <w:p w14:paraId="12A0E913"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12.6.2.</w:t>
      </w:r>
      <w:r>
        <w:rPr>
          <w:rFonts w:ascii="Arial" w:eastAsia="Arial" w:hAnsi="Arial" w:cs="Arial"/>
          <w:b/>
          <w:sz w:val="22"/>
          <w:szCs w:val="22"/>
        </w:rPr>
        <w:t xml:space="preserve"> </w:t>
      </w:r>
      <w:r>
        <w:rPr>
          <w:rFonts w:ascii="Arial" w:eastAsia="Arial" w:hAnsi="Arial" w:cs="Arial"/>
          <w:sz w:val="22"/>
          <w:szCs w:val="22"/>
        </w:rPr>
        <w:t>Para as infrações previstas nos incisos I ao V do subitem 12.4, a multa será de 15% (quinze por cento) a 30% (trinta por cento) sobre o valor estimado da licitação ou do valor proposto ou do(s) item(</w:t>
      </w:r>
      <w:proofErr w:type="spellStart"/>
      <w:r>
        <w:rPr>
          <w:rFonts w:ascii="Arial" w:eastAsia="Arial" w:hAnsi="Arial" w:cs="Arial"/>
          <w:sz w:val="22"/>
          <w:szCs w:val="22"/>
        </w:rPr>
        <w:t>ns</w:t>
      </w:r>
      <w:proofErr w:type="spellEnd"/>
      <w:r>
        <w:rPr>
          <w:rFonts w:ascii="Arial" w:eastAsia="Arial" w:hAnsi="Arial" w:cs="Arial"/>
          <w:sz w:val="22"/>
          <w:szCs w:val="22"/>
        </w:rPr>
        <w:t xml:space="preserve">) prejudicado(s) pela conduta do licitante. </w:t>
      </w:r>
    </w:p>
    <w:p w14:paraId="421A448F"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Primeiro.</w:t>
      </w:r>
      <w:r>
        <w:rPr>
          <w:rFonts w:ascii="Arial" w:eastAsia="Arial" w:hAnsi="Arial" w:cs="Arial"/>
          <w:b/>
          <w:sz w:val="22"/>
          <w:szCs w:val="22"/>
        </w:rPr>
        <w:t xml:space="preserve"> </w:t>
      </w:r>
      <w:r>
        <w:rPr>
          <w:rFonts w:ascii="Arial" w:eastAsia="Arial" w:hAnsi="Arial"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C506CE"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Parágrafo Segundo.</w:t>
      </w:r>
      <w:r>
        <w:rPr>
          <w:rFonts w:ascii="Arial" w:eastAsia="Arial" w:hAnsi="Arial" w:cs="Arial"/>
          <w:b/>
          <w:sz w:val="22"/>
          <w:szCs w:val="22"/>
        </w:rPr>
        <w:t xml:space="preserve"> </w:t>
      </w:r>
      <w:r>
        <w:rPr>
          <w:rFonts w:ascii="Arial" w:eastAsia="Arial" w:hAnsi="Arial" w:cs="Arial"/>
          <w:sz w:val="22"/>
          <w:szCs w:val="22"/>
        </w:rPr>
        <w:t>A multa de que trata o subitem 12.6 poderá, na forma do edital ou contrato, ser descontada de pagamento eventualmente devido pelo Contratante decorrente de outros contratos firmados com a Administração Pública Municipal.</w:t>
      </w:r>
    </w:p>
    <w:p w14:paraId="15A2D30C" w14:textId="77777777" w:rsidR="00CA3B63" w:rsidRDefault="00000000">
      <w:pPr>
        <w:spacing w:after="120"/>
        <w:jc w:val="both"/>
        <w:rPr>
          <w:rFonts w:ascii="Arial" w:eastAsia="Arial" w:hAnsi="Arial" w:cs="Arial"/>
          <w:b/>
          <w:sz w:val="22"/>
          <w:szCs w:val="22"/>
        </w:rPr>
      </w:pPr>
      <w:r>
        <w:rPr>
          <w:rFonts w:ascii="Arial" w:eastAsia="Arial" w:hAnsi="Arial" w:cs="Arial"/>
          <w:sz w:val="22"/>
          <w:szCs w:val="22"/>
        </w:rPr>
        <w:t>Parágrafo Terceiro.</w:t>
      </w:r>
      <w:r>
        <w:rPr>
          <w:rFonts w:ascii="Arial" w:eastAsia="Arial" w:hAnsi="Arial" w:cs="Arial"/>
          <w:b/>
          <w:sz w:val="22"/>
          <w:szCs w:val="22"/>
        </w:rPr>
        <w:t xml:space="preserve"> </w:t>
      </w:r>
      <w:r>
        <w:rPr>
          <w:rFonts w:ascii="Arial" w:eastAsia="Arial" w:hAnsi="Arial" w:cs="Arial"/>
          <w:sz w:val="22"/>
          <w:szCs w:val="22"/>
        </w:rPr>
        <w:t>O atraso injustificado sujeitará o contratado à multa de mora, na forma prevista em edital ou em contrato.</w:t>
      </w:r>
    </w:p>
    <w:p w14:paraId="22872E68" w14:textId="77777777" w:rsidR="00CA3B63" w:rsidRDefault="00000000">
      <w:pPr>
        <w:spacing w:after="120"/>
        <w:jc w:val="both"/>
        <w:rPr>
          <w:rFonts w:ascii="Arial" w:eastAsia="Arial" w:hAnsi="Arial" w:cs="Arial"/>
          <w:sz w:val="22"/>
          <w:szCs w:val="22"/>
        </w:rPr>
      </w:pPr>
      <w:r>
        <w:rPr>
          <w:rFonts w:ascii="Arial" w:eastAsia="Arial" w:hAnsi="Arial" w:cs="Arial"/>
          <w:sz w:val="22"/>
          <w:szCs w:val="22"/>
        </w:rPr>
        <w:t>I. A aplicação de multa moratória será precedida de oportunidade para o exercício do contraditório e da ampla defesa.</w:t>
      </w:r>
    </w:p>
    <w:p w14:paraId="370C045A" w14:textId="77777777" w:rsidR="00CA3B63" w:rsidRDefault="00000000">
      <w:pPr>
        <w:jc w:val="both"/>
        <w:rPr>
          <w:rFonts w:ascii="Arial" w:eastAsia="Arial" w:hAnsi="Arial" w:cs="Arial"/>
          <w:sz w:val="22"/>
          <w:szCs w:val="22"/>
        </w:rPr>
      </w:pPr>
      <w:r>
        <w:rPr>
          <w:rFonts w:ascii="Arial" w:eastAsia="Arial" w:hAnsi="Arial" w:cs="Arial"/>
          <w:sz w:val="22"/>
          <w:szCs w:val="22"/>
        </w:rPr>
        <w:t>II.</w:t>
      </w:r>
      <w:r>
        <w:rPr>
          <w:rFonts w:ascii="Arial" w:eastAsia="Arial" w:hAnsi="Arial" w:cs="Arial"/>
          <w:b/>
          <w:sz w:val="22"/>
          <w:szCs w:val="22"/>
        </w:rPr>
        <w:t xml:space="preserve"> </w:t>
      </w:r>
      <w:r>
        <w:rPr>
          <w:rFonts w:ascii="Arial" w:eastAsia="Arial" w:hAnsi="Arial" w:cs="Arial"/>
          <w:sz w:val="22"/>
          <w:szCs w:val="22"/>
        </w:rPr>
        <w:t>A aplicação de multa moratória não impedirá que a Administração a converta em compensatória e promova a extinção unilateral do contrato com a aplicação cumulada de outras sanções previstas na Lei Federal nº 14.133, de 2021.</w:t>
      </w:r>
    </w:p>
    <w:p w14:paraId="630FCFDA" w14:textId="77777777" w:rsidR="00CA3B63" w:rsidRDefault="00CA3B63">
      <w:pPr>
        <w:pBdr>
          <w:top w:val="nil"/>
          <w:left w:val="nil"/>
          <w:bottom w:val="nil"/>
          <w:right w:val="nil"/>
          <w:between w:val="nil"/>
        </w:pBdr>
        <w:ind w:left="284" w:right="227"/>
        <w:jc w:val="both"/>
        <w:rPr>
          <w:rFonts w:ascii="Arial" w:eastAsia="Arial" w:hAnsi="Arial" w:cs="Arial"/>
          <w:color w:val="FF0000"/>
          <w:sz w:val="22"/>
          <w:szCs w:val="22"/>
        </w:rPr>
      </w:pPr>
    </w:p>
    <w:p w14:paraId="70A5D242" w14:textId="77777777" w:rsidR="00CA3B63" w:rsidRDefault="00000000">
      <w:pPr>
        <w:spacing w:before="120" w:after="120"/>
        <w:rPr>
          <w:rFonts w:ascii="Arial" w:eastAsia="Arial" w:hAnsi="Arial" w:cs="Arial"/>
          <w:b/>
          <w:sz w:val="22"/>
          <w:szCs w:val="22"/>
        </w:rPr>
      </w:pPr>
      <w:r>
        <w:rPr>
          <w:rFonts w:ascii="Arial" w:eastAsia="Arial" w:hAnsi="Arial" w:cs="Arial"/>
          <w:b/>
          <w:sz w:val="22"/>
          <w:szCs w:val="22"/>
        </w:rPr>
        <w:t>13. ADEQUAÇÃO ORÇAMENTÁRIA - art. 6º, XXIII, “j”, da Lei nº 14.133/2021</w:t>
      </w:r>
    </w:p>
    <w:p w14:paraId="248015AE" w14:textId="77777777" w:rsidR="00CA3B63" w:rsidRDefault="00000000">
      <w:pPr>
        <w:pBdr>
          <w:top w:val="nil"/>
          <w:left w:val="nil"/>
          <w:bottom w:val="nil"/>
          <w:right w:val="nil"/>
          <w:between w:val="nil"/>
        </w:pBdr>
        <w:spacing w:before="120" w:after="120"/>
        <w:jc w:val="both"/>
        <w:rPr>
          <w:rFonts w:ascii="Arial" w:eastAsia="Arial" w:hAnsi="Arial" w:cs="Arial"/>
          <w:color w:val="000000"/>
          <w:sz w:val="22"/>
          <w:szCs w:val="22"/>
        </w:rPr>
      </w:pPr>
      <w:r>
        <w:rPr>
          <w:rFonts w:ascii="Arial" w:eastAsia="Arial" w:hAnsi="Arial" w:cs="Arial"/>
          <w:color w:val="000000"/>
          <w:sz w:val="22"/>
          <w:szCs w:val="22"/>
        </w:rPr>
        <w:t xml:space="preserve">As despesas correrão </w:t>
      </w:r>
      <w:r>
        <w:rPr>
          <w:rFonts w:ascii="Arial" w:eastAsia="Arial" w:hAnsi="Arial" w:cs="Arial"/>
          <w:sz w:val="22"/>
          <w:szCs w:val="22"/>
        </w:rPr>
        <w:t>à conta</w:t>
      </w:r>
      <w:r>
        <w:rPr>
          <w:rFonts w:ascii="Arial" w:eastAsia="Arial" w:hAnsi="Arial" w:cs="Arial"/>
          <w:color w:val="000000"/>
          <w:sz w:val="22"/>
          <w:szCs w:val="22"/>
        </w:rPr>
        <w:t xml:space="preserve"> da dotação:</w:t>
      </w:r>
    </w:p>
    <w:p w14:paraId="60CC76AC" w14:textId="77777777" w:rsidR="00CA3B63" w:rsidRDefault="00CA3B63">
      <w:pPr>
        <w:pBdr>
          <w:top w:val="nil"/>
          <w:left w:val="nil"/>
          <w:bottom w:val="nil"/>
          <w:right w:val="nil"/>
          <w:between w:val="nil"/>
        </w:pBdr>
        <w:spacing w:before="120" w:after="120"/>
        <w:jc w:val="both"/>
        <w:rPr>
          <w:rFonts w:ascii="Arial" w:eastAsia="Arial" w:hAnsi="Arial" w:cs="Arial"/>
          <w:sz w:val="22"/>
          <w:szCs w:val="22"/>
        </w:rPr>
      </w:pPr>
    </w:p>
    <w:p w14:paraId="1EF182BF" w14:textId="77777777" w:rsidR="00CA3B63" w:rsidRDefault="00000000">
      <w:pPr>
        <w:pBdr>
          <w:top w:val="nil"/>
          <w:left w:val="nil"/>
          <w:bottom w:val="nil"/>
          <w:right w:val="nil"/>
          <w:between w:val="nil"/>
        </w:pBdr>
        <w:spacing w:before="120" w:after="120"/>
        <w:jc w:val="center"/>
        <w:rPr>
          <w:rFonts w:ascii="Arial" w:eastAsia="Arial" w:hAnsi="Arial" w:cs="Arial"/>
          <w:b/>
          <w:sz w:val="22"/>
          <w:szCs w:val="22"/>
        </w:rPr>
      </w:pPr>
      <w:r>
        <w:rPr>
          <w:rFonts w:ascii="Arial" w:eastAsia="Arial" w:hAnsi="Arial" w:cs="Arial"/>
          <w:b/>
          <w:sz w:val="22"/>
          <w:szCs w:val="22"/>
        </w:rPr>
        <w:t>1° Secretaria de Transporte e Mobilidade</w:t>
      </w:r>
    </w:p>
    <w:tbl>
      <w:tblPr>
        <w:tblStyle w:val="afa"/>
        <w:tblW w:w="90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5"/>
        <w:gridCol w:w="2385"/>
        <w:gridCol w:w="1905"/>
        <w:gridCol w:w="1215"/>
        <w:gridCol w:w="1695"/>
      </w:tblGrid>
      <w:tr w:rsidR="00CA3B63" w14:paraId="0AF31778" w14:textId="77777777">
        <w:trPr>
          <w:trHeight w:val="360"/>
          <w:jc w:val="center"/>
        </w:trPr>
        <w:tc>
          <w:tcPr>
            <w:tcW w:w="1845" w:type="dxa"/>
            <w:shd w:val="clear" w:color="auto" w:fill="44546A"/>
            <w:vAlign w:val="center"/>
          </w:tcPr>
          <w:p w14:paraId="3231A032" w14:textId="77777777" w:rsidR="00CA3B63" w:rsidRDefault="00000000">
            <w:pPr>
              <w:pBdr>
                <w:top w:val="nil"/>
                <w:left w:val="nil"/>
                <w:bottom w:val="nil"/>
                <w:right w:val="nil"/>
                <w:between w:val="nil"/>
              </w:pBdr>
              <w:spacing w:before="53"/>
              <w:ind w:left="50"/>
              <w:jc w:val="center"/>
              <w:rPr>
                <w:rFonts w:ascii="Arial" w:eastAsia="Arial" w:hAnsi="Arial" w:cs="Arial"/>
                <w:color w:val="FFFFFF"/>
                <w:sz w:val="22"/>
                <w:szCs w:val="22"/>
              </w:rPr>
            </w:pPr>
            <w:r>
              <w:rPr>
                <w:rFonts w:ascii="Arial" w:eastAsia="Arial" w:hAnsi="Arial" w:cs="Arial"/>
                <w:color w:val="FFFFFF"/>
                <w:sz w:val="22"/>
                <w:szCs w:val="22"/>
              </w:rPr>
              <w:t>Órgão/Unidade Orçamentária</w:t>
            </w:r>
          </w:p>
        </w:tc>
        <w:tc>
          <w:tcPr>
            <w:tcW w:w="2385" w:type="dxa"/>
            <w:shd w:val="clear" w:color="auto" w:fill="44546A"/>
            <w:vAlign w:val="center"/>
          </w:tcPr>
          <w:p w14:paraId="34DB6A98" w14:textId="77777777" w:rsidR="00CA3B63" w:rsidRDefault="00000000">
            <w:pPr>
              <w:pBdr>
                <w:top w:val="nil"/>
                <w:left w:val="nil"/>
                <w:bottom w:val="nil"/>
                <w:right w:val="nil"/>
                <w:between w:val="nil"/>
              </w:pBdr>
              <w:spacing w:before="53"/>
              <w:jc w:val="center"/>
              <w:rPr>
                <w:rFonts w:ascii="Arial" w:eastAsia="Arial" w:hAnsi="Arial" w:cs="Arial"/>
                <w:color w:val="FFFFFF"/>
                <w:sz w:val="22"/>
                <w:szCs w:val="22"/>
              </w:rPr>
            </w:pPr>
            <w:r>
              <w:rPr>
                <w:rFonts w:ascii="Arial" w:eastAsia="Arial" w:hAnsi="Arial" w:cs="Arial"/>
                <w:color w:val="FFFFFF"/>
                <w:sz w:val="22"/>
                <w:szCs w:val="22"/>
              </w:rPr>
              <w:t>Programa de Trabalho</w:t>
            </w:r>
          </w:p>
        </w:tc>
        <w:tc>
          <w:tcPr>
            <w:tcW w:w="1905" w:type="dxa"/>
            <w:shd w:val="clear" w:color="auto" w:fill="44546A"/>
            <w:vAlign w:val="center"/>
          </w:tcPr>
          <w:p w14:paraId="6095072F" w14:textId="77777777" w:rsidR="00CA3B63" w:rsidRDefault="00000000">
            <w:pPr>
              <w:pBdr>
                <w:top w:val="nil"/>
                <w:left w:val="nil"/>
                <w:bottom w:val="nil"/>
                <w:right w:val="nil"/>
                <w:between w:val="nil"/>
              </w:pBdr>
              <w:spacing w:before="53"/>
              <w:ind w:left="-90"/>
              <w:jc w:val="center"/>
              <w:rPr>
                <w:rFonts w:ascii="Arial" w:eastAsia="Arial" w:hAnsi="Arial" w:cs="Arial"/>
                <w:color w:val="FFFFFF"/>
                <w:sz w:val="22"/>
                <w:szCs w:val="22"/>
              </w:rPr>
            </w:pPr>
            <w:r>
              <w:rPr>
                <w:rFonts w:ascii="Arial" w:eastAsia="Arial" w:hAnsi="Arial" w:cs="Arial"/>
                <w:color w:val="FFFFFF"/>
                <w:sz w:val="22"/>
                <w:szCs w:val="22"/>
              </w:rPr>
              <w:t>Elemento de Despesa</w:t>
            </w:r>
          </w:p>
        </w:tc>
        <w:tc>
          <w:tcPr>
            <w:tcW w:w="1215" w:type="dxa"/>
            <w:shd w:val="clear" w:color="auto" w:fill="44546A"/>
            <w:vAlign w:val="center"/>
          </w:tcPr>
          <w:p w14:paraId="5041783B" w14:textId="77777777" w:rsidR="00CA3B63" w:rsidRDefault="00000000">
            <w:pPr>
              <w:pBdr>
                <w:top w:val="nil"/>
                <w:left w:val="nil"/>
                <w:bottom w:val="nil"/>
                <w:right w:val="nil"/>
                <w:between w:val="nil"/>
              </w:pBdr>
              <w:spacing w:before="53"/>
              <w:jc w:val="center"/>
              <w:rPr>
                <w:rFonts w:ascii="Arial" w:eastAsia="Arial" w:hAnsi="Arial" w:cs="Arial"/>
                <w:color w:val="FFFFFF"/>
                <w:sz w:val="22"/>
                <w:szCs w:val="22"/>
              </w:rPr>
            </w:pPr>
            <w:r>
              <w:rPr>
                <w:rFonts w:ascii="Arial" w:eastAsia="Arial" w:hAnsi="Arial" w:cs="Arial"/>
                <w:color w:val="FFFFFF"/>
                <w:sz w:val="22"/>
                <w:szCs w:val="22"/>
              </w:rPr>
              <w:t>Fonte de Recursos</w:t>
            </w:r>
          </w:p>
        </w:tc>
        <w:tc>
          <w:tcPr>
            <w:tcW w:w="1695" w:type="dxa"/>
            <w:shd w:val="clear" w:color="auto" w:fill="44546A"/>
            <w:vAlign w:val="center"/>
          </w:tcPr>
          <w:p w14:paraId="7AAE4752" w14:textId="77777777" w:rsidR="00CA3B63" w:rsidRDefault="00000000">
            <w:pPr>
              <w:pBdr>
                <w:top w:val="nil"/>
                <w:left w:val="nil"/>
                <w:bottom w:val="nil"/>
                <w:right w:val="nil"/>
                <w:between w:val="nil"/>
              </w:pBdr>
              <w:spacing w:before="53"/>
              <w:jc w:val="center"/>
              <w:rPr>
                <w:rFonts w:ascii="Arial" w:eastAsia="Arial" w:hAnsi="Arial" w:cs="Arial"/>
                <w:color w:val="FFFFFF"/>
                <w:sz w:val="22"/>
                <w:szCs w:val="22"/>
              </w:rPr>
            </w:pPr>
            <w:r>
              <w:rPr>
                <w:rFonts w:ascii="Arial" w:eastAsia="Arial" w:hAnsi="Arial" w:cs="Arial"/>
                <w:color w:val="FFFFFF"/>
                <w:sz w:val="22"/>
                <w:szCs w:val="22"/>
              </w:rPr>
              <w:t>Ficha de Despesa</w:t>
            </w:r>
          </w:p>
        </w:tc>
      </w:tr>
      <w:tr w:rsidR="00CA3B63" w14:paraId="6C413A25" w14:textId="77777777">
        <w:trPr>
          <w:trHeight w:val="567"/>
          <w:jc w:val="center"/>
        </w:trPr>
        <w:tc>
          <w:tcPr>
            <w:tcW w:w="1845" w:type="dxa"/>
            <w:tcBorders>
              <w:top w:val="single" w:sz="4" w:space="0" w:color="000000"/>
              <w:left w:val="single" w:sz="4" w:space="0" w:color="000000"/>
              <w:bottom w:val="single" w:sz="4" w:space="0" w:color="000000"/>
              <w:right w:val="single" w:sz="4" w:space="0" w:color="000000"/>
            </w:tcBorders>
            <w:vAlign w:val="center"/>
          </w:tcPr>
          <w:p w14:paraId="2AD801AE" w14:textId="77777777" w:rsidR="00CA3B63" w:rsidRDefault="00000000">
            <w:pPr>
              <w:pBdr>
                <w:top w:val="nil"/>
                <w:left w:val="nil"/>
                <w:bottom w:val="nil"/>
                <w:right w:val="nil"/>
                <w:between w:val="nil"/>
              </w:pBdr>
              <w:spacing w:line="233" w:lineRule="auto"/>
              <w:ind w:left="177" w:right="168"/>
              <w:jc w:val="center"/>
              <w:rPr>
                <w:rFonts w:ascii="Arial" w:eastAsia="Arial" w:hAnsi="Arial" w:cs="Arial"/>
                <w:color w:val="000000"/>
                <w:sz w:val="22"/>
                <w:szCs w:val="22"/>
              </w:rPr>
            </w:pPr>
            <w:r>
              <w:rPr>
                <w:rFonts w:ascii="Arial" w:eastAsia="Arial" w:hAnsi="Arial" w:cs="Arial"/>
                <w:color w:val="000000"/>
                <w:sz w:val="22"/>
                <w:szCs w:val="22"/>
              </w:rPr>
              <w:t>02.01.14</w:t>
            </w:r>
          </w:p>
        </w:tc>
        <w:tc>
          <w:tcPr>
            <w:tcW w:w="2385" w:type="dxa"/>
            <w:tcBorders>
              <w:top w:val="single" w:sz="4" w:space="0" w:color="000000"/>
              <w:left w:val="single" w:sz="4" w:space="0" w:color="000000"/>
              <w:bottom w:val="single" w:sz="4" w:space="0" w:color="000000"/>
              <w:right w:val="single" w:sz="4" w:space="0" w:color="000000"/>
            </w:tcBorders>
            <w:vAlign w:val="center"/>
          </w:tcPr>
          <w:p w14:paraId="3BC534B2" w14:textId="5A71063A" w:rsidR="00CA3B63" w:rsidRDefault="00754C3B">
            <w:pPr>
              <w:pBdr>
                <w:top w:val="nil"/>
                <w:left w:val="nil"/>
                <w:bottom w:val="nil"/>
                <w:right w:val="nil"/>
                <w:between w:val="nil"/>
              </w:pBdr>
              <w:spacing w:line="233" w:lineRule="auto"/>
              <w:ind w:left="177" w:right="168"/>
              <w:jc w:val="center"/>
              <w:rPr>
                <w:rFonts w:ascii="Arial" w:eastAsia="Arial" w:hAnsi="Arial" w:cs="Arial"/>
                <w:color w:val="000000"/>
                <w:sz w:val="22"/>
                <w:szCs w:val="22"/>
              </w:rPr>
            </w:pPr>
            <w:r w:rsidRPr="00754C3B">
              <w:rPr>
                <w:rFonts w:ascii="Arial" w:eastAsia="Arial" w:hAnsi="Arial" w:cs="Arial"/>
                <w:color w:val="000000"/>
                <w:sz w:val="22"/>
                <w:szCs w:val="22"/>
              </w:rPr>
              <w:t>04.122.1400.2090</w:t>
            </w:r>
          </w:p>
        </w:tc>
        <w:tc>
          <w:tcPr>
            <w:tcW w:w="1905" w:type="dxa"/>
            <w:tcBorders>
              <w:top w:val="single" w:sz="4" w:space="0" w:color="000000"/>
              <w:left w:val="single" w:sz="4" w:space="0" w:color="000000"/>
              <w:bottom w:val="single" w:sz="4" w:space="0" w:color="000000"/>
              <w:right w:val="single" w:sz="4" w:space="0" w:color="000000"/>
            </w:tcBorders>
            <w:vAlign w:val="center"/>
          </w:tcPr>
          <w:p w14:paraId="17836B41" w14:textId="77777777" w:rsidR="00CA3B63" w:rsidRDefault="00000000">
            <w:pPr>
              <w:pBdr>
                <w:top w:val="nil"/>
                <w:left w:val="nil"/>
                <w:bottom w:val="nil"/>
                <w:right w:val="nil"/>
                <w:between w:val="nil"/>
              </w:pBdr>
              <w:spacing w:line="233" w:lineRule="auto"/>
              <w:ind w:left="177" w:right="168"/>
              <w:jc w:val="center"/>
              <w:rPr>
                <w:rFonts w:ascii="Arial" w:eastAsia="Arial" w:hAnsi="Arial" w:cs="Arial"/>
                <w:color w:val="000000"/>
                <w:sz w:val="22"/>
                <w:szCs w:val="22"/>
              </w:rPr>
            </w:pPr>
            <w:r>
              <w:rPr>
                <w:rFonts w:ascii="Arial" w:eastAsia="Arial" w:hAnsi="Arial" w:cs="Arial"/>
                <w:color w:val="000000"/>
                <w:sz w:val="22"/>
                <w:szCs w:val="22"/>
              </w:rPr>
              <w:t>3.3.90.30.00</w:t>
            </w:r>
          </w:p>
        </w:tc>
        <w:tc>
          <w:tcPr>
            <w:tcW w:w="1215" w:type="dxa"/>
            <w:tcBorders>
              <w:top w:val="single" w:sz="4" w:space="0" w:color="000000"/>
              <w:left w:val="single" w:sz="4" w:space="0" w:color="000000"/>
              <w:bottom w:val="single" w:sz="4" w:space="0" w:color="000000"/>
              <w:right w:val="single" w:sz="4" w:space="0" w:color="000000"/>
            </w:tcBorders>
            <w:vAlign w:val="center"/>
          </w:tcPr>
          <w:p w14:paraId="27B6673E" w14:textId="77777777" w:rsidR="00CA3B63" w:rsidRDefault="00000000">
            <w:pPr>
              <w:pBdr>
                <w:top w:val="nil"/>
                <w:left w:val="nil"/>
                <w:bottom w:val="nil"/>
                <w:right w:val="nil"/>
                <w:between w:val="nil"/>
              </w:pBdr>
              <w:spacing w:line="233" w:lineRule="auto"/>
              <w:ind w:left="177" w:right="168"/>
              <w:jc w:val="center"/>
              <w:rPr>
                <w:rFonts w:ascii="Arial" w:eastAsia="Arial" w:hAnsi="Arial" w:cs="Arial"/>
                <w:color w:val="000000"/>
                <w:sz w:val="22"/>
                <w:szCs w:val="22"/>
              </w:rPr>
            </w:pPr>
            <w:r>
              <w:rPr>
                <w:rFonts w:ascii="Arial" w:eastAsia="Arial" w:hAnsi="Arial" w:cs="Arial"/>
                <w:color w:val="000000"/>
                <w:sz w:val="22"/>
                <w:szCs w:val="22"/>
              </w:rPr>
              <w:t>000</w:t>
            </w:r>
          </w:p>
        </w:tc>
        <w:tc>
          <w:tcPr>
            <w:tcW w:w="1695" w:type="dxa"/>
            <w:tcBorders>
              <w:top w:val="single" w:sz="4" w:space="0" w:color="000000"/>
              <w:left w:val="single" w:sz="4" w:space="0" w:color="000000"/>
              <w:bottom w:val="single" w:sz="4" w:space="0" w:color="000000"/>
              <w:right w:val="single" w:sz="4" w:space="0" w:color="000000"/>
            </w:tcBorders>
            <w:vAlign w:val="center"/>
          </w:tcPr>
          <w:p w14:paraId="1BA38C11" w14:textId="30360C91" w:rsidR="00CA3B63" w:rsidRDefault="00754C3B">
            <w:pPr>
              <w:pBdr>
                <w:top w:val="nil"/>
                <w:left w:val="nil"/>
                <w:bottom w:val="nil"/>
                <w:right w:val="nil"/>
                <w:between w:val="nil"/>
              </w:pBdr>
              <w:spacing w:line="233" w:lineRule="auto"/>
              <w:ind w:left="177" w:right="168"/>
              <w:jc w:val="center"/>
              <w:rPr>
                <w:rFonts w:ascii="Arial" w:eastAsia="Arial" w:hAnsi="Arial" w:cs="Arial"/>
                <w:color w:val="000000"/>
                <w:sz w:val="22"/>
                <w:szCs w:val="22"/>
              </w:rPr>
            </w:pPr>
            <w:r w:rsidRPr="00754C3B">
              <w:rPr>
                <w:rFonts w:ascii="Arial" w:eastAsia="Arial" w:hAnsi="Arial" w:cs="Arial"/>
                <w:sz w:val="22"/>
                <w:szCs w:val="22"/>
              </w:rPr>
              <w:t>0385</w:t>
            </w:r>
          </w:p>
        </w:tc>
      </w:tr>
    </w:tbl>
    <w:p w14:paraId="1D6092B5"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1CE8E792" w14:textId="77777777" w:rsidR="00CA3B63" w:rsidRDefault="00CA3B63">
      <w:pPr>
        <w:spacing w:before="120" w:after="120"/>
        <w:rPr>
          <w:rFonts w:ascii="Arial" w:eastAsia="Arial" w:hAnsi="Arial" w:cs="Arial"/>
          <w:b/>
          <w:sz w:val="22"/>
          <w:szCs w:val="22"/>
        </w:rPr>
      </w:pPr>
    </w:p>
    <w:p w14:paraId="2E08A043" w14:textId="77777777" w:rsidR="00CA3B63" w:rsidRDefault="00000000">
      <w:pPr>
        <w:spacing w:before="120" w:after="120"/>
        <w:ind w:left="357"/>
        <w:jc w:val="center"/>
        <w:rPr>
          <w:rFonts w:ascii="Arial" w:eastAsia="Arial" w:hAnsi="Arial" w:cs="Arial"/>
          <w:b/>
          <w:sz w:val="22"/>
          <w:szCs w:val="22"/>
        </w:rPr>
      </w:pPr>
      <w:r>
        <w:rPr>
          <w:rFonts w:ascii="Arial" w:eastAsia="Arial" w:hAnsi="Arial" w:cs="Arial"/>
          <w:b/>
          <w:sz w:val="22"/>
          <w:szCs w:val="22"/>
        </w:rPr>
        <w:t xml:space="preserve">2° Secretaria de Educação de Educação, Ciência e Tecnologia </w:t>
      </w:r>
    </w:p>
    <w:tbl>
      <w:tblPr>
        <w:tblStyle w:val="afb"/>
        <w:tblW w:w="90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5"/>
        <w:gridCol w:w="2445"/>
        <w:gridCol w:w="1845"/>
        <w:gridCol w:w="1215"/>
        <w:gridCol w:w="1695"/>
      </w:tblGrid>
      <w:tr w:rsidR="00CA3B63" w14:paraId="1C42BFA3" w14:textId="77777777">
        <w:trPr>
          <w:trHeight w:val="360"/>
          <w:jc w:val="center"/>
        </w:trPr>
        <w:tc>
          <w:tcPr>
            <w:tcW w:w="1845" w:type="dxa"/>
            <w:shd w:val="clear" w:color="auto" w:fill="44546A"/>
            <w:vAlign w:val="center"/>
          </w:tcPr>
          <w:p w14:paraId="1BF8E41D" w14:textId="77777777" w:rsidR="00CA3B63" w:rsidRDefault="00000000">
            <w:pPr>
              <w:spacing w:before="53"/>
              <w:ind w:left="50"/>
              <w:jc w:val="center"/>
              <w:rPr>
                <w:rFonts w:ascii="Arial" w:eastAsia="Arial" w:hAnsi="Arial" w:cs="Arial"/>
                <w:color w:val="FFFFFF"/>
                <w:sz w:val="22"/>
                <w:szCs w:val="22"/>
              </w:rPr>
            </w:pPr>
            <w:r>
              <w:rPr>
                <w:rFonts w:ascii="Arial" w:eastAsia="Arial" w:hAnsi="Arial" w:cs="Arial"/>
                <w:color w:val="FFFFFF"/>
                <w:sz w:val="22"/>
                <w:szCs w:val="22"/>
              </w:rPr>
              <w:t>Órgão/Unidade Orçamentária</w:t>
            </w:r>
          </w:p>
        </w:tc>
        <w:tc>
          <w:tcPr>
            <w:tcW w:w="2445" w:type="dxa"/>
            <w:shd w:val="clear" w:color="auto" w:fill="44546A"/>
            <w:vAlign w:val="center"/>
          </w:tcPr>
          <w:p w14:paraId="3653E1BC" w14:textId="77777777" w:rsidR="00CA3B63" w:rsidRDefault="00000000">
            <w:pPr>
              <w:spacing w:before="53"/>
              <w:jc w:val="center"/>
              <w:rPr>
                <w:rFonts w:ascii="Arial" w:eastAsia="Arial" w:hAnsi="Arial" w:cs="Arial"/>
                <w:color w:val="FFFFFF"/>
                <w:sz w:val="22"/>
                <w:szCs w:val="22"/>
              </w:rPr>
            </w:pPr>
            <w:r>
              <w:rPr>
                <w:rFonts w:ascii="Arial" w:eastAsia="Arial" w:hAnsi="Arial" w:cs="Arial"/>
                <w:color w:val="FFFFFF"/>
                <w:sz w:val="22"/>
                <w:szCs w:val="22"/>
              </w:rPr>
              <w:t>Programa de Trabalho</w:t>
            </w:r>
          </w:p>
        </w:tc>
        <w:tc>
          <w:tcPr>
            <w:tcW w:w="1845" w:type="dxa"/>
            <w:shd w:val="clear" w:color="auto" w:fill="44546A"/>
            <w:vAlign w:val="center"/>
          </w:tcPr>
          <w:p w14:paraId="4B07C1C9" w14:textId="77777777" w:rsidR="00CA3B63" w:rsidRDefault="00000000">
            <w:pPr>
              <w:spacing w:before="53"/>
              <w:ind w:left="-90"/>
              <w:jc w:val="center"/>
              <w:rPr>
                <w:rFonts w:ascii="Arial" w:eastAsia="Arial" w:hAnsi="Arial" w:cs="Arial"/>
                <w:color w:val="FFFFFF"/>
                <w:sz w:val="22"/>
                <w:szCs w:val="22"/>
              </w:rPr>
            </w:pPr>
            <w:r>
              <w:rPr>
                <w:rFonts w:ascii="Arial" w:eastAsia="Arial" w:hAnsi="Arial" w:cs="Arial"/>
                <w:color w:val="FFFFFF"/>
                <w:sz w:val="22"/>
                <w:szCs w:val="22"/>
              </w:rPr>
              <w:t>Elemento de Despesa</w:t>
            </w:r>
          </w:p>
        </w:tc>
        <w:tc>
          <w:tcPr>
            <w:tcW w:w="1215" w:type="dxa"/>
            <w:shd w:val="clear" w:color="auto" w:fill="44546A"/>
            <w:vAlign w:val="center"/>
          </w:tcPr>
          <w:p w14:paraId="03A229B8" w14:textId="77777777" w:rsidR="00CA3B63" w:rsidRDefault="00000000">
            <w:pPr>
              <w:spacing w:before="53"/>
              <w:jc w:val="center"/>
              <w:rPr>
                <w:rFonts w:ascii="Arial" w:eastAsia="Arial" w:hAnsi="Arial" w:cs="Arial"/>
                <w:color w:val="FFFFFF"/>
                <w:sz w:val="22"/>
                <w:szCs w:val="22"/>
              </w:rPr>
            </w:pPr>
            <w:r>
              <w:rPr>
                <w:rFonts w:ascii="Arial" w:eastAsia="Arial" w:hAnsi="Arial" w:cs="Arial"/>
                <w:color w:val="FFFFFF"/>
                <w:sz w:val="22"/>
                <w:szCs w:val="22"/>
              </w:rPr>
              <w:t>Fonte de Recursos</w:t>
            </w:r>
          </w:p>
        </w:tc>
        <w:tc>
          <w:tcPr>
            <w:tcW w:w="1695" w:type="dxa"/>
            <w:shd w:val="clear" w:color="auto" w:fill="44546A"/>
            <w:vAlign w:val="center"/>
          </w:tcPr>
          <w:p w14:paraId="7F272852" w14:textId="77777777" w:rsidR="00CA3B63" w:rsidRDefault="00000000">
            <w:pPr>
              <w:spacing w:before="53"/>
              <w:jc w:val="center"/>
              <w:rPr>
                <w:rFonts w:ascii="Arial" w:eastAsia="Arial" w:hAnsi="Arial" w:cs="Arial"/>
                <w:color w:val="FFFFFF"/>
                <w:sz w:val="22"/>
                <w:szCs w:val="22"/>
              </w:rPr>
            </w:pPr>
            <w:r>
              <w:rPr>
                <w:rFonts w:ascii="Arial" w:eastAsia="Arial" w:hAnsi="Arial" w:cs="Arial"/>
                <w:color w:val="FFFFFF"/>
                <w:sz w:val="22"/>
                <w:szCs w:val="22"/>
              </w:rPr>
              <w:t>Ficha de Despesa</w:t>
            </w:r>
          </w:p>
        </w:tc>
      </w:tr>
      <w:tr w:rsidR="00CA3B63" w14:paraId="6E24F3E9" w14:textId="77777777">
        <w:trPr>
          <w:trHeight w:val="567"/>
          <w:jc w:val="center"/>
        </w:trPr>
        <w:tc>
          <w:tcPr>
            <w:tcW w:w="1845" w:type="dxa"/>
            <w:tcBorders>
              <w:top w:val="single" w:sz="4" w:space="0" w:color="000000"/>
              <w:left w:val="single" w:sz="4" w:space="0" w:color="000000"/>
              <w:bottom w:val="single" w:sz="4" w:space="0" w:color="000000"/>
              <w:right w:val="single" w:sz="4" w:space="0" w:color="000000"/>
            </w:tcBorders>
            <w:vAlign w:val="center"/>
          </w:tcPr>
          <w:p w14:paraId="47BE8EC8" w14:textId="77777777" w:rsidR="00CA3B63" w:rsidRDefault="00000000">
            <w:pPr>
              <w:spacing w:line="233" w:lineRule="auto"/>
              <w:ind w:left="177" w:right="168"/>
              <w:jc w:val="center"/>
              <w:rPr>
                <w:rFonts w:ascii="Arial" w:eastAsia="Arial" w:hAnsi="Arial" w:cs="Arial"/>
                <w:sz w:val="22"/>
                <w:szCs w:val="22"/>
              </w:rPr>
            </w:pPr>
            <w:bookmarkStart w:id="4" w:name="_Hlk226976863"/>
            <w:r>
              <w:rPr>
                <w:rFonts w:ascii="Arial" w:eastAsia="Arial" w:hAnsi="Arial" w:cs="Arial"/>
                <w:sz w:val="22"/>
                <w:szCs w:val="22"/>
              </w:rPr>
              <w:t>02.01.06</w:t>
            </w:r>
          </w:p>
        </w:tc>
        <w:tc>
          <w:tcPr>
            <w:tcW w:w="2445" w:type="dxa"/>
            <w:tcBorders>
              <w:top w:val="single" w:sz="4" w:space="0" w:color="000000"/>
              <w:left w:val="single" w:sz="4" w:space="0" w:color="000000"/>
              <w:bottom w:val="single" w:sz="4" w:space="0" w:color="000000"/>
              <w:right w:val="single" w:sz="4" w:space="0" w:color="000000"/>
            </w:tcBorders>
            <w:vAlign w:val="center"/>
          </w:tcPr>
          <w:p w14:paraId="74785BD4" w14:textId="77777777"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12.361.2015.2291</w:t>
            </w:r>
          </w:p>
        </w:tc>
        <w:tc>
          <w:tcPr>
            <w:tcW w:w="1845" w:type="dxa"/>
            <w:tcBorders>
              <w:top w:val="single" w:sz="4" w:space="0" w:color="000000"/>
              <w:left w:val="single" w:sz="4" w:space="0" w:color="000000"/>
              <w:bottom w:val="single" w:sz="4" w:space="0" w:color="000000"/>
              <w:right w:val="single" w:sz="4" w:space="0" w:color="000000"/>
            </w:tcBorders>
            <w:vAlign w:val="center"/>
          </w:tcPr>
          <w:p w14:paraId="4867D7AA" w14:textId="77777777"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3.3.90.30.00</w:t>
            </w:r>
          </w:p>
        </w:tc>
        <w:tc>
          <w:tcPr>
            <w:tcW w:w="1215" w:type="dxa"/>
            <w:tcBorders>
              <w:top w:val="single" w:sz="4" w:space="0" w:color="000000"/>
              <w:left w:val="single" w:sz="4" w:space="0" w:color="000000"/>
              <w:bottom w:val="single" w:sz="4" w:space="0" w:color="000000"/>
              <w:right w:val="single" w:sz="4" w:space="0" w:color="000000"/>
            </w:tcBorders>
            <w:vAlign w:val="center"/>
          </w:tcPr>
          <w:p w14:paraId="52C97424" w14:textId="4A2B0794"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0</w:t>
            </w:r>
            <w:r w:rsidR="00322F10">
              <w:rPr>
                <w:rFonts w:ascii="Arial" w:eastAsia="Arial" w:hAnsi="Arial" w:cs="Arial"/>
                <w:sz w:val="22"/>
                <w:szCs w:val="22"/>
              </w:rPr>
              <w:t>02</w:t>
            </w:r>
          </w:p>
        </w:tc>
        <w:tc>
          <w:tcPr>
            <w:tcW w:w="1695" w:type="dxa"/>
            <w:tcBorders>
              <w:top w:val="single" w:sz="4" w:space="0" w:color="000000"/>
              <w:left w:val="single" w:sz="4" w:space="0" w:color="000000"/>
              <w:bottom w:val="single" w:sz="4" w:space="0" w:color="000000"/>
              <w:right w:val="single" w:sz="4" w:space="0" w:color="000000"/>
            </w:tcBorders>
            <w:vAlign w:val="center"/>
          </w:tcPr>
          <w:p w14:paraId="15796BB0" w14:textId="77897638" w:rsidR="00CA3B63"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138</w:t>
            </w:r>
          </w:p>
        </w:tc>
      </w:tr>
      <w:bookmarkEnd w:id="4"/>
      <w:tr w:rsidR="00322F10" w14:paraId="294AA0D9" w14:textId="77777777">
        <w:trPr>
          <w:trHeight w:val="567"/>
          <w:jc w:val="center"/>
        </w:trPr>
        <w:tc>
          <w:tcPr>
            <w:tcW w:w="1845" w:type="dxa"/>
            <w:tcBorders>
              <w:top w:val="single" w:sz="4" w:space="0" w:color="000000"/>
              <w:left w:val="single" w:sz="4" w:space="0" w:color="000000"/>
              <w:bottom w:val="single" w:sz="4" w:space="0" w:color="000000"/>
              <w:right w:val="single" w:sz="4" w:space="0" w:color="000000"/>
            </w:tcBorders>
            <w:vAlign w:val="center"/>
          </w:tcPr>
          <w:p w14:paraId="6BF97850" w14:textId="7B3B03A0" w:rsidR="00322F10" w:rsidRDefault="00322F10" w:rsidP="00322F10">
            <w:pPr>
              <w:spacing w:line="233" w:lineRule="auto"/>
              <w:ind w:left="177" w:right="168"/>
              <w:jc w:val="center"/>
              <w:rPr>
                <w:rFonts w:ascii="Arial" w:eastAsia="Arial" w:hAnsi="Arial" w:cs="Arial"/>
                <w:sz w:val="22"/>
                <w:szCs w:val="22"/>
              </w:rPr>
            </w:pPr>
            <w:r>
              <w:rPr>
                <w:rFonts w:ascii="Arial" w:eastAsia="Arial" w:hAnsi="Arial" w:cs="Arial"/>
                <w:sz w:val="22"/>
                <w:szCs w:val="22"/>
              </w:rPr>
              <w:t>02.01.06</w:t>
            </w:r>
          </w:p>
        </w:tc>
        <w:tc>
          <w:tcPr>
            <w:tcW w:w="2445" w:type="dxa"/>
            <w:tcBorders>
              <w:top w:val="single" w:sz="4" w:space="0" w:color="000000"/>
              <w:left w:val="single" w:sz="4" w:space="0" w:color="000000"/>
              <w:bottom w:val="single" w:sz="4" w:space="0" w:color="000000"/>
              <w:right w:val="single" w:sz="4" w:space="0" w:color="000000"/>
            </w:tcBorders>
            <w:vAlign w:val="center"/>
          </w:tcPr>
          <w:p w14:paraId="5C8973D8" w14:textId="220701E5" w:rsidR="00322F10" w:rsidRDefault="00322F10" w:rsidP="00322F10">
            <w:pPr>
              <w:spacing w:line="233" w:lineRule="auto"/>
              <w:ind w:left="177" w:right="168"/>
              <w:jc w:val="center"/>
              <w:rPr>
                <w:rFonts w:ascii="Arial" w:eastAsia="Arial" w:hAnsi="Arial" w:cs="Arial"/>
                <w:sz w:val="22"/>
                <w:szCs w:val="22"/>
              </w:rPr>
            </w:pPr>
            <w:r>
              <w:rPr>
                <w:rFonts w:ascii="Arial" w:eastAsia="Arial" w:hAnsi="Arial" w:cs="Arial"/>
                <w:sz w:val="22"/>
                <w:szCs w:val="22"/>
              </w:rPr>
              <w:t>12.361.2015.2291</w:t>
            </w:r>
          </w:p>
        </w:tc>
        <w:tc>
          <w:tcPr>
            <w:tcW w:w="1845" w:type="dxa"/>
            <w:tcBorders>
              <w:top w:val="single" w:sz="4" w:space="0" w:color="000000"/>
              <w:left w:val="single" w:sz="4" w:space="0" w:color="000000"/>
              <w:bottom w:val="single" w:sz="4" w:space="0" w:color="000000"/>
              <w:right w:val="single" w:sz="4" w:space="0" w:color="000000"/>
            </w:tcBorders>
            <w:vAlign w:val="center"/>
          </w:tcPr>
          <w:p w14:paraId="202E1D22" w14:textId="01E06FE8" w:rsidR="00322F10" w:rsidRDefault="00322F10" w:rsidP="00322F10">
            <w:pPr>
              <w:spacing w:line="233" w:lineRule="auto"/>
              <w:ind w:left="177" w:right="168"/>
              <w:jc w:val="center"/>
              <w:rPr>
                <w:rFonts w:ascii="Arial" w:eastAsia="Arial" w:hAnsi="Arial" w:cs="Arial"/>
                <w:sz w:val="22"/>
                <w:szCs w:val="22"/>
              </w:rPr>
            </w:pPr>
            <w:r>
              <w:rPr>
                <w:rFonts w:ascii="Arial" w:eastAsia="Arial" w:hAnsi="Arial" w:cs="Arial"/>
                <w:sz w:val="22"/>
                <w:szCs w:val="22"/>
              </w:rPr>
              <w:t>3.3.90.30.00</w:t>
            </w:r>
          </w:p>
        </w:tc>
        <w:tc>
          <w:tcPr>
            <w:tcW w:w="1215" w:type="dxa"/>
            <w:tcBorders>
              <w:top w:val="single" w:sz="4" w:space="0" w:color="000000"/>
              <w:left w:val="single" w:sz="4" w:space="0" w:color="000000"/>
              <w:bottom w:val="single" w:sz="4" w:space="0" w:color="000000"/>
              <w:right w:val="single" w:sz="4" w:space="0" w:color="000000"/>
            </w:tcBorders>
            <w:vAlign w:val="center"/>
          </w:tcPr>
          <w:p w14:paraId="242057E7" w14:textId="1A31D639" w:rsidR="00322F10" w:rsidRDefault="00322F10" w:rsidP="00322F10">
            <w:pPr>
              <w:spacing w:line="233" w:lineRule="auto"/>
              <w:ind w:left="177" w:right="168"/>
              <w:jc w:val="center"/>
              <w:rPr>
                <w:rFonts w:ascii="Arial" w:eastAsia="Arial" w:hAnsi="Arial" w:cs="Arial"/>
                <w:sz w:val="22"/>
                <w:szCs w:val="22"/>
              </w:rPr>
            </w:pPr>
            <w:r>
              <w:rPr>
                <w:rFonts w:ascii="Arial" w:eastAsia="Arial" w:hAnsi="Arial" w:cs="Arial"/>
                <w:sz w:val="22"/>
                <w:szCs w:val="22"/>
              </w:rPr>
              <w:t>002</w:t>
            </w:r>
          </w:p>
        </w:tc>
        <w:tc>
          <w:tcPr>
            <w:tcW w:w="1695" w:type="dxa"/>
            <w:tcBorders>
              <w:top w:val="single" w:sz="4" w:space="0" w:color="000000"/>
              <w:left w:val="single" w:sz="4" w:space="0" w:color="000000"/>
              <w:bottom w:val="single" w:sz="4" w:space="0" w:color="000000"/>
              <w:right w:val="single" w:sz="4" w:space="0" w:color="000000"/>
            </w:tcBorders>
            <w:vAlign w:val="center"/>
          </w:tcPr>
          <w:p w14:paraId="07D8F564" w14:textId="718228B5" w:rsidR="00322F10" w:rsidRDefault="00322F10" w:rsidP="00322F10">
            <w:pPr>
              <w:spacing w:line="233" w:lineRule="auto"/>
              <w:ind w:left="177" w:right="168"/>
              <w:jc w:val="center"/>
              <w:rPr>
                <w:rFonts w:ascii="Arial" w:eastAsia="Arial" w:hAnsi="Arial" w:cs="Arial"/>
                <w:sz w:val="22"/>
                <w:szCs w:val="22"/>
              </w:rPr>
            </w:pPr>
            <w:r>
              <w:rPr>
                <w:rFonts w:ascii="Arial" w:eastAsia="Arial" w:hAnsi="Arial" w:cs="Arial"/>
                <w:sz w:val="22"/>
                <w:szCs w:val="22"/>
              </w:rPr>
              <w:t>153</w:t>
            </w:r>
          </w:p>
        </w:tc>
      </w:tr>
    </w:tbl>
    <w:p w14:paraId="1AAE1B99" w14:textId="77777777" w:rsidR="00CA3B63" w:rsidRDefault="00CA3B63">
      <w:pPr>
        <w:spacing w:before="120" w:after="120"/>
        <w:ind w:left="357"/>
        <w:jc w:val="center"/>
        <w:rPr>
          <w:rFonts w:ascii="Arial" w:eastAsia="Arial" w:hAnsi="Arial" w:cs="Arial"/>
          <w:b/>
          <w:sz w:val="22"/>
          <w:szCs w:val="22"/>
        </w:rPr>
      </w:pPr>
    </w:p>
    <w:p w14:paraId="24656A11" w14:textId="77777777" w:rsidR="00CA3B63" w:rsidRDefault="00CA3B63">
      <w:pPr>
        <w:spacing w:before="120" w:after="120"/>
        <w:ind w:left="357"/>
        <w:jc w:val="center"/>
        <w:rPr>
          <w:rFonts w:ascii="Arial" w:eastAsia="Arial" w:hAnsi="Arial" w:cs="Arial"/>
          <w:b/>
          <w:sz w:val="22"/>
          <w:szCs w:val="22"/>
        </w:rPr>
      </w:pPr>
    </w:p>
    <w:p w14:paraId="61A2CB77" w14:textId="77777777" w:rsidR="00CA3B63" w:rsidRDefault="00CA3B63">
      <w:pPr>
        <w:spacing w:before="120" w:after="120"/>
        <w:ind w:left="357"/>
        <w:jc w:val="center"/>
        <w:rPr>
          <w:rFonts w:ascii="Arial" w:eastAsia="Arial" w:hAnsi="Arial" w:cs="Arial"/>
          <w:b/>
          <w:sz w:val="22"/>
          <w:szCs w:val="22"/>
        </w:rPr>
      </w:pPr>
    </w:p>
    <w:p w14:paraId="3D648466" w14:textId="666CFB96" w:rsidR="00CA3B63" w:rsidRDefault="00000000">
      <w:pPr>
        <w:spacing w:before="120" w:after="120"/>
        <w:ind w:left="357"/>
        <w:jc w:val="center"/>
        <w:rPr>
          <w:rFonts w:ascii="Arial" w:eastAsia="Arial" w:hAnsi="Arial" w:cs="Arial"/>
          <w:b/>
          <w:sz w:val="22"/>
          <w:szCs w:val="22"/>
        </w:rPr>
      </w:pPr>
      <w:r>
        <w:rPr>
          <w:rFonts w:ascii="Arial" w:eastAsia="Arial" w:hAnsi="Arial" w:cs="Arial"/>
          <w:b/>
          <w:sz w:val="22"/>
          <w:szCs w:val="22"/>
        </w:rPr>
        <w:lastRenderedPageBreak/>
        <w:t>3° Secretaria de</w:t>
      </w:r>
      <w:r w:rsidR="00322F10">
        <w:rPr>
          <w:rFonts w:ascii="Arial" w:eastAsia="Arial" w:hAnsi="Arial" w:cs="Arial"/>
          <w:b/>
          <w:sz w:val="22"/>
          <w:szCs w:val="22"/>
        </w:rPr>
        <w:t xml:space="preserve"> Assistência Social</w:t>
      </w:r>
    </w:p>
    <w:tbl>
      <w:tblPr>
        <w:tblStyle w:val="afc"/>
        <w:tblW w:w="90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5"/>
        <w:gridCol w:w="2400"/>
        <w:gridCol w:w="1815"/>
        <w:gridCol w:w="1290"/>
        <w:gridCol w:w="1695"/>
      </w:tblGrid>
      <w:tr w:rsidR="00CA3B63" w14:paraId="11921609" w14:textId="77777777">
        <w:trPr>
          <w:trHeight w:val="360"/>
          <w:jc w:val="center"/>
        </w:trPr>
        <w:tc>
          <w:tcPr>
            <w:tcW w:w="1845" w:type="dxa"/>
            <w:shd w:val="clear" w:color="auto" w:fill="44546A"/>
            <w:vAlign w:val="center"/>
          </w:tcPr>
          <w:p w14:paraId="543813AC" w14:textId="6A996914" w:rsidR="00CA3B63" w:rsidRDefault="00000000">
            <w:pPr>
              <w:spacing w:before="53"/>
              <w:ind w:left="50"/>
              <w:jc w:val="center"/>
              <w:rPr>
                <w:rFonts w:ascii="Arial" w:eastAsia="Arial" w:hAnsi="Arial" w:cs="Arial"/>
                <w:color w:val="FFFFFF"/>
                <w:sz w:val="22"/>
                <w:szCs w:val="22"/>
              </w:rPr>
            </w:pPr>
            <w:r>
              <w:rPr>
                <w:rFonts w:ascii="Arial" w:eastAsia="Arial" w:hAnsi="Arial" w:cs="Arial"/>
                <w:color w:val="FFFFFF"/>
                <w:sz w:val="22"/>
                <w:szCs w:val="22"/>
              </w:rPr>
              <w:t>Órgão/Unidade Orçamentária</w:t>
            </w:r>
          </w:p>
        </w:tc>
        <w:tc>
          <w:tcPr>
            <w:tcW w:w="2400" w:type="dxa"/>
            <w:shd w:val="clear" w:color="auto" w:fill="44546A"/>
            <w:vAlign w:val="center"/>
          </w:tcPr>
          <w:p w14:paraId="0657866E" w14:textId="77777777" w:rsidR="00CA3B63" w:rsidRDefault="00000000">
            <w:pPr>
              <w:spacing w:before="53"/>
              <w:jc w:val="center"/>
              <w:rPr>
                <w:rFonts w:ascii="Arial" w:eastAsia="Arial" w:hAnsi="Arial" w:cs="Arial"/>
                <w:color w:val="FFFFFF"/>
                <w:sz w:val="22"/>
                <w:szCs w:val="22"/>
              </w:rPr>
            </w:pPr>
            <w:r>
              <w:rPr>
                <w:rFonts w:ascii="Arial" w:eastAsia="Arial" w:hAnsi="Arial" w:cs="Arial"/>
                <w:color w:val="FFFFFF"/>
                <w:sz w:val="22"/>
                <w:szCs w:val="22"/>
              </w:rPr>
              <w:t>Programa de Trabalho</w:t>
            </w:r>
          </w:p>
        </w:tc>
        <w:tc>
          <w:tcPr>
            <w:tcW w:w="1815" w:type="dxa"/>
            <w:shd w:val="clear" w:color="auto" w:fill="44546A"/>
            <w:vAlign w:val="center"/>
          </w:tcPr>
          <w:p w14:paraId="66CCCE60" w14:textId="77777777" w:rsidR="00CA3B63" w:rsidRDefault="00000000">
            <w:pPr>
              <w:spacing w:before="53"/>
              <w:ind w:left="-90"/>
              <w:jc w:val="center"/>
              <w:rPr>
                <w:rFonts w:ascii="Arial" w:eastAsia="Arial" w:hAnsi="Arial" w:cs="Arial"/>
                <w:color w:val="FFFFFF"/>
                <w:sz w:val="22"/>
                <w:szCs w:val="22"/>
              </w:rPr>
            </w:pPr>
            <w:r>
              <w:rPr>
                <w:rFonts w:ascii="Arial" w:eastAsia="Arial" w:hAnsi="Arial" w:cs="Arial"/>
                <w:color w:val="FFFFFF"/>
                <w:sz w:val="22"/>
                <w:szCs w:val="22"/>
              </w:rPr>
              <w:t>Elemento de Despesa</w:t>
            </w:r>
          </w:p>
        </w:tc>
        <w:tc>
          <w:tcPr>
            <w:tcW w:w="1290" w:type="dxa"/>
            <w:shd w:val="clear" w:color="auto" w:fill="44546A"/>
            <w:vAlign w:val="center"/>
          </w:tcPr>
          <w:p w14:paraId="5A161D5A" w14:textId="77777777" w:rsidR="00CA3B63" w:rsidRDefault="00000000">
            <w:pPr>
              <w:spacing w:before="53"/>
              <w:jc w:val="center"/>
              <w:rPr>
                <w:rFonts w:ascii="Arial" w:eastAsia="Arial" w:hAnsi="Arial" w:cs="Arial"/>
                <w:color w:val="FFFFFF"/>
                <w:sz w:val="22"/>
                <w:szCs w:val="22"/>
              </w:rPr>
            </w:pPr>
            <w:r>
              <w:rPr>
                <w:rFonts w:ascii="Arial" w:eastAsia="Arial" w:hAnsi="Arial" w:cs="Arial"/>
                <w:color w:val="FFFFFF"/>
                <w:sz w:val="22"/>
                <w:szCs w:val="22"/>
              </w:rPr>
              <w:t>Fonte de Recursos</w:t>
            </w:r>
          </w:p>
        </w:tc>
        <w:tc>
          <w:tcPr>
            <w:tcW w:w="1695" w:type="dxa"/>
            <w:shd w:val="clear" w:color="auto" w:fill="44546A"/>
            <w:vAlign w:val="center"/>
          </w:tcPr>
          <w:p w14:paraId="1D70F5CA" w14:textId="77777777" w:rsidR="00CA3B63" w:rsidRDefault="00000000">
            <w:pPr>
              <w:spacing w:before="53"/>
              <w:jc w:val="center"/>
              <w:rPr>
                <w:rFonts w:ascii="Arial" w:eastAsia="Arial" w:hAnsi="Arial" w:cs="Arial"/>
                <w:color w:val="FFFFFF"/>
                <w:sz w:val="22"/>
                <w:szCs w:val="22"/>
              </w:rPr>
            </w:pPr>
            <w:r>
              <w:rPr>
                <w:rFonts w:ascii="Arial" w:eastAsia="Arial" w:hAnsi="Arial" w:cs="Arial"/>
                <w:color w:val="FFFFFF"/>
                <w:sz w:val="22"/>
                <w:szCs w:val="22"/>
              </w:rPr>
              <w:t>Ficha de Despesa</w:t>
            </w:r>
          </w:p>
        </w:tc>
      </w:tr>
      <w:tr w:rsidR="00CA3B63" w14:paraId="63DD68CE" w14:textId="77777777">
        <w:trPr>
          <w:trHeight w:val="567"/>
          <w:jc w:val="center"/>
        </w:trPr>
        <w:tc>
          <w:tcPr>
            <w:tcW w:w="1845" w:type="dxa"/>
            <w:tcBorders>
              <w:top w:val="single" w:sz="4" w:space="0" w:color="000000"/>
              <w:left w:val="single" w:sz="4" w:space="0" w:color="000000"/>
              <w:bottom w:val="single" w:sz="4" w:space="0" w:color="000000"/>
              <w:right w:val="single" w:sz="4" w:space="0" w:color="000000"/>
            </w:tcBorders>
            <w:vAlign w:val="center"/>
          </w:tcPr>
          <w:p w14:paraId="2C640DF8" w14:textId="1A359ED8"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02.0</w:t>
            </w:r>
            <w:r w:rsidR="00322F10">
              <w:rPr>
                <w:rFonts w:ascii="Arial" w:eastAsia="Arial" w:hAnsi="Arial" w:cs="Arial"/>
                <w:sz w:val="22"/>
                <w:szCs w:val="22"/>
              </w:rPr>
              <w:t>3</w:t>
            </w:r>
            <w:r>
              <w:rPr>
                <w:rFonts w:ascii="Arial" w:eastAsia="Arial" w:hAnsi="Arial" w:cs="Arial"/>
                <w:sz w:val="22"/>
                <w:szCs w:val="22"/>
              </w:rPr>
              <w:t>.1</w:t>
            </w:r>
            <w:r w:rsidR="00322F10">
              <w:rPr>
                <w:rFonts w:ascii="Arial" w:eastAsia="Arial" w:hAnsi="Arial" w:cs="Arial"/>
                <w:sz w:val="22"/>
                <w:szCs w:val="22"/>
              </w:rPr>
              <w:t>1</w:t>
            </w:r>
          </w:p>
        </w:tc>
        <w:tc>
          <w:tcPr>
            <w:tcW w:w="2400" w:type="dxa"/>
            <w:tcBorders>
              <w:top w:val="single" w:sz="4" w:space="0" w:color="000000"/>
              <w:left w:val="single" w:sz="4" w:space="0" w:color="000000"/>
              <w:bottom w:val="single" w:sz="4" w:space="0" w:color="000000"/>
              <w:right w:val="single" w:sz="4" w:space="0" w:color="000000"/>
            </w:tcBorders>
            <w:vAlign w:val="center"/>
          </w:tcPr>
          <w:p w14:paraId="1578AD80" w14:textId="38188911" w:rsidR="00CA3B63" w:rsidRDefault="00322F10" w:rsidP="00322F10">
            <w:pPr>
              <w:spacing w:line="233" w:lineRule="auto"/>
              <w:ind w:left="177" w:right="168"/>
              <w:rPr>
                <w:rFonts w:ascii="Arial" w:eastAsia="Arial" w:hAnsi="Arial" w:cs="Arial"/>
                <w:sz w:val="22"/>
                <w:szCs w:val="22"/>
              </w:rPr>
            </w:pPr>
            <w:r>
              <w:rPr>
                <w:rFonts w:ascii="Arial" w:eastAsia="Arial" w:hAnsi="Arial" w:cs="Arial"/>
                <w:sz w:val="22"/>
                <w:szCs w:val="22"/>
              </w:rPr>
              <w:t>08.244.2021.2999</w:t>
            </w:r>
          </w:p>
        </w:tc>
        <w:tc>
          <w:tcPr>
            <w:tcW w:w="1815" w:type="dxa"/>
            <w:tcBorders>
              <w:top w:val="single" w:sz="4" w:space="0" w:color="000000"/>
              <w:left w:val="single" w:sz="4" w:space="0" w:color="000000"/>
              <w:bottom w:val="single" w:sz="4" w:space="0" w:color="000000"/>
              <w:right w:val="single" w:sz="4" w:space="0" w:color="000000"/>
            </w:tcBorders>
            <w:vAlign w:val="center"/>
          </w:tcPr>
          <w:p w14:paraId="51A4C923" w14:textId="77777777"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3.3.90.30.00</w:t>
            </w:r>
          </w:p>
        </w:tc>
        <w:tc>
          <w:tcPr>
            <w:tcW w:w="1290" w:type="dxa"/>
            <w:tcBorders>
              <w:top w:val="single" w:sz="4" w:space="0" w:color="000000"/>
              <w:left w:val="single" w:sz="4" w:space="0" w:color="000000"/>
              <w:bottom w:val="single" w:sz="4" w:space="0" w:color="000000"/>
              <w:right w:val="single" w:sz="4" w:space="0" w:color="000000"/>
            </w:tcBorders>
            <w:vAlign w:val="center"/>
          </w:tcPr>
          <w:p w14:paraId="39C5220D" w14:textId="5B8C2272"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03</w:t>
            </w:r>
            <w:r w:rsidR="00322F10">
              <w:rPr>
                <w:rFonts w:ascii="Arial" w:eastAsia="Arial" w:hAnsi="Arial" w:cs="Arial"/>
                <w:sz w:val="22"/>
                <w:szCs w:val="22"/>
              </w:rPr>
              <w:t>4</w:t>
            </w:r>
          </w:p>
        </w:tc>
        <w:tc>
          <w:tcPr>
            <w:tcW w:w="1695" w:type="dxa"/>
            <w:tcBorders>
              <w:top w:val="single" w:sz="4" w:space="0" w:color="000000"/>
              <w:left w:val="single" w:sz="4" w:space="0" w:color="000000"/>
              <w:bottom w:val="single" w:sz="4" w:space="0" w:color="000000"/>
              <w:right w:val="single" w:sz="4" w:space="0" w:color="000000"/>
            </w:tcBorders>
            <w:vAlign w:val="center"/>
          </w:tcPr>
          <w:p w14:paraId="5AB81A7F" w14:textId="0952D193" w:rsidR="00CA3B63"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0974</w:t>
            </w:r>
          </w:p>
        </w:tc>
      </w:tr>
      <w:tr w:rsidR="00CA3B63" w14:paraId="1EA2DA62" w14:textId="77777777">
        <w:trPr>
          <w:trHeight w:val="567"/>
          <w:jc w:val="center"/>
        </w:trPr>
        <w:tc>
          <w:tcPr>
            <w:tcW w:w="1845" w:type="dxa"/>
            <w:tcBorders>
              <w:top w:val="single" w:sz="4" w:space="0" w:color="000000"/>
              <w:left w:val="single" w:sz="4" w:space="0" w:color="000000"/>
              <w:bottom w:val="single" w:sz="4" w:space="0" w:color="000000"/>
              <w:right w:val="single" w:sz="4" w:space="0" w:color="000000"/>
            </w:tcBorders>
            <w:vAlign w:val="center"/>
          </w:tcPr>
          <w:p w14:paraId="400A8B8A" w14:textId="5688E1C6"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02.0</w:t>
            </w:r>
            <w:r w:rsidR="00322F10">
              <w:rPr>
                <w:rFonts w:ascii="Arial" w:eastAsia="Arial" w:hAnsi="Arial" w:cs="Arial"/>
                <w:sz w:val="22"/>
                <w:szCs w:val="22"/>
              </w:rPr>
              <w:t>3</w:t>
            </w:r>
            <w:r>
              <w:rPr>
                <w:rFonts w:ascii="Arial" w:eastAsia="Arial" w:hAnsi="Arial" w:cs="Arial"/>
                <w:sz w:val="22"/>
                <w:szCs w:val="22"/>
              </w:rPr>
              <w:t>.1</w:t>
            </w:r>
            <w:r w:rsidR="00322F10">
              <w:rPr>
                <w:rFonts w:ascii="Arial" w:eastAsia="Arial" w:hAnsi="Arial" w:cs="Arial"/>
                <w:sz w:val="22"/>
                <w:szCs w:val="22"/>
              </w:rPr>
              <w:t>1</w:t>
            </w:r>
          </w:p>
        </w:tc>
        <w:tc>
          <w:tcPr>
            <w:tcW w:w="2400" w:type="dxa"/>
            <w:tcBorders>
              <w:top w:val="single" w:sz="4" w:space="0" w:color="000000"/>
              <w:left w:val="single" w:sz="4" w:space="0" w:color="000000"/>
              <w:bottom w:val="single" w:sz="4" w:space="0" w:color="000000"/>
              <w:right w:val="single" w:sz="4" w:space="0" w:color="000000"/>
            </w:tcBorders>
            <w:vAlign w:val="center"/>
          </w:tcPr>
          <w:p w14:paraId="6F980BC4" w14:textId="13588994" w:rsidR="00CA3B63"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08.244.2021.2999</w:t>
            </w:r>
          </w:p>
        </w:tc>
        <w:tc>
          <w:tcPr>
            <w:tcW w:w="1815" w:type="dxa"/>
            <w:tcBorders>
              <w:top w:val="single" w:sz="4" w:space="0" w:color="000000"/>
              <w:left w:val="single" w:sz="4" w:space="0" w:color="000000"/>
              <w:bottom w:val="single" w:sz="4" w:space="0" w:color="000000"/>
              <w:right w:val="single" w:sz="4" w:space="0" w:color="000000"/>
            </w:tcBorders>
            <w:vAlign w:val="center"/>
          </w:tcPr>
          <w:p w14:paraId="370847DA" w14:textId="77777777"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3.3.90.30.00</w:t>
            </w:r>
          </w:p>
        </w:tc>
        <w:tc>
          <w:tcPr>
            <w:tcW w:w="1290" w:type="dxa"/>
            <w:tcBorders>
              <w:top w:val="single" w:sz="4" w:space="0" w:color="000000"/>
              <w:left w:val="single" w:sz="4" w:space="0" w:color="000000"/>
              <w:bottom w:val="single" w:sz="4" w:space="0" w:color="000000"/>
              <w:right w:val="single" w:sz="4" w:space="0" w:color="000000"/>
            </w:tcBorders>
            <w:vAlign w:val="center"/>
          </w:tcPr>
          <w:p w14:paraId="53B95487" w14:textId="7DF2EA58" w:rsidR="00CA3B63"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200</w:t>
            </w:r>
          </w:p>
        </w:tc>
        <w:tc>
          <w:tcPr>
            <w:tcW w:w="1695" w:type="dxa"/>
            <w:tcBorders>
              <w:top w:val="single" w:sz="4" w:space="0" w:color="000000"/>
              <w:left w:val="single" w:sz="4" w:space="0" w:color="000000"/>
              <w:bottom w:val="single" w:sz="4" w:space="0" w:color="000000"/>
              <w:right w:val="single" w:sz="4" w:space="0" w:color="000000"/>
            </w:tcBorders>
            <w:vAlign w:val="center"/>
          </w:tcPr>
          <w:p w14:paraId="07ECB330" w14:textId="68EFC1DD" w:rsidR="00CA3B63"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0976</w:t>
            </w:r>
          </w:p>
        </w:tc>
      </w:tr>
      <w:tr w:rsidR="00CA3B63" w14:paraId="6D9161BC" w14:textId="77777777">
        <w:trPr>
          <w:trHeight w:val="567"/>
          <w:jc w:val="center"/>
        </w:trPr>
        <w:tc>
          <w:tcPr>
            <w:tcW w:w="1845" w:type="dxa"/>
            <w:tcBorders>
              <w:top w:val="single" w:sz="4" w:space="0" w:color="000000"/>
              <w:left w:val="single" w:sz="4" w:space="0" w:color="000000"/>
              <w:bottom w:val="single" w:sz="4" w:space="0" w:color="000000"/>
              <w:right w:val="single" w:sz="4" w:space="0" w:color="000000"/>
            </w:tcBorders>
            <w:vAlign w:val="center"/>
          </w:tcPr>
          <w:p w14:paraId="68A09FF1" w14:textId="585F903B"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02.0</w:t>
            </w:r>
            <w:r w:rsidR="00322F10">
              <w:rPr>
                <w:rFonts w:ascii="Arial" w:eastAsia="Arial" w:hAnsi="Arial" w:cs="Arial"/>
                <w:sz w:val="22"/>
                <w:szCs w:val="22"/>
              </w:rPr>
              <w:t>3</w:t>
            </w:r>
            <w:r>
              <w:rPr>
                <w:rFonts w:ascii="Arial" w:eastAsia="Arial" w:hAnsi="Arial" w:cs="Arial"/>
                <w:sz w:val="22"/>
                <w:szCs w:val="22"/>
              </w:rPr>
              <w:t>.1</w:t>
            </w:r>
            <w:r w:rsidR="00322F10">
              <w:rPr>
                <w:rFonts w:ascii="Arial" w:eastAsia="Arial" w:hAnsi="Arial" w:cs="Arial"/>
                <w:sz w:val="22"/>
                <w:szCs w:val="22"/>
              </w:rPr>
              <w:t>1</w:t>
            </w:r>
          </w:p>
        </w:tc>
        <w:tc>
          <w:tcPr>
            <w:tcW w:w="2400" w:type="dxa"/>
            <w:tcBorders>
              <w:top w:val="single" w:sz="4" w:space="0" w:color="000000"/>
              <w:left w:val="single" w:sz="4" w:space="0" w:color="000000"/>
              <w:bottom w:val="single" w:sz="4" w:space="0" w:color="000000"/>
              <w:right w:val="single" w:sz="4" w:space="0" w:color="000000"/>
            </w:tcBorders>
            <w:vAlign w:val="center"/>
          </w:tcPr>
          <w:p w14:paraId="7524BF2F" w14:textId="6A5DFFDB" w:rsidR="00CA3B63"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08.244.2021.2053</w:t>
            </w:r>
          </w:p>
        </w:tc>
        <w:tc>
          <w:tcPr>
            <w:tcW w:w="1815" w:type="dxa"/>
            <w:tcBorders>
              <w:top w:val="single" w:sz="4" w:space="0" w:color="000000"/>
              <w:left w:val="single" w:sz="4" w:space="0" w:color="000000"/>
              <w:bottom w:val="single" w:sz="4" w:space="0" w:color="000000"/>
              <w:right w:val="single" w:sz="4" w:space="0" w:color="000000"/>
            </w:tcBorders>
            <w:vAlign w:val="center"/>
          </w:tcPr>
          <w:p w14:paraId="1DC757BA" w14:textId="77777777" w:rsidR="00CA3B63" w:rsidRDefault="00000000">
            <w:pPr>
              <w:spacing w:line="233" w:lineRule="auto"/>
              <w:ind w:left="177" w:right="168"/>
              <w:jc w:val="center"/>
              <w:rPr>
                <w:rFonts w:ascii="Arial" w:eastAsia="Arial" w:hAnsi="Arial" w:cs="Arial"/>
                <w:sz w:val="22"/>
                <w:szCs w:val="22"/>
              </w:rPr>
            </w:pPr>
            <w:r>
              <w:rPr>
                <w:rFonts w:ascii="Arial" w:eastAsia="Arial" w:hAnsi="Arial" w:cs="Arial"/>
                <w:sz w:val="22"/>
                <w:szCs w:val="22"/>
              </w:rPr>
              <w:t>3.3.90.30.00</w:t>
            </w:r>
          </w:p>
        </w:tc>
        <w:tc>
          <w:tcPr>
            <w:tcW w:w="1290" w:type="dxa"/>
            <w:tcBorders>
              <w:top w:val="single" w:sz="4" w:space="0" w:color="000000"/>
              <w:left w:val="single" w:sz="4" w:space="0" w:color="000000"/>
              <w:bottom w:val="single" w:sz="4" w:space="0" w:color="000000"/>
              <w:right w:val="single" w:sz="4" w:space="0" w:color="000000"/>
            </w:tcBorders>
            <w:vAlign w:val="center"/>
          </w:tcPr>
          <w:p w14:paraId="037D328C" w14:textId="1196AB95" w:rsidR="00CA3B63"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000</w:t>
            </w:r>
          </w:p>
        </w:tc>
        <w:tc>
          <w:tcPr>
            <w:tcW w:w="1695" w:type="dxa"/>
            <w:tcBorders>
              <w:top w:val="single" w:sz="4" w:space="0" w:color="000000"/>
              <w:left w:val="single" w:sz="4" w:space="0" w:color="000000"/>
              <w:bottom w:val="single" w:sz="4" w:space="0" w:color="000000"/>
              <w:right w:val="single" w:sz="4" w:space="0" w:color="000000"/>
            </w:tcBorders>
            <w:vAlign w:val="center"/>
          </w:tcPr>
          <w:p w14:paraId="7508CC45" w14:textId="408AB7D0" w:rsidR="00CA3B63"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0807</w:t>
            </w:r>
          </w:p>
        </w:tc>
      </w:tr>
      <w:tr w:rsidR="00322F10" w14:paraId="0F376F35" w14:textId="77777777">
        <w:trPr>
          <w:trHeight w:val="567"/>
          <w:jc w:val="center"/>
        </w:trPr>
        <w:tc>
          <w:tcPr>
            <w:tcW w:w="1845" w:type="dxa"/>
            <w:tcBorders>
              <w:top w:val="single" w:sz="4" w:space="0" w:color="000000"/>
              <w:left w:val="single" w:sz="4" w:space="0" w:color="000000"/>
              <w:bottom w:val="single" w:sz="4" w:space="0" w:color="000000"/>
              <w:right w:val="single" w:sz="4" w:space="0" w:color="000000"/>
            </w:tcBorders>
            <w:vAlign w:val="center"/>
          </w:tcPr>
          <w:p w14:paraId="18CBA3AF" w14:textId="4620A635" w:rsidR="00322F10"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02.03.11</w:t>
            </w:r>
          </w:p>
        </w:tc>
        <w:tc>
          <w:tcPr>
            <w:tcW w:w="2400" w:type="dxa"/>
            <w:tcBorders>
              <w:top w:val="single" w:sz="4" w:space="0" w:color="000000"/>
              <w:left w:val="single" w:sz="4" w:space="0" w:color="000000"/>
              <w:bottom w:val="single" w:sz="4" w:space="0" w:color="000000"/>
              <w:right w:val="single" w:sz="4" w:space="0" w:color="000000"/>
            </w:tcBorders>
            <w:vAlign w:val="center"/>
          </w:tcPr>
          <w:p w14:paraId="57533821" w14:textId="39565E16" w:rsidR="00322F10"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08.244.2021.2056</w:t>
            </w:r>
          </w:p>
        </w:tc>
        <w:tc>
          <w:tcPr>
            <w:tcW w:w="1815" w:type="dxa"/>
            <w:tcBorders>
              <w:top w:val="single" w:sz="4" w:space="0" w:color="000000"/>
              <w:left w:val="single" w:sz="4" w:space="0" w:color="000000"/>
              <w:bottom w:val="single" w:sz="4" w:space="0" w:color="000000"/>
              <w:right w:val="single" w:sz="4" w:space="0" w:color="000000"/>
            </w:tcBorders>
            <w:vAlign w:val="center"/>
          </w:tcPr>
          <w:p w14:paraId="2E9D35BD" w14:textId="2CAD90F2" w:rsidR="00322F10"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3.3.90.30.00</w:t>
            </w:r>
          </w:p>
        </w:tc>
        <w:tc>
          <w:tcPr>
            <w:tcW w:w="1290" w:type="dxa"/>
            <w:tcBorders>
              <w:top w:val="single" w:sz="4" w:space="0" w:color="000000"/>
              <w:left w:val="single" w:sz="4" w:space="0" w:color="000000"/>
              <w:bottom w:val="single" w:sz="4" w:space="0" w:color="000000"/>
              <w:right w:val="single" w:sz="4" w:space="0" w:color="000000"/>
            </w:tcBorders>
            <w:vAlign w:val="center"/>
          </w:tcPr>
          <w:p w14:paraId="60234EC7" w14:textId="5BCB2CDD" w:rsidR="00322F10"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000</w:t>
            </w:r>
          </w:p>
        </w:tc>
        <w:tc>
          <w:tcPr>
            <w:tcW w:w="1695" w:type="dxa"/>
            <w:tcBorders>
              <w:top w:val="single" w:sz="4" w:space="0" w:color="000000"/>
              <w:left w:val="single" w:sz="4" w:space="0" w:color="000000"/>
              <w:bottom w:val="single" w:sz="4" w:space="0" w:color="000000"/>
              <w:right w:val="single" w:sz="4" w:space="0" w:color="000000"/>
            </w:tcBorders>
            <w:vAlign w:val="center"/>
          </w:tcPr>
          <w:p w14:paraId="45920E32" w14:textId="7C24FE88" w:rsidR="00322F10" w:rsidRDefault="00322F10">
            <w:pPr>
              <w:spacing w:line="233" w:lineRule="auto"/>
              <w:ind w:left="177" w:right="168"/>
              <w:jc w:val="center"/>
              <w:rPr>
                <w:rFonts w:ascii="Arial" w:eastAsia="Arial" w:hAnsi="Arial" w:cs="Arial"/>
                <w:sz w:val="22"/>
                <w:szCs w:val="22"/>
              </w:rPr>
            </w:pPr>
            <w:r>
              <w:rPr>
                <w:rFonts w:ascii="Arial" w:eastAsia="Arial" w:hAnsi="Arial" w:cs="Arial"/>
                <w:sz w:val="22"/>
                <w:szCs w:val="22"/>
              </w:rPr>
              <w:t>0842</w:t>
            </w:r>
          </w:p>
        </w:tc>
      </w:tr>
    </w:tbl>
    <w:p w14:paraId="7D5F4E12" w14:textId="77777777" w:rsidR="00CA3B63" w:rsidRDefault="00CA3B63">
      <w:pPr>
        <w:ind w:left="284" w:right="227"/>
        <w:jc w:val="both"/>
        <w:rPr>
          <w:rFonts w:ascii="Arial" w:eastAsia="Arial" w:hAnsi="Arial" w:cs="Arial"/>
          <w:sz w:val="22"/>
          <w:szCs w:val="22"/>
        </w:rPr>
      </w:pPr>
    </w:p>
    <w:p w14:paraId="4C431494" w14:textId="77777777" w:rsidR="00CA3B63" w:rsidRDefault="00CA3B63">
      <w:pPr>
        <w:pBdr>
          <w:top w:val="nil"/>
          <w:left w:val="nil"/>
          <w:bottom w:val="nil"/>
          <w:right w:val="nil"/>
          <w:between w:val="nil"/>
        </w:pBdr>
        <w:ind w:right="227"/>
        <w:jc w:val="both"/>
        <w:rPr>
          <w:rFonts w:ascii="Arial" w:eastAsia="Arial" w:hAnsi="Arial" w:cs="Arial"/>
          <w:sz w:val="22"/>
          <w:szCs w:val="22"/>
        </w:rPr>
      </w:pPr>
    </w:p>
    <w:p w14:paraId="44795E56" w14:textId="77777777" w:rsidR="00CA3B63" w:rsidRDefault="00CA3B63">
      <w:pPr>
        <w:pBdr>
          <w:top w:val="nil"/>
          <w:left w:val="nil"/>
          <w:bottom w:val="nil"/>
          <w:right w:val="nil"/>
          <w:between w:val="nil"/>
        </w:pBdr>
        <w:ind w:left="284" w:right="227"/>
        <w:jc w:val="both"/>
        <w:rPr>
          <w:rFonts w:ascii="Arial" w:eastAsia="Arial" w:hAnsi="Arial" w:cs="Arial"/>
          <w:sz w:val="22"/>
          <w:szCs w:val="22"/>
        </w:rPr>
      </w:pPr>
    </w:p>
    <w:p w14:paraId="7F24EAA5" w14:textId="77777777" w:rsidR="00CA3B63" w:rsidRDefault="00CA3B63">
      <w:pPr>
        <w:pBdr>
          <w:top w:val="nil"/>
          <w:left w:val="nil"/>
          <w:bottom w:val="nil"/>
          <w:right w:val="nil"/>
          <w:between w:val="nil"/>
        </w:pBdr>
        <w:ind w:right="227"/>
        <w:jc w:val="both"/>
        <w:rPr>
          <w:rFonts w:ascii="Arial" w:eastAsia="Arial" w:hAnsi="Arial" w:cs="Arial"/>
          <w:sz w:val="22"/>
          <w:szCs w:val="22"/>
        </w:rPr>
      </w:pPr>
    </w:p>
    <w:p w14:paraId="464AC13D" w14:textId="77777777" w:rsidR="00CA3B63" w:rsidRDefault="00CA3B63">
      <w:pPr>
        <w:pBdr>
          <w:top w:val="nil"/>
          <w:left w:val="nil"/>
          <w:bottom w:val="nil"/>
          <w:right w:val="nil"/>
          <w:between w:val="nil"/>
        </w:pBdr>
        <w:ind w:left="284" w:right="227"/>
        <w:jc w:val="both"/>
        <w:rPr>
          <w:rFonts w:ascii="Arial" w:eastAsia="Arial" w:hAnsi="Arial" w:cs="Arial"/>
          <w:sz w:val="22"/>
          <w:szCs w:val="22"/>
        </w:rPr>
      </w:pPr>
    </w:p>
    <w:p w14:paraId="3CE42065" w14:textId="77777777" w:rsidR="00CA3B63" w:rsidRDefault="00CA3B63">
      <w:pPr>
        <w:pBdr>
          <w:top w:val="nil"/>
          <w:left w:val="nil"/>
          <w:bottom w:val="nil"/>
          <w:right w:val="nil"/>
          <w:between w:val="nil"/>
        </w:pBdr>
        <w:ind w:left="284" w:right="227"/>
        <w:jc w:val="both"/>
        <w:rPr>
          <w:rFonts w:ascii="Arial" w:eastAsia="Arial" w:hAnsi="Arial" w:cs="Arial"/>
          <w:sz w:val="22"/>
          <w:szCs w:val="22"/>
        </w:rPr>
      </w:pPr>
    </w:p>
    <w:p w14:paraId="16BB975D" w14:textId="77777777" w:rsidR="00CA3B63" w:rsidRDefault="00CA3B63">
      <w:pPr>
        <w:pBdr>
          <w:top w:val="nil"/>
          <w:left w:val="nil"/>
          <w:bottom w:val="nil"/>
          <w:right w:val="nil"/>
          <w:between w:val="nil"/>
        </w:pBdr>
        <w:ind w:left="284" w:right="227"/>
        <w:jc w:val="both"/>
        <w:rPr>
          <w:rFonts w:ascii="Arial" w:eastAsia="Arial" w:hAnsi="Arial" w:cs="Arial"/>
          <w:sz w:val="22"/>
          <w:szCs w:val="22"/>
        </w:rPr>
      </w:pPr>
    </w:p>
    <w:p w14:paraId="35AA8801" w14:textId="77777777" w:rsidR="00CA3B63" w:rsidRDefault="00CA3B63">
      <w:pPr>
        <w:pBdr>
          <w:top w:val="nil"/>
          <w:left w:val="nil"/>
          <w:bottom w:val="nil"/>
          <w:right w:val="nil"/>
          <w:between w:val="nil"/>
        </w:pBdr>
        <w:ind w:left="284" w:right="227"/>
        <w:jc w:val="both"/>
        <w:rPr>
          <w:rFonts w:ascii="Arial" w:eastAsia="Arial" w:hAnsi="Arial" w:cs="Arial"/>
          <w:sz w:val="22"/>
          <w:szCs w:val="22"/>
        </w:rPr>
      </w:pPr>
    </w:p>
    <w:p w14:paraId="771FC544" w14:textId="793A6DED" w:rsidR="00CA3B63" w:rsidRPr="00322F10" w:rsidRDefault="00000000" w:rsidP="00322F10">
      <w:pPr>
        <w:pBdr>
          <w:top w:val="nil"/>
          <w:left w:val="nil"/>
          <w:bottom w:val="nil"/>
          <w:right w:val="nil"/>
          <w:between w:val="nil"/>
        </w:pBdr>
        <w:ind w:left="284" w:right="227"/>
        <w:jc w:val="both"/>
        <w:rPr>
          <w:rFonts w:ascii="Arial" w:eastAsia="Arial" w:hAnsi="Arial" w:cs="Arial"/>
          <w:color w:val="000000"/>
          <w:sz w:val="22"/>
          <w:szCs w:val="22"/>
        </w:rPr>
      </w:pPr>
      <w:r>
        <w:rPr>
          <w:rFonts w:ascii="Arial" w:eastAsia="Arial" w:hAnsi="Arial" w:cs="Arial"/>
          <w:color w:val="000000"/>
          <w:sz w:val="22"/>
          <w:szCs w:val="22"/>
        </w:rPr>
        <w:t xml:space="preserve">Três Rios, </w:t>
      </w:r>
      <w:r w:rsidR="00322F10">
        <w:rPr>
          <w:rFonts w:ascii="Arial" w:eastAsia="Arial" w:hAnsi="Arial" w:cs="Arial"/>
          <w:sz w:val="22"/>
          <w:szCs w:val="22"/>
        </w:rPr>
        <w:t>13</w:t>
      </w:r>
      <w:r>
        <w:rPr>
          <w:rFonts w:ascii="Arial" w:eastAsia="Arial" w:hAnsi="Arial" w:cs="Arial"/>
          <w:sz w:val="22"/>
          <w:szCs w:val="22"/>
        </w:rPr>
        <w:t xml:space="preserve"> de </w:t>
      </w:r>
      <w:r w:rsidR="00322F10">
        <w:rPr>
          <w:rFonts w:ascii="Arial" w:eastAsia="Arial" w:hAnsi="Arial" w:cs="Arial"/>
          <w:sz w:val="22"/>
          <w:szCs w:val="22"/>
        </w:rPr>
        <w:t>abril</w:t>
      </w:r>
      <w:r>
        <w:rPr>
          <w:rFonts w:ascii="Arial" w:eastAsia="Arial" w:hAnsi="Arial" w:cs="Arial"/>
          <w:color w:val="000000"/>
          <w:sz w:val="22"/>
          <w:szCs w:val="22"/>
        </w:rPr>
        <w:t xml:space="preserve"> de 202</w:t>
      </w:r>
      <w:r w:rsidR="00322F10">
        <w:rPr>
          <w:rFonts w:ascii="Arial" w:eastAsia="Arial" w:hAnsi="Arial" w:cs="Arial"/>
          <w:color w:val="000000"/>
          <w:sz w:val="22"/>
          <w:szCs w:val="22"/>
        </w:rPr>
        <w:t>6</w:t>
      </w:r>
      <w:r>
        <w:rPr>
          <w:rFonts w:ascii="Arial" w:eastAsia="Arial" w:hAnsi="Arial" w:cs="Arial"/>
          <w:color w:val="000000"/>
          <w:sz w:val="22"/>
          <w:szCs w:val="22"/>
        </w:rPr>
        <w:t>.</w:t>
      </w:r>
    </w:p>
    <w:p w14:paraId="18DFB65F" w14:textId="77777777" w:rsidR="00CA3B63" w:rsidRDefault="00CA3B63">
      <w:pPr>
        <w:pBdr>
          <w:top w:val="nil"/>
          <w:left w:val="nil"/>
          <w:bottom w:val="nil"/>
          <w:right w:val="nil"/>
          <w:between w:val="nil"/>
        </w:pBdr>
        <w:ind w:left="284" w:right="227"/>
        <w:jc w:val="both"/>
        <w:rPr>
          <w:rFonts w:ascii="Arial" w:eastAsia="Arial" w:hAnsi="Arial" w:cs="Arial"/>
          <w:color w:val="FF0000"/>
          <w:sz w:val="22"/>
          <w:szCs w:val="22"/>
        </w:rPr>
      </w:pPr>
    </w:p>
    <w:p w14:paraId="596406F1" w14:textId="77777777" w:rsidR="00CA3B63" w:rsidRDefault="00000000">
      <w:pPr>
        <w:pBdr>
          <w:top w:val="nil"/>
          <w:left w:val="nil"/>
          <w:bottom w:val="nil"/>
          <w:right w:val="nil"/>
          <w:between w:val="nil"/>
        </w:pBdr>
        <w:ind w:left="284" w:right="227"/>
        <w:jc w:val="both"/>
        <w:rPr>
          <w:rFonts w:ascii="Arial" w:eastAsia="Arial" w:hAnsi="Arial" w:cs="Arial"/>
          <w:color w:val="FF0000"/>
          <w:sz w:val="22"/>
          <w:szCs w:val="22"/>
        </w:rPr>
      </w:pPr>
      <w:r>
        <w:rPr>
          <w:rFonts w:ascii="Arial" w:eastAsia="Arial" w:hAnsi="Arial" w:cs="Arial"/>
          <w:color w:val="FF0000"/>
          <w:sz w:val="22"/>
          <w:szCs w:val="22"/>
        </w:rPr>
        <w:t xml:space="preserve"> </w:t>
      </w:r>
    </w:p>
    <w:tbl>
      <w:tblPr>
        <w:tblStyle w:val="afd"/>
        <w:tblW w:w="94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2"/>
        <w:gridCol w:w="4643"/>
      </w:tblGrid>
      <w:tr w:rsidR="00CA3B63" w14:paraId="70D92361" w14:textId="77777777">
        <w:trPr>
          <w:jc w:val="center"/>
        </w:trPr>
        <w:tc>
          <w:tcPr>
            <w:tcW w:w="4762" w:type="dxa"/>
          </w:tcPr>
          <w:p w14:paraId="6D6B40BC" w14:textId="77777777" w:rsidR="00CA3B63" w:rsidRDefault="00000000">
            <w:pPr>
              <w:rPr>
                <w:rFonts w:ascii="Arial" w:eastAsia="Arial" w:hAnsi="Arial" w:cs="Arial"/>
                <w:b/>
                <w:i/>
              </w:rPr>
            </w:pPr>
            <w:r>
              <w:rPr>
                <w:rFonts w:ascii="Arial" w:eastAsia="Arial" w:hAnsi="Arial" w:cs="Arial"/>
                <w:b/>
                <w:i/>
              </w:rPr>
              <w:t>Elaborado:</w:t>
            </w:r>
          </w:p>
          <w:p w14:paraId="469F6FCC" w14:textId="77777777" w:rsidR="00CA3B63" w:rsidRDefault="00CA3B63">
            <w:pPr>
              <w:rPr>
                <w:rFonts w:ascii="Arial" w:eastAsia="Arial" w:hAnsi="Arial" w:cs="Arial"/>
                <w:b/>
                <w:i/>
              </w:rPr>
            </w:pPr>
          </w:p>
          <w:p w14:paraId="6D90B68E" w14:textId="77777777" w:rsidR="00CA3B63" w:rsidRDefault="00CA3B63">
            <w:pPr>
              <w:rPr>
                <w:rFonts w:ascii="Arial" w:eastAsia="Arial" w:hAnsi="Arial" w:cs="Arial"/>
                <w:b/>
                <w:i/>
              </w:rPr>
            </w:pPr>
          </w:p>
          <w:p w14:paraId="63B8506F" w14:textId="77777777" w:rsidR="00CA3B63" w:rsidRDefault="00CA3B63">
            <w:pPr>
              <w:jc w:val="center"/>
              <w:rPr>
                <w:rFonts w:ascii="Arial" w:eastAsia="Arial" w:hAnsi="Arial" w:cs="Arial"/>
                <w:b/>
                <w:i/>
                <w:sz w:val="20"/>
                <w:szCs w:val="20"/>
              </w:rPr>
            </w:pPr>
          </w:p>
          <w:p w14:paraId="30F28D10" w14:textId="77777777" w:rsidR="00CA3B63" w:rsidRDefault="00000000">
            <w:pPr>
              <w:pBdr>
                <w:top w:val="nil"/>
                <w:left w:val="nil"/>
                <w:bottom w:val="nil"/>
                <w:right w:val="nil"/>
                <w:between w:val="nil"/>
              </w:pBdr>
              <w:jc w:val="center"/>
              <w:rPr>
                <w:color w:val="000000"/>
              </w:rPr>
            </w:pPr>
            <w:r>
              <w:rPr>
                <w:rFonts w:ascii="Arial" w:eastAsia="Arial" w:hAnsi="Arial" w:cs="Arial"/>
                <w:color w:val="000000"/>
                <w:sz w:val="22"/>
                <w:szCs w:val="22"/>
              </w:rPr>
              <w:t>Douglas Reis lima</w:t>
            </w:r>
          </w:p>
          <w:p w14:paraId="641A7760" w14:textId="77777777" w:rsidR="00CA3B63" w:rsidRDefault="00000000">
            <w:pPr>
              <w:pBdr>
                <w:top w:val="nil"/>
                <w:left w:val="nil"/>
                <w:bottom w:val="nil"/>
                <w:right w:val="nil"/>
                <w:between w:val="nil"/>
              </w:pBdr>
              <w:jc w:val="center"/>
              <w:rPr>
                <w:color w:val="000000"/>
              </w:rPr>
            </w:pPr>
            <w:r>
              <w:rPr>
                <w:rFonts w:ascii="Arial" w:eastAsia="Arial" w:hAnsi="Arial" w:cs="Arial"/>
                <w:color w:val="000000"/>
                <w:sz w:val="22"/>
                <w:szCs w:val="22"/>
              </w:rPr>
              <w:t>Setor de Ordenação de Despesas de Transportes e Mobilidade</w:t>
            </w:r>
          </w:p>
          <w:p w14:paraId="66629289" w14:textId="77777777" w:rsidR="00CA3B63" w:rsidRDefault="00000000">
            <w:pPr>
              <w:pBdr>
                <w:top w:val="nil"/>
                <w:left w:val="nil"/>
                <w:bottom w:val="nil"/>
                <w:right w:val="nil"/>
                <w:between w:val="nil"/>
              </w:pBdr>
              <w:jc w:val="center"/>
              <w:rPr>
                <w:color w:val="000000"/>
              </w:rPr>
            </w:pPr>
            <w:r>
              <w:rPr>
                <w:rFonts w:ascii="Arial" w:eastAsia="Arial" w:hAnsi="Arial" w:cs="Arial"/>
                <w:color w:val="000000"/>
                <w:sz w:val="22"/>
                <w:szCs w:val="22"/>
              </w:rPr>
              <w:t>Mat. 111.770</w:t>
            </w:r>
          </w:p>
        </w:tc>
        <w:tc>
          <w:tcPr>
            <w:tcW w:w="4643" w:type="dxa"/>
          </w:tcPr>
          <w:p w14:paraId="6E9C8ADA" w14:textId="77777777" w:rsidR="00CA3B63" w:rsidRDefault="00000000">
            <w:pPr>
              <w:rPr>
                <w:rFonts w:ascii="Arial" w:eastAsia="Arial" w:hAnsi="Arial" w:cs="Arial"/>
                <w:b/>
                <w:i/>
                <w:color w:val="000000"/>
              </w:rPr>
            </w:pPr>
            <w:r>
              <w:rPr>
                <w:rFonts w:ascii="Arial" w:eastAsia="Arial" w:hAnsi="Arial" w:cs="Arial"/>
                <w:b/>
                <w:i/>
                <w:color w:val="000000"/>
              </w:rPr>
              <w:t>Aprovado:</w:t>
            </w:r>
          </w:p>
          <w:p w14:paraId="0687BB6B" w14:textId="77777777" w:rsidR="00CA3B63" w:rsidRDefault="00CA3B63">
            <w:pPr>
              <w:rPr>
                <w:rFonts w:ascii="Arial" w:eastAsia="Arial" w:hAnsi="Arial" w:cs="Arial"/>
                <w:b/>
                <w:color w:val="000000"/>
                <w:sz w:val="20"/>
                <w:szCs w:val="20"/>
              </w:rPr>
            </w:pPr>
          </w:p>
          <w:p w14:paraId="202DB2D8" w14:textId="77777777" w:rsidR="00CA3B63" w:rsidRDefault="00CA3B63">
            <w:pPr>
              <w:tabs>
                <w:tab w:val="left" w:pos="1500"/>
                <w:tab w:val="center" w:pos="2195"/>
              </w:tabs>
              <w:rPr>
                <w:rFonts w:ascii="Arial" w:eastAsia="Arial" w:hAnsi="Arial" w:cs="Arial"/>
                <w:b/>
                <w:i/>
                <w:sz w:val="20"/>
                <w:szCs w:val="20"/>
              </w:rPr>
            </w:pPr>
          </w:p>
          <w:p w14:paraId="1432BA13" w14:textId="77777777" w:rsidR="00CA3B63" w:rsidRDefault="00CA3B63">
            <w:pPr>
              <w:tabs>
                <w:tab w:val="left" w:pos="1500"/>
                <w:tab w:val="center" w:pos="2195"/>
              </w:tabs>
              <w:rPr>
                <w:rFonts w:ascii="Arial" w:eastAsia="Arial" w:hAnsi="Arial" w:cs="Arial"/>
                <w:b/>
                <w:i/>
                <w:sz w:val="20"/>
                <w:szCs w:val="20"/>
              </w:rPr>
            </w:pPr>
          </w:p>
          <w:p w14:paraId="791927D1" w14:textId="77777777" w:rsidR="00CA3B63" w:rsidRDefault="00CA3B63">
            <w:pPr>
              <w:pBdr>
                <w:top w:val="nil"/>
                <w:left w:val="nil"/>
                <w:bottom w:val="nil"/>
                <w:right w:val="nil"/>
                <w:between w:val="nil"/>
              </w:pBdr>
              <w:jc w:val="center"/>
              <w:rPr>
                <w:rFonts w:ascii="Arial" w:eastAsia="Arial" w:hAnsi="Arial" w:cs="Arial"/>
                <w:color w:val="000000"/>
                <w:sz w:val="22"/>
                <w:szCs w:val="22"/>
              </w:rPr>
            </w:pPr>
          </w:p>
          <w:p w14:paraId="5519709D" w14:textId="70475012" w:rsidR="00CA3B63" w:rsidRDefault="00322F10">
            <w:pPr>
              <w:pBdr>
                <w:top w:val="nil"/>
                <w:left w:val="nil"/>
                <w:bottom w:val="nil"/>
                <w:right w:val="nil"/>
                <w:between w:val="nil"/>
              </w:pBdr>
              <w:jc w:val="center"/>
              <w:rPr>
                <w:color w:val="000000"/>
              </w:rPr>
            </w:pPr>
            <w:r>
              <w:rPr>
                <w:rFonts w:ascii="Arial" w:eastAsia="Arial" w:hAnsi="Arial" w:cs="Arial"/>
                <w:color w:val="000000"/>
                <w:sz w:val="22"/>
                <w:szCs w:val="22"/>
              </w:rPr>
              <w:t>Fábio Luiz Fernandes da Silva</w:t>
            </w:r>
          </w:p>
          <w:p w14:paraId="4C022242" w14:textId="77777777" w:rsidR="00CA3B63" w:rsidRDefault="00000000">
            <w:pPr>
              <w:pBdr>
                <w:top w:val="nil"/>
                <w:left w:val="nil"/>
                <w:bottom w:val="nil"/>
                <w:right w:val="nil"/>
                <w:between w:val="nil"/>
              </w:pBdr>
              <w:jc w:val="center"/>
              <w:rPr>
                <w:color w:val="000000"/>
              </w:rPr>
            </w:pPr>
            <w:r>
              <w:rPr>
                <w:rFonts w:ascii="Arial" w:eastAsia="Arial" w:hAnsi="Arial" w:cs="Arial"/>
                <w:color w:val="000000"/>
                <w:sz w:val="22"/>
                <w:szCs w:val="22"/>
              </w:rPr>
              <w:t>Secretário de Transportes e Mobilidade</w:t>
            </w:r>
          </w:p>
          <w:p w14:paraId="08E9150C" w14:textId="78F20F1B" w:rsidR="00CA3B63" w:rsidRDefault="00000000">
            <w:pPr>
              <w:pBdr>
                <w:top w:val="nil"/>
                <w:left w:val="nil"/>
                <w:bottom w:val="nil"/>
                <w:right w:val="nil"/>
                <w:between w:val="nil"/>
              </w:pBdr>
              <w:jc w:val="center"/>
              <w:rPr>
                <w:color w:val="000000"/>
              </w:rPr>
            </w:pPr>
            <w:r>
              <w:rPr>
                <w:rFonts w:ascii="Arial" w:eastAsia="Arial" w:hAnsi="Arial" w:cs="Arial"/>
                <w:color w:val="000000"/>
                <w:sz w:val="22"/>
                <w:szCs w:val="22"/>
              </w:rPr>
              <w:t>Mat. 12</w:t>
            </w:r>
            <w:r w:rsidR="00322F10">
              <w:rPr>
                <w:rFonts w:ascii="Arial" w:eastAsia="Arial" w:hAnsi="Arial" w:cs="Arial"/>
                <w:color w:val="000000"/>
                <w:sz w:val="22"/>
                <w:szCs w:val="22"/>
              </w:rPr>
              <w:t>4.4122</w:t>
            </w:r>
          </w:p>
        </w:tc>
      </w:tr>
    </w:tbl>
    <w:p w14:paraId="552F3F04"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1091632F"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3496B6AD"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14EAD1F5"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0F8565F2"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0BA4A266"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45F6E059"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2B098023"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26859555"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6DBEB6D1"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48786111"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4D30ADCE"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5F888F80"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14F60F46"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3EB4A7E1"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3399261A"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3AA319E6" w14:textId="77777777" w:rsidR="00A32750" w:rsidRDefault="00A32750">
      <w:pPr>
        <w:pBdr>
          <w:top w:val="nil"/>
          <w:left w:val="nil"/>
          <w:bottom w:val="nil"/>
          <w:right w:val="nil"/>
          <w:between w:val="nil"/>
        </w:pBdr>
        <w:ind w:right="227"/>
        <w:jc w:val="both"/>
        <w:rPr>
          <w:rFonts w:ascii="Arial" w:eastAsia="Arial" w:hAnsi="Arial" w:cs="Arial"/>
          <w:color w:val="FF0000"/>
          <w:sz w:val="22"/>
          <w:szCs w:val="22"/>
        </w:rPr>
      </w:pPr>
    </w:p>
    <w:p w14:paraId="18918800" w14:textId="77777777" w:rsidR="00A32750" w:rsidRDefault="00A32750">
      <w:pPr>
        <w:pBdr>
          <w:top w:val="nil"/>
          <w:left w:val="nil"/>
          <w:bottom w:val="nil"/>
          <w:right w:val="nil"/>
          <w:between w:val="nil"/>
        </w:pBdr>
        <w:ind w:right="227"/>
        <w:jc w:val="both"/>
        <w:rPr>
          <w:rFonts w:ascii="Arial" w:eastAsia="Arial" w:hAnsi="Arial" w:cs="Arial"/>
          <w:color w:val="FF0000"/>
          <w:sz w:val="22"/>
          <w:szCs w:val="22"/>
        </w:rPr>
      </w:pPr>
    </w:p>
    <w:p w14:paraId="1557723D"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p w14:paraId="56C649E0" w14:textId="77777777" w:rsidR="00CA3B63" w:rsidRDefault="00CA3B63">
      <w:pPr>
        <w:pBdr>
          <w:top w:val="nil"/>
          <w:left w:val="nil"/>
          <w:bottom w:val="nil"/>
          <w:right w:val="nil"/>
          <w:between w:val="nil"/>
        </w:pBdr>
        <w:ind w:right="227"/>
        <w:jc w:val="both"/>
        <w:rPr>
          <w:rFonts w:ascii="Arial" w:eastAsia="Arial" w:hAnsi="Arial" w:cs="Arial"/>
          <w:color w:val="FF0000"/>
          <w:sz w:val="22"/>
          <w:szCs w:val="22"/>
        </w:rPr>
      </w:pPr>
    </w:p>
    <w:sectPr w:rsidR="00CA3B63">
      <w:headerReference w:type="default" r:id="rId18"/>
      <w:footerReference w:type="default" r:id="rId19"/>
      <w:pgSz w:w="11906" w:h="16838"/>
      <w:pgMar w:top="1417" w:right="1701" w:bottom="1417" w:left="184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45C54" w14:textId="77777777" w:rsidR="003D1B4F" w:rsidRDefault="003D1B4F">
      <w:r>
        <w:separator/>
      </w:r>
    </w:p>
  </w:endnote>
  <w:endnote w:type="continuationSeparator" w:id="0">
    <w:p w14:paraId="7D734B13" w14:textId="77777777" w:rsidR="003D1B4F" w:rsidRDefault="003D1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6A5D6822-D7CC-41DC-972C-488952C2B1A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embedRegular r:id="rId2" w:fontKey="{F0F6E0EE-48E4-4643-A4B0-AC47728B93D7}"/>
    <w:embedItalic r:id="rId3" w:fontKey="{E59F8DCC-46CD-4AA7-9BF1-8E0211995B59}"/>
    <w:embedBoldItalic r:id="rId4" w:fontKey="{366BE5E3-EDEE-4A2E-A61C-4131495F8904}"/>
  </w:font>
  <w:font w:name="Tahoma">
    <w:panose1 w:val="020B0604030504040204"/>
    <w:charset w:val="00"/>
    <w:family w:val="swiss"/>
    <w:pitch w:val="variable"/>
    <w:sig w:usb0="E1002EFF" w:usb1="C000605B" w:usb2="00000029" w:usb3="00000000" w:csb0="000101FF" w:csb1="00000000"/>
    <w:embedRegular r:id="rId5" w:fontKey="{36BBE9C4-8495-40E0-BD2E-1455251202E1}"/>
  </w:font>
  <w:font w:name="Georgia">
    <w:panose1 w:val="02040502050405020303"/>
    <w:charset w:val="00"/>
    <w:family w:val="roman"/>
    <w:pitch w:val="variable"/>
    <w:sig w:usb0="00000287" w:usb1="00000000" w:usb2="00000000" w:usb3="00000000" w:csb0="0000009F" w:csb1="00000000"/>
    <w:embedRegular r:id="rId6" w:fontKey="{BE26213F-6491-4DA2-A8B5-98799DA49C74}"/>
    <w:embedItalic r:id="rId7" w:fontKey="{CE4CE4B8-689D-49CA-9908-BDA0AC9C4BEA}"/>
  </w:font>
  <w:font w:name="Cambria Math">
    <w:panose1 w:val="02040503050406030204"/>
    <w:charset w:val="00"/>
    <w:family w:val="roman"/>
    <w:pitch w:val="variable"/>
    <w:sig w:usb0="E00006FF" w:usb1="420024FF" w:usb2="02000000" w:usb3="00000000" w:csb0="0000019F" w:csb1="00000000"/>
    <w:embedRegular r:id="rId8" w:fontKey="{649F12D9-21E8-40A5-8961-860378B4C48E}"/>
    <w:embedItalic r:id="rId9" w:fontKey="{126E38AE-53AA-4030-9309-454C404CF98B}"/>
  </w:font>
  <w:font w:name="Calibri Light">
    <w:panose1 w:val="020F0302020204030204"/>
    <w:charset w:val="00"/>
    <w:family w:val="swiss"/>
    <w:pitch w:val="variable"/>
    <w:sig w:usb0="E4002EFF" w:usb1="C200247B" w:usb2="00000009" w:usb3="00000000" w:csb0="000001FF" w:csb1="00000000"/>
    <w:embedRegular r:id="rId10" w:fontKey="{5E0A6EA7-0A0F-4B4E-B442-1A0BAEC6AC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59541" w14:textId="496DDA84" w:rsidR="00CA3B63" w:rsidRDefault="00000000">
    <w:pPr>
      <w:pBdr>
        <w:top w:val="nil"/>
        <w:left w:val="nil"/>
        <w:bottom w:val="nil"/>
        <w:right w:val="nil"/>
        <w:between w:val="nil"/>
      </w:pBdr>
      <w:tabs>
        <w:tab w:val="center" w:pos="4252"/>
        <w:tab w:val="right" w:pos="8504"/>
      </w:tabs>
      <w:jc w:val="right"/>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BF69E6">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sidR="00BF69E6">
      <w:rPr>
        <w:rFonts w:ascii="Arial" w:eastAsia="Arial" w:hAnsi="Arial" w:cs="Arial"/>
        <w:b/>
        <w:noProof/>
        <w:color w:val="000000"/>
        <w:sz w:val="16"/>
        <w:szCs w:val="16"/>
      </w:rPr>
      <w:t>2</w:t>
    </w:r>
    <w:r>
      <w:rPr>
        <w:rFonts w:ascii="Arial" w:eastAsia="Arial" w:hAnsi="Arial" w:cs="Arial"/>
        <w:b/>
        <w:color w:val="000000"/>
        <w:sz w:val="16"/>
        <w:szCs w:val="16"/>
      </w:rPr>
      <w:fldChar w:fldCharType="end"/>
    </w:r>
  </w:p>
  <w:p w14:paraId="7A8BE57B" w14:textId="77777777" w:rsidR="00CA3B63" w:rsidRDefault="00CA3B63">
    <w:pPr>
      <w:pBdr>
        <w:top w:val="nil"/>
        <w:left w:val="nil"/>
        <w:bottom w:val="nil"/>
        <w:right w:val="nil"/>
        <w:between w:val="nil"/>
      </w:pBdr>
      <w:tabs>
        <w:tab w:val="center" w:pos="4252"/>
        <w:tab w:val="right" w:pos="8504"/>
        <w:tab w:val="left" w:pos="3705"/>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752FA" w14:textId="77777777" w:rsidR="003D1B4F" w:rsidRDefault="003D1B4F">
      <w:r>
        <w:separator/>
      </w:r>
    </w:p>
  </w:footnote>
  <w:footnote w:type="continuationSeparator" w:id="0">
    <w:p w14:paraId="64B45F15" w14:textId="77777777" w:rsidR="003D1B4F" w:rsidRDefault="003D1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E2304" w14:textId="77777777" w:rsidR="00CA3B63" w:rsidRDefault="00000000">
    <w:pPr>
      <w:pBdr>
        <w:top w:val="nil"/>
        <w:left w:val="nil"/>
        <w:bottom w:val="nil"/>
        <w:right w:val="nil"/>
        <w:between w:val="nil"/>
      </w:pBdr>
      <w:tabs>
        <w:tab w:val="center" w:pos="4252"/>
        <w:tab w:val="right" w:pos="8504"/>
      </w:tabs>
      <w:jc w:val="center"/>
      <w:rPr>
        <w:color w:val="000000"/>
      </w:rPr>
    </w:pPr>
    <w:r>
      <w:rPr>
        <w:rFonts w:ascii="Calibri" w:eastAsia="Calibri" w:hAnsi="Calibri" w:cs="Calibri"/>
        <w:noProof/>
        <w:color w:val="000000"/>
        <w:sz w:val="18"/>
        <w:szCs w:val="18"/>
      </w:rPr>
      <w:drawing>
        <wp:inline distT="0" distB="0" distL="0" distR="0" wp14:anchorId="18C99F9A" wp14:editId="09FC9836">
          <wp:extent cx="1672345" cy="91769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72345" cy="91769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01E0"/>
    <w:multiLevelType w:val="multilevel"/>
    <w:tmpl w:val="30022692"/>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6E3844"/>
    <w:multiLevelType w:val="multilevel"/>
    <w:tmpl w:val="90D6FF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D44020"/>
    <w:multiLevelType w:val="multilevel"/>
    <w:tmpl w:val="9382517A"/>
    <w:lvl w:ilvl="0">
      <w:start w:val="1"/>
      <w:numFmt w:val="bullet"/>
      <w:lvlText w:val="●"/>
      <w:lvlJc w:val="left"/>
      <w:pPr>
        <w:ind w:left="916" w:hanging="360"/>
      </w:pPr>
      <w:rPr>
        <w:rFonts w:ascii="Noto Sans Symbols" w:eastAsia="Noto Sans Symbols" w:hAnsi="Noto Sans Symbols" w:cs="Noto Sans Symbols"/>
      </w:rPr>
    </w:lvl>
    <w:lvl w:ilvl="1">
      <w:start w:val="1"/>
      <w:numFmt w:val="bullet"/>
      <w:lvlText w:val="o"/>
      <w:lvlJc w:val="left"/>
      <w:pPr>
        <w:ind w:left="1636" w:hanging="360"/>
      </w:pPr>
      <w:rPr>
        <w:rFonts w:ascii="Courier New" w:eastAsia="Courier New" w:hAnsi="Courier New" w:cs="Courier New"/>
      </w:rPr>
    </w:lvl>
    <w:lvl w:ilvl="2">
      <w:start w:val="1"/>
      <w:numFmt w:val="bullet"/>
      <w:lvlText w:val="▪"/>
      <w:lvlJc w:val="left"/>
      <w:pPr>
        <w:ind w:left="2356" w:hanging="360"/>
      </w:pPr>
      <w:rPr>
        <w:rFonts w:ascii="Noto Sans Symbols" w:eastAsia="Noto Sans Symbols" w:hAnsi="Noto Sans Symbols" w:cs="Noto Sans Symbols"/>
      </w:rPr>
    </w:lvl>
    <w:lvl w:ilvl="3">
      <w:start w:val="1"/>
      <w:numFmt w:val="bullet"/>
      <w:lvlText w:val="●"/>
      <w:lvlJc w:val="left"/>
      <w:pPr>
        <w:ind w:left="3076" w:hanging="360"/>
      </w:pPr>
      <w:rPr>
        <w:rFonts w:ascii="Noto Sans Symbols" w:eastAsia="Noto Sans Symbols" w:hAnsi="Noto Sans Symbols" w:cs="Noto Sans Symbols"/>
      </w:rPr>
    </w:lvl>
    <w:lvl w:ilvl="4">
      <w:start w:val="1"/>
      <w:numFmt w:val="bullet"/>
      <w:lvlText w:val="o"/>
      <w:lvlJc w:val="left"/>
      <w:pPr>
        <w:ind w:left="3796" w:hanging="360"/>
      </w:pPr>
      <w:rPr>
        <w:rFonts w:ascii="Courier New" w:eastAsia="Courier New" w:hAnsi="Courier New" w:cs="Courier New"/>
      </w:rPr>
    </w:lvl>
    <w:lvl w:ilvl="5">
      <w:start w:val="1"/>
      <w:numFmt w:val="bullet"/>
      <w:lvlText w:val="▪"/>
      <w:lvlJc w:val="left"/>
      <w:pPr>
        <w:ind w:left="4516" w:hanging="360"/>
      </w:pPr>
      <w:rPr>
        <w:rFonts w:ascii="Noto Sans Symbols" w:eastAsia="Noto Sans Symbols" w:hAnsi="Noto Sans Symbols" w:cs="Noto Sans Symbols"/>
      </w:rPr>
    </w:lvl>
    <w:lvl w:ilvl="6">
      <w:start w:val="1"/>
      <w:numFmt w:val="bullet"/>
      <w:lvlText w:val="●"/>
      <w:lvlJc w:val="left"/>
      <w:pPr>
        <w:ind w:left="5236" w:hanging="360"/>
      </w:pPr>
      <w:rPr>
        <w:rFonts w:ascii="Noto Sans Symbols" w:eastAsia="Noto Sans Symbols" w:hAnsi="Noto Sans Symbols" w:cs="Noto Sans Symbols"/>
      </w:rPr>
    </w:lvl>
    <w:lvl w:ilvl="7">
      <w:start w:val="1"/>
      <w:numFmt w:val="bullet"/>
      <w:lvlText w:val="o"/>
      <w:lvlJc w:val="left"/>
      <w:pPr>
        <w:ind w:left="5956" w:hanging="360"/>
      </w:pPr>
      <w:rPr>
        <w:rFonts w:ascii="Courier New" w:eastAsia="Courier New" w:hAnsi="Courier New" w:cs="Courier New"/>
      </w:rPr>
    </w:lvl>
    <w:lvl w:ilvl="8">
      <w:start w:val="1"/>
      <w:numFmt w:val="bullet"/>
      <w:lvlText w:val="▪"/>
      <w:lvlJc w:val="left"/>
      <w:pPr>
        <w:ind w:left="6676" w:hanging="360"/>
      </w:pPr>
      <w:rPr>
        <w:rFonts w:ascii="Noto Sans Symbols" w:eastAsia="Noto Sans Symbols" w:hAnsi="Noto Sans Symbols" w:cs="Noto Sans Symbols"/>
      </w:rPr>
    </w:lvl>
  </w:abstractNum>
  <w:abstractNum w:abstractNumId="3" w15:restartNumberingAfterBreak="0">
    <w:nsid w:val="2C712E08"/>
    <w:multiLevelType w:val="multilevel"/>
    <w:tmpl w:val="283E5638"/>
    <w:lvl w:ilvl="0">
      <w:start w:val="1"/>
      <w:numFmt w:val="lowerLetter"/>
      <w:lvlText w:val="%1)"/>
      <w:lvlJc w:val="left"/>
      <w:pPr>
        <w:ind w:left="590" w:hanging="360"/>
      </w:pPr>
    </w:lvl>
    <w:lvl w:ilvl="1">
      <w:start w:val="1"/>
      <w:numFmt w:val="lowerLetter"/>
      <w:lvlText w:val="%2."/>
      <w:lvlJc w:val="left"/>
      <w:pPr>
        <w:ind w:left="1310" w:hanging="360"/>
      </w:pPr>
    </w:lvl>
    <w:lvl w:ilvl="2">
      <w:start w:val="1"/>
      <w:numFmt w:val="lowerRoman"/>
      <w:lvlText w:val="%3."/>
      <w:lvlJc w:val="right"/>
      <w:pPr>
        <w:ind w:left="2030" w:hanging="180"/>
      </w:pPr>
    </w:lvl>
    <w:lvl w:ilvl="3">
      <w:start w:val="1"/>
      <w:numFmt w:val="decimal"/>
      <w:lvlText w:val="%4."/>
      <w:lvlJc w:val="left"/>
      <w:pPr>
        <w:ind w:left="2750" w:hanging="360"/>
      </w:pPr>
    </w:lvl>
    <w:lvl w:ilvl="4">
      <w:start w:val="1"/>
      <w:numFmt w:val="lowerLetter"/>
      <w:lvlText w:val="%5."/>
      <w:lvlJc w:val="left"/>
      <w:pPr>
        <w:ind w:left="3470" w:hanging="360"/>
      </w:pPr>
    </w:lvl>
    <w:lvl w:ilvl="5">
      <w:start w:val="1"/>
      <w:numFmt w:val="lowerRoman"/>
      <w:lvlText w:val="%6."/>
      <w:lvlJc w:val="right"/>
      <w:pPr>
        <w:ind w:left="4190" w:hanging="180"/>
      </w:pPr>
    </w:lvl>
    <w:lvl w:ilvl="6">
      <w:start w:val="1"/>
      <w:numFmt w:val="decimal"/>
      <w:lvlText w:val="%7."/>
      <w:lvlJc w:val="left"/>
      <w:pPr>
        <w:ind w:left="4910" w:hanging="360"/>
      </w:pPr>
    </w:lvl>
    <w:lvl w:ilvl="7">
      <w:start w:val="1"/>
      <w:numFmt w:val="lowerLetter"/>
      <w:lvlText w:val="%8."/>
      <w:lvlJc w:val="left"/>
      <w:pPr>
        <w:ind w:left="5630" w:hanging="360"/>
      </w:pPr>
    </w:lvl>
    <w:lvl w:ilvl="8">
      <w:start w:val="1"/>
      <w:numFmt w:val="lowerRoman"/>
      <w:lvlText w:val="%9."/>
      <w:lvlJc w:val="right"/>
      <w:pPr>
        <w:ind w:left="6350" w:hanging="180"/>
      </w:pPr>
    </w:lvl>
  </w:abstractNum>
  <w:abstractNum w:abstractNumId="4" w15:restartNumberingAfterBreak="0">
    <w:nsid w:val="3CC81461"/>
    <w:multiLevelType w:val="multilevel"/>
    <w:tmpl w:val="FADEB398"/>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E311752"/>
    <w:multiLevelType w:val="multilevel"/>
    <w:tmpl w:val="D4A662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33B656A"/>
    <w:multiLevelType w:val="multilevel"/>
    <w:tmpl w:val="ABF096F2"/>
    <w:lvl w:ilvl="0">
      <w:start w:val="1"/>
      <w:numFmt w:val="bullet"/>
      <w:lvlText w:val="●"/>
      <w:lvlJc w:val="left"/>
      <w:pPr>
        <w:ind w:left="918" w:hanging="360"/>
      </w:pPr>
      <w:rPr>
        <w:rFonts w:ascii="Noto Sans Symbols" w:eastAsia="Noto Sans Symbols" w:hAnsi="Noto Sans Symbols" w:cs="Noto Sans Symbols"/>
      </w:rPr>
    </w:lvl>
    <w:lvl w:ilvl="1">
      <w:start w:val="1"/>
      <w:numFmt w:val="bullet"/>
      <w:lvlText w:val="o"/>
      <w:lvlJc w:val="left"/>
      <w:pPr>
        <w:ind w:left="1638" w:hanging="360"/>
      </w:pPr>
      <w:rPr>
        <w:rFonts w:ascii="Courier New" w:eastAsia="Courier New" w:hAnsi="Courier New" w:cs="Courier New"/>
      </w:rPr>
    </w:lvl>
    <w:lvl w:ilvl="2">
      <w:start w:val="1"/>
      <w:numFmt w:val="bullet"/>
      <w:lvlText w:val="▪"/>
      <w:lvlJc w:val="left"/>
      <w:pPr>
        <w:ind w:left="2358" w:hanging="360"/>
      </w:pPr>
      <w:rPr>
        <w:rFonts w:ascii="Noto Sans Symbols" w:eastAsia="Noto Sans Symbols" w:hAnsi="Noto Sans Symbols" w:cs="Noto Sans Symbols"/>
      </w:rPr>
    </w:lvl>
    <w:lvl w:ilvl="3">
      <w:start w:val="1"/>
      <w:numFmt w:val="bullet"/>
      <w:lvlText w:val="●"/>
      <w:lvlJc w:val="left"/>
      <w:pPr>
        <w:ind w:left="3078" w:hanging="360"/>
      </w:pPr>
      <w:rPr>
        <w:rFonts w:ascii="Noto Sans Symbols" w:eastAsia="Noto Sans Symbols" w:hAnsi="Noto Sans Symbols" w:cs="Noto Sans Symbols"/>
      </w:rPr>
    </w:lvl>
    <w:lvl w:ilvl="4">
      <w:start w:val="1"/>
      <w:numFmt w:val="bullet"/>
      <w:lvlText w:val="o"/>
      <w:lvlJc w:val="left"/>
      <w:pPr>
        <w:ind w:left="3798" w:hanging="360"/>
      </w:pPr>
      <w:rPr>
        <w:rFonts w:ascii="Courier New" w:eastAsia="Courier New" w:hAnsi="Courier New" w:cs="Courier New"/>
      </w:rPr>
    </w:lvl>
    <w:lvl w:ilvl="5">
      <w:start w:val="1"/>
      <w:numFmt w:val="bullet"/>
      <w:lvlText w:val="▪"/>
      <w:lvlJc w:val="left"/>
      <w:pPr>
        <w:ind w:left="4518" w:hanging="360"/>
      </w:pPr>
      <w:rPr>
        <w:rFonts w:ascii="Noto Sans Symbols" w:eastAsia="Noto Sans Symbols" w:hAnsi="Noto Sans Symbols" w:cs="Noto Sans Symbols"/>
      </w:rPr>
    </w:lvl>
    <w:lvl w:ilvl="6">
      <w:start w:val="1"/>
      <w:numFmt w:val="bullet"/>
      <w:lvlText w:val="●"/>
      <w:lvlJc w:val="left"/>
      <w:pPr>
        <w:ind w:left="5238" w:hanging="360"/>
      </w:pPr>
      <w:rPr>
        <w:rFonts w:ascii="Noto Sans Symbols" w:eastAsia="Noto Sans Symbols" w:hAnsi="Noto Sans Symbols" w:cs="Noto Sans Symbols"/>
      </w:rPr>
    </w:lvl>
    <w:lvl w:ilvl="7">
      <w:start w:val="1"/>
      <w:numFmt w:val="bullet"/>
      <w:lvlText w:val="o"/>
      <w:lvlJc w:val="left"/>
      <w:pPr>
        <w:ind w:left="5958" w:hanging="360"/>
      </w:pPr>
      <w:rPr>
        <w:rFonts w:ascii="Courier New" w:eastAsia="Courier New" w:hAnsi="Courier New" w:cs="Courier New"/>
      </w:rPr>
    </w:lvl>
    <w:lvl w:ilvl="8">
      <w:start w:val="1"/>
      <w:numFmt w:val="bullet"/>
      <w:lvlText w:val="▪"/>
      <w:lvlJc w:val="left"/>
      <w:pPr>
        <w:ind w:left="6678" w:hanging="360"/>
      </w:pPr>
      <w:rPr>
        <w:rFonts w:ascii="Noto Sans Symbols" w:eastAsia="Noto Sans Symbols" w:hAnsi="Noto Sans Symbols" w:cs="Noto Sans Symbols"/>
      </w:rPr>
    </w:lvl>
  </w:abstractNum>
  <w:abstractNum w:abstractNumId="7" w15:restartNumberingAfterBreak="0">
    <w:nsid w:val="4EDF19D3"/>
    <w:multiLevelType w:val="multilevel"/>
    <w:tmpl w:val="E33ACDCE"/>
    <w:lvl w:ilvl="0">
      <w:start w:val="1"/>
      <w:numFmt w:val="lowerLetter"/>
      <w:lvlText w:val="%1)"/>
      <w:lvlJc w:val="left"/>
      <w:pPr>
        <w:ind w:left="644" w:hanging="359"/>
      </w:pPr>
      <w:rPr>
        <w:b w:val="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8" w15:restartNumberingAfterBreak="0">
    <w:nsid w:val="5D0311D9"/>
    <w:multiLevelType w:val="multilevel"/>
    <w:tmpl w:val="C548D652"/>
    <w:lvl w:ilvl="0">
      <w:start w:val="1"/>
      <w:numFmt w:val="decimal"/>
      <w:lvlText w:val="%1"/>
      <w:lvlJc w:val="left"/>
      <w:pPr>
        <w:ind w:left="103" w:hanging="605"/>
      </w:pPr>
      <w:rPr>
        <w:rFonts w:hint="default"/>
        <w:lang w:val="pt-PT" w:eastAsia="en-US" w:bidi="ar-SA"/>
      </w:rPr>
    </w:lvl>
    <w:lvl w:ilvl="1">
      <w:start w:val="4"/>
      <w:numFmt w:val="decimal"/>
      <w:lvlText w:val="%1.%2"/>
      <w:lvlJc w:val="left"/>
      <w:pPr>
        <w:ind w:left="103" w:hanging="605"/>
      </w:pPr>
      <w:rPr>
        <w:rFonts w:hint="default"/>
        <w:lang w:val="pt-PT" w:eastAsia="en-US" w:bidi="ar-SA"/>
      </w:rPr>
    </w:lvl>
    <w:lvl w:ilvl="2">
      <w:start w:val="1"/>
      <w:numFmt w:val="decimal"/>
      <w:lvlText w:val="%1.%2.%3."/>
      <w:lvlJc w:val="left"/>
      <w:pPr>
        <w:ind w:left="103" w:hanging="605"/>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625" w:hanging="605"/>
      </w:pPr>
      <w:rPr>
        <w:rFonts w:hint="default"/>
        <w:lang w:val="pt-PT" w:eastAsia="en-US" w:bidi="ar-SA"/>
      </w:rPr>
    </w:lvl>
    <w:lvl w:ilvl="4">
      <w:numFmt w:val="bullet"/>
      <w:lvlText w:val="•"/>
      <w:lvlJc w:val="left"/>
      <w:pPr>
        <w:ind w:left="3466" w:hanging="605"/>
      </w:pPr>
      <w:rPr>
        <w:rFonts w:hint="default"/>
        <w:lang w:val="pt-PT" w:eastAsia="en-US" w:bidi="ar-SA"/>
      </w:rPr>
    </w:lvl>
    <w:lvl w:ilvl="5">
      <w:numFmt w:val="bullet"/>
      <w:lvlText w:val="•"/>
      <w:lvlJc w:val="left"/>
      <w:pPr>
        <w:ind w:left="4308" w:hanging="605"/>
      </w:pPr>
      <w:rPr>
        <w:rFonts w:hint="default"/>
        <w:lang w:val="pt-PT" w:eastAsia="en-US" w:bidi="ar-SA"/>
      </w:rPr>
    </w:lvl>
    <w:lvl w:ilvl="6">
      <w:numFmt w:val="bullet"/>
      <w:lvlText w:val="•"/>
      <w:lvlJc w:val="left"/>
      <w:pPr>
        <w:ind w:left="5150" w:hanging="605"/>
      </w:pPr>
      <w:rPr>
        <w:rFonts w:hint="default"/>
        <w:lang w:val="pt-PT" w:eastAsia="en-US" w:bidi="ar-SA"/>
      </w:rPr>
    </w:lvl>
    <w:lvl w:ilvl="7">
      <w:numFmt w:val="bullet"/>
      <w:lvlText w:val="•"/>
      <w:lvlJc w:val="left"/>
      <w:pPr>
        <w:ind w:left="5991" w:hanging="605"/>
      </w:pPr>
      <w:rPr>
        <w:rFonts w:hint="default"/>
        <w:lang w:val="pt-PT" w:eastAsia="en-US" w:bidi="ar-SA"/>
      </w:rPr>
    </w:lvl>
    <w:lvl w:ilvl="8">
      <w:numFmt w:val="bullet"/>
      <w:lvlText w:val="•"/>
      <w:lvlJc w:val="left"/>
      <w:pPr>
        <w:ind w:left="6833" w:hanging="605"/>
      </w:pPr>
      <w:rPr>
        <w:rFonts w:hint="default"/>
        <w:lang w:val="pt-PT" w:eastAsia="en-US" w:bidi="ar-SA"/>
      </w:rPr>
    </w:lvl>
  </w:abstractNum>
  <w:abstractNum w:abstractNumId="9" w15:restartNumberingAfterBreak="0">
    <w:nsid w:val="61FB3001"/>
    <w:multiLevelType w:val="multilevel"/>
    <w:tmpl w:val="9510309E"/>
    <w:lvl w:ilvl="0">
      <w:start w:val="4"/>
      <w:numFmt w:val="decimal"/>
      <w:lvlText w:val="%1."/>
      <w:lvlJc w:val="left"/>
      <w:pPr>
        <w:ind w:left="360" w:hanging="360"/>
      </w:pPr>
      <w:rPr>
        <w:sz w:val="22"/>
        <w:szCs w:val="22"/>
      </w:rPr>
    </w:lvl>
    <w:lvl w:ilvl="1">
      <w:start w:val="9"/>
      <w:numFmt w:val="decimal"/>
      <w:lvlText w:val="%1.%2."/>
      <w:lvlJc w:val="left"/>
      <w:pPr>
        <w:ind w:left="1020" w:hanging="720"/>
      </w:pPr>
      <w:rPr>
        <w:sz w:val="22"/>
        <w:szCs w:val="22"/>
      </w:rPr>
    </w:lvl>
    <w:lvl w:ilvl="2">
      <w:start w:val="1"/>
      <w:numFmt w:val="decimal"/>
      <w:lvlText w:val="%1.%2.%3."/>
      <w:lvlJc w:val="left"/>
      <w:pPr>
        <w:ind w:left="1320" w:hanging="720"/>
      </w:pPr>
      <w:rPr>
        <w:b w:val="0"/>
        <w:sz w:val="22"/>
        <w:szCs w:val="22"/>
      </w:rPr>
    </w:lvl>
    <w:lvl w:ilvl="3">
      <w:start w:val="1"/>
      <w:numFmt w:val="decimal"/>
      <w:lvlText w:val="%1.%2.%3.%4."/>
      <w:lvlJc w:val="left"/>
      <w:pPr>
        <w:ind w:left="1980" w:hanging="1080"/>
      </w:pPr>
      <w:rPr>
        <w:sz w:val="22"/>
        <w:szCs w:val="22"/>
      </w:rPr>
    </w:lvl>
    <w:lvl w:ilvl="4">
      <w:start w:val="1"/>
      <w:numFmt w:val="decimal"/>
      <w:lvlText w:val="%1.%2.%3.%4.%5."/>
      <w:lvlJc w:val="left"/>
      <w:pPr>
        <w:ind w:left="2280" w:hanging="1080"/>
      </w:pPr>
      <w:rPr>
        <w:sz w:val="22"/>
        <w:szCs w:val="22"/>
      </w:rPr>
    </w:lvl>
    <w:lvl w:ilvl="5">
      <w:start w:val="1"/>
      <w:numFmt w:val="decimal"/>
      <w:lvlText w:val="%1.%2.%3.%4.%5.%6."/>
      <w:lvlJc w:val="left"/>
      <w:pPr>
        <w:ind w:left="2940" w:hanging="1440"/>
      </w:pPr>
      <w:rPr>
        <w:sz w:val="22"/>
        <w:szCs w:val="22"/>
      </w:rPr>
    </w:lvl>
    <w:lvl w:ilvl="6">
      <w:start w:val="1"/>
      <w:numFmt w:val="decimal"/>
      <w:lvlText w:val="%1.%2.%3.%4.%5.%6.%7."/>
      <w:lvlJc w:val="left"/>
      <w:pPr>
        <w:ind w:left="3240" w:hanging="1440"/>
      </w:pPr>
      <w:rPr>
        <w:sz w:val="22"/>
        <w:szCs w:val="22"/>
      </w:rPr>
    </w:lvl>
    <w:lvl w:ilvl="7">
      <w:start w:val="1"/>
      <w:numFmt w:val="decimal"/>
      <w:lvlText w:val="%1.%2.%3.%4.%5.%6.%7.%8."/>
      <w:lvlJc w:val="left"/>
      <w:pPr>
        <w:ind w:left="3900" w:hanging="1800"/>
      </w:pPr>
      <w:rPr>
        <w:sz w:val="22"/>
        <w:szCs w:val="22"/>
      </w:rPr>
    </w:lvl>
    <w:lvl w:ilvl="8">
      <w:start w:val="1"/>
      <w:numFmt w:val="decimal"/>
      <w:lvlText w:val="%1.%2.%3.%4.%5.%6.%7.%8.%9."/>
      <w:lvlJc w:val="left"/>
      <w:pPr>
        <w:ind w:left="4200" w:hanging="1800"/>
      </w:pPr>
      <w:rPr>
        <w:sz w:val="22"/>
        <w:szCs w:val="22"/>
      </w:rPr>
    </w:lvl>
  </w:abstractNum>
  <w:abstractNum w:abstractNumId="10" w15:restartNumberingAfterBreak="0">
    <w:nsid w:val="6FD5132C"/>
    <w:multiLevelType w:val="multilevel"/>
    <w:tmpl w:val="65DC151C"/>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2020B21"/>
    <w:multiLevelType w:val="multilevel"/>
    <w:tmpl w:val="28F81B96"/>
    <w:lvl w:ilvl="0">
      <w:start w:val="1"/>
      <w:numFmt w:val="decimal"/>
      <w:lvlText w:val="%1."/>
      <w:lvlJc w:val="left"/>
      <w:pPr>
        <w:ind w:left="720" w:hanging="360"/>
      </w:pPr>
      <w:rPr>
        <w:b/>
      </w:rPr>
    </w:lvl>
    <w:lvl w:ilvl="1">
      <w:start w:val="1"/>
      <w:numFmt w:val="decimal"/>
      <w:lvlText w:val="%1.%2"/>
      <w:lvlJc w:val="left"/>
      <w:pPr>
        <w:ind w:left="502" w:hanging="360"/>
      </w:pPr>
      <w:rPr>
        <w:b/>
        <w:sz w:val="22"/>
        <w:szCs w:val="22"/>
      </w:rPr>
    </w:lvl>
    <w:lvl w:ilvl="2">
      <w:start w:val="1"/>
      <w:numFmt w:val="decimal"/>
      <w:lvlText w:val="%1.%2.%3"/>
      <w:lvlJc w:val="left"/>
      <w:pPr>
        <w:ind w:left="1080" w:hanging="720"/>
      </w:pPr>
      <w:rPr>
        <w:b/>
        <w:sz w:val="20"/>
        <w:szCs w:val="20"/>
      </w:rPr>
    </w:lvl>
    <w:lvl w:ilvl="3">
      <w:start w:val="1"/>
      <w:numFmt w:val="decimal"/>
      <w:lvlText w:val="%1.%2.%3.%4"/>
      <w:lvlJc w:val="left"/>
      <w:pPr>
        <w:ind w:left="1080" w:hanging="720"/>
      </w:pPr>
      <w:rPr>
        <w:b w:val="0"/>
        <w:sz w:val="20"/>
        <w:szCs w:val="20"/>
      </w:rPr>
    </w:lvl>
    <w:lvl w:ilvl="4">
      <w:start w:val="1"/>
      <w:numFmt w:val="decimal"/>
      <w:lvlText w:val="%1.%2.%3.%4.%5"/>
      <w:lvlJc w:val="left"/>
      <w:pPr>
        <w:ind w:left="1080" w:hanging="720"/>
      </w:pPr>
      <w:rPr>
        <w:b w:val="0"/>
        <w:sz w:val="20"/>
        <w:szCs w:val="20"/>
      </w:rPr>
    </w:lvl>
    <w:lvl w:ilvl="5">
      <w:start w:val="1"/>
      <w:numFmt w:val="decimal"/>
      <w:lvlText w:val="%1.%2.%3.%4.%5.%6"/>
      <w:lvlJc w:val="left"/>
      <w:pPr>
        <w:ind w:left="1440" w:hanging="1080"/>
      </w:pPr>
      <w:rPr>
        <w:b w:val="0"/>
        <w:sz w:val="20"/>
        <w:szCs w:val="20"/>
      </w:rPr>
    </w:lvl>
    <w:lvl w:ilvl="6">
      <w:start w:val="1"/>
      <w:numFmt w:val="decimal"/>
      <w:lvlText w:val="%1.%2.%3.%4.%5.%6.%7"/>
      <w:lvlJc w:val="left"/>
      <w:pPr>
        <w:ind w:left="1440" w:hanging="1080"/>
      </w:pPr>
      <w:rPr>
        <w:b w:val="0"/>
        <w:sz w:val="20"/>
        <w:szCs w:val="20"/>
      </w:rPr>
    </w:lvl>
    <w:lvl w:ilvl="7">
      <w:start w:val="1"/>
      <w:numFmt w:val="decimal"/>
      <w:lvlText w:val="%1.%2.%3.%4.%5.%6.%7.%8"/>
      <w:lvlJc w:val="left"/>
      <w:pPr>
        <w:ind w:left="1800" w:hanging="1440"/>
      </w:pPr>
      <w:rPr>
        <w:b w:val="0"/>
        <w:sz w:val="20"/>
        <w:szCs w:val="20"/>
      </w:rPr>
    </w:lvl>
    <w:lvl w:ilvl="8">
      <w:start w:val="1"/>
      <w:numFmt w:val="decimal"/>
      <w:lvlText w:val="%1.%2.%3.%4.%5.%6.%7.%8.%9"/>
      <w:lvlJc w:val="left"/>
      <w:pPr>
        <w:ind w:left="1800" w:hanging="1440"/>
      </w:pPr>
      <w:rPr>
        <w:b w:val="0"/>
        <w:sz w:val="20"/>
        <w:szCs w:val="20"/>
      </w:rPr>
    </w:lvl>
  </w:abstractNum>
  <w:abstractNum w:abstractNumId="12" w15:restartNumberingAfterBreak="0">
    <w:nsid w:val="733E56B8"/>
    <w:multiLevelType w:val="multilevel"/>
    <w:tmpl w:val="49128E5E"/>
    <w:lvl w:ilvl="0">
      <w:start w:val="6"/>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536" w:hanging="1800"/>
      </w:pPr>
    </w:lvl>
  </w:abstractNum>
  <w:abstractNum w:abstractNumId="13" w15:restartNumberingAfterBreak="0">
    <w:nsid w:val="76637954"/>
    <w:multiLevelType w:val="multilevel"/>
    <w:tmpl w:val="99001B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6656791">
    <w:abstractNumId w:val="11"/>
  </w:num>
  <w:num w:numId="2" w16cid:durableId="912543949">
    <w:abstractNumId w:val="12"/>
  </w:num>
  <w:num w:numId="3" w16cid:durableId="92366778">
    <w:abstractNumId w:val="4"/>
  </w:num>
  <w:num w:numId="4" w16cid:durableId="2117096247">
    <w:abstractNumId w:val="9"/>
  </w:num>
  <w:num w:numId="5" w16cid:durableId="419567618">
    <w:abstractNumId w:val="10"/>
  </w:num>
  <w:num w:numId="6" w16cid:durableId="371200339">
    <w:abstractNumId w:val="13"/>
  </w:num>
  <w:num w:numId="7" w16cid:durableId="2068408336">
    <w:abstractNumId w:val="6"/>
  </w:num>
  <w:num w:numId="8" w16cid:durableId="244845222">
    <w:abstractNumId w:val="3"/>
  </w:num>
  <w:num w:numId="9" w16cid:durableId="2126219">
    <w:abstractNumId w:val="0"/>
  </w:num>
  <w:num w:numId="10" w16cid:durableId="817578975">
    <w:abstractNumId w:val="2"/>
  </w:num>
  <w:num w:numId="11" w16cid:durableId="728378314">
    <w:abstractNumId w:val="7"/>
  </w:num>
  <w:num w:numId="12" w16cid:durableId="1826361802">
    <w:abstractNumId w:val="1"/>
  </w:num>
  <w:num w:numId="13" w16cid:durableId="1005134734">
    <w:abstractNumId w:val="5"/>
  </w:num>
  <w:num w:numId="14" w16cid:durableId="19014745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B63"/>
    <w:rsid w:val="0013720B"/>
    <w:rsid w:val="002025C0"/>
    <w:rsid w:val="00322F10"/>
    <w:rsid w:val="003D1B4F"/>
    <w:rsid w:val="003F40C3"/>
    <w:rsid w:val="005B4B8E"/>
    <w:rsid w:val="00754C3B"/>
    <w:rsid w:val="00776CE2"/>
    <w:rsid w:val="007F3A3B"/>
    <w:rsid w:val="00A32750"/>
    <w:rsid w:val="00A42DCE"/>
    <w:rsid w:val="00B07627"/>
    <w:rsid w:val="00BF69E6"/>
    <w:rsid w:val="00CA3B63"/>
    <w:rsid w:val="00CE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D90C4"/>
  <w15:docId w15:val="{5730F91F-502E-4C47-938E-1C03719B7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48"/>
  </w:style>
  <w:style w:type="paragraph" w:styleId="Ttulo1">
    <w:name w:val="heading 1"/>
    <w:basedOn w:val="Normal"/>
    <w:link w:val="Ttulo1Char"/>
    <w:uiPriority w:val="9"/>
    <w:qFormat/>
    <w:rsid w:val="00301388"/>
    <w:pPr>
      <w:ind w:left="1193" w:hanging="425"/>
      <w:outlineLvl w:val="0"/>
    </w:pPr>
    <w:rPr>
      <w:rFonts w:ascii="Arial" w:eastAsia="Arial" w:hAnsi="Arial" w:cs="Arial"/>
      <w:b/>
      <w:bCs/>
      <w:sz w:val="22"/>
      <w:szCs w:val="22"/>
      <w:lang w:val="pt-PT"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301388"/>
    <w:pPr>
      <w:tabs>
        <w:tab w:val="center" w:pos="4252"/>
        <w:tab w:val="right" w:pos="8504"/>
      </w:tabs>
    </w:pPr>
  </w:style>
  <w:style w:type="character" w:customStyle="1" w:styleId="CabealhoChar">
    <w:name w:val="Cabeçalho Char"/>
    <w:basedOn w:val="Fontepargpadro"/>
    <w:link w:val="Cabealho"/>
    <w:uiPriority w:val="99"/>
    <w:rsid w:val="00301388"/>
  </w:style>
  <w:style w:type="paragraph" w:styleId="Rodap">
    <w:name w:val="footer"/>
    <w:basedOn w:val="Normal"/>
    <w:link w:val="RodapChar"/>
    <w:uiPriority w:val="99"/>
    <w:unhideWhenUsed/>
    <w:rsid w:val="00301388"/>
    <w:pPr>
      <w:tabs>
        <w:tab w:val="center" w:pos="4252"/>
        <w:tab w:val="right" w:pos="8504"/>
      </w:tabs>
    </w:pPr>
  </w:style>
  <w:style w:type="character" w:customStyle="1" w:styleId="RodapChar">
    <w:name w:val="Rodapé Char"/>
    <w:basedOn w:val="Fontepargpadro"/>
    <w:link w:val="Rodap"/>
    <w:uiPriority w:val="99"/>
    <w:rsid w:val="00301388"/>
  </w:style>
  <w:style w:type="paragraph" w:styleId="Corpodetexto">
    <w:name w:val="Body Text"/>
    <w:basedOn w:val="Normal"/>
    <w:link w:val="CorpodetextoChar"/>
    <w:uiPriority w:val="1"/>
    <w:qFormat/>
    <w:rsid w:val="00301388"/>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301388"/>
    <w:rPr>
      <w:rFonts w:ascii="Arial MT" w:eastAsia="Arial MT" w:hAnsi="Arial MT" w:cs="Arial MT"/>
      <w:lang w:val="pt-PT"/>
    </w:rPr>
  </w:style>
  <w:style w:type="character" w:customStyle="1" w:styleId="Ttulo1Char">
    <w:name w:val="Título 1 Char"/>
    <w:basedOn w:val="Fontepargpadro"/>
    <w:link w:val="Ttulo1"/>
    <w:uiPriority w:val="9"/>
    <w:rsid w:val="00301388"/>
    <w:rPr>
      <w:rFonts w:ascii="Arial" w:eastAsia="Arial" w:hAnsi="Arial" w:cs="Arial"/>
      <w:b/>
      <w:bCs/>
      <w:lang w:val="pt-PT"/>
    </w:rPr>
  </w:style>
  <w:style w:type="paragraph" w:styleId="PargrafodaLista">
    <w:name w:val="List Paragraph"/>
    <w:aliases w:val="Normal com bullets,Tópico1,DOCs_Paragrafo-1"/>
    <w:basedOn w:val="Normal"/>
    <w:link w:val="PargrafodaListaChar"/>
    <w:uiPriority w:val="34"/>
    <w:qFormat/>
    <w:rsid w:val="00301388"/>
    <w:pPr>
      <w:ind w:left="720"/>
      <w:contextualSpacing/>
    </w:pPr>
  </w:style>
  <w:style w:type="character" w:customStyle="1" w:styleId="PargrafodaListaChar">
    <w:name w:val="Parágrafo da Lista Char"/>
    <w:aliases w:val="Normal com bullets Char,Tópico1 Char,DOCs_Paragrafo-1 Char"/>
    <w:basedOn w:val="Fontepargpadro"/>
    <w:link w:val="PargrafodaLista"/>
    <w:uiPriority w:val="34"/>
    <w:qFormat/>
    <w:rsid w:val="00984842"/>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unhideWhenUsed/>
    <w:qFormat/>
    <w:rsid w:val="00984842"/>
    <w:rPr>
      <w:sz w:val="20"/>
      <w:szCs w:val="20"/>
    </w:rPr>
  </w:style>
  <w:style w:type="character" w:customStyle="1" w:styleId="TextodecomentrioChar">
    <w:name w:val="Texto de comentário Char"/>
    <w:basedOn w:val="Fontepargpadro"/>
    <w:link w:val="Textodecomentrio"/>
    <w:uiPriority w:val="99"/>
    <w:qFormat/>
    <w:rsid w:val="00984842"/>
    <w:rPr>
      <w:rFonts w:ascii="Times New Roman" w:eastAsia="Times New Roman" w:hAnsi="Times New Roman" w:cs="Times New Roman"/>
      <w:sz w:val="20"/>
      <w:szCs w:val="20"/>
      <w:lang w:eastAsia="pt-BR"/>
    </w:rPr>
  </w:style>
  <w:style w:type="paragraph" w:customStyle="1" w:styleId="Default">
    <w:name w:val="Default"/>
    <w:rsid w:val="0092546D"/>
    <w:pPr>
      <w:autoSpaceDE w:val="0"/>
      <w:autoSpaceDN w:val="0"/>
      <w:adjustRightInd w:val="0"/>
    </w:pPr>
    <w:rPr>
      <w:color w:val="000000"/>
    </w:rPr>
  </w:style>
  <w:style w:type="table" w:styleId="Tabelacomgrade">
    <w:name w:val="Table Grid"/>
    <w:basedOn w:val="Tabelanormal"/>
    <w:uiPriority w:val="39"/>
    <w:rsid w:val="0092546D"/>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2546D"/>
    <w:rPr>
      <w:color w:val="0563C1"/>
      <w:u w:val="single"/>
    </w:rPr>
  </w:style>
  <w:style w:type="paragraph" w:customStyle="1" w:styleId="Nivel2">
    <w:name w:val="Nivel 2"/>
    <w:basedOn w:val="Normal"/>
    <w:link w:val="Nivel2Char"/>
    <w:autoRedefine/>
    <w:qFormat/>
    <w:rsid w:val="001F6B7A"/>
    <w:pPr>
      <w:ind w:left="284" w:right="227"/>
      <w:jc w:val="both"/>
    </w:pPr>
    <w:rPr>
      <w:rFonts w:ascii="Arial" w:eastAsia="Arial MT" w:hAnsi="Arial" w:cs="Arial"/>
      <w:bCs/>
      <w:color w:val="FF0000"/>
      <w:sz w:val="22"/>
      <w:szCs w:val="22"/>
      <w:lang w:val="pt-PT" w:eastAsia="en-US"/>
    </w:rPr>
  </w:style>
  <w:style w:type="character" w:customStyle="1" w:styleId="Nivel2Char">
    <w:name w:val="Nivel 2 Char"/>
    <w:basedOn w:val="Fontepargpadro"/>
    <w:link w:val="Nivel2"/>
    <w:locked/>
    <w:rsid w:val="001F6B7A"/>
    <w:rPr>
      <w:rFonts w:ascii="Arial" w:eastAsia="Arial MT" w:hAnsi="Arial" w:cs="Arial"/>
      <w:bCs/>
      <w:color w:val="FF0000"/>
      <w:lang w:val="pt-PT"/>
    </w:rPr>
  </w:style>
  <w:style w:type="paragraph" w:customStyle="1" w:styleId="Nvel1-SemNum">
    <w:name w:val="Nível 1-Sem Num"/>
    <w:basedOn w:val="Normal"/>
    <w:link w:val="Nvel1-SemNumChar"/>
    <w:autoRedefine/>
    <w:qFormat/>
    <w:rsid w:val="0092546D"/>
    <w:pPr>
      <w:keepNext/>
      <w:keepLines/>
      <w:framePr w:hSpace="141" w:wrap="around" w:vAnchor="text" w:hAnchor="text" w:xAlign="center" w:y="1"/>
      <w:tabs>
        <w:tab w:val="left" w:pos="567"/>
      </w:tabs>
      <w:spacing w:before="240" w:after="120" w:line="276" w:lineRule="auto"/>
      <w:ind w:left="300"/>
      <w:suppressOverlap/>
      <w:jc w:val="both"/>
      <w:outlineLvl w:val="1"/>
    </w:pPr>
    <w:rPr>
      <w:rFonts w:ascii="Arial" w:eastAsiaTheme="majorEastAsia" w:hAnsi="Arial" w:cs="Arial"/>
      <w:b/>
      <w:bCs/>
      <w:color w:val="000000" w:themeColor="text1"/>
      <w:sz w:val="20"/>
      <w:szCs w:val="20"/>
    </w:rPr>
  </w:style>
  <w:style w:type="character" w:customStyle="1" w:styleId="Nvel1-SemNumChar">
    <w:name w:val="Nível 1-Sem Num Char"/>
    <w:basedOn w:val="Fontepargpadro"/>
    <w:link w:val="Nvel1-SemNum"/>
    <w:rsid w:val="0092546D"/>
    <w:rPr>
      <w:rFonts w:ascii="Arial" w:eastAsiaTheme="majorEastAsia" w:hAnsi="Arial" w:cs="Arial"/>
      <w:b/>
      <w:bCs/>
      <w:color w:val="000000" w:themeColor="text1"/>
      <w:sz w:val="20"/>
      <w:szCs w:val="20"/>
      <w:lang w:eastAsia="pt-BR"/>
    </w:rPr>
  </w:style>
  <w:style w:type="paragraph" w:customStyle="1" w:styleId="Nvel3-R">
    <w:name w:val="Nível 3-R"/>
    <w:basedOn w:val="Normal"/>
    <w:link w:val="Nvel3-RChar"/>
    <w:autoRedefine/>
    <w:qFormat/>
    <w:rsid w:val="0092546D"/>
    <w:pPr>
      <w:framePr w:hSpace="141" w:wrap="around" w:vAnchor="text" w:hAnchor="text" w:xAlign="center" w:y="1"/>
      <w:spacing w:before="120" w:after="120" w:line="276" w:lineRule="auto"/>
      <w:ind w:left="284"/>
      <w:suppressOverlap/>
      <w:jc w:val="both"/>
    </w:pPr>
    <w:rPr>
      <w:rFonts w:ascii="Calibri" w:eastAsiaTheme="minorEastAsia" w:hAnsi="Calibri" w:cs="Calibri"/>
      <w:i/>
      <w:iCs/>
      <w:color w:val="000000" w:themeColor="text1"/>
      <w:sz w:val="22"/>
      <w:szCs w:val="22"/>
    </w:rPr>
  </w:style>
  <w:style w:type="character" w:customStyle="1" w:styleId="Nvel3-RChar">
    <w:name w:val="Nível 3-R Char"/>
    <w:basedOn w:val="Fontepargpadro"/>
    <w:link w:val="Nvel3-R"/>
    <w:rsid w:val="0092546D"/>
    <w:rPr>
      <w:rFonts w:ascii="Calibri" w:eastAsiaTheme="minorEastAsia" w:hAnsi="Calibri" w:cs="Calibri"/>
      <w:i/>
      <w:iCs/>
      <w:color w:val="000000" w:themeColor="text1"/>
      <w:lang w:eastAsia="pt-BR"/>
    </w:rPr>
  </w:style>
  <w:style w:type="paragraph" w:customStyle="1" w:styleId="TableParagraph">
    <w:name w:val="Table Paragraph"/>
    <w:basedOn w:val="Normal"/>
    <w:uiPriority w:val="1"/>
    <w:qFormat/>
    <w:rsid w:val="00A53A4C"/>
    <w:pPr>
      <w:ind w:left="177" w:right="168"/>
      <w:jc w:val="center"/>
    </w:pPr>
    <w:rPr>
      <w:rFonts w:ascii="Arial" w:eastAsia="Arial" w:hAnsi="Arial" w:cs="Arial"/>
      <w:lang w:val="pt-PT" w:eastAsia="en-US"/>
    </w:rPr>
  </w:style>
  <w:style w:type="character" w:styleId="Refdecomentrio">
    <w:name w:val="annotation reference"/>
    <w:unhideWhenUsed/>
    <w:rsid w:val="00FC30AC"/>
    <w:rPr>
      <w:sz w:val="16"/>
      <w:szCs w:val="16"/>
    </w:rPr>
  </w:style>
  <w:style w:type="paragraph" w:customStyle="1" w:styleId="Nivel01">
    <w:name w:val="Nivel 01"/>
    <w:basedOn w:val="Ttulo1"/>
    <w:next w:val="Normal"/>
    <w:link w:val="Nivel01Char"/>
    <w:qFormat/>
    <w:rsid w:val="00D418D7"/>
    <w:pPr>
      <w:keepNext/>
      <w:keepLines/>
      <w:tabs>
        <w:tab w:val="left" w:pos="567"/>
      </w:tabs>
      <w:spacing w:before="240"/>
      <w:ind w:left="360" w:hanging="360"/>
      <w:jc w:val="both"/>
    </w:pPr>
    <w:rPr>
      <w:rFonts w:eastAsia="Times New Roman"/>
      <w:sz w:val="20"/>
      <w:szCs w:val="20"/>
      <w:lang w:val="pt-BR" w:eastAsia="pt-BR"/>
    </w:rPr>
  </w:style>
  <w:style w:type="character" w:customStyle="1" w:styleId="Nivel01Char">
    <w:name w:val="Nivel 01 Char"/>
    <w:link w:val="Nivel01"/>
    <w:rsid w:val="00D418D7"/>
    <w:rPr>
      <w:rFonts w:ascii="Arial" w:eastAsia="Times New Roman" w:hAnsi="Arial" w:cs="Arial"/>
      <w:b/>
      <w:bCs/>
      <w:sz w:val="20"/>
      <w:szCs w:val="20"/>
      <w:lang w:eastAsia="pt-BR"/>
    </w:rPr>
  </w:style>
  <w:style w:type="paragraph" w:customStyle="1" w:styleId="Nivel01Titulo">
    <w:name w:val="Nivel_01_Titulo"/>
    <w:basedOn w:val="Ttulo1"/>
    <w:next w:val="Normal"/>
    <w:qFormat/>
    <w:rsid w:val="00D418D7"/>
    <w:pPr>
      <w:keepNext/>
      <w:keepLines/>
      <w:tabs>
        <w:tab w:val="left" w:pos="567"/>
      </w:tabs>
      <w:spacing w:before="240"/>
      <w:ind w:left="360" w:hanging="990"/>
      <w:jc w:val="both"/>
    </w:pPr>
    <w:rPr>
      <w:rFonts w:eastAsia="Times New Roman" w:cs="Times New Roman"/>
      <w:color w:val="2F5496"/>
      <w:sz w:val="20"/>
      <w:szCs w:val="20"/>
      <w:lang w:val="pt-BR" w:eastAsia="pt-BR"/>
    </w:rPr>
  </w:style>
  <w:style w:type="paragraph" w:customStyle="1" w:styleId="Nvel2-Red">
    <w:name w:val="Nível 2 -Red"/>
    <w:basedOn w:val="Nivel2"/>
    <w:link w:val="Nvel2-RedChar"/>
    <w:qFormat/>
    <w:rsid w:val="00D418D7"/>
    <w:pPr>
      <w:spacing w:line="276" w:lineRule="auto"/>
      <w:ind w:left="4969" w:right="0" w:hanging="360"/>
    </w:pPr>
    <w:rPr>
      <w:rFonts w:eastAsia="Times New Roman"/>
      <w:bCs w:val="0"/>
      <w:i/>
      <w:iCs/>
      <w:sz w:val="20"/>
      <w:szCs w:val="20"/>
      <w:lang w:val="pt-BR" w:eastAsia="pt-BR"/>
    </w:rPr>
  </w:style>
  <w:style w:type="paragraph" w:customStyle="1" w:styleId="Nvel4-R">
    <w:name w:val="Nível 4-R"/>
    <w:basedOn w:val="Normal"/>
    <w:qFormat/>
    <w:rsid w:val="00D418D7"/>
    <w:pPr>
      <w:spacing w:before="120" w:after="120" w:line="276" w:lineRule="auto"/>
      <w:ind w:left="2491" w:hanging="648"/>
      <w:jc w:val="both"/>
    </w:pPr>
    <w:rPr>
      <w:rFonts w:ascii="Arial" w:hAnsi="Arial" w:cs="Arial"/>
      <w:i/>
      <w:iCs/>
      <w:color w:val="FF0000"/>
      <w:sz w:val="20"/>
      <w:szCs w:val="20"/>
    </w:rPr>
  </w:style>
  <w:style w:type="character" w:customStyle="1" w:styleId="Nvel2-RedChar">
    <w:name w:val="Nível 2 -Red Char"/>
    <w:link w:val="Nvel2-Red"/>
    <w:rsid w:val="00D418D7"/>
    <w:rPr>
      <w:rFonts w:ascii="Arial" w:eastAsia="Times New Roman" w:hAnsi="Arial" w:cs="Arial"/>
      <w:i/>
      <w:iCs/>
      <w:color w:val="FF0000"/>
      <w:sz w:val="20"/>
      <w:szCs w:val="20"/>
      <w:lang w:eastAsia="pt-BR"/>
    </w:rPr>
  </w:style>
  <w:style w:type="paragraph" w:customStyle="1" w:styleId="textojustificadorecuoprimeiralinha">
    <w:name w:val="texto_justificado_recuo_primeira_linha"/>
    <w:basedOn w:val="Normal"/>
    <w:rsid w:val="00E75985"/>
    <w:pPr>
      <w:spacing w:before="100" w:beforeAutospacing="1" w:after="100" w:afterAutospacing="1"/>
    </w:pPr>
  </w:style>
  <w:style w:type="paragraph" w:customStyle="1" w:styleId="ou">
    <w:name w:val="ou"/>
    <w:basedOn w:val="PargrafodaLista"/>
    <w:link w:val="ouChar"/>
    <w:qFormat/>
    <w:rsid w:val="00C8369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C8369C"/>
    <w:rPr>
      <w:rFonts w:ascii="Arial" w:hAnsi="Arial" w:cs="Arial"/>
      <w:b/>
      <w:bCs/>
      <w:i/>
      <w:iCs/>
      <w:color w:val="FF0000"/>
      <w:sz w:val="20"/>
      <w:szCs w:val="24"/>
      <w:u w:val="single"/>
      <w:lang w:eastAsia="pt-BR"/>
    </w:rPr>
  </w:style>
  <w:style w:type="paragraph" w:styleId="Textodebalo">
    <w:name w:val="Balloon Text"/>
    <w:basedOn w:val="Normal"/>
    <w:link w:val="TextodebaloChar"/>
    <w:uiPriority w:val="99"/>
    <w:semiHidden/>
    <w:unhideWhenUsed/>
    <w:rsid w:val="00BA28E0"/>
    <w:rPr>
      <w:rFonts w:ascii="Tahoma" w:hAnsi="Tahoma" w:cs="Tahoma"/>
      <w:sz w:val="16"/>
      <w:szCs w:val="16"/>
    </w:rPr>
  </w:style>
  <w:style w:type="character" w:customStyle="1" w:styleId="TextodebaloChar">
    <w:name w:val="Texto de balão Char"/>
    <w:basedOn w:val="Fontepargpadro"/>
    <w:link w:val="Textodebalo"/>
    <w:uiPriority w:val="99"/>
    <w:semiHidden/>
    <w:rsid w:val="00BA28E0"/>
    <w:rPr>
      <w:rFonts w:ascii="Tahoma" w:eastAsia="Times New Roman" w:hAnsi="Tahoma" w:cs="Tahoma"/>
      <w:sz w:val="16"/>
      <w:szCs w:val="16"/>
      <w:lang w:eastAsia="pt-BR"/>
    </w:rPr>
  </w:style>
  <w:style w:type="paragraph" w:styleId="NormalWeb">
    <w:name w:val="Normal (Web)"/>
    <w:basedOn w:val="Normal"/>
    <w:uiPriority w:val="99"/>
    <w:unhideWhenUsed/>
    <w:rsid w:val="00B14352"/>
    <w:pPr>
      <w:spacing w:before="100" w:beforeAutospacing="1" w:after="100" w:afterAutospacing="1"/>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character" w:styleId="Forte">
    <w:name w:val="Strong"/>
    <w:basedOn w:val="Fontepargpadro"/>
    <w:uiPriority w:val="22"/>
    <w:qFormat/>
    <w:rsid w:val="007C5B8B"/>
    <w:rPr>
      <w:b/>
      <w:bCs/>
    </w:r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tblPr>
      <w:tblStyleRowBandSize w:val="1"/>
      <w:tblStyleColBandSize w:val="1"/>
      <w:tblCellMar>
        <w:left w:w="11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tblPr>
      <w:tblStyleRowBandSize w:val="1"/>
      <w:tblStyleColBandSize w:val="1"/>
      <w:tblCellMar>
        <w:left w:w="115" w:type="dxa"/>
        <w:right w:w="115"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115" w:type="dxa"/>
        <w:right w:w="115" w:type="dxa"/>
      </w:tblCellMar>
    </w:tblPr>
  </w:style>
  <w:style w:type="table" w:customStyle="1" w:styleId="TableNormal10">
    <w:name w:val="Table Normal1"/>
    <w:uiPriority w:val="2"/>
    <w:semiHidden/>
    <w:unhideWhenUsed/>
    <w:qFormat/>
    <w:rsid w:val="00BF69E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tresrios.rj.gov.br/secretaria-de-tecnologia/" TargetMode="External"/><Relationship Id="rId13" Type="http://schemas.openxmlformats.org/officeDocument/2006/relationships/hyperlink" Target="mailto:transporte@tresrios.rj.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transporte@tresrios.rj.gov.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078compilado.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resrios.rj.gov.br/seduc/" TargetMode="External"/><Relationship Id="rId14" Type="http://schemas.openxmlformats.org/officeDocument/2006/relationships/hyperlink" Target="https://tresrios.rj.gov.br/seduc/"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7wIUGl1IRPJSoPumqB+3OSUPVg==">CgMxLjAaHwoBMBIaChgICVIUChJ0YWJsZS4zd3Axd29wczNqMTAyCGguZ2pkZ3hzMgloLjMwajB6bGwyCWguMWZvYjl0ZTIKaWQuM3pueXNoNzgAciExbG5NOFlmM3cwUzRkUmN1M3lGQjNSQzFRajU3eHNFUEI=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20</Pages>
  <Words>8011</Words>
  <Characters>43264</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2024-07-11T14:13:00Z</dcterms:created>
  <dcterms:modified xsi:type="dcterms:W3CDTF">2026-05-26T14:44:00Z</dcterms:modified>
</cp:coreProperties>
</file>