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48F7" w14:textId="68983929" w:rsidR="00C1752E" w:rsidRDefault="00C1752E" w:rsidP="004D705D">
      <w:pPr>
        <w:spacing w:before="0" w:after="0"/>
        <w:ind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AVISO DE DISPENSA DE LICITAÇÃO Nº </w:t>
      </w:r>
      <w:r w:rsidR="006470E1">
        <w:rPr>
          <w:rFonts w:ascii="Times New Roman" w:eastAsia="Times New Roman" w:hAnsi="Times New Roman" w:cs="Times New Roman"/>
          <w:b/>
          <w:sz w:val="24"/>
          <w:szCs w:val="24"/>
        </w:rPr>
        <w:t>00</w:t>
      </w:r>
      <w:r w:rsidR="00B91C08">
        <w:rPr>
          <w:rFonts w:ascii="Times New Roman" w:eastAsia="Times New Roman" w:hAnsi="Times New Roman" w:cs="Times New Roman"/>
          <w:b/>
          <w:sz w:val="24"/>
          <w:szCs w:val="24"/>
        </w:rPr>
        <w:t>8</w:t>
      </w:r>
      <w:r w:rsidR="006470E1">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202</w:t>
      </w:r>
      <w:r w:rsidR="006470E1">
        <w:rPr>
          <w:rFonts w:ascii="Times New Roman" w:eastAsia="Times New Roman" w:hAnsi="Times New Roman" w:cs="Times New Roman"/>
          <w:b/>
          <w:sz w:val="24"/>
          <w:szCs w:val="24"/>
        </w:rPr>
        <w:t>6</w:t>
      </w:r>
    </w:p>
    <w:p w14:paraId="7311F682" w14:textId="77777777" w:rsidR="00C1752E" w:rsidRDefault="00C1752E" w:rsidP="004D705D">
      <w:pPr>
        <w:spacing w:before="0" w:after="0"/>
        <w:ind w:firstLine="0"/>
        <w:rPr>
          <w:rFonts w:ascii="Times New Roman" w:eastAsia="Times New Roman" w:hAnsi="Times New Roman" w:cs="Times New Roman"/>
          <w:sz w:val="24"/>
          <w:szCs w:val="24"/>
        </w:rPr>
      </w:pPr>
    </w:p>
    <w:p w14:paraId="132ABDB5" w14:textId="6C2EE878" w:rsidR="00C1752E" w:rsidRDefault="00C1752E" w:rsidP="004D705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Torna-se público </w:t>
      </w:r>
      <w:r w:rsidR="00B529D0">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w:t>
      </w:r>
      <w:r w:rsidR="00320D4B">
        <w:rPr>
          <w:rFonts w:ascii="Times New Roman" w:eastAsia="Times New Roman" w:hAnsi="Times New Roman" w:cs="Times New Roman"/>
          <w:sz w:val="24"/>
          <w:szCs w:val="24"/>
        </w:rPr>
        <w:t>Município de Goianira</w:t>
      </w:r>
      <w:r>
        <w:rPr>
          <w:rFonts w:ascii="Times New Roman" w:eastAsia="Times New Roman" w:hAnsi="Times New Roman" w:cs="Times New Roman"/>
          <w:sz w:val="24"/>
          <w:szCs w:val="24"/>
        </w:rPr>
        <w:t xml:space="preserve">, por meio do(a) </w:t>
      </w:r>
      <w:r w:rsidR="00320D4B">
        <w:rPr>
          <w:rFonts w:ascii="Times New Roman" w:eastAsia="Times New Roman" w:hAnsi="Times New Roman" w:cs="Times New Roman"/>
          <w:sz w:val="24"/>
          <w:szCs w:val="24"/>
        </w:rPr>
        <w:t>Departamento de Licitações</w:t>
      </w:r>
      <w:r>
        <w:rPr>
          <w:rFonts w:ascii="Times New Roman" w:eastAsia="Times New Roman" w:hAnsi="Times New Roman" w:cs="Times New Roman"/>
          <w:sz w:val="24"/>
          <w:szCs w:val="24"/>
        </w:rPr>
        <w:t xml:space="preserve">, </w:t>
      </w:r>
      <w:r w:rsidR="00B529D0">
        <w:rPr>
          <w:rFonts w:ascii="Times New Roman" w:eastAsia="Times New Roman" w:hAnsi="Times New Roman" w:cs="Times New Roman"/>
          <w:sz w:val="24"/>
          <w:szCs w:val="24"/>
        </w:rPr>
        <w:t xml:space="preserve">que </w:t>
      </w:r>
      <w:r>
        <w:rPr>
          <w:rFonts w:ascii="Times New Roman" w:eastAsia="Times New Roman" w:hAnsi="Times New Roman" w:cs="Times New Roman"/>
          <w:sz w:val="24"/>
          <w:szCs w:val="24"/>
        </w:rPr>
        <w:t xml:space="preserve">realizará Dispensa de Licitação, com critério de julgamento </w:t>
      </w:r>
      <w:r w:rsidRPr="00320D4B">
        <w:rPr>
          <w:rFonts w:ascii="Times New Roman" w:eastAsia="Times New Roman" w:hAnsi="Times New Roman" w:cs="Times New Roman"/>
          <w:sz w:val="24"/>
          <w:szCs w:val="24"/>
        </w:rPr>
        <w:t>menor preço</w:t>
      </w:r>
      <w:r>
        <w:rPr>
          <w:rFonts w:ascii="Times New Roman" w:eastAsia="Times New Roman" w:hAnsi="Times New Roman" w:cs="Times New Roman"/>
          <w:sz w:val="24"/>
          <w:szCs w:val="24"/>
        </w:rPr>
        <w:t xml:space="preserve">, na hipótese do art. 75, inciso </w:t>
      </w:r>
      <w:r w:rsidRPr="00320D4B">
        <w:rPr>
          <w:rFonts w:ascii="Times New Roman" w:eastAsia="Times New Roman" w:hAnsi="Times New Roman" w:cs="Times New Roman"/>
          <w:sz w:val="24"/>
          <w:szCs w:val="24"/>
        </w:rPr>
        <w:t>II</w:t>
      </w:r>
      <w:r>
        <w:rPr>
          <w:rFonts w:ascii="Times New Roman" w:eastAsia="Times New Roman" w:hAnsi="Times New Roman" w:cs="Times New Roman"/>
          <w:sz w:val="24"/>
          <w:szCs w:val="24"/>
        </w:rPr>
        <w:t>, nos termos da Lei nº 14.133, de 1º de abril de 2021 e demais legislações aplicáveis.</w:t>
      </w:r>
    </w:p>
    <w:p w14:paraId="06176C04" w14:textId="77777777" w:rsidR="00783DC7" w:rsidRDefault="00783DC7" w:rsidP="004D705D">
      <w:pPr>
        <w:spacing w:before="0" w:after="0"/>
        <w:ind w:firstLine="0"/>
        <w:rPr>
          <w:rFonts w:ascii="Times New Roman" w:eastAsia="Times New Roman" w:hAnsi="Times New Roman" w:cs="Times New Roman"/>
          <w:sz w:val="24"/>
          <w:szCs w:val="24"/>
        </w:rPr>
      </w:pPr>
    </w:p>
    <w:p w14:paraId="69BC928E" w14:textId="5E5B4752" w:rsidR="00C1752E" w:rsidRDefault="00C1752E" w:rsidP="004D705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w:t>
      </w:r>
      <w:r w:rsidR="00D60908">
        <w:rPr>
          <w:rFonts w:ascii="Times New Roman" w:eastAsia="Times New Roman" w:hAnsi="Times New Roman" w:cs="Times New Roman"/>
          <w:sz w:val="24"/>
          <w:szCs w:val="24"/>
        </w:rPr>
        <w:t>final para envio</w:t>
      </w:r>
      <w:r w:rsidR="00F82C5A">
        <w:rPr>
          <w:rFonts w:ascii="Times New Roman" w:eastAsia="Times New Roman" w:hAnsi="Times New Roman" w:cs="Times New Roman"/>
          <w:sz w:val="24"/>
          <w:szCs w:val="24"/>
        </w:rPr>
        <w:t xml:space="preserve"> das propostas e documentações</w:t>
      </w:r>
      <w:r>
        <w:rPr>
          <w:rFonts w:ascii="Times New Roman" w:eastAsia="Times New Roman" w:hAnsi="Times New Roman" w:cs="Times New Roman"/>
          <w:sz w:val="24"/>
          <w:szCs w:val="24"/>
        </w:rPr>
        <w:t>:</w:t>
      </w:r>
      <w:r w:rsidR="00320D4B">
        <w:rPr>
          <w:rFonts w:ascii="Times New Roman" w:eastAsia="Times New Roman" w:hAnsi="Times New Roman" w:cs="Times New Roman"/>
          <w:sz w:val="24"/>
          <w:szCs w:val="24"/>
        </w:rPr>
        <w:t xml:space="preserve"> </w:t>
      </w:r>
      <w:r w:rsidR="006B7A2A">
        <w:rPr>
          <w:rFonts w:ascii="Times New Roman" w:eastAsia="Times New Roman" w:hAnsi="Times New Roman" w:cs="Times New Roman"/>
          <w:sz w:val="24"/>
          <w:szCs w:val="24"/>
        </w:rPr>
        <w:t>01</w:t>
      </w:r>
      <w:r w:rsidR="004E4CEF">
        <w:rPr>
          <w:rFonts w:ascii="Times New Roman" w:eastAsia="Times New Roman" w:hAnsi="Times New Roman" w:cs="Times New Roman"/>
          <w:sz w:val="24"/>
          <w:szCs w:val="24"/>
        </w:rPr>
        <w:t>/</w:t>
      </w:r>
      <w:r w:rsidR="006B7A2A">
        <w:rPr>
          <w:rFonts w:ascii="Times New Roman" w:eastAsia="Times New Roman" w:hAnsi="Times New Roman" w:cs="Times New Roman"/>
          <w:sz w:val="24"/>
          <w:szCs w:val="24"/>
        </w:rPr>
        <w:t>04</w:t>
      </w:r>
      <w:r w:rsidR="00E3461B">
        <w:rPr>
          <w:rFonts w:ascii="Times New Roman" w:eastAsia="Times New Roman" w:hAnsi="Times New Roman" w:cs="Times New Roman"/>
          <w:sz w:val="24"/>
          <w:szCs w:val="24"/>
        </w:rPr>
        <w:t>/</w:t>
      </w:r>
      <w:r w:rsidR="00F15169">
        <w:rPr>
          <w:rFonts w:ascii="Times New Roman" w:eastAsia="Times New Roman" w:hAnsi="Times New Roman" w:cs="Times New Roman"/>
          <w:sz w:val="24"/>
          <w:szCs w:val="24"/>
        </w:rPr>
        <w:t>202</w:t>
      </w:r>
      <w:r w:rsidR="006470E1">
        <w:rPr>
          <w:rFonts w:ascii="Times New Roman" w:eastAsia="Times New Roman" w:hAnsi="Times New Roman" w:cs="Times New Roman"/>
          <w:sz w:val="24"/>
          <w:szCs w:val="24"/>
        </w:rPr>
        <w:t>6</w:t>
      </w:r>
    </w:p>
    <w:p w14:paraId="27601D2E" w14:textId="45296359" w:rsidR="00C1752E" w:rsidRDefault="00C1752E" w:rsidP="004D705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Horário</w:t>
      </w:r>
      <w:r w:rsidR="00D60908" w:rsidRPr="00D60908">
        <w:rPr>
          <w:rFonts w:ascii="Times New Roman" w:eastAsia="Times New Roman" w:hAnsi="Times New Roman" w:cs="Times New Roman"/>
          <w:sz w:val="24"/>
          <w:szCs w:val="24"/>
        </w:rPr>
        <w:t xml:space="preserve"> </w:t>
      </w:r>
      <w:r w:rsidR="00D60908">
        <w:rPr>
          <w:rFonts w:ascii="Times New Roman" w:eastAsia="Times New Roman" w:hAnsi="Times New Roman" w:cs="Times New Roman"/>
          <w:sz w:val="24"/>
          <w:szCs w:val="24"/>
        </w:rPr>
        <w:t>final para envio das propostas e documentações</w:t>
      </w:r>
      <w:r>
        <w:rPr>
          <w:rFonts w:ascii="Times New Roman" w:eastAsia="Times New Roman" w:hAnsi="Times New Roman" w:cs="Times New Roman"/>
          <w:sz w:val="24"/>
          <w:szCs w:val="24"/>
        </w:rPr>
        <w:t>:</w:t>
      </w:r>
      <w:r w:rsidR="00320D4B">
        <w:rPr>
          <w:rFonts w:ascii="Times New Roman" w:eastAsia="Times New Roman" w:hAnsi="Times New Roman" w:cs="Times New Roman"/>
          <w:sz w:val="24"/>
          <w:szCs w:val="24"/>
        </w:rPr>
        <w:t xml:space="preserve"> </w:t>
      </w:r>
      <w:r w:rsidR="0086305C">
        <w:rPr>
          <w:rFonts w:ascii="Times New Roman" w:eastAsia="Times New Roman" w:hAnsi="Times New Roman" w:cs="Times New Roman"/>
          <w:sz w:val="24"/>
          <w:szCs w:val="24"/>
        </w:rPr>
        <w:t>17</w:t>
      </w:r>
      <w:r w:rsidR="00E3461B">
        <w:rPr>
          <w:rFonts w:ascii="Times New Roman" w:eastAsia="Times New Roman" w:hAnsi="Times New Roman" w:cs="Times New Roman"/>
          <w:sz w:val="24"/>
          <w:szCs w:val="24"/>
        </w:rPr>
        <w:t>:</w:t>
      </w:r>
      <w:r w:rsidR="0086305C">
        <w:rPr>
          <w:rFonts w:ascii="Times New Roman" w:eastAsia="Times New Roman" w:hAnsi="Times New Roman" w:cs="Times New Roman"/>
          <w:sz w:val="24"/>
          <w:szCs w:val="24"/>
        </w:rPr>
        <w:t>00</w:t>
      </w:r>
      <w:r w:rsidR="00320D4B">
        <w:rPr>
          <w:rFonts w:ascii="Times New Roman" w:eastAsia="Times New Roman" w:hAnsi="Times New Roman" w:cs="Times New Roman"/>
          <w:sz w:val="24"/>
          <w:szCs w:val="24"/>
        </w:rPr>
        <w:t xml:space="preserve"> horas</w:t>
      </w:r>
    </w:p>
    <w:p w14:paraId="1F2CEF0B" w14:textId="77777777" w:rsidR="00D16C7F" w:rsidRDefault="00D16C7F" w:rsidP="004D705D">
      <w:pPr>
        <w:spacing w:before="0" w:after="0"/>
        <w:ind w:firstLine="0"/>
        <w:rPr>
          <w:rFonts w:ascii="Times New Roman" w:eastAsia="Times New Roman" w:hAnsi="Times New Roman" w:cs="Times New Roman"/>
          <w:sz w:val="24"/>
          <w:szCs w:val="24"/>
        </w:rPr>
      </w:pPr>
    </w:p>
    <w:p w14:paraId="2D4C42D5" w14:textId="77777777" w:rsidR="00C1752E" w:rsidRDefault="00C1752E" w:rsidP="004D705D">
      <w:pPr>
        <w:numPr>
          <w:ilvl w:val="0"/>
          <w:numId w:val="1"/>
        </w:numPr>
        <w:pBdr>
          <w:top w:val="nil"/>
          <w:left w:val="nil"/>
          <w:bottom w:val="nil"/>
          <w:right w:val="nil"/>
          <w:between w:val="nil"/>
        </w:pBdr>
        <w:spacing w:before="0" w:after="0"/>
        <w:ind w:left="0" w:firstLine="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OBJETO</w:t>
      </w:r>
    </w:p>
    <w:p w14:paraId="61ACA60A" w14:textId="5F884640" w:rsidR="00C1752E" w:rsidRPr="00B91C08" w:rsidRDefault="00B91C08"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b/>
          <w:bCs/>
          <w:sz w:val="24"/>
          <w:szCs w:val="24"/>
        </w:rPr>
      </w:pPr>
      <w:bookmarkStart w:id="0" w:name="_Hlk161232183"/>
      <w:r w:rsidRPr="00B91C08">
        <w:rPr>
          <w:rFonts w:ascii="Times New Roman" w:eastAsia="Times New Roman" w:hAnsi="Times New Roman" w:cs="Times New Roman"/>
          <w:b/>
          <w:bCs/>
          <w:color w:val="000000"/>
          <w:sz w:val="24"/>
          <w:szCs w:val="24"/>
        </w:rPr>
        <w:t>Aquisição de ventiladores para as unidades municipais de ensino</w:t>
      </w:r>
      <w:r w:rsidR="00783DC7" w:rsidRPr="00B91C08">
        <w:rPr>
          <w:rFonts w:ascii="Times New Roman" w:eastAsia="Times New Roman" w:hAnsi="Times New Roman" w:cs="Times New Roman"/>
          <w:b/>
          <w:bCs/>
          <w:sz w:val="24"/>
          <w:szCs w:val="24"/>
        </w:rPr>
        <w:t xml:space="preserve">, </w:t>
      </w:r>
      <w:r w:rsidR="00C1752E" w:rsidRPr="00B91C08">
        <w:rPr>
          <w:rFonts w:ascii="Times New Roman" w:eastAsia="Times New Roman" w:hAnsi="Times New Roman" w:cs="Times New Roman"/>
          <w:b/>
          <w:bCs/>
          <w:sz w:val="24"/>
          <w:szCs w:val="24"/>
        </w:rPr>
        <w:t>conforme especificações e quantidade estabelecidas no Termo de Referência</w:t>
      </w:r>
      <w:bookmarkEnd w:id="0"/>
      <w:r w:rsidR="00C1752E" w:rsidRPr="00B91C08">
        <w:rPr>
          <w:rFonts w:ascii="Times New Roman" w:eastAsia="Times New Roman" w:hAnsi="Times New Roman" w:cs="Times New Roman"/>
          <w:b/>
          <w:bCs/>
          <w:sz w:val="24"/>
          <w:szCs w:val="24"/>
        </w:rPr>
        <w:t>, anexo a este aviso</w:t>
      </w:r>
      <w:r w:rsidR="00783DC7" w:rsidRPr="00B91C08">
        <w:rPr>
          <w:rFonts w:ascii="Times New Roman" w:eastAsia="Times New Roman" w:hAnsi="Times New Roman" w:cs="Times New Roman"/>
          <w:b/>
          <w:bCs/>
          <w:sz w:val="24"/>
          <w:szCs w:val="24"/>
        </w:rPr>
        <w:t>.</w:t>
      </w:r>
    </w:p>
    <w:p w14:paraId="421D7E81" w14:textId="7F3C3876" w:rsidR="00C1752E" w:rsidRDefault="00C1752E"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critério de julgamento adotado será o</w:t>
      </w:r>
      <w:r>
        <w:rPr>
          <w:rFonts w:ascii="Times New Roman" w:eastAsia="Times New Roman" w:hAnsi="Times New Roman" w:cs="Times New Roman"/>
          <w:i/>
          <w:color w:val="000000"/>
          <w:sz w:val="24"/>
          <w:szCs w:val="24"/>
        </w:rPr>
        <w:t xml:space="preserve"> </w:t>
      </w:r>
      <w:r w:rsidRPr="007F6FDC">
        <w:rPr>
          <w:rFonts w:ascii="Times New Roman" w:eastAsia="Times New Roman" w:hAnsi="Times New Roman" w:cs="Times New Roman"/>
          <w:i/>
          <w:sz w:val="24"/>
          <w:szCs w:val="24"/>
        </w:rPr>
        <w:t>menor preço</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por </w:t>
      </w:r>
      <w:r w:rsidRPr="007F6FDC">
        <w:rPr>
          <w:rFonts w:ascii="Times New Roman" w:eastAsia="Times New Roman" w:hAnsi="Times New Roman" w:cs="Times New Roman"/>
          <w:sz w:val="24"/>
          <w:szCs w:val="24"/>
        </w:rPr>
        <w:t>item</w:t>
      </w:r>
      <w:r>
        <w:rPr>
          <w:rFonts w:ascii="Times New Roman" w:eastAsia="Times New Roman" w:hAnsi="Times New Roman" w:cs="Times New Roman"/>
          <w:sz w:val="24"/>
          <w:szCs w:val="24"/>
        </w:rPr>
        <w:t>, observadas</w:t>
      </w:r>
      <w:r>
        <w:rPr>
          <w:rFonts w:ascii="Times New Roman" w:eastAsia="Times New Roman" w:hAnsi="Times New Roman" w:cs="Times New Roman"/>
          <w:color w:val="000000"/>
          <w:sz w:val="24"/>
          <w:szCs w:val="24"/>
        </w:rPr>
        <w:t xml:space="preserve"> as exigências contidas neste Aviso e seus Anexos quanto às especificações do objeto.</w:t>
      </w:r>
    </w:p>
    <w:p w14:paraId="008AF36F" w14:textId="77777777" w:rsidR="00C1752E" w:rsidRDefault="00C1752E"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valores acima apresentados consistem no valor máximo que o órgão aceitará por cada item.</w:t>
      </w:r>
    </w:p>
    <w:p w14:paraId="219530D1" w14:textId="77777777" w:rsidR="00D16C7F" w:rsidRDefault="00D16C7F"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6DA99142" w14:textId="77777777" w:rsidR="00C1752E" w:rsidRDefault="00C1752E" w:rsidP="004D705D">
      <w:pPr>
        <w:numPr>
          <w:ilvl w:val="0"/>
          <w:numId w:val="1"/>
        </w:numPr>
        <w:pBdr>
          <w:top w:val="nil"/>
          <w:left w:val="nil"/>
          <w:bottom w:val="nil"/>
          <w:right w:val="nil"/>
          <w:between w:val="nil"/>
        </w:pBdr>
        <w:spacing w:before="0" w:after="0"/>
        <w:ind w:left="0" w:firstLine="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PARTICIPAÇÃO NA DISPENSA </w:t>
      </w:r>
      <w:r>
        <w:rPr>
          <w:rFonts w:ascii="Times New Roman" w:eastAsia="Times New Roman" w:hAnsi="Times New Roman" w:cs="Times New Roman"/>
          <w:b/>
          <w:sz w:val="24"/>
          <w:szCs w:val="24"/>
        </w:rPr>
        <w:t>DE LICITAÇÃO</w:t>
      </w:r>
      <w:r>
        <w:rPr>
          <w:rFonts w:ascii="Times New Roman" w:eastAsia="Times New Roman" w:hAnsi="Times New Roman" w:cs="Times New Roman"/>
          <w:b/>
          <w:color w:val="000000"/>
          <w:sz w:val="24"/>
          <w:szCs w:val="24"/>
        </w:rPr>
        <w:t>.</w:t>
      </w:r>
    </w:p>
    <w:p w14:paraId="1D368A10" w14:textId="2BE051D8" w:rsidR="00C1752E" w:rsidRDefault="00C1752E"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participação na presente dispensa se dará mediante </w:t>
      </w:r>
      <w:r>
        <w:rPr>
          <w:rFonts w:ascii="Times New Roman" w:eastAsia="Times New Roman" w:hAnsi="Times New Roman" w:cs="Times New Roman"/>
          <w:sz w:val="24"/>
          <w:szCs w:val="24"/>
        </w:rPr>
        <w:t>apresentação d</w:t>
      </w:r>
      <w:r w:rsidR="00385FC4">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proposta junto ao protocolo do órgão, dentro de envelope devidamente </w:t>
      </w:r>
      <w:r w:rsidR="00385FC4">
        <w:rPr>
          <w:rFonts w:ascii="Times New Roman" w:eastAsia="Times New Roman" w:hAnsi="Times New Roman" w:cs="Times New Roman"/>
          <w:sz w:val="24"/>
          <w:szCs w:val="24"/>
        </w:rPr>
        <w:t xml:space="preserve">identificado e </w:t>
      </w:r>
      <w:r>
        <w:rPr>
          <w:rFonts w:ascii="Times New Roman" w:eastAsia="Times New Roman" w:hAnsi="Times New Roman" w:cs="Times New Roman"/>
          <w:sz w:val="24"/>
          <w:szCs w:val="24"/>
        </w:rPr>
        <w:t>lacrado, com as aba</w:t>
      </w:r>
      <w:r w:rsidR="00D60908">
        <w:rPr>
          <w:rFonts w:ascii="Times New Roman" w:eastAsia="Times New Roman" w:hAnsi="Times New Roman" w:cs="Times New Roman"/>
          <w:sz w:val="24"/>
          <w:szCs w:val="24"/>
        </w:rPr>
        <w:t xml:space="preserve">s de fecho devidamente coladas </w:t>
      </w:r>
      <w:r w:rsidR="00D521DB" w:rsidRPr="00D521DB">
        <w:rPr>
          <w:rFonts w:ascii="Times New Roman" w:eastAsia="Times New Roman" w:hAnsi="Times New Roman" w:cs="Times New Roman"/>
          <w:b/>
          <w:bCs/>
          <w:sz w:val="24"/>
          <w:szCs w:val="24"/>
          <w:u w:val="single"/>
        </w:rPr>
        <w:t>OU</w:t>
      </w:r>
      <w:r w:rsidR="00D60908">
        <w:rPr>
          <w:rFonts w:ascii="Times New Roman" w:eastAsia="Times New Roman" w:hAnsi="Times New Roman" w:cs="Times New Roman"/>
          <w:sz w:val="24"/>
          <w:szCs w:val="24"/>
        </w:rPr>
        <w:t xml:space="preserve"> </w:t>
      </w:r>
      <w:r w:rsidR="00385FC4">
        <w:rPr>
          <w:rFonts w:ascii="Times New Roman" w:eastAsia="Times New Roman" w:hAnsi="Times New Roman" w:cs="Times New Roman"/>
          <w:sz w:val="24"/>
          <w:szCs w:val="24"/>
        </w:rPr>
        <w:t xml:space="preserve">encaminhada </w:t>
      </w:r>
      <w:r w:rsidR="00D60908">
        <w:rPr>
          <w:rFonts w:ascii="Times New Roman" w:eastAsia="Times New Roman" w:hAnsi="Times New Roman" w:cs="Times New Roman"/>
          <w:sz w:val="24"/>
          <w:szCs w:val="24"/>
        </w:rPr>
        <w:t xml:space="preserve">para o e-mail: </w:t>
      </w:r>
      <w:hyperlink r:id="rId8" w:history="1">
        <w:r w:rsidR="00385FC4" w:rsidRPr="00AC53B7">
          <w:rPr>
            <w:rStyle w:val="Hyperlink"/>
            <w:rFonts w:ascii="Times New Roman" w:eastAsia="Times New Roman" w:hAnsi="Times New Roman" w:cs="Times New Roman"/>
            <w:sz w:val="24"/>
            <w:szCs w:val="24"/>
          </w:rPr>
          <w:t>compras@goianira.go.gov.br</w:t>
        </w:r>
      </w:hyperlink>
      <w:r w:rsidR="00D521DB">
        <w:rPr>
          <w:rStyle w:val="Hyperlink"/>
          <w:rFonts w:ascii="Times New Roman" w:eastAsia="Times New Roman" w:hAnsi="Times New Roman" w:cs="Times New Roman"/>
          <w:sz w:val="24"/>
          <w:szCs w:val="24"/>
        </w:rPr>
        <w:t>,</w:t>
      </w:r>
      <w:r w:rsidR="00385FC4">
        <w:rPr>
          <w:rFonts w:ascii="Times New Roman" w:eastAsia="Times New Roman" w:hAnsi="Times New Roman" w:cs="Times New Roman"/>
          <w:sz w:val="24"/>
          <w:szCs w:val="24"/>
        </w:rPr>
        <w:t xml:space="preserve"> </w:t>
      </w:r>
      <w:r w:rsidR="00D60908">
        <w:rPr>
          <w:rFonts w:ascii="Times New Roman" w:eastAsia="Times New Roman" w:hAnsi="Times New Roman" w:cs="Times New Roman"/>
          <w:sz w:val="24"/>
          <w:szCs w:val="24"/>
        </w:rPr>
        <w:t>até o dia e horário disposto no preâmbulo do presente documento</w:t>
      </w:r>
      <w:r>
        <w:rPr>
          <w:rFonts w:ascii="Times New Roman" w:eastAsia="Times New Roman" w:hAnsi="Times New Roman" w:cs="Times New Roman"/>
          <w:sz w:val="24"/>
          <w:szCs w:val="24"/>
        </w:rPr>
        <w:t>.</w:t>
      </w:r>
    </w:p>
    <w:p w14:paraId="505B5B35" w14:textId="77777777" w:rsidR="00C1752E" w:rsidRDefault="00C1752E"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poderão participar desta dispensa os fornecedores/prestadores de serviço:</w:t>
      </w:r>
    </w:p>
    <w:p w14:paraId="5BC6E076"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que não atendam às condições deste Aviso de Contratação Direta e seu(s) anexo(s);</w:t>
      </w:r>
    </w:p>
    <w:p w14:paraId="779DF165"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estrangeiros que não tenham representação legal no Brasil com poderes expressos para receber citação e responder administrativa ou judicialmente;</w:t>
      </w:r>
    </w:p>
    <w:p w14:paraId="0142AA6E"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que se enquadrem nas seguintes vedações:</w:t>
      </w:r>
    </w:p>
    <w:p w14:paraId="7590DF73"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autor do anteprojeto, do projeto básico ou do projeto executivo, pessoa física ou jurídica, quando a contratação versar sobre obra, serviços ou fornecimento de bens a ele relacionados;</w:t>
      </w:r>
    </w:p>
    <w:p w14:paraId="51D94666"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Pr>
          <w:rFonts w:ascii="Times New Roman" w:eastAsia="Times New Roman" w:hAnsi="Times New Roman" w:cs="Times New Roman"/>
          <w:color w:val="000000"/>
          <w:sz w:val="24"/>
          <w:szCs w:val="24"/>
        </w:rPr>
        <w:lastRenderedPageBreak/>
        <w:t>subcontratado, quando a contratação versar sobre obra, serviços ou fornecimento de bens a ela necessários;</w:t>
      </w:r>
    </w:p>
    <w:p w14:paraId="176E9398"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pessoa física ou jurídica que se encontre, ao tempo da contratação, impossibilitada de contratar em decorrência de sanção que lhe foi imposta;</w:t>
      </w:r>
    </w:p>
    <w:p w14:paraId="0820EE36"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5F45BC"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empresas controladoras, controladas ou coligadas, nos termos da </w:t>
      </w:r>
      <w:r>
        <w:rPr>
          <w:rFonts w:ascii="Times New Roman" w:eastAsia="Times New Roman" w:hAnsi="Times New Roman" w:cs="Times New Roman"/>
          <w:color w:val="0563C1"/>
          <w:sz w:val="24"/>
          <w:szCs w:val="24"/>
          <w:u w:val="single"/>
        </w:rPr>
        <w:t>Lei nº 6.404, de 15 de dezembro de 1976</w:t>
      </w:r>
      <w:r>
        <w:rPr>
          <w:rFonts w:ascii="Times New Roman" w:eastAsia="Times New Roman" w:hAnsi="Times New Roman" w:cs="Times New Roman"/>
          <w:color w:val="000000"/>
          <w:sz w:val="24"/>
          <w:szCs w:val="24"/>
        </w:rPr>
        <w:t>, concorrendo entre si;</w:t>
      </w:r>
    </w:p>
    <w:p w14:paraId="4C033F5F"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3A305F1"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Equiparam-se aos autores do projeto as empresas integrantes do mesmo grupo econômico;</w:t>
      </w:r>
    </w:p>
    <w:p w14:paraId="1027ADA5"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aplica-se o disposto no item 2.4.6.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BCCE8D" w14:textId="4A077271"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organizações da Sociedade Civil de Interesse Público - OSCIP, atuando nessa condição (Acórdão nº 746/2014-TCU-Plenário)</w:t>
      </w:r>
      <w:bookmarkStart w:id="1" w:name="_heading=h.3znysh7" w:colFirst="0" w:colLast="0"/>
      <w:bookmarkEnd w:id="1"/>
      <w:r w:rsidR="00B529D0">
        <w:rPr>
          <w:rFonts w:ascii="Times New Roman" w:eastAsia="Times New Roman" w:hAnsi="Times New Roman" w:cs="Times New Roman"/>
          <w:color w:val="000000"/>
          <w:sz w:val="24"/>
          <w:szCs w:val="24"/>
        </w:rPr>
        <w:t>.</w:t>
      </w:r>
    </w:p>
    <w:p w14:paraId="34997644" w14:textId="77777777" w:rsidR="00D16C7F" w:rsidRPr="00B529D0" w:rsidRDefault="00D16C7F"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6F4CAFB7" w14:textId="77777777" w:rsidR="00C1752E" w:rsidRDefault="00C1752E" w:rsidP="004D705D">
      <w:pPr>
        <w:numPr>
          <w:ilvl w:val="0"/>
          <w:numId w:val="1"/>
        </w:numPr>
        <w:pBdr>
          <w:top w:val="nil"/>
          <w:left w:val="nil"/>
          <w:bottom w:val="nil"/>
          <w:right w:val="nil"/>
          <w:between w:val="nil"/>
        </w:pBdr>
        <w:spacing w:before="0" w:after="0"/>
        <w:ind w:left="0" w:firstLine="0"/>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DOS REQUISITOS DA PROPOSTA E DOCUMENTAÇÃO DE HABILITAÇÃO</w:t>
      </w:r>
    </w:p>
    <w:p w14:paraId="6BFDFE08" w14:textId="02E13DE7" w:rsidR="00C1752E" w:rsidRDefault="00C1752E"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w:t>
      </w:r>
      <w:r>
        <w:rPr>
          <w:rFonts w:ascii="Times New Roman" w:eastAsia="Times New Roman" w:hAnsi="Times New Roman" w:cs="Times New Roman"/>
          <w:sz w:val="24"/>
          <w:szCs w:val="24"/>
        </w:rPr>
        <w:t>fornecedor</w:t>
      </w:r>
      <w:r w:rsidR="003E288A">
        <w:rPr>
          <w:rFonts w:ascii="Times New Roman" w:eastAsia="Times New Roman" w:hAnsi="Times New Roman" w:cs="Times New Roman"/>
          <w:sz w:val="24"/>
          <w:szCs w:val="24"/>
        </w:rPr>
        <w:t xml:space="preserve"> interessado</w:t>
      </w:r>
      <w:r>
        <w:rPr>
          <w:rFonts w:ascii="Times New Roman" w:eastAsia="Times New Roman" w:hAnsi="Times New Roman" w:cs="Times New Roman"/>
          <w:sz w:val="24"/>
          <w:szCs w:val="24"/>
        </w:rPr>
        <w:t xml:space="preserve"> deverá apresentar proposta de preço e documentação para habilitação, </w:t>
      </w:r>
      <w:r w:rsidRPr="003E288A">
        <w:rPr>
          <w:rFonts w:ascii="Times New Roman" w:eastAsia="Times New Roman" w:hAnsi="Times New Roman" w:cs="Times New Roman"/>
          <w:sz w:val="24"/>
          <w:szCs w:val="24"/>
        </w:rPr>
        <w:t xml:space="preserve">dentro do </w:t>
      </w:r>
      <w:r w:rsidR="00F82C5A" w:rsidRPr="003E288A">
        <w:rPr>
          <w:rFonts w:ascii="Times New Roman" w:eastAsia="Times New Roman" w:hAnsi="Times New Roman" w:cs="Times New Roman"/>
          <w:sz w:val="24"/>
          <w:szCs w:val="24"/>
        </w:rPr>
        <w:t xml:space="preserve">envelope </w:t>
      </w:r>
      <w:r w:rsidR="003E288A" w:rsidRPr="003E288A">
        <w:rPr>
          <w:rFonts w:ascii="Times New Roman" w:eastAsia="Times New Roman" w:hAnsi="Times New Roman" w:cs="Times New Roman"/>
          <w:b/>
          <w:bCs/>
          <w:sz w:val="24"/>
          <w:szCs w:val="24"/>
          <w:u w:val="single"/>
        </w:rPr>
        <w:t>OU</w:t>
      </w:r>
      <w:r w:rsidR="00F82C5A" w:rsidRPr="003E288A">
        <w:rPr>
          <w:rFonts w:ascii="Times New Roman" w:eastAsia="Times New Roman" w:hAnsi="Times New Roman" w:cs="Times New Roman"/>
          <w:sz w:val="24"/>
          <w:szCs w:val="24"/>
        </w:rPr>
        <w:t xml:space="preserve"> para o e-mail </w:t>
      </w:r>
      <w:hyperlink r:id="rId9" w:history="1">
        <w:r w:rsidR="00D521DB" w:rsidRPr="00C66A29">
          <w:rPr>
            <w:rStyle w:val="Hyperlink"/>
            <w:rFonts w:ascii="Times New Roman" w:eastAsia="Times New Roman" w:hAnsi="Times New Roman" w:cs="Times New Roman"/>
            <w:sz w:val="24"/>
            <w:szCs w:val="24"/>
          </w:rPr>
          <w:t>compras@goianira.go.gov.br</w:t>
        </w:r>
      </w:hyperlink>
      <w:r w:rsidR="00D521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mediante as seguintes orientações:</w:t>
      </w:r>
    </w:p>
    <w:p w14:paraId="0A07712B"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A8D46A0"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Todas as especificações do objeto contidas na proposta, em especial o preço, vinculam a Contratada.</w:t>
      </w:r>
    </w:p>
    <w:p w14:paraId="78DB5751"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prestação dos serviços;</w:t>
      </w:r>
    </w:p>
    <w:p w14:paraId="11B1AD8C" w14:textId="0FCCD763"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ofertados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na proposta serão de exclusiva responsabilidade do fornecedor, não lhe assistindo o direito de pleitear qualquer alteração, sob alegação de erro, omissão ou qualquer outro pretexto.</w:t>
      </w:r>
    </w:p>
    <w:p w14:paraId="685B95B8"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o regime tributário da empresa implicar no recolhimento de tributos em percentuais variáveis, a cotação adequada será a que corresponde à média dos efetivos recolhimentos da empresa nos últimos doze meses. </w:t>
      </w:r>
    </w:p>
    <w:p w14:paraId="1C8BA716"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495B868" w14:textId="74BAC7E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apresentação das propostas implica na obrigatoriedade do cumprimento das disposições nelas contidas, em conformidade com o que dispõe o </w:t>
      </w:r>
      <w:r w:rsidRPr="003E288A">
        <w:rPr>
          <w:rFonts w:ascii="Times New Roman" w:eastAsia="Times New Roman" w:hAnsi="Times New Roman" w:cs="Times New Roman"/>
          <w:iCs/>
          <w:sz w:val="24"/>
          <w:szCs w:val="24"/>
        </w:rPr>
        <w:t>Termo de Referência</w:t>
      </w:r>
      <w:r>
        <w:rPr>
          <w:rFonts w:ascii="Times New Roman" w:eastAsia="Times New Roman" w:hAnsi="Times New Roman" w:cs="Times New Roman"/>
          <w:color w:val="000000"/>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ED03735" w14:textId="77777777" w:rsidR="00C1752E"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Uma vez enviada a proposta os fornecedores </w:t>
      </w:r>
      <w:r>
        <w:rPr>
          <w:rFonts w:ascii="Times New Roman" w:eastAsia="Times New Roman" w:hAnsi="Times New Roman" w:cs="Times New Roman"/>
          <w:b/>
          <w:color w:val="000000"/>
          <w:sz w:val="24"/>
          <w:szCs w:val="24"/>
        </w:rPr>
        <w:t>NÃO</w:t>
      </w:r>
      <w:r>
        <w:rPr>
          <w:rFonts w:ascii="Times New Roman" w:eastAsia="Times New Roman" w:hAnsi="Times New Roman" w:cs="Times New Roman"/>
          <w:color w:val="000000"/>
          <w:sz w:val="24"/>
          <w:szCs w:val="24"/>
        </w:rPr>
        <w:t xml:space="preserve"> poderão retirá-la, substituí-la ou modificá-la;</w:t>
      </w:r>
    </w:p>
    <w:p w14:paraId="44E2ECC2" w14:textId="1000F366" w:rsidR="00C1752E" w:rsidRPr="004E4CEF" w:rsidRDefault="00C1752E" w:rsidP="004D705D">
      <w:pPr>
        <w:numPr>
          <w:ilvl w:val="2"/>
          <w:numId w:val="1"/>
        </w:numPr>
        <w:pBdr>
          <w:top w:val="nil"/>
          <w:left w:val="nil"/>
          <w:bottom w:val="nil"/>
          <w:right w:val="nil"/>
          <w:between w:val="nil"/>
        </w:pBdr>
        <w:spacing w:before="0" w:after="0"/>
        <w:ind w:left="0" w:firstLine="0"/>
        <w:rPr>
          <w:rFonts w:ascii="Times New Roman" w:eastAsia="Times New Roman" w:hAnsi="Times New Roman" w:cs="Times New Roman"/>
          <w:b/>
          <w:bCs/>
          <w:color w:val="000000"/>
          <w:sz w:val="24"/>
          <w:szCs w:val="24"/>
        </w:rPr>
      </w:pPr>
      <w:r w:rsidRPr="004E4CEF">
        <w:rPr>
          <w:rFonts w:ascii="Times New Roman" w:eastAsia="Times New Roman" w:hAnsi="Times New Roman" w:cs="Times New Roman"/>
          <w:b/>
          <w:bCs/>
          <w:sz w:val="24"/>
          <w:szCs w:val="24"/>
        </w:rPr>
        <w:t>Juntamente com a proposta de preço, deverá o fornecedor declarar</w:t>
      </w:r>
      <w:r w:rsidRPr="004E4CEF">
        <w:rPr>
          <w:rFonts w:ascii="Times New Roman" w:eastAsia="Times New Roman" w:hAnsi="Times New Roman" w:cs="Times New Roman"/>
          <w:b/>
          <w:bCs/>
          <w:color w:val="000000"/>
          <w:sz w:val="24"/>
          <w:szCs w:val="24"/>
        </w:rPr>
        <w:t xml:space="preserve">: </w:t>
      </w:r>
    </w:p>
    <w:p w14:paraId="50A195BC" w14:textId="77777777" w:rsidR="00C1752E" w:rsidRDefault="00C1752E" w:rsidP="004D705D">
      <w:pPr>
        <w:numPr>
          <w:ilvl w:val="3"/>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que inexistem fatos impeditivos para sua habilitação no </w:t>
      </w:r>
      <w:r>
        <w:rPr>
          <w:rFonts w:ascii="Times New Roman" w:eastAsia="Times New Roman" w:hAnsi="Times New Roman" w:cs="Times New Roman"/>
          <w:sz w:val="24"/>
          <w:szCs w:val="24"/>
        </w:rPr>
        <w:t>procedimento</w:t>
      </w:r>
      <w:r>
        <w:rPr>
          <w:rFonts w:ascii="Times New Roman" w:eastAsia="Times New Roman" w:hAnsi="Times New Roman" w:cs="Times New Roman"/>
          <w:color w:val="000000"/>
          <w:sz w:val="24"/>
          <w:szCs w:val="24"/>
        </w:rPr>
        <w:t>, ciente da obrigatoriedade de declarar ocorrências posteriores;</w:t>
      </w:r>
    </w:p>
    <w:p w14:paraId="61FA1D2B" w14:textId="77777777" w:rsidR="00C1752E" w:rsidRDefault="00C1752E" w:rsidP="004D705D">
      <w:pPr>
        <w:numPr>
          <w:ilvl w:val="3"/>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que cumpre os requisitos estabelecidos no artigo 3° da Lei Complementar nº 123, de 2006, estando apto a usufruir do tratamento favorecido estabelecido em seus arts. 42 a 49.</w:t>
      </w:r>
    </w:p>
    <w:p w14:paraId="533DEC96" w14:textId="77777777" w:rsidR="00C1752E" w:rsidRDefault="00C1752E" w:rsidP="004D705D">
      <w:pPr>
        <w:numPr>
          <w:ilvl w:val="3"/>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que está ciente e concorda com as condições contidas no Aviso de Contratação Direta e seus anexos;</w:t>
      </w:r>
    </w:p>
    <w:p w14:paraId="09AA1AE6" w14:textId="77777777" w:rsidR="00C1752E" w:rsidRDefault="00C1752E" w:rsidP="004D705D">
      <w:pPr>
        <w:numPr>
          <w:ilvl w:val="3"/>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que cumpre as exigências de reserva de cargos para pessoa com deficiência e para reabilitado da Previdência Social, de que trata o art. 93 da Lei nº 8.213/91.</w:t>
      </w:r>
    </w:p>
    <w:p w14:paraId="5DD6AC50" w14:textId="77777777" w:rsidR="00C1752E" w:rsidRPr="00B91C08" w:rsidRDefault="00C1752E" w:rsidP="004D705D">
      <w:pPr>
        <w:numPr>
          <w:ilvl w:val="3"/>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que não emprega menor de 18 anos em trabalho noturno, perigoso ou insalubre e não emprega menor de 16 anos, salvo menor, a partir de 14 anos, na condição de aprendiz, nos termos do artigo 7°, XXXIII, da Constituição</w:t>
      </w:r>
      <w:r>
        <w:rPr>
          <w:rFonts w:ascii="Times New Roman" w:eastAsia="Times New Roman" w:hAnsi="Times New Roman" w:cs="Times New Roman"/>
          <w:sz w:val="24"/>
          <w:szCs w:val="24"/>
        </w:rPr>
        <w:t>.</w:t>
      </w:r>
    </w:p>
    <w:p w14:paraId="31C1EC5F" w14:textId="77777777" w:rsidR="00B91C08" w:rsidRPr="004D705D" w:rsidRDefault="00B91C08" w:rsidP="004D705D">
      <w:pPr>
        <w:numPr>
          <w:ilvl w:val="3"/>
          <w:numId w:val="1"/>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p>
    <w:p w14:paraId="43C12237" w14:textId="77777777" w:rsidR="004D705D" w:rsidRDefault="004D705D"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0F9D7333" w14:textId="77777777" w:rsidR="00C1752E" w:rsidRDefault="00C1752E" w:rsidP="004D705D">
      <w:pPr>
        <w:numPr>
          <w:ilvl w:val="1"/>
          <w:numId w:val="1"/>
        </w:numPr>
        <w:pBdr>
          <w:top w:val="nil"/>
          <w:left w:val="nil"/>
          <w:bottom w:val="nil"/>
          <w:right w:val="nil"/>
          <w:between w:val="nil"/>
        </w:pBd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Serão exigidos para fins de habilitação:</w:t>
      </w:r>
    </w:p>
    <w:p w14:paraId="75B08EB1" w14:textId="3157A818"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b/>
          <w:bCs/>
          <w:sz w:val="24"/>
          <w:szCs w:val="24"/>
        </w:rPr>
      </w:pPr>
      <w:r w:rsidRPr="004E4CEF">
        <w:rPr>
          <w:rFonts w:ascii="Times New Roman" w:eastAsia="Times New Roman" w:hAnsi="Times New Roman" w:cs="Times New Roman"/>
          <w:b/>
          <w:bCs/>
          <w:sz w:val="24"/>
          <w:szCs w:val="24"/>
        </w:rPr>
        <w:t>3.3.</w:t>
      </w:r>
      <w:r w:rsidRPr="004E4CEF">
        <w:rPr>
          <w:rFonts w:ascii="Times New Roman" w:eastAsia="Times New Roman" w:hAnsi="Times New Roman" w:cs="Times New Roman"/>
          <w:b/>
          <w:bCs/>
          <w:sz w:val="24"/>
          <w:szCs w:val="24"/>
        </w:rPr>
        <w:tab/>
        <w:t>Habilitação Jurídica:</w:t>
      </w:r>
    </w:p>
    <w:p w14:paraId="115F146A" w14:textId="28C9CFA1"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3.</w:t>
      </w:r>
      <w:r>
        <w:rPr>
          <w:rFonts w:ascii="Times New Roman" w:eastAsia="Times New Roman" w:hAnsi="Times New Roman" w:cs="Times New Roman"/>
          <w:sz w:val="24"/>
          <w:szCs w:val="24"/>
        </w:rPr>
        <w:t>3</w:t>
      </w:r>
      <w:r w:rsidRPr="004E4CEF">
        <w:rPr>
          <w:rFonts w:ascii="Times New Roman" w:eastAsia="Times New Roman" w:hAnsi="Times New Roman" w:cs="Times New Roman"/>
          <w:sz w:val="24"/>
          <w:szCs w:val="24"/>
        </w:rPr>
        <w:t>.1.</w:t>
      </w:r>
      <w:r w:rsidRPr="004E4CEF">
        <w:rPr>
          <w:rFonts w:ascii="Times New Roman" w:eastAsia="Times New Roman" w:hAnsi="Times New Roman" w:cs="Times New Roman"/>
          <w:sz w:val="24"/>
          <w:szCs w:val="24"/>
        </w:rPr>
        <w:tab/>
        <w:t>Qualquer documento que comprove sua existência jurídica, conforme artigo 66 da Lei Federal nº 14.133/2021, como, por exemplo:</w:t>
      </w:r>
    </w:p>
    <w:p w14:paraId="079EE095"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I - Registro Comercial, no caso de empresa individual.</w:t>
      </w:r>
    </w:p>
    <w:p w14:paraId="751A5ED6"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II - Ato Constitutivo, Estatuto ou Contrato Social em vigor (o consolidado ou acompanhado de todas as alterações), devidamente registrado em se tratando de sociedades comerciais e, no caso de sociedade por ações, acompanhado de documentos de eleição de seus administradores.</w:t>
      </w:r>
    </w:p>
    <w:p w14:paraId="0FB5261D"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III - Inscrição do Ato Constitutivo, no caso de sociedades civis, acompanhada de prova de diretoria em exercício.</w:t>
      </w:r>
    </w:p>
    <w:p w14:paraId="3383EF71"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IV - Decreto de Autorização, em se tratando de empresa ou sociedade estrangeira em funcionamento no País, e ato de registro ou autorização para funcionamento expedido pelo órgão competente, quando a atividade assim o exigir.</w:t>
      </w:r>
    </w:p>
    <w:p w14:paraId="678591C6"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p>
    <w:p w14:paraId="0A363CF6" w14:textId="698BE574"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b/>
          <w:bCs/>
          <w:sz w:val="24"/>
          <w:szCs w:val="24"/>
        </w:rPr>
      </w:pPr>
      <w:r w:rsidRPr="004E4CEF">
        <w:rPr>
          <w:rFonts w:ascii="Times New Roman" w:eastAsia="Times New Roman" w:hAnsi="Times New Roman" w:cs="Times New Roman"/>
          <w:b/>
          <w:bCs/>
          <w:sz w:val="24"/>
          <w:szCs w:val="24"/>
        </w:rPr>
        <w:t>3.4.</w:t>
      </w:r>
      <w:r w:rsidRPr="004E4CEF">
        <w:rPr>
          <w:rFonts w:ascii="Times New Roman" w:eastAsia="Times New Roman" w:hAnsi="Times New Roman" w:cs="Times New Roman"/>
          <w:b/>
          <w:bCs/>
          <w:sz w:val="24"/>
          <w:szCs w:val="24"/>
        </w:rPr>
        <w:tab/>
        <w:t>Habilitação Fiscal E Trabalhista:</w:t>
      </w:r>
    </w:p>
    <w:p w14:paraId="2D411BAE" w14:textId="24228ED9" w:rsidR="004E4CEF" w:rsidRPr="004E4CEF" w:rsidRDefault="004E4CEF" w:rsidP="004E4CEF">
      <w:pPr>
        <w:pStyle w:val="PargrafodaLista"/>
        <w:numPr>
          <w:ilvl w:val="0"/>
          <w:numId w:val="24"/>
        </w:numPr>
        <w:pBdr>
          <w:top w:val="nil"/>
          <w:left w:val="nil"/>
          <w:bottom w:val="nil"/>
          <w:right w:val="nil"/>
          <w:between w:val="nil"/>
        </w:pBdr>
        <w:spacing w:before="0" w:after="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 xml:space="preserve"> Inscrição no Cadastro Nacional da Pessoa Jurídica (CNPJ).</w:t>
      </w:r>
    </w:p>
    <w:p w14:paraId="35CFBD06" w14:textId="00109327" w:rsidR="004E4CEF" w:rsidRPr="004E4CEF" w:rsidRDefault="004E4CEF" w:rsidP="004E4CEF">
      <w:pPr>
        <w:pStyle w:val="PargrafodaLista"/>
        <w:numPr>
          <w:ilvl w:val="0"/>
          <w:numId w:val="24"/>
        </w:numPr>
        <w:pBdr>
          <w:top w:val="nil"/>
          <w:left w:val="nil"/>
          <w:bottom w:val="nil"/>
          <w:right w:val="nil"/>
          <w:between w:val="nil"/>
        </w:pBdr>
        <w:spacing w:before="0" w:after="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 xml:space="preserve"> Inscrição no cadastro de contribuintes estadual e/ou municipal, se houver, relativo o domicílio ou sede do licitante, pertinente ao seu ramo de atividade e compatível com o objeto contratual.</w:t>
      </w:r>
    </w:p>
    <w:p w14:paraId="7D936EB6" w14:textId="2C0BB781" w:rsidR="004E4CEF" w:rsidRPr="004E4CEF" w:rsidRDefault="004E4CEF" w:rsidP="004E4CEF">
      <w:pPr>
        <w:pStyle w:val="PargrafodaLista"/>
        <w:numPr>
          <w:ilvl w:val="0"/>
          <w:numId w:val="24"/>
        </w:numPr>
        <w:pBdr>
          <w:top w:val="nil"/>
          <w:left w:val="nil"/>
          <w:bottom w:val="nil"/>
          <w:right w:val="nil"/>
          <w:between w:val="nil"/>
        </w:pBdr>
        <w:spacing w:before="0" w:after="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 xml:space="preserve"> Regularidade perante a Fazenda Federal; Regularidade perante a Fazenda Estadual;</w:t>
      </w:r>
    </w:p>
    <w:p w14:paraId="1C0B2CA9" w14:textId="22B67FA4" w:rsidR="004E4CEF" w:rsidRPr="004E4CEF" w:rsidRDefault="004E4CEF" w:rsidP="004E4CEF">
      <w:pPr>
        <w:pStyle w:val="PargrafodaLista"/>
        <w:numPr>
          <w:ilvl w:val="0"/>
          <w:numId w:val="24"/>
        </w:numPr>
        <w:pBdr>
          <w:top w:val="nil"/>
          <w:left w:val="nil"/>
          <w:bottom w:val="nil"/>
          <w:right w:val="nil"/>
          <w:between w:val="nil"/>
        </w:pBdr>
        <w:spacing w:before="0" w:after="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Regularidade perante a Fazenda Municipal, relativa ao Município da sede do licitane; Regularidade relativa à Seguridade Social e ao FGTS, que demonstre cumprimento dos encargos sociais instituídos por lei.</w:t>
      </w:r>
    </w:p>
    <w:p w14:paraId="73BD22A3" w14:textId="5CF07EE3" w:rsidR="004E4CEF" w:rsidRPr="004E4CEF" w:rsidRDefault="004E4CEF" w:rsidP="004E4CEF">
      <w:pPr>
        <w:pStyle w:val="PargrafodaLista"/>
        <w:numPr>
          <w:ilvl w:val="0"/>
          <w:numId w:val="24"/>
        </w:numPr>
        <w:pBdr>
          <w:top w:val="nil"/>
          <w:left w:val="nil"/>
          <w:bottom w:val="nil"/>
          <w:right w:val="nil"/>
          <w:between w:val="nil"/>
        </w:pBdr>
        <w:spacing w:before="0" w:after="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Regularidade perante a Justiça do Trabalho (certidão negativa de débitos trabalhistas);</w:t>
      </w:r>
    </w:p>
    <w:p w14:paraId="645AD2C1" w14:textId="0891D40F" w:rsidR="004E4CEF" w:rsidRPr="004E4CEF" w:rsidRDefault="004E4CEF" w:rsidP="004E4CEF">
      <w:pPr>
        <w:pStyle w:val="PargrafodaLista"/>
        <w:numPr>
          <w:ilvl w:val="0"/>
          <w:numId w:val="24"/>
        </w:numPr>
        <w:pBdr>
          <w:top w:val="nil"/>
          <w:left w:val="nil"/>
          <w:bottom w:val="nil"/>
          <w:right w:val="nil"/>
          <w:between w:val="nil"/>
        </w:pBdr>
        <w:spacing w:before="0" w:after="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Todos os documentos neste tópico mencionados deverão ser apresentados na forma na prevista na Lei 14.133/2021, essencialmente em seu artigo 68, ou naquelas legislações por ela referenciadas.</w:t>
      </w:r>
    </w:p>
    <w:p w14:paraId="0B5417AC"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p>
    <w:p w14:paraId="359727E9" w14:textId="6C6158D2"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b/>
          <w:bCs/>
          <w:sz w:val="24"/>
          <w:szCs w:val="24"/>
        </w:rPr>
      </w:pPr>
      <w:r w:rsidRPr="004E4CEF">
        <w:rPr>
          <w:rFonts w:ascii="Times New Roman" w:eastAsia="Times New Roman" w:hAnsi="Times New Roman" w:cs="Times New Roman"/>
          <w:b/>
          <w:bCs/>
          <w:sz w:val="24"/>
          <w:szCs w:val="24"/>
        </w:rPr>
        <w:t>3.</w:t>
      </w:r>
      <w:r w:rsidR="00192D2D">
        <w:rPr>
          <w:rFonts w:ascii="Times New Roman" w:eastAsia="Times New Roman" w:hAnsi="Times New Roman" w:cs="Times New Roman"/>
          <w:b/>
          <w:bCs/>
          <w:sz w:val="24"/>
          <w:szCs w:val="24"/>
        </w:rPr>
        <w:t>5</w:t>
      </w:r>
      <w:r w:rsidRPr="004E4CEF">
        <w:rPr>
          <w:rFonts w:ascii="Times New Roman" w:eastAsia="Times New Roman" w:hAnsi="Times New Roman" w:cs="Times New Roman"/>
          <w:b/>
          <w:bCs/>
          <w:sz w:val="24"/>
          <w:szCs w:val="24"/>
        </w:rPr>
        <w:t>.</w:t>
      </w:r>
      <w:r w:rsidRPr="004E4CEF">
        <w:rPr>
          <w:rFonts w:ascii="Times New Roman" w:eastAsia="Times New Roman" w:hAnsi="Times New Roman" w:cs="Times New Roman"/>
          <w:b/>
          <w:bCs/>
          <w:sz w:val="24"/>
          <w:szCs w:val="24"/>
        </w:rPr>
        <w:tab/>
        <w:t>Declarações Complementares:</w:t>
      </w:r>
    </w:p>
    <w:p w14:paraId="02E2D543" w14:textId="77777777" w:rsidR="004E4CEF" w:rsidRPr="004E4CE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I - Não emprega menor de 18 anos em trabalho noturno, perigoso ou insalubre e não emprega menor de 16 anos, salvo menor, a partir de 14 anos, na condição de aprendiz, nos termos do artigo 7°, XXXIII, da Constituição;</w:t>
      </w:r>
    </w:p>
    <w:p w14:paraId="7C8FFC98" w14:textId="1D3FB018" w:rsidR="00D16C7F" w:rsidRDefault="004E4CEF" w:rsidP="004E4CEF">
      <w:pPr>
        <w:pBdr>
          <w:top w:val="nil"/>
          <w:left w:val="nil"/>
          <w:bottom w:val="nil"/>
          <w:right w:val="nil"/>
          <w:between w:val="nil"/>
        </w:pBdr>
        <w:spacing w:before="0" w:after="0"/>
        <w:ind w:firstLine="0"/>
        <w:rPr>
          <w:rFonts w:ascii="Times New Roman" w:eastAsia="Times New Roman" w:hAnsi="Times New Roman" w:cs="Times New Roman"/>
          <w:sz w:val="24"/>
          <w:szCs w:val="24"/>
        </w:rPr>
      </w:pPr>
      <w:r w:rsidRPr="004E4CEF">
        <w:rPr>
          <w:rFonts w:ascii="Times New Roman" w:eastAsia="Times New Roman" w:hAnsi="Times New Roman" w:cs="Times New Roman"/>
          <w:sz w:val="24"/>
          <w:szCs w:val="24"/>
        </w:rPr>
        <w:t>II - Inexiste quaisquer fatos impeditivos de sua habilitação e que a mesma não foi declarada inidônea por Ato do Poder Público Municipal, ou que esteja temporariamente impedida de licitar, contratar ou transacionar com a Administr</w:t>
      </w:r>
      <w:r>
        <w:rPr>
          <w:rFonts w:ascii="Times New Roman" w:eastAsia="Times New Roman" w:hAnsi="Times New Roman" w:cs="Times New Roman"/>
          <w:sz w:val="24"/>
          <w:szCs w:val="24"/>
        </w:rPr>
        <w:t>a</w:t>
      </w:r>
      <w:r w:rsidRPr="004E4CEF">
        <w:rPr>
          <w:rFonts w:ascii="Times New Roman" w:eastAsia="Times New Roman" w:hAnsi="Times New Roman" w:cs="Times New Roman"/>
          <w:sz w:val="24"/>
          <w:szCs w:val="24"/>
        </w:rPr>
        <w:t>ção Pública do município de Goianira ou quaisquer de seus órgãos descentralizados (inciso III e IV do art. 156 da Lei 14.133/2021).</w:t>
      </w:r>
    </w:p>
    <w:p w14:paraId="7E2E4BAC" w14:textId="77777777" w:rsidR="00B529D0" w:rsidRPr="00B529D0" w:rsidRDefault="00B529D0" w:rsidP="004D705D">
      <w:pPr>
        <w:spacing w:before="0" w:after="0"/>
        <w:ind w:firstLine="0"/>
        <w:rPr>
          <w:rFonts w:ascii="Times New Roman" w:eastAsia="Times New Roman" w:hAnsi="Times New Roman" w:cs="Times New Roman"/>
          <w:sz w:val="24"/>
          <w:szCs w:val="24"/>
        </w:rPr>
      </w:pPr>
    </w:p>
    <w:p w14:paraId="7581C290" w14:textId="1E0E004A" w:rsidR="00C1752E" w:rsidRDefault="00C1752E" w:rsidP="004D705D">
      <w:pPr>
        <w:numPr>
          <w:ilvl w:val="0"/>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 </w:t>
      </w:r>
      <w:r w:rsidR="00D60908">
        <w:rPr>
          <w:rFonts w:ascii="Times New Roman" w:eastAsia="Times New Roman" w:hAnsi="Times New Roman" w:cs="Times New Roman"/>
          <w:b/>
          <w:sz w:val="24"/>
          <w:szCs w:val="24"/>
        </w:rPr>
        <w:t>ANÁLISE D</w:t>
      </w:r>
      <w:r w:rsidR="003E288A">
        <w:rPr>
          <w:rFonts w:ascii="Times New Roman" w:eastAsia="Times New Roman" w:hAnsi="Times New Roman" w:cs="Times New Roman"/>
          <w:b/>
          <w:sz w:val="24"/>
          <w:szCs w:val="24"/>
        </w:rPr>
        <w:t>AS PROPOSTAS</w:t>
      </w:r>
    </w:p>
    <w:p w14:paraId="0E12042E" w14:textId="28022BEF"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sidRPr="00EB0443">
        <w:rPr>
          <w:rFonts w:ascii="Times New Roman" w:eastAsia="Times New Roman" w:hAnsi="Times New Roman" w:cs="Times New Roman"/>
          <w:b/>
          <w:bCs/>
          <w:color w:val="000000"/>
          <w:sz w:val="24"/>
          <w:szCs w:val="24"/>
        </w:rPr>
        <w:t xml:space="preserve">A </w:t>
      </w:r>
      <w:r w:rsidRPr="00EB0443">
        <w:rPr>
          <w:rFonts w:ascii="Times New Roman" w:eastAsia="Times New Roman" w:hAnsi="Times New Roman" w:cs="Times New Roman"/>
          <w:b/>
          <w:bCs/>
          <w:sz w:val="24"/>
          <w:szCs w:val="24"/>
        </w:rPr>
        <w:t>análise das propostas recebidas</w:t>
      </w:r>
      <w:r w:rsidR="003E288A" w:rsidRPr="00EB0443">
        <w:rPr>
          <w:rFonts w:ascii="Times New Roman" w:eastAsia="Times New Roman" w:hAnsi="Times New Roman" w:cs="Times New Roman"/>
          <w:b/>
          <w:bCs/>
          <w:sz w:val="24"/>
          <w:szCs w:val="24"/>
        </w:rPr>
        <w:t xml:space="preserve"> será procedida as </w:t>
      </w:r>
      <w:r w:rsidR="00997A66">
        <w:rPr>
          <w:rFonts w:ascii="Times New Roman" w:eastAsia="Times New Roman" w:hAnsi="Times New Roman" w:cs="Times New Roman"/>
          <w:b/>
          <w:bCs/>
          <w:sz w:val="24"/>
          <w:szCs w:val="24"/>
        </w:rPr>
        <w:t>09</w:t>
      </w:r>
      <w:r w:rsidR="00EB0443" w:rsidRPr="00EB0443">
        <w:rPr>
          <w:rFonts w:ascii="Times New Roman" w:eastAsia="Times New Roman" w:hAnsi="Times New Roman" w:cs="Times New Roman"/>
          <w:b/>
          <w:bCs/>
          <w:sz w:val="24"/>
          <w:szCs w:val="24"/>
        </w:rPr>
        <w:t>:00</w:t>
      </w:r>
      <w:r w:rsidR="003E288A" w:rsidRPr="00EB0443">
        <w:rPr>
          <w:rFonts w:ascii="Times New Roman" w:eastAsia="Times New Roman" w:hAnsi="Times New Roman" w:cs="Times New Roman"/>
          <w:b/>
          <w:bCs/>
          <w:sz w:val="24"/>
          <w:szCs w:val="24"/>
        </w:rPr>
        <w:t xml:space="preserve"> hs do dia</w:t>
      </w:r>
      <w:r w:rsidR="004E4CEF">
        <w:rPr>
          <w:rFonts w:ascii="Times New Roman" w:eastAsia="Times New Roman" w:hAnsi="Times New Roman" w:cs="Times New Roman"/>
          <w:b/>
          <w:bCs/>
          <w:sz w:val="24"/>
          <w:szCs w:val="24"/>
        </w:rPr>
        <w:t xml:space="preserve"> </w:t>
      </w:r>
      <w:r w:rsidR="006B7A2A">
        <w:rPr>
          <w:rFonts w:ascii="Times New Roman" w:eastAsia="Times New Roman" w:hAnsi="Times New Roman" w:cs="Times New Roman"/>
          <w:b/>
          <w:bCs/>
          <w:sz w:val="24"/>
          <w:szCs w:val="24"/>
        </w:rPr>
        <w:t>06</w:t>
      </w:r>
      <w:r w:rsidR="003E288A" w:rsidRPr="00EB0443">
        <w:rPr>
          <w:rFonts w:ascii="Times New Roman" w:eastAsia="Times New Roman" w:hAnsi="Times New Roman" w:cs="Times New Roman"/>
          <w:b/>
          <w:bCs/>
          <w:sz w:val="24"/>
          <w:szCs w:val="24"/>
        </w:rPr>
        <w:t xml:space="preserve"> de </w:t>
      </w:r>
      <w:r w:rsidR="006B7A2A">
        <w:rPr>
          <w:rFonts w:ascii="Times New Roman" w:eastAsia="Times New Roman" w:hAnsi="Times New Roman" w:cs="Times New Roman"/>
          <w:b/>
          <w:bCs/>
          <w:sz w:val="24"/>
          <w:szCs w:val="24"/>
        </w:rPr>
        <w:t>abril</w:t>
      </w:r>
      <w:r w:rsidR="003E288A" w:rsidRPr="00EB0443">
        <w:rPr>
          <w:rFonts w:ascii="Times New Roman" w:eastAsia="Times New Roman" w:hAnsi="Times New Roman" w:cs="Times New Roman"/>
          <w:b/>
          <w:bCs/>
          <w:sz w:val="24"/>
          <w:szCs w:val="24"/>
        </w:rPr>
        <w:t xml:space="preserve"> de 202</w:t>
      </w:r>
      <w:r w:rsidR="006470E1">
        <w:rPr>
          <w:rFonts w:ascii="Times New Roman" w:eastAsia="Times New Roman" w:hAnsi="Times New Roman" w:cs="Times New Roman"/>
          <w:b/>
          <w:bCs/>
          <w:sz w:val="24"/>
          <w:szCs w:val="24"/>
        </w:rPr>
        <w:t>6</w:t>
      </w:r>
      <w:r w:rsidR="00D36C2B">
        <w:rPr>
          <w:rFonts w:ascii="Times New Roman" w:eastAsia="Times New Roman" w:hAnsi="Times New Roman" w:cs="Times New Roman"/>
          <w:sz w:val="24"/>
          <w:szCs w:val="24"/>
        </w:rPr>
        <w:t>, sendo a ata com o resultado, divulgada no site oficial do Município</w:t>
      </w:r>
      <w:r>
        <w:rPr>
          <w:rFonts w:ascii="Times New Roman" w:eastAsia="Times New Roman" w:hAnsi="Times New Roman" w:cs="Times New Roman"/>
          <w:color w:val="000000"/>
          <w:sz w:val="24"/>
          <w:szCs w:val="24"/>
        </w:rPr>
        <w:t>.</w:t>
      </w:r>
    </w:p>
    <w:p w14:paraId="6437018C"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erá verificada a conformidade da proposta classificada em primeiro lugar quanto à adequação do objeto e à compatibilidade do preço em relação ao estipulado para a contratação.</w:t>
      </w:r>
    </w:p>
    <w:p w14:paraId="2D43317A"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No caso de o preço da proposta vencedora estar acima do estimado pela Administração, poderá haver a negociação de condições mais vantajosas.</w:t>
      </w:r>
    </w:p>
    <w:p w14:paraId="05CDD217"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Neste caso, será encaminhada contraproposta ao fornecedor que tenha apresentado o melhor preço, para que seja </w:t>
      </w:r>
      <w:r>
        <w:rPr>
          <w:rFonts w:ascii="Times New Roman" w:eastAsia="Times New Roman" w:hAnsi="Times New Roman" w:cs="Times New Roman"/>
          <w:sz w:val="24"/>
          <w:szCs w:val="24"/>
        </w:rPr>
        <w:t>obtida a melhor</w:t>
      </w:r>
      <w:r>
        <w:rPr>
          <w:rFonts w:ascii="Times New Roman" w:eastAsia="Times New Roman" w:hAnsi="Times New Roman" w:cs="Times New Roman"/>
          <w:color w:val="000000"/>
          <w:sz w:val="24"/>
          <w:szCs w:val="24"/>
        </w:rPr>
        <w:t xml:space="preserve"> proposta com preço compatível ao estimado pela Administração.</w:t>
      </w:r>
    </w:p>
    <w:p w14:paraId="44017BBF"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7F51B7E"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 qualquer caso, concluída a negociação, o resultado será registrado na ata do procedimento da dispensa eletrônica.</w:t>
      </w:r>
    </w:p>
    <w:p w14:paraId="612C60BA"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Estando o preço compatível, será </w:t>
      </w:r>
      <w:r>
        <w:rPr>
          <w:rFonts w:ascii="Times New Roman" w:eastAsia="Times New Roman" w:hAnsi="Times New Roman" w:cs="Times New Roman"/>
          <w:sz w:val="24"/>
          <w:szCs w:val="24"/>
        </w:rPr>
        <w:t>analisada a documentação para fins de habilitação</w:t>
      </w:r>
      <w:r>
        <w:rPr>
          <w:rFonts w:ascii="Times New Roman" w:eastAsia="Times New Roman" w:hAnsi="Times New Roman" w:cs="Times New Roman"/>
          <w:color w:val="000000"/>
          <w:sz w:val="24"/>
          <w:szCs w:val="24"/>
        </w:rPr>
        <w:t>.</w:t>
      </w:r>
    </w:p>
    <w:p w14:paraId="7E87A2FF" w14:textId="350129D8"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 prazo de validade da proposta não será inferior a </w:t>
      </w:r>
      <w:r w:rsidR="003E288A">
        <w:rPr>
          <w:rFonts w:ascii="Times New Roman" w:eastAsia="Times New Roman" w:hAnsi="Times New Roman" w:cs="Times New Roman"/>
          <w:color w:val="000000"/>
          <w:sz w:val="24"/>
          <w:szCs w:val="24"/>
        </w:rPr>
        <w:t>30</w:t>
      </w:r>
      <w:r>
        <w:rPr>
          <w:rFonts w:ascii="Times New Roman" w:eastAsia="Times New Roman" w:hAnsi="Times New Roman" w:cs="Times New Roman"/>
          <w:color w:val="000000"/>
          <w:sz w:val="24"/>
          <w:szCs w:val="24"/>
        </w:rPr>
        <w:t xml:space="preserve"> (</w:t>
      </w:r>
      <w:r w:rsidR="003E288A">
        <w:rPr>
          <w:rFonts w:ascii="Times New Roman" w:eastAsia="Times New Roman" w:hAnsi="Times New Roman" w:cs="Times New Roman"/>
          <w:color w:val="000000"/>
          <w:sz w:val="24"/>
          <w:szCs w:val="24"/>
        </w:rPr>
        <w:t>trinta</w:t>
      </w:r>
      <w:r>
        <w:rPr>
          <w:rFonts w:ascii="Times New Roman" w:eastAsia="Times New Roman" w:hAnsi="Times New Roman" w:cs="Times New Roman"/>
          <w:color w:val="000000"/>
          <w:sz w:val="24"/>
          <w:szCs w:val="24"/>
        </w:rPr>
        <w:t>) dias</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a contar da data de sua apresentação.</w:t>
      </w:r>
    </w:p>
    <w:p w14:paraId="34851244"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Será desclassificada a proposta vencedora que: </w:t>
      </w:r>
    </w:p>
    <w:p w14:paraId="701A7778"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contiver vícios insanáveis;</w:t>
      </w:r>
    </w:p>
    <w:p w14:paraId="42661C59"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não obedecer às especificações técnicas pormenorizadas neste aviso ou em seus anexos;</w:t>
      </w:r>
    </w:p>
    <w:p w14:paraId="625A4F95"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apresentar preços inexequíveis ou permanecerem acima do preço máximo definido para a contratação;</w:t>
      </w:r>
    </w:p>
    <w:p w14:paraId="3DABEB62"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não tiverem sua exequibilidade demonstrada, quando exigido pela Administração;</w:t>
      </w:r>
    </w:p>
    <w:p w14:paraId="0771E9CB"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apresentar desconformidade com quaisquer outras exigências deste aviso ou seus anexos, desde que insanável.</w:t>
      </w:r>
    </w:p>
    <w:p w14:paraId="3822C665"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Se houver indícios de inexequibilidade da proposta de preço, ou em caso da necessidade de esclarecimentos complementares, poderão ser efetuadas diligências, para que a empresa comprove a exequibilidade da proposta.  </w:t>
      </w:r>
    </w:p>
    <w:p w14:paraId="2921ECA1"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Erros no preenchimento da planilha não constituem motivo para a desclassificação da proposta. A planilha </w:t>
      </w:r>
      <w:r w:rsidR="00F82C5A">
        <w:rPr>
          <w:rFonts w:ascii="Times New Roman" w:eastAsia="Times New Roman" w:hAnsi="Times New Roman" w:cs="Times New Roman"/>
          <w:color w:val="000000"/>
          <w:sz w:val="24"/>
          <w:szCs w:val="24"/>
        </w:rPr>
        <w:t>poderá</w:t>
      </w:r>
      <w:r>
        <w:rPr>
          <w:rFonts w:ascii="Times New Roman" w:eastAsia="Times New Roman" w:hAnsi="Times New Roman" w:cs="Times New Roman"/>
          <w:color w:val="000000"/>
          <w:sz w:val="24"/>
          <w:szCs w:val="24"/>
        </w:rPr>
        <w:t xml:space="preserve">́ ser ajustada pelo fornecedor, no prazo indicado pelo </w:t>
      </w:r>
      <w:r>
        <w:rPr>
          <w:rFonts w:ascii="Times New Roman" w:eastAsia="Times New Roman" w:hAnsi="Times New Roman" w:cs="Times New Roman"/>
          <w:sz w:val="24"/>
          <w:szCs w:val="24"/>
        </w:rPr>
        <w:t>agente de contratação</w:t>
      </w:r>
      <w:r>
        <w:rPr>
          <w:rFonts w:ascii="Times New Roman" w:eastAsia="Times New Roman" w:hAnsi="Times New Roman" w:cs="Times New Roman"/>
          <w:color w:val="000000"/>
          <w:sz w:val="24"/>
          <w:szCs w:val="24"/>
        </w:rPr>
        <w:t>, desde que não haja majoração do preço.</w:t>
      </w:r>
    </w:p>
    <w:p w14:paraId="157FB176"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5EC7AE98"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Considera-se erro no preenchimento da planilha passível de correção a </w:t>
      </w:r>
      <w:r w:rsidR="005A6D23">
        <w:rPr>
          <w:rFonts w:ascii="Times New Roman" w:eastAsia="Times New Roman" w:hAnsi="Times New Roman" w:cs="Times New Roman"/>
          <w:color w:val="000000"/>
          <w:sz w:val="24"/>
          <w:szCs w:val="24"/>
        </w:rPr>
        <w:t>indicação</w:t>
      </w:r>
      <w:r>
        <w:rPr>
          <w:rFonts w:ascii="Times New Roman" w:eastAsia="Times New Roman" w:hAnsi="Times New Roman" w:cs="Times New Roman"/>
          <w:color w:val="000000"/>
          <w:sz w:val="24"/>
          <w:szCs w:val="24"/>
        </w:rPr>
        <w:t xml:space="preserve"> de recolhimento de impostos e </w:t>
      </w:r>
      <w:r w:rsidR="005A6D23">
        <w:rPr>
          <w:rFonts w:ascii="Times New Roman" w:eastAsia="Times New Roman" w:hAnsi="Times New Roman" w:cs="Times New Roman"/>
          <w:color w:val="000000"/>
          <w:sz w:val="24"/>
          <w:szCs w:val="24"/>
        </w:rPr>
        <w:t>contribuições</w:t>
      </w:r>
      <w:r>
        <w:rPr>
          <w:rFonts w:ascii="Times New Roman" w:eastAsia="Times New Roman" w:hAnsi="Times New Roman" w:cs="Times New Roman"/>
          <w:color w:val="000000"/>
          <w:sz w:val="24"/>
          <w:szCs w:val="24"/>
        </w:rPr>
        <w:t xml:space="preserve"> na forma do Simples Nacional, quando não cabível esse regime.</w:t>
      </w:r>
    </w:p>
    <w:p w14:paraId="2D81D5EF"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68F90E0F" w14:textId="77777777" w:rsidR="00C1752E" w:rsidRPr="00D16C7F"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 a proposta ou lance vencedor for desclassificado, será examinada a proposta subsequente, e, assim sucessivamente, na ordem de classificação.</w:t>
      </w:r>
    </w:p>
    <w:p w14:paraId="3B759ED6" w14:textId="77777777" w:rsidR="00D16C7F" w:rsidRDefault="00D16C7F" w:rsidP="004D705D">
      <w:pPr>
        <w:spacing w:before="0" w:after="0"/>
        <w:ind w:firstLine="0"/>
        <w:rPr>
          <w:rFonts w:ascii="Times New Roman" w:eastAsia="Times New Roman" w:hAnsi="Times New Roman" w:cs="Times New Roman"/>
          <w:sz w:val="24"/>
          <w:szCs w:val="24"/>
        </w:rPr>
      </w:pPr>
    </w:p>
    <w:p w14:paraId="359D464B" w14:textId="77777777" w:rsidR="00C1752E" w:rsidRDefault="00C1752E" w:rsidP="004D705D">
      <w:pPr>
        <w:numPr>
          <w:ilvl w:val="0"/>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HABILITAÇÃO</w:t>
      </w:r>
    </w:p>
    <w:p w14:paraId="6D9E73D9"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72CF4C68"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Cadastro Nacional de Empresas Inidôneas e Suspensas - CEIS, mantido pela Controladoria-Geral da União (</w:t>
      </w:r>
      <w:r>
        <w:rPr>
          <w:rFonts w:ascii="Times New Roman" w:eastAsia="Times New Roman" w:hAnsi="Times New Roman" w:cs="Times New Roman"/>
          <w:color w:val="0563C1"/>
          <w:sz w:val="24"/>
          <w:szCs w:val="24"/>
          <w:u w:val="single"/>
        </w:rPr>
        <w:t>www.portaldatransparencia.gov.br/ceis</w:t>
      </w:r>
      <w:r>
        <w:rPr>
          <w:rFonts w:ascii="Times New Roman" w:eastAsia="Times New Roman" w:hAnsi="Times New Roman" w:cs="Times New Roman"/>
          <w:sz w:val="24"/>
          <w:szCs w:val="24"/>
        </w:rPr>
        <w:t xml:space="preserve">);  </w:t>
      </w:r>
    </w:p>
    <w:p w14:paraId="15B3264C"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Cadastro Nacional de Condenações Cíveis por Atos de Improbidade Administrativa, mantido pelo Conselho Nacional de Justiça (</w:t>
      </w:r>
      <w:r>
        <w:rPr>
          <w:rFonts w:ascii="Times New Roman" w:eastAsia="Times New Roman" w:hAnsi="Times New Roman" w:cs="Times New Roman"/>
          <w:color w:val="0563C1"/>
          <w:sz w:val="24"/>
          <w:szCs w:val="24"/>
          <w:u w:val="single"/>
        </w:rPr>
        <w:t>www.cnj.jus.br/improbidade_adm/consultar_requerido.php</w:t>
      </w:r>
      <w:r>
        <w:rPr>
          <w:rFonts w:ascii="Times New Roman" w:eastAsia="Times New Roman" w:hAnsi="Times New Roman" w:cs="Times New Roman"/>
          <w:sz w:val="24"/>
          <w:szCs w:val="24"/>
        </w:rPr>
        <w:t xml:space="preserve">).  </w:t>
      </w:r>
    </w:p>
    <w:p w14:paraId="14D0F679"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Lista de Inidôneos mantida pelo Tribunal de Contas da União - TCU; </w:t>
      </w:r>
    </w:p>
    <w:p w14:paraId="2F8C30A9"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Para a consulta de fornecedores pessoa jurídica poderá haver a substituição das consultas dos itens acima pela Consulta Consolidada de Pessoa Jurídica do TCU (</w:t>
      </w:r>
      <w:r>
        <w:rPr>
          <w:rFonts w:ascii="Times New Roman" w:eastAsia="Times New Roman" w:hAnsi="Times New Roman" w:cs="Times New Roman"/>
          <w:color w:val="0563C1"/>
          <w:sz w:val="24"/>
          <w:szCs w:val="24"/>
          <w:u w:val="single"/>
        </w:rPr>
        <w:t>https://certidoesapf.apps.tcu.gov.br/</w:t>
      </w:r>
      <w:r>
        <w:rPr>
          <w:rFonts w:ascii="Times New Roman" w:eastAsia="Times New Roman" w:hAnsi="Times New Roman" w:cs="Times New Roman"/>
          <w:sz w:val="24"/>
          <w:szCs w:val="24"/>
        </w:rPr>
        <w:t>)</w:t>
      </w:r>
    </w:p>
    <w:p w14:paraId="30339FC8"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Lista de impedidos de contratar ou licitar mantida pelo Tribunal de Contas dos Municípios do Estado de Goiás – TCMGO </w:t>
      </w:r>
      <w:r>
        <w:rPr>
          <w:rFonts w:ascii="Times New Roman" w:eastAsia="Times New Roman" w:hAnsi="Times New Roman" w:cs="Times New Roman"/>
          <w:color w:val="0563C1"/>
          <w:sz w:val="24"/>
          <w:szCs w:val="24"/>
          <w:u w:val="single"/>
        </w:rPr>
        <w:t>https://www.tcmgo.tc.br/site/tcm-em-acao/impedidos-de-licitar-ou-contratar/</w:t>
      </w:r>
      <w:r>
        <w:rPr>
          <w:rFonts w:ascii="Times New Roman" w:eastAsia="Times New Roman" w:hAnsi="Times New Roman" w:cs="Times New Roman"/>
          <w:sz w:val="24"/>
          <w:szCs w:val="24"/>
        </w:rPr>
        <w:t xml:space="preserve">; </w:t>
      </w:r>
    </w:p>
    <w:p w14:paraId="47859412"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rFonts w:ascii="Times New Roman" w:eastAsia="Times New Roman" w:hAnsi="Times New Roman" w:cs="Times New Roman"/>
          <w:color w:val="000000"/>
          <w:sz w:val="24"/>
          <w:szCs w:val="24"/>
        </w:rPr>
        <w:t xml:space="preserve">  </w:t>
      </w:r>
    </w:p>
    <w:p w14:paraId="6A8E5D43"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Caso conste na Consulta de Situação do Fornecedor a existência de Ocorrências Impeditivas Indiretas, </w:t>
      </w:r>
      <w:r>
        <w:rPr>
          <w:rFonts w:ascii="Times New Roman" w:eastAsia="Times New Roman" w:hAnsi="Times New Roman" w:cs="Times New Roman"/>
          <w:sz w:val="24"/>
          <w:szCs w:val="24"/>
        </w:rPr>
        <w:t xml:space="preserve">a comissão de contratação </w:t>
      </w:r>
      <w:r>
        <w:rPr>
          <w:rFonts w:ascii="Times New Roman" w:eastAsia="Times New Roman" w:hAnsi="Times New Roman" w:cs="Times New Roman"/>
          <w:color w:val="000000"/>
          <w:sz w:val="24"/>
          <w:szCs w:val="24"/>
        </w:rPr>
        <w:t>diligenciará para verificar se houve fraude por parte das empresas apontadas no Relatório de Ocorrências Impeditivas Indiretas.</w:t>
      </w:r>
    </w:p>
    <w:p w14:paraId="729CD4AA"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tentativa de burla será verificada por meio dos vínculos societários, linhas de fornecimento similares, dentre outros.</w:t>
      </w:r>
    </w:p>
    <w:p w14:paraId="05976B3B"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fornecedor será convocado para manifestação previamente à sua desclassificação</w:t>
      </w:r>
    </w:p>
    <w:p w14:paraId="1CF97873"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Constatada a existência de sanção, o fornecedor será reputado inabilitado, por falta de condição de participação.</w:t>
      </w:r>
    </w:p>
    <w:p w14:paraId="298E883B"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C0CF89A"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AA1C7C"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Havendo necessidade de analisar minuciosamente os documentos exigidos, a </w:t>
      </w:r>
      <w:r w:rsidR="00D60908">
        <w:rPr>
          <w:rFonts w:ascii="Times New Roman" w:eastAsia="Times New Roman" w:hAnsi="Times New Roman" w:cs="Times New Roman"/>
          <w:color w:val="000000"/>
          <w:sz w:val="24"/>
          <w:szCs w:val="24"/>
        </w:rPr>
        <w:t>análise</w:t>
      </w:r>
      <w:r>
        <w:rPr>
          <w:rFonts w:ascii="Times New Roman" w:eastAsia="Times New Roman" w:hAnsi="Times New Roman" w:cs="Times New Roman"/>
          <w:color w:val="000000"/>
          <w:sz w:val="24"/>
          <w:szCs w:val="24"/>
        </w:rPr>
        <w:t xml:space="preserve"> será suspensa, sendo informada a nova data e horário para a sua continuidade.</w:t>
      </w:r>
    </w:p>
    <w:p w14:paraId="3113BA82"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5CE6D1A2"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052DD6" w14:textId="63AF5DF1" w:rsidR="00C1752E" w:rsidRPr="00D16C7F"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Constatado o atendimento às exigências de habilitação, o fornecedor será habilitado</w:t>
      </w:r>
      <w:r w:rsidR="00D16C7F">
        <w:rPr>
          <w:rFonts w:ascii="Times New Roman" w:eastAsia="Times New Roman" w:hAnsi="Times New Roman" w:cs="Times New Roman"/>
          <w:color w:val="000000"/>
          <w:sz w:val="24"/>
          <w:szCs w:val="24"/>
        </w:rPr>
        <w:t>.</w:t>
      </w:r>
    </w:p>
    <w:p w14:paraId="5FF40D7B" w14:textId="77777777" w:rsidR="00D16C7F" w:rsidRDefault="00D16C7F" w:rsidP="004D705D">
      <w:pPr>
        <w:spacing w:before="0" w:after="0"/>
        <w:ind w:firstLine="0"/>
        <w:rPr>
          <w:rFonts w:ascii="Times New Roman" w:eastAsia="Times New Roman" w:hAnsi="Times New Roman" w:cs="Times New Roman"/>
          <w:sz w:val="24"/>
          <w:szCs w:val="24"/>
        </w:rPr>
      </w:pPr>
    </w:p>
    <w:p w14:paraId="47BC397E" w14:textId="77777777" w:rsidR="00C1752E" w:rsidRDefault="00C1752E" w:rsidP="004D705D">
      <w:pPr>
        <w:numPr>
          <w:ilvl w:val="0"/>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CONTRATAÇÃO</w:t>
      </w:r>
    </w:p>
    <w:p w14:paraId="1AF66CF2" w14:textId="77777777"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Após a homologação e adjudicação, caso se conclua pela contratação, será firmado Termo de Contrato ou emitido instrumento equivalente.</w:t>
      </w:r>
    </w:p>
    <w:p w14:paraId="7ABE2F0A" w14:textId="021CFF1B" w:rsidR="00C1752E"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 adjudicatário terá o prazo de </w:t>
      </w:r>
      <w:r w:rsidR="00D36C2B" w:rsidRPr="00D36C2B">
        <w:rPr>
          <w:rFonts w:ascii="Times New Roman" w:eastAsia="Times New Roman" w:hAnsi="Times New Roman" w:cs="Times New Roman"/>
          <w:sz w:val="24"/>
          <w:szCs w:val="24"/>
        </w:rPr>
        <w:t>02 (dois)</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 xml:space="preserve">dias úteis, contados a partir da data de sua convocação, para </w:t>
      </w:r>
      <w:r w:rsidRPr="00D36C2B">
        <w:rPr>
          <w:rFonts w:ascii="Times New Roman" w:eastAsia="Times New Roman" w:hAnsi="Times New Roman" w:cs="Times New Roman"/>
          <w:sz w:val="24"/>
          <w:szCs w:val="24"/>
        </w:rPr>
        <w:t>assinar o Termo de Contrato</w:t>
      </w:r>
      <w:r>
        <w:rPr>
          <w:rFonts w:ascii="Times New Roman" w:eastAsia="Times New Roman" w:hAnsi="Times New Roman" w:cs="Times New Roman"/>
          <w:color w:val="000000"/>
          <w:sz w:val="24"/>
          <w:szCs w:val="24"/>
        </w:rPr>
        <w:t xml:space="preserve">, sob pena de decair do direito à contratação, sem prejuízo das sanções previstas neste Aviso de Contratação Direta. </w:t>
      </w:r>
    </w:p>
    <w:p w14:paraId="6D1F9C80" w14:textId="232A0DE4" w:rsidR="00C1752E" w:rsidRPr="00D36C2B" w:rsidRDefault="00C1752E" w:rsidP="004D705D">
      <w:pPr>
        <w:numPr>
          <w:ilvl w:val="2"/>
          <w:numId w:val="1"/>
        </w:numPr>
        <w:spacing w:before="0" w:after="0"/>
        <w:ind w:left="0" w:firstLine="0"/>
        <w:rPr>
          <w:rFonts w:ascii="Times New Roman" w:eastAsia="Times New Roman" w:hAnsi="Times New Roman" w:cs="Times New Roman"/>
          <w:sz w:val="24"/>
          <w:szCs w:val="24"/>
        </w:rPr>
      </w:pPr>
      <w:r w:rsidRPr="00D36C2B">
        <w:rPr>
          <w:rFonts w:ascii="Times New Roman" w:eastAsia="Times New Roman" w:hAnsi="Times New Roman" w:cs="Times New Roman"/>
          <w:i/>
          <w:sz w:val="24"/>
          <w:szCs w:val="24"/>
        </w:rPr>
        <w:t>Alternativamente à convocação para comparecer perante o órgão ou entidade para a assinatura do Termo de Contrato, a Administração poderá encaminhá-lo para assinatura</w:t>
      </w:r>
      <w:r w:rsidR="00D36C2B" w:rsidRPr="00D36C2B">
        <w:rPr>
          <w:rFonts w:ascii="Times New Roman" w:eastAsia="Times New Roman" w:hAnsi="Times New Roman" w:cs="Times New Roman"/>
          <w:i/>
          <w:sz w:val="24"/>
          <w:szCs w:val="24"/>
        </w:rPr>
        <w:t xml:space="preserve"> por</w:t>
      </w:r>
      <w:r w:rsidRPr="00D36C2B">
        <w:rPr>
          <w:rFonts w:ascii="Times New Roman" w:eastAsia="Times New Roman" w:hAnsi="Times New Roman" w:cs="Times New Roman"/>
          <w:i/>
          <w:sz w:val="24"/>
          <w:szCs w:val="24"/>
        </w:rPr>
        <w:t xml:space="preserve"> meio eletrônico, para que seja assinado e devolvido no prazo de </w:t>
      </w:r>
      <w:r w:rsidR="00D36C2B" w:rsidRPr="00D36C2B">
        <w:rPr>
          <w:rFonts w:ascii="Times New Roman" w:eastAsia="Times New Roman" w:hAnsi="Times New Roman" w:cs="Times New Roman"/>
          <w:i/>
          <w:sz w:val="24"/>
          <w:szCs w:val="24"/>
        </w:rPr>
        <w:t>01</w:t>
      </w:r>
      <w:r w:rsidRPr="00D36C2B">
        <w:rPr>
          <w:rFonts w:ascii="Times New Roman" w:eastAsia="Times New Roman" w:hAnsi="Times New Roman" w:cs="Times New Roman"/>
          <w:i/>
          <w:sz w:val="24"/>
          <w:szCs w:val="24"/>
        </w:rPr>
        <w:t xml:space="preserve"> (</w:t>
      </w:r>
      <w:r w:rsidR="00D36C2B" w:rsidRPr="00D36C2B">
        <w:rPr>
          <w:rFonts w:ascii="Times New Roman" w:eastAsia="Times New Roman" w:hAnsi="Times New Roman" w:cs="Times New Roman"/>
          <w:i/>
          <w:sz w:val="24"/>
          <w:szCs w:val="24"/>
        </w:rPr>
        <w:t>um</w:t>
      </w:r>
      <w:r w:rsidRPr="00D36C2B">
        <w:rPr>
          <w:rFonts w:ascii="Times New Roman" w:eastAsia="Times New Roman" w:hAnsi="Times New Roman" w:cs="Times New Roman"/>
          <w:i/>
          <w:sz w:val="24"/>
          <w:szCs w:val="24"/>
        </w:rPr>
        <w:t xml:space="preserve">) dia, a contar da data de seu recebimento. </w:t>
      </w:r>
    </w:p>
    <w:p w14:paraId="70C3BCBA" w14:textId="77777777" w:rsidR="00C1752E" w:rsidRDefault="00C1752E" w:rsidP="004D705D">
      <w:pPr>
        <w:numPr>
          <w:ilvl w:val="2"/>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5BC63AA4" w14:textId="25C62797" w:rsidR="00C1752E" w:rsidRPr="006470E1" w:rsidRDefault="00C1752E" w:rsidP="004D705D">
      <w:pPr>
        <w:numPr>
          <w:ilvl w:val="1"/>
          <w:numId w:val="1"/>
        </w:numPr>
        <w:spacing w:before="0" w:after="0"/>
        <w:ind w:left="0" w:firstLine="0"/>
        <w:rPr>
          <w:rFonts w:ascii="Times New Roman" w:eastAsia="Times New Roman" w:hAnsi="Times New Roman" w:cs="Times New Roman"/>
          <w:b/>
          <w:bCs/>
          <w:sz w:val="24"/>
          <w:szCs w:val="24"/>
        </w:rPr>
      </w:pPr>
      <w:r w:rsidRPr="006470E1">
        <w:rPr>
          <w:rFonts w:ascii="Times New Roman" w:eastAsia="Times New Roman" w:hAnsi="Times New Roman" w:cs="Times New Roman"/>
          <w:b/>
          <w:bCs/>
          <w:color w:val="000000"/>
          <w:sz w:val="24"/>
          <w:szCs w:val="24"/>
        </w:rPr>
        <w:t xml:space="preserve">O prazo de vigência da contratação é de </w:t>
      </w:r>
      <w:r w:rsidR="00B91C08">
        <w:rPr>
          <w:rFonts w:ascii="Times New Roman" w:eastAsia="Times New Roman" w:hAnsi="Times New Roman" w:cs="Times New Roman"/>
          <w:b/>
          <w:bCs/>
          <w:color w:val="000000"/>
          <w:sz w:val="24"/>
          <w:szCs w:val="24"/>
        </w:rPr>
        <w:t>60</w:t>
      </w:r>
      <w:r w:rsidR="00D36C2B" w:rsidRPr="006470E1">
        <w:rPr>
          <w:rFonts w:ascii="Times New Roman" w:eastAsia="Times New Roman" w:hAnsi="Times New Roman" w:cs="Times New Roman"/>
          <w:b/>
          <w:bCs/>
          <w:color w:val="000000"/>
          <w:sz w:val="24"/>
          <w:szCs w:val="24"/>
        </w:rPr>
        <w:t xml:space="preserve"> (</w:t>
      </w:r>
      <w:r w:rsidR="00B91C08">
        <w:rPr>
          <w:rFonts w:ascii="Times New Roman" w:eastAsia="Times New Roman" w:hAnsi="Times New Roman" w:cs="Times New Roman"/>
          <w:b/>
          <w:bCs/>
          <w:color w:val="000000"/>
          <w:sz w:val="24"/>
          <w:szCs w:val="24"/>
        </w:rPr>
        <w:t>Sessenta</w:t>
      </w:r>
      <w:r w:rsidR="00D36C2B" w:rsidRPr="006470E1">
        <w:rPr>
          <w:rFonts w:ascii="Times New Roman" w:eastAsia="Times New Roman" w:hAnsi="Times New Roman" w:cs="Times New Roman"/>
          <w:b/>
          <w:bCs/>
          <w:color w:val="000000"/>
          <w:sz w:val="24"/>
          <w:szCs w:val="24"/>
        </w:rPr>
        <w:t>) dias,</w:t>
      </w:r>
      <w:r w:rsidRPr="006470E1">
        <w:rPr>
          <w:rFonts w:ascii="Times New Roman" w:eastAsia="Times New Roman" w:hAnsi="Times New Roman" w:cs="Times New Roman"/>
          <w:b/>
          <w:bCs/>
          <w:color w:val="000000"/>
          <w:sz w:val="24"/>
          <w:szCs w:val="24"/>
        </w:rPr>
        <w:t xml:space="preserve"> prorrogável conforme previsão nos anexos a este Aviso</w:t>
      </w:r>
      <w:r w:rsidR="006470E1">
        <w:rPr>
          <w:rFonts w:ascii="Times New Roman" w:eastAsia="Times New Roman" w:hAnsi="Times New Roman" w:cs="Times New Roman"/>
          <w:b/>
          <w:bCs/>
          <w:color w:val="000000"/>
          <w:sz w:val="24"/>
          <w:szCs w:val="24"/>
        </w:rPr>
        <w:t>.</w:t>
      </w:r>
    </w:p>
    <w:p w14:paraId="5EC48051" w14:textId="77777777" w:rsidR="00C1752E" w:rsidRPr="00710DEA" w:rsidRDefault="00C1752E" w:rsidP="004D705D">
      <w:pPr>
        <w:numPr>
          <w:ilvl w:val="1"/>
          <w:numId w:val="1"/>
        </w:numPr>
        <w:spacing w:before="0" w:after="0"/>
        <w:ind w:left="0" w:firstLine="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5238D836" w14:textId="77777777" w:rsidR="00710DEA" w:rsidRDefault="00710DEA" w:rsidP="004D705D">
      <w:pPr>
        <w:spacing w:before="0" w:after="0"/>
        <w:ind w:firstLine="0"/>
        <w:rPr>
          <w:rFonts w:ascii="Times New Roman" w:eastAsia="Times New Roman" w:hAnsi="Times New Roman" w:cs="Times New Roman"/>
          <w:sz w:val="24"/>
          <w:szCs w:val="24"/>
        </w:rPr>
      </w:pPr>
    </w:p>
    <w:p w14:paraId="337B7BFE" w14:textId="77777777" w:rsidR="00C1752E" w:rsidRDefault="00C1752E" w:rsidP="004D705D">
      <w:pPr>
        <w:numPr>
          <w:ilvl w:val="0"/>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SANÇÕES</w:t>
      </w:r>
    </w:p>
    <w:p w14:paraId="23508D93"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Comete infração administrativa o fornecedor que cometer quaisquer das infrações previstas no art. 155 da Lei nº 14.133, de 2021, quais sejam: </w:t>
      </w:r>
    </w:p>
    <w:p w14:paraId="6454131F"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 causa à inexecução parcial do contrato;</w:t>
      </w:r>
    </w:p>
    <w:p w14:paraId="086E7A7C"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 causa à inexecução parcial do contrato que cause grave dano à Administração, ao funcionamento dos serviços públicos ou ao interesse coletivo;</w:t>
      </w:r>
    </w:p>
    <w:p w14:paraId="115DA1F2"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 causa à inexecução total do contrato;</w:t>
      </w:r>
    </w:p>
    <w:p w14:paraId="501A6B8C"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deixar de entregar a documentação exigida para o certame;</w:t>
      </w:r>
    </w:p>
    <w:p w14:paraId="209CC143"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manter a proposta, salvo em decorrência de fato superveniente devidamente justificado;</w:t>
      </w:r>
    </w:p>
    <w:p w14:paraId="38AEF44B"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2ADEA9A1"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ensejar o retardamento da execução ou da entrega do objeto da licitação sem motivo justificado;</w:t>
      </w:r>
    </w:p>
    <w:p w14:paraId="3B1E4ACC"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declaração ou documentação falsa exigida para o certame ou prestar declaração falsa durante a dispensa eletrônica ou a execução do contrato;</w:t>
      </w:r>
    </w:p>
    <w:p w14:paraId="14284EA0"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fraudar a dispensa eletrônica ou praticar ato fraudulento na execução do contrato;</w:t>
      </w:r>
    </w:p>
    <w:p w14:paraId="695D13C8"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comportar-se de modo inidôneo ou cometer fraude de qualquer natureza;</w:t>
      </w:r>
    </w:p>
    <w:p w14:paraId="32CCE0AF" w14:textId="77777777" w:rsidR="00C1752E" w:rsidRDefault="00C1752E" w:rsidP="004D705D">
      <w:pPr>
        <w:numPr>
          <w:ilvl w:val="3"/>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8D46B2B"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atos ilícitos com vistas a frustrar os objetivos deste certame.</w:t>
      </w:r>
    </w:p>
    <w:p w14:paraId="08204969"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lesivo previsto no </w:t>
      </w:r>
      <w:hyperlink r:id="rId10" w:anchor="art5">
        <w:r>
          <w:rPr>
            <w:rFonts w:ascii="Times New Roman" w:eastAsia="Times New Roman" w:hAnsi="Times New Roman" w:cs="Times New Roman"/>
            <w:color w:val="0563C1"/>
            <w:sz w:val="24"/>
            <w:szCs w:val="24"/>
            <w:u w:val="single"/>
          </w:rPr>
          <w:t>art. 5º da Lei nº 12.846, de 1º de agosto de 2013.</w:t>
        </w:r>
      </w:hyperlink>
    </w:p>
    <w:p w14:paraId="59ACED20" w14:textId="57296641"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fornecedor que cometer qualquer das infrações discriminadas nos subitens anteriores ficará sujeito, sem prejuízo da responsabilidade civil e criminal, às sanções previst</w:t>
      </w:r>
      <w:r>
        <w:rPr>
          <w:rFonts w:ascii="Times New Roman" w:eastAsia="Times New Roman" w:hAnsi="Times New Roman" w:cs="Times New Roman"/>
          <w:sz w:val="24"/>
          <w:szCs w:val="24"/>
        </w:rPr>
        <w:t xml:space="preserve">as </w:t>
      </w:r>
      <w:r w:rsidR="00710DEA">
        <w:rPr>
          <w:rFonts w:ascii="Times New Roman" w:eastAsia="Times New Roman" w:hAnsi="Times New Roman" w:cs="Times New Roman"/>
          <w:sz w:val="24"/>
          <w:szCs w:val="24"/>
        </w:rPr>
        <w:t xml:space="preserve">em </w:t>
      </w:r>
      <w:r>
        <w:rPr>
          <w:rFonts w:ascii="Times New Roman" w:eastAsia="Times New Roman" w:hAnsi="Times New Roman" w:cs="Times New Roman"/>
          <w:sz w:val="24"/>
          <w:szCs w:val="24"/>
        </w:rPr>
        <w:t>Lei.</w:t>
      </w:r>
    </w:p>
    <w:p w14:paraId="5A11D65D"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959A3A5"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EE7E66D"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17FDC9C"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13F0DA3"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sanções por atos praticados no decorrer da contratação estão previstas nos anexos a este Aviso.</w:t>
      </w:r>
    </w:p>
    <w:p w14:paraId="673B7CEC" w14:textId="77777777" w:rsidR="00710DEA" w:rsidRDefault="00710DEA"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2AFAEC33" w14:textId="77777777" w:rsidR="00C1752E" w:rsidRDefault="00C1752E" w:rsidP="004D705D">
      <w:pPr>
        <w:numPr>
          <w:ilvl w:val="0"/>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DAS DISPOSIÇÕES GERAIS</w:t>
      </w:r>
    </w:p>
    <w:p w14:paraId="77442D07"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procedimento será divulgado no Portal de tran</w:t>
      </w:r>
      <w:r>
        <w:rPr>
          <w:rFonts w:ascii="Times New Roman" w:eastAsia="Times New Roman" w:hAnsi="Times New Roman" w:cs="Times New Roman"/>
          <w:sz w:val="24"/>
          <w:szCs w:val="24"/>
        </w:rPr>
        <w:t xml:space="preserve">sparência do órgão </w:t>
      </w:r>
      <w:r>
        <w:rPr>
          <w:rFonts w:ascii="Times New Roman" w:eastAsia="Times New Roman" w:hAnsi="Times New Roman" w:cs="Times New Roman"/>
          <w:color w:val="000000"/>
          <w:sz w:val="24"/>
          <w:szCs w:val="24"/>
        </w:rPr>
        <w:t>e no Portal Nacional de Contratações Públicas - PNCP.</w:t>
      </w:r>
    </w:p>
    <w:p w14:paraId="0D8050D8"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de todos os fornecedores restarem desclassificados ou inabilitados (procedimento fracassado), a Administração poderá:</w:t>
      </w:r>
    </w:p>
    <w:p w14:paraId="0EAA2625"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republicar o presente aviso com uma nova data;</w:t>
      </w:r>
    </w:p>
    <w:p w14:paraId="30860B58"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16E07C3"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do subitem anterior, a contratação será operacionalizada fora deste procedimento.</w:t>
      </w:r>
    </w:p>
    <w:p w14:paraId="152C80AF" w14:textId="77777777" w:rsidR="00C1752E" w:rsidRDefault="00C1752E"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fixar prazo para que possa haver adequação das propostas ou da documentação de habilitação, conforme o caso.</w:t>
      </w:r>
    </w:p>
    <w:p w14:paraId="67517FEE"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providências dos subitens 1</w:t>
      </w:r>
      <w:r>
        <w:rPr>
          <w:rFonts w:ascii="Times New Roman" w:eastAsia="Times New Roman" w:hAnsi="Times New Roman" w:cs="Times New Roman"/>
          <w:sz w:val="24"/>
          <w:szCs w:val="24"/>
        </w:rPr>
        <w:t>1</w:t>
      </w:r>
      <w:r>
        <w:rPr>
          <w:rFonts w:ascii="Times New Roman" w:eastAsia="Times New Roman" w:hAnsi="Times New Roman" w:cs="Times New Roman"/>
          <w:color w:val="000000"/>
          <w:sz w:val="24"/>
          <w:szCs w:val="24"/>
        </w:rPr>
        <w:t>.2.1 e 1</w:t>
      </w:r>
      <w:r>
        <w:rPr>
          <w:rFonts w:ascii="Times New Roman" w:eastAsia="Times New Roman" w:hAnsi="Times New Roman" w:cs="Times New Roman"/>
          <w:sz w:val="24"/>
          <w:szCs w:val="24"/>
        </w:rPr>
        <w:t>1</w:t>
      </w:r>
      <w:r>
        <w:rPr>
          <w:rFonts w:ascii="Times New Roman" w:eastAsia="Times New Roman" w:hAnsi="Times New Roman" w:cs="Times New Roman"/>
          <w:color w:val="000000"/>
          <w:sz w:val="24"/>
          <w:szCs w:val="24"/>
        </w:rPr>
        <w:t>.2.2 acima poderão ser utilizadas se não houver o comparecimento de quaisquer fornecedores interessados (procedimento deserto)</w:t>
      </w:r>
    </w:p>
    <w:p w14:paraId="3CA5BCCE"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D490187"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havendo expediente ou ocorrendo qualquer fato superveniente que impeça a realização do certame na data marcada, a </w:t>
      </w:r>
      <w:r w:rsidR="00D60908">
        <w:rPr>
          <w:rFonts w:ascii="Times New Roman" w:eastAsia="Times New Roman" w:hAnsi="Times New Roman" w:cs="Times New Roman"/>
          <w:color w:val="000000"/>
          <w:sz w:val="24"/>
          <w:szCs w:val="24"/>
        </w:rPr>
        <w:t>análise</w:t>
      </w:r>
      <w:r>
        <w:rPr>
          <w:rFonts w:ascii="Times New Roman" w:eastAsia="Times New Roman" w:hAnsi="Times New Roman" w:cs="Times New Roman"/>
          <w:color w:val="000000"/>
          <w:sz w:val="24"/>
          <w:szCs w:val="24"/>
        </w:rPr>
        <w:t xml:space="preserve"> será automaticamente transferida para o primeiro dia útil subsequente, no mesmo horário anteriormente estabelecido, desde que não haja comunicação em contrário.</w:t>
      </w:r>
    </w:p>
    <w:p w14:paraId="34CC77F4"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horários estabelecidos na divulgação deste procedimento e durante o envio de lances observarão o horário de Brasília-DF.</w:t>
      </w:r>
    </w:p>
    <w:p w14:paraId="2322924D"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535278"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78F6571"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73335B18"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caso de divergência entre disposições deste Aviso de Contratação Direta e de seus anexos ou demais peças que compõem o processo, prevalecerá as deste Aviso.</w:t>
      </w:r>
    </w:p>
    <w:p w14:paraId="143A9506"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 </w:t>
      </w:r>
      <w:r w:rsidR="00D60908">
        <w:rPr>
          <w:rFonts w:ascii="Times New Roman" w:eastAsia="Times New Roman" w:hAnsi="Times New Roman" w:cs="Times New Roman"/>
          <w:color w:val="000000"/>
          <w:sz w:val="24"/>
          <w:szCs w:val="24"/>
        </w:rPr>
        <w:t>análise</w:t>
      </w:r>
      <w:r>
        <w:rPr>
          <w:rFonts w:ascii="Times New Roman" w:eastAsia="Times New Roman" w:hAnsi="Times New Roman" w:cs="Times New Roman"/>
          <w:color w:val="000000"/>
          <w:sz w:val="24"/>
          <w:szCs w:val="24"/>
        </w:rPr>
        <w:t xml:space="preserve"> será divulgada em Ata no sistema eletrônico.</w:t>
      </w:r>
    </w:p>
    <w:p w14:paraId="2673C30D" w14:textId="77777777" w:rsidR="00C1752E" w:rsidRDefault="00C1752E" w:rsidP="004D705D">
      <w:pPr>
        <w:numPr>
          <w:ilvl w:val="1"/>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Integram este Aviso de Contratação Direta, para todos os fins e efeitos, os seguintes anexos:</w:t>
      </w:r>
    </w:p>
    <w:p w14:paraId="420E8238" w14:textId="18570E5A" w:rsidR="00C1752E" w:rsidRPr="005A6D23" w:rsidRDefault="00C1752E"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41A67689" w14:textId="5ECE578E" w:rsidR="005A6D23" w:rsidRPr="005A6D23" w:rsidRDefault="005A6D23"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sidRPr="005A6D23">
        <w:rPr>
          <w:rFonts w:ascii="Times New Roman" w:eastAsia="Times New Roman" w:hAnsi="Times New Roman" w:cs="Times New Roman"/>
          <w:color w:val="000000"/>
          <w:sz w:val="24"/>
          <w:szCs w:val="24"/>
        </w:rPr>
        <w:t>ANEXO I</w:t>
      </w:r>
      <w:r w:rsidRPr="005A6D23">
        <w:rPr>
          <w:rFonts w:ascii="Times New Roman" w:eastAsia="Times New Roman" w:hAnsi="Times New Roman" w:cs="Times New Roman"/>
          <w:sz w:val="24"/>
          <w:szCs w:val="24"/>
        </w:rPr>
        <w:t xml:space="preserve"> </w:t>
      </w:r>
      <w:r w:rsidRPr="005A6D23">
        <w:rPr>
          <w:rFonts w:ascii="Times New Roman" w:eastAsia="Times New Roman" w:hAnsi="Times New Roman" w:cs="Times New Roman"/>
          <w:color w:val="000000"/>
          <w:sz w:val="24"/>
          <w:szCs w:val="24"/>
        </w:rPr>
        <w:t>– Estudo Técnico Preliminar;</w:t>
      </w:r>
    </w:p>
    <w:p w14:paraId="2A1E3798" w14:textId="2D01B9A7" w:rsidR="005A6D23" w:rsidRPr="005A6D23" w:rsidRDefault="005A6D23"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sidRPr="005A6D23">
        <w:rPr>
          <w:rFonts w:ascii="Times New Roman" w:eastAsia="Times New Roman" w:hAnsi="Times New Roman" w:cs="Times New Roman"/>
          <w:color w:val="000000"/>
          <w:sz w:val="24"/>
          <w:szCs w:val="24"/>
        </w:rPr>
        <w:t>ANEXO II</w:t>
      </w:r>
      <w:r w:rsidRPr="005A6D23">
        <w:rPr>
          <w:rFonts w:ascii="Times New Roman" w:eastAsia="Times New Roman" w:hAnsi="Times New Roman" w:cs="Times New Roman"/>
          <w:sz w:val="24"/>
          <w:szCs w:val="24"/>
        </w:rPr>
        <w:t xml:space="preserve"> </w:t>
      </w:r>
      <w:r w:rsidRPr="005A6D23">
        <w:rPr>
          <w:rFonts w:ascii="Times New Roman" w:eastAsia="Times New Roman" w:hAnsi="Times New Roman" w:cs="Times New Roman"/>
          <w:color w:val="000000"/>
          <w:sz w:val="24"/>
          <w:szCs w:val="24"/>
        </w:rPr>
        <w:t>– Termo de Referência</w:t>
      </w:r>
    </w:p>
    <w:p w14:paraId="2680680F" w14:textId="023A7A3B" w:rsidR="00C1752E" w:rsidRPr="00710DEA" w:rsidRDefault="005A6D23" w:rsidP="004D705D">
      <w:pPr>
        <w:numPr>
          <w:ilvl w:val="2"/>
          <w:numId w:val="2"/>
        </w:numPr>
        <w:pBdr>
          <w:top w:val="nil"/>
          <w:left w:val="nil"/>
          <w:bottom w:val="nil"/>
          <w:right w:val="nil"/>
          <w:between w:val="nil"/>
        </w:pBdr>
        <w:spacing w:before="0" w:after="0"/>
        <w:ind w:left="0" w:firstLine="0"/>
        <w:rPr>
          <w:rFonts w:ascii="Times New Roman" w:eastAsia="Times New Roman" w:hAnsi="Times New Roman" w:cs="Times New Roman"/>
          <w:color w:val="000000"/>
          <w:sz w:val="24"/>
          <w:szCs w:val="24"/>
        </w:rPr>
      </w:pPr>
      <w:r w:rsidRPr="005A6D23">
        <w:rPr>
          <w:rFonts w:ascii="Times New Roman" w:eastAsia="Times New Roman" w:hAnsi="Times New Roman" w:cs="Times New Roman"/>
          <w:color w:val="000000"/>
          <w:sz w:val="24"/>
          <w:szCs w:val="24"/>
        </w:rPr>
        <w:t>ANEXO I</w:t>
      </w:r>
      <w:r w:rsidR="00F423F5">
        <w:rPr>
          <w:rFonts w:ascii="Times New Roman" w:eastAsia="Times New Roman" w:hAnsi="Times New Roman" w:cs="Times New Roman"/>
          <w:color w:val="000000"/>
          <w:sz w:val="24"/>
          <w:szCs w:val="24"/>
        </w:rPr>
        <w:t>II</w:t>
      </w:r>
      <w:r w:rsidR="00C1752E" w:rsidRPr="005A6D23">
        <w:rPr>
          <w:rFonts w:ascii="Times New Roman" w:eastAsia="Times New Roman" w:hAnsi="Times New Roman" w:cs="Times New Roman"/>
          <w:sz w:val="24"/>
          <w:szCs w:val="24"/>
        </w:rPr>
        <w:t xml:space="preserve"> </w:t>
      </w:r>
      <w:r w:rsidR="00C1752E" w:rsidRPr="005A6D23">
        <w:rPr>
          <w:rFonts w:ascii="Times New Roman" w:eastAsia="Times New Roman" w:hAnsi="Times New Roman" w:cs="Times New Roman"/>
          <w:color w:val="000000"/>
          <w:sz w:val="24"/>
          <w:szCs w:val="24"/>
        </w:rPr>
        <w:t>– Minuta de Termo de Contrato;</w:t>
      </w:r>
    </w:p>
    <w:p w14:paraId="2724D3F4" w14:textId="6DBEAFF0" w:rsidR="00C1752E" w:rsidRPr="005A6D23" w:rsidRDefault="00C1752E"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4AE3FC93" w14:textId="77777777" w:rsidR="00C1752E" w:rsidRDefault="00C1752E" w:rsidP="004D705D">
      <w:pPr>
        <w:pBdr>
          <w:top w:val="nil"/>
          <w:left w:val="nil"/>
          <w:bottom w:val="nil"/>
          <w:right w:val="nil"/>
          <w:between w:val="nil"/>
        </w:pBdr>
        <w:spacing w:before="0" w:after="0"/>
        <w:ind w:firstLine="0"/>
        <w:rPr>
          <w:rFonts w:ascii="Times New Roman" w:eastAsia="Times New Roman" w:hAnsi="Times New Roman" w:cs="Times New Roman"/>
          <w:color w:val="000000"/>
          <w:sz w:val="24"/>
          <w:szCs w:val="24"/>
        </w:rPr>
      </w:pPr>
    </w:p>
    <w:p w14:paraId="46D5ADF4" w14:textId="37178A2D" w:rsidR="00F82C5A" w:rsidRDefault="00710DEA" w:rsidP="004D705D">
      <w:pPr>
        <w:spacing w:before="0" w:after="0"/>
        <w:ind w:firstLine="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Goianira</w:t>
      </w:r>
      <w:r w:rsidR="00C1752E">
        <w:rPr>
          <w:rFonts w:ascii="Times New Roman" w:eastAsia="Times New Roman" w:hAnsi="Times New Roman" w:cs="Times New Roman"/>
          <w:sz w:val="24"/>
          <w:szCs w:val="24"/>
        </w:rPr>
        <w:t xml:space="preserve">, </w:t>
      </w:r>
      <w:r w:rsidR="00236D24">
        <w:rPr>
          <w:rFonts w:ascii="Times New Roman" w:eastAsia="Times New Roman" w:hAnsi="Times New Roman" w:cs="Times New Roman"/>
          <w:sz w:val="24"/>
          <w:szCs w:val="24"/>
        </w:rPr>
        <w:t>26</w:t>
      </w:r>
      <w:r w:rsidR="00B91C08">
        <w:rPr>
          <w:rFonts w:ascii="Times New Roman" w:eastAsia="Times New Roman" w:hAnsi="Times New Roman" w:cs="Times New Roman"/>
          <w:sz w:val="24"/>
          <w:szCs w:val="24"/>
        </w:rPr>
        <w:t xml:space="preserve"> </w:t>
      </w:r>
      <w:r w:rsidR="00C1752E">
        <w:rPr>
          <w:rFonts w:ascii="Times New Roman" w:eastAsia="Times New Roman" w:hAnsi="Times New Roman" w:cs="Times New Roman"/>
          <w:sz w:val="24"/>
          <w:szCs w:val="24"/>
        </w:rPr>
        <w:t xml:space="preserve">de </w:t>
      </w:r>
      <w:r w:rsidR="006470E1">
        <w:rPr>
          <w:rFonts w:ascii="Times New Roman" w:eastAsia="Times New Roman" w:hAnsi="Times New Roman" w:cs="Times New Roman"/>
          <w:sz w:val="24"/>
          <w:szCs w:val="24"/>
        </w:rPr>
        <w:t>março</w:t>
      </w:r>
      <w:r w:rsidR="004E4CEF">
        <w:rPr>
          <w:rFonts w:ascii="Times New Roman" w:eastAsia="Times New Roman" w:hAnsi="Times New Roman" w:cs="Times New Roman"/>
          <w:sz w:val="24"/>
          <w:szCs w:val="24"/>
        </w:rPr>
        <w:t xml:space="preserve"> </w:t>
      </w:r>
      <w:r w:rsidR="00C1752E">
        <w:rPr>
          <w:rFonts w:ascii="Times New Roman" w:eastAsia="Times New Roman" w:hAnsi="Times New Roman" w:cs="Times New Roman"/>
          <w:sz w:val="24"/>
          <w:szCs w:val="24"/>
        </w:rPr>
        <w:t>de 202</w:t>
      </w:r>
      <w:r w:rsidR="006470E1">
        <w:rPr>
          <w:rFonts w:ascii="Times New Roman" w:eastAsia="Times New Roman" w:hAnsi="Times New Roman" w:cs="Times New Roman"/>
          <w:sz w:val="24"/>
          <w:szCs w:val="24"/>
        </w:rPr>
        <w:t>6</w:t>
      </w:r>
      <w:r w:rsidR="00C1752E">
        <w:rPr>
          <w:rFonts w:ascii="Times New Roman" w:eastAsia="Times New Roman" w:hAnsi="Times New Roman" w:cs="Times New Roman"/>
          <w:sz w:val="24"/>
          <w:szCs w:val="24"/>
        </w:rPr>
        <w:t>.</w:t>
      </w:r>
    </w:p>
    <w:p w14:paraId="0E7F426F" w14:textId="77777777" w:rsidR="00F82C5A" w:rsidRDefault="00F82C5A" w:rsidP="004D705D">
      <w:pPr>
        <w:spacing w:before="0" w:after="0"/>
        <w:ind w:firstLine="0"/>
        <w:jc w:val="center"/>
        <w:rPr>
          <w:rFonts w:ascii="Times New Roman" w:eastAsia="Times New Roman" w:hAnsi="Times New Roman" w:cs="Times New Roman"/>
          <w:sz w:val="24"/>
          <w:szCs w:val="24"/>
        </w:rPr>
      </w:pPr>
    </w:p>
    <w:p w14:paraId="701156EB" w14:textId="77777777" w:rsidR="004E4A69" w:rsidRDefault="004E4A69" w:rsidP="004D705D">
      <w:pPr>
        <w:spacing w:before="0" w:after="0"/>
        <w:ind w:firstLine="0"/>
        <w:jc w:val="center"/>
        <w:rPr>
          <w:rFonts w:ascii="Times New Roman" w:eastAsia="Times New Roman" w:hAnsi="Times New Roman" w:cs="Times New Roman"/>
          <w:sz w:val="24"/>
          <w:szCs w:val="24"/>
        </w:rPr>
      </w:pPr>
    </w:p>
    <w:p w14:paraId="6AF6AD14" w14:textId="77777777" w:rsidR="004E4CEF" w:rsidRPr="00B44DC2" w:rsidRDefault="004E4CEF" w:rsidP="004E4CEF">
      <w:pPr>
        <w:ind w:hanging="2"/>
        <w:jc w:val="center"/>
        <w:rPr>
          <w:rFonts w:ascii="Times New Roman" w:eastAsia="Times New Roman" w:hAnsi="Times New Roman" w:cs="Times New Roman"/>
          <w:b/>
          <w:bCs/>
          <w:color w:val="000000"/>
          <w:sz w:val="24"/>
          <w:szCs w:val="24"/>
        </w:rPr>
      </w:pPr>
      <w:r w:rsidRPr="00B44DC2">
        <w:rPr>
          <w:rFonts w:ascii="Times New Roman" w:eastAsia="Times New Roman" w:hAnsi="Times New Roman" w:cs="Times New Roman"/>
          <w:b/>
          <w:bCs/>
          <w:color w:val="000000"/>
          <w:sz w:val="24"/>
          <w:szCs w:val="24"/>
        </w:rPr>
        <w:t>THAIS APARECIDA DE JESUS MONTURIL</w:t>
      </w:r>
    </w:p>
    <w:p w14:paraId="145ABE05" w14:textId="77777777" w:rsidR="004E4CEF" w:rsidRPr="00B44DC2" w:rsidRDefault="004E4CEF" w:rsidP="004E4CEF">
      <w:pPr>
        <w:ind w:hanging="2"/>
        <w:jc w:val="center"/>
        <w:rPr>
          <w:b/>
          <w:bCs/>
        </w:rPr>
      </w:pPr>
      <w:r w:rsidRPr="00B44DC2">
        <w:rPr>
          <w:rFonts w:ascii="Times New Roman" w:eastAsia="Times New Roman" w:hAnsi="Times New Roman" w:cs="Times New Roman"/>
          <w:b/>
          <w:bCs/>
          <w:color w:val="000000"/>
          <w:sz w:val="24"/>
          <w:szCs w:val="24"/>
        </w:rPr>
        <w:t xml:space="preserve"> GESTORA DO FUNDO MUNICIPAL DE EDUCAÇÃO-FME</w:t>
      </w:r>
    </w:p>
    <w:p w14:paraId="084FDEE5" w14:textId="15A80C90" w:rsidR="004E4A69" w:rsidRPr="00303B5C" w:rsidRDefault="004E4A69" w:rsidP="004E4CEF">
      <w:pPr>
        <w:spacing w:line="240" w:lineRule="auto"/>
        <w:ind w:firstLine="0"/>
        <w:jc w:val="center"/>
      </w:pPr>
    </w:p>
    <w:sectPr w:rsidR="004E4A69" w:rsidRPr="00303B5C" w:rsidSect="00B91C08">
      <w:headerReference w:type="default" r:id="rId11"/>
      <w:pgSz w:w="11906" w:h="16838"/>
      <w:pgMar w:top="2552" w:right="1134" w:bottom="15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55C9B" w14:textId="77777777" w:rsidR="0031074A" w:rsidRDefault="0031074A" w:rsidP="00C3447E">
      <w:pPr>
        <w:spacing w:before="0" w:after="0" w:line="240" w:lineRule="auto"/>
      </w:pPr>
      <w:r>
        <w:separator/>
      </w:r>
    </w:p>
  </w:endnote>
  <w:endnote w:type="continuationSeparator" w:id="0">
    <w:p w14:paraId="6E39715E" w14:textId="77777777" w:rsidR="0031074A" w:rsidRDefault="0031074A" w:rsidP="00C3447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5A920" w14:textId="77777777" w:rsidR="0031074A" w:rsidRDefault="0031074A" w:rsidP="00C3447E">
      <w:pPr>
        <w:spacing w:before="0" w:after="0" w:line="240" w:lineRule="auto"/>
      </w:pPr>
      <w:r>
        <w:separator/>
      </w:r>
    </w:p>
  </w:footnote>
  <w:footnote w:type="continuationSeparator" w:id="0">
    <w:p w14:paraId="2FE17BB6" w14:textId="77777777" w:rsidR="0031074A" w:rsidRDefault="0031074A" w:rsidP="00C3447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84B16" w14:textId="3C204DB8" w:rsidR="00C3447E" w:rsidRDefault="00C3447E" w:rsidP="00C3447E">
    <w:pPr>
      <w:pStyle w:val="Cabealho"/>
      <w:jc w:val="center"/>
    </w:pPr>
    <w:r>
      <w:rPr>
        <w:noProof/>
      </w:rPr>
      <w:drawing>
        <wp:inline distT="0" distB="0" distL="0" distR="0" wp14:anchorId="3E52550D" wp14:editId="45B45EBF">
          <wp:extent cx="933450" cy="1059647"/>
          <wp:effectExtent l="0" t="0" r="0" b="7620"/>
          <wp:docPr id="18649914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91412" name="Imagem 1864991412"/>
                  <pic:cNvPicPr/>
                </pic:nvPicPr>
                <pic:blipFill>
                  <a:blip r:embed="rId1">
                    <a:extLst>
                      <a:ext uri="{28A0092B-C50C-407E-A947-70E740481C1C}">
                        <a14:useLocalDpi xmlns:a14="http://schemas.microsoft.com/office/drawing/2010/main" val="0"/>
                      </a:ext>
                    </a:extLst>
                  </a:blip>
                  <a:stretch>
                    <a:fillRect/>
                  </a:stretch>
                </pic:blipFill>
                <pic:spPr>
                  <a:xfrm>
                    <a:off x="0" y="0"/>
                    <a:ext cx="937319" cy="10640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257"/>
    <w:multiLevelType w:val="multilevel"/>
    <w:tmpl w:val="DB0AA36A"/>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07B1D19"/>
    <w:multiLevelType w:val="multilevel"/>
    <w:tmpl w:val="FB5C9AA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2A29B7"/>
    <w:multiLevelType w:val="multilevel"/>
    <w:tmpl w:val="3766B71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993561"/>
    <w:multiLevelType w:val="multilevel"/>
    <w:tmpl w:val="F484356E"/>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57299"/>
    <w:multiLevelType w:val="multilevel"/>
    <w:tmpl w:val="2EC256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BF37B2"/>
    <w:multiLevelType w:val="multilevel"/>
    <w:tmpl w:val="BD389074"/>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284"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6"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7" w15:restartNumberingAfterBreak="0">
    <w:nsid w:val="30B25AE7"/>
    <w:multiLevelType w:val="multilevel"/>
    <w:tmpl w:val="4FF6DEC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461ADC"/>
    <w:multiLevelType w:val="multilevel"/>
    <w:tmpl w:val="2292A092"/>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51BB2"/>
    <w:multiLevelType w:val="multilevel"/>
    <w:tmpl w:val="6996FF2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5703F4"/>
    <w:multiLevelType w:val="multilevel"/>
    <w:tmpl w:val="CB40FEC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D13F76"/>
    <w:multiLevelType w:val="multilevel"/>
    <w:tmpl w:val="B10A616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846F2D"/>
    <w:multiLevelType w:val="multilevel"/>
    <w:tmpl w:val="9EB29364"/>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55B5595D"/>
    <w:multiLevelType w:val="multilevel"/>
    <w:tmpl w:val="FB860458"/>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DE0E35"/>
    <w:multiLevelType w:val="multilevel"/>
    <w:tmpl w:val="93D03EF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E8231C"/>
    <w:multiLevelType w:val="hybridMultilevel"/>
    <w:tmpl w:val="629ECE92"/>
    <w:lvl w:ilvl="0" w:tplc="4B3480B2">
      <w:numFmt w:val="bullet"/>
      <w:lvlText w:val="-"/>
      <w:lvlJc w:val="left"/>
      <w:pPr>
        <w:ind w:left="230" w:hanging="131"/>
      </w:pPr>
      <w:rPr>
        <w:rFonts w:ascii="Calibri" w:eastAsia="Calibri" w:hAnsi="Calibri" w:cs="Calibri" w:hint="default"/>
        <w:w w:val="100"/>
        <w:sz w:val="24"/>
        <w:szCs w:val="24"/>
        <w:lang w:val="pt-PT" w:eastAsia="en-US" w:bidi="ar-SA"/>
      </w:rPr>
    </w:lvl>
    <w:lvl w:ilvl="1" w:tplc="A008EC12">
      <w:numFmt w:val="bullet"/>
      <w:lvlText w:val="•"/>
      <w:lvlJc w:val="left"/>
      <w:pPr>
        <w:ind w:left="1273" w:hanging="131"/>
      </w:pPr>
      <w:rPr>
        <w:rFonts w:hint="default"/>
        <w:lang w:val="pt-PT" w:eastAsia="en-US" w:bidi="ar-SA"/>
      </w:rPr>
    </w:lvl>
    <w:lvl w:ilvl="2" w:tplc="18061910">
      <w:numFmt w:val="bullet"/>
      <w:lvlText w:val="•"/>
      <w:lvlJc w:val="left"/>
      <w:pPr>
        <w:ind w:left="2327" w:hanging="131"/>
      </w:pPr>
      <w:rPr>
        <w:rFonts w:hint="default"/>
        <w:lang w:val="pt-PT" w:eastAsia="en-US" w:bidi="ar-SA"/>
      </w:rPr>
    </w:lvl>
    <w:lvl w:ilvl="3" w:tplc="FB0A4720">
      <w:numFmt w:val="bullet"/>
      <w:lvlText w:val="•"/>
      <w:lvlJc w:val="left"/>
      <w:pPr>
        <w:ind w:left="3381" w:hanging="131"/>
      </w:pPr>
      <w:rPr>
        <w:rFonts w:hint="default"/>
        <w:lang w:val="pt-PT" w:eastAsia="en-US" w:bidi="ar-SA"/>
      </w:rPr>
    </w:lvl>
    <w:lvl w:ilvl="4" w:tplc="08A2A4A8">
      <w:numFmt w:val="bullet"/>
      <w:lvlText w:val="•"/>
      <w:lvlJc w:val="left"/>
      <w:pPr>
        <w:ind w:left="4435" w:hanging="131"/>
      </w:pPr>
      <w:rPr>
        <w:rFonts w:hint="default"/>
        <w:lang w:val="pt-PT" w:eastAsia="en-US" w:bidi="ar-SA"/>
      </w:rPr>
    </w:lvl>
    <w:lvl w:ilvl="5" w:tplc="6A06F58A">
      <w:numFmt w:val="bullet"/>
      <w:lvlText w:val="•"/>
      <w:lvlJc w:val="left"/>
      <w:pPr>
        <w:ind w:left="5489" w:hanging="131"/>
      </w:pPr>
      <w:rPr>
        <w:rFonts w:hint="default"/>
        <w:lang w:val="pt-PT" w:eastAsia="en-US" w:bidi="ar-SA"/>
      </w:rPr>
    </w:lvl>
    <w:lvl w:ilvl="6" w:tplc="3E70B202">
      <w:numFmt w:val="bullet"/>
      <w:lvlText w:val="•"/>
      <w:lvlJc w:val="left"/>
      <w:pPr>
        <w:ind w:left="6543" w:hanging="131"/>
      </w:pPr>
      <w:rPr>
        <w:rFonts w:hint="default"/>
        <w:lang w:val="pt-PT" w:eastAsia="en-US" w:bidi="ar-SA"/>
      </w:rPr>
    </w:lvl>
    <w:lvl w:ilvl="7" w:tplc="7446332E">
      <w:numFmt w:val="bullet"/>
      <w:lvlText w:val="•"/>
      <w:lvlJc w:val="left"/>
      <w:pPr>
        <w:ind w:left="7597" w:hanging="131"/>
      </w:pPr>
      <w:rPr>
        <w:rFonts w:hint="default"/>
        <w:lang w:val="pt-PT" w:eastAsia="en-US" w:bidi="ar-SA"/>
      </w:rPr>
    </w:lvl>
    <w:lvl w:ilvl="8" w:tplc="FDC8A8F6">
      <w:numFmt w:val="bullet"/>
      <w:lvlText w:val="•"/>
      <w:lvlJc w:val="left"/>
      <w:pPr>
        <w:ind w:left="8651" w:hanging="131"/>
      </w:pPr>
      <w:rPr>
        <w:rFonts w:hint="default"/>
        <w:lang w:val="pt-PT" w:eastAsia="en-US" w:bidi="ar-SA"/>
      </w:rPr>
    </w:lvl>
  </w:abstractNum>
  <w:abstractNum w:abstractNumId="16" w15:restartNumberingAfterBreak="0">
    <w:nsid w:val="67352DCF"/>
    <w:multiLevelType w:val="multilevel"/>
    <w:tmpl w:val="682033D4"/>
    <w:lvl w:ilvl="0">
      <w:start w:val="3"/>
      <w:numFmt w:val="decimal"/>
      <w:lvlText w:val="%1"/>
      <w:lvlJc w:val="left"/>
      <w:pPr>
        <w:ind w:left="2287" w:hanging="359"/>
        <w:jc w:val="left"/>
      </w:pPr>
      <w:rPr>
        <w:rFonts w:hint="default"/>
        <w:lang w:val="pt-PT" w:eastAsia="en-US" w:bidi="ar-SA"/>
      </w:rPr>
    </w:lvl>
    <w:lvl w:ilvl="1">
      <w:start w:val="1"/>
      <w:numFmt w:val="decimal"/>
      <w:lvlText w:val="%1.%2"/>
      <w:lvlJc w:val="left"/>
      <w:pPr>
        <w:ind w:left="2287" w:hanging="359"/>
        <w:jc w:val="left"/>
      </w:pPr>
      <w:rPr>
        <w:rFonts w:ascii="Calibri" w:eastAsia="Calibri" w:hAnsi="Calibri" w:cs="Calibri" w:hint="default"/>
        <w:w w:val="100"/>
        <w:sz w:val="24"/>
        <w:szCs w:val="24"/>
        <w:lang w:val="pt-PT" w:eastAsia="en-US" w:bidi="ar-SA"/>
      </w:rPr>
    </w:lvl>
    <w:lvl w:ilvl="2">
      <w:numFmt w:val="bullet"/>
      <w:lvlText w:val="•"/>
      <w:lvlJc w:val="left"/>
      <w:pPr>
        <w:ind w:left="3975" w:hanging="359"/>
      </w:pPr>
      <w:rPr>
        <w:rFonts w:hint="default"/>
        <w:lang w:val="pt-PT" w:eastAsia="en-US" w:bidi="ar-SA"/>
      </w:rPr>
    </w:lvl>
    <w:lvl w:ilvl="3">
      <w:numFmt w:val="bullet"/>
      <w:lvlText w:val="•"/>
      <w:lvlJc w:val="left"/>
      <w:pPr>
        <w:ind w:left="4823" w:hanging="359"/>
      </w:pPr>
      <w:rPr>
        <w:rFonts w:hint="default"/>
        <w:lang w:val="pt-PT" w:eastAsia="en-US" w:bidi="ar-SA"/>
      </w:rPr>
    </w:lvl>
    <w:lvl w:ilvl="4">
      <w:numFmt w:val="bullet"/>
      <w:lvlText w:val="•"/>
      <w:lvlJc w:val="left"/>
      <w:pPr>
        <w:ind w:left="5671" w:hanging="359"/>
      </w:pPr>
      <w:rPr>
        <w:rFonts w:hint="default"/>
        <w:lang w:val="pt-PT" w:eastAsia="en-US" w:bidi="ar-SA"/>
      </w:rPr>
    </w:lvl>
    <w:lvl w:ilvl="5">
      <w:numFmt w:val="bullet"/>
      <w:lvlText w:val="•"/>
      <w:lvlJc w:val="left"/>
      <w:pPr>
        <w:ind w:left="6519" w:hanging="359"/>
      </w:pPr>
      <w:rPr>
        <w:rFonts w:hint="default"/>
        <w:lang w:val="pt-PT" w:eastAsia="en-US" w:bidi="ar-SA"/>
      </w:rPr>
    </w:lvl>
    <w:lvl w:ilvl="6">
      <w:numFmt w:val="bullet"/>
      <w:lvlText w:val="•"/>
      <w:lvlJc w:val="left"/>
      <w:pPr>
        <w:ind w:left="7367" w:hanging="359"/>
      </w:pPr>
      <w:rPr>
        <w:rFonts w:hint="default"/>
        <w:lang w:val="pt-PT" w:eastAsia="en-US" w:bidi="ar-SA"/>
      </w:rPr>
    </w:lvl>
    <w:lvl w:ilvl="7">
      <w:numFmt w:val="bullet"/>
      <w:lvlText w:val="•"/>
      <w:lvlJc w:val="left"/>
      <w:pPr>
        <w:ind w:left="8215" w:hanging="359"/>
      </w:pPr>
      <w:rPr>
        <w:rFonts w:hint="default"/>
        <w:lang w:val="pt-PT" w:eastAsia="en-US" w:bidi="ar-SA"/>
      </w:rPr>
    </w:lvl>
    <w:lvl w:ilvl="8">
      <w:numFmt w:val="bullet"/>
      <w:lvlText w:val="•"/>
      <w:lvlJc w:val="left"/>
      <w:pPr>
        <w:ind w:left="9063" w:hanging="359"/>
      </w:pPr>
      <w:rPr>
        <w:rFonts w:hint="default"/>
        <w:lang w:val="pt-PT" w:eastAsia="en-US" w:bidi="ar-SA"/>
      </w:rPr>
    </w:lvl>
  </w:abstractNum>
  <w:abstractNum w:abstractNumId="17" w15:restartNumberingAfterBreak="0">
    <w:nsid w:val="6B4754BB"/>
    <w:multiLevelType w:val="multilevel"/>
    <w:tmpl w:val="8AEA949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285633"/>
    <w:multiLevelType w:val="multilevel"/>
    <w:tmpl w:val="6BCA86E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981457"/>
    <w:multiLevelType w:val="multilevel"/>
    <w:tmpl w:val="260604A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181B7C"/>
    <w:multiLevelType w:val="multilevel"/>
    <w:tmpl w:val="2730D0D6"/>
    <w:lvl w:ilvl="0">
      <w:start w:val="7"/>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9BD0B2B"/>
    <w:multiLevelType w:val="hybridMultilevel"/>
    <w:tmpl w:val="79D07FAE"/>
    <w:lvl w:ilvl="0" w:tplc="B5F02C9A">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2" w15:restartNumberingAfterBreak="0">
    <w:nsid w:val="7E834D96"/>
    <w:multiLevelType w:val="hybridMultilevel"/>
    <w:tmpl w:val="726C2F0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40935433">
    <w:abstractNumId w:val="11"/>
  </w:num>
  <w:num w:numId="2" w16cid:durableId="327637457">
    <w:abstractNumId w:val="20"/>
  </w:num>
  <w:num w:numId="3" w16cid:durableId="1243223863">
    <w:abstractNumId w:val="4"/>
  </w:num>
  <w:num w:numId="4" w16cid:durableId="1931232029">
    <w:abstractNumId w:val="14"/>
    <w:lvlOverride w:ilvl="0">
      <w:lvl w:ilvl="0">
        <w:numFmt w:val="decimal"/>
        <w:lvlText w:val="%1."/>
        <w:lvlJc w:val="left"/>
      </w:lvl>
    </w:lvlOverride>
  </w:num>
  <w:num w:numId="5" w16cid:durableId="1468431496">
    <w:abstractNumId w:val="1"/>
    <w:lvlOverride w:ilvl="0">
      <w:lvl w:ilvl="0">
        <w:numFmt w:val="decimal"/>
        <w:lvlText w:val="%1."/>
        <w:lvlJc w:val="left"/>
      </w:lvl>
    </w:lvlOverride>
  </w:num>
  <w:num w:numId="6" w16cid:durableId="731003819">
    <w:abstractNumId w:val="18"/>
    <w:lvlOverride w:ilvl="0">
      <w:lvl w:ilvl="0">
        <w:numFmt w:val="decimal"/>
        <w:lvlText w:val="%1."/>
        <w:lvlJc w:val="left"/>
      </w:lvl>
    </w:lvlOverride>
  </w:num>
  <w:num w:numId="7" w16cid:durableId="1420448806">
    <w:abstractNumId w:val="17"/>
    <w:lvlOverride w:ilvl="0">
      <w:lvl w:ilvl="0">
        <w:numFmt w:val="decimal"/>
        <w:lvlText w:val="%1."/>
        <w:lvlJc w:val="left"/>
      </w:lvl>
    </w:lvlOverride>
  </w:num>
  <w:num w:numId="8" w16cid:durableId="1380285182">
    <w:abstractNumId w:val="9"/>
    <w:lvlOverride w:ilvl="0">
      <w:lvl w:ilvl="0">
        <w:numFmt w:val="decimal"/>
        <w:lvlText w:val="%1."/>
        <w:lvlJc w:val="left"/>
      </w:lvl>
    </w:lvlOverride>
  </w:num>
  <w:num w:numId="9" w16cid:durableId="1424911578">
    <w:abstractNumId w:val="19"/>
    <w:lvlOverride w:ilvl="0">
      <w:lvl w:ilvl="0">
        <w:numFmt w:val="decimal"/>
        <w:lvlText w:val="%1."/>
        <w:lvlJc w:val="left"/>
      </w:lvl>
    </w:lvlOverride>
  </w:num>
  <w:num w:numId="10" w16cid:durableId="182283007">
    <w:abstractNumId w:val="7"/>
    <w:lvlOverride w:ilvl="0">
      <w:lvl w:ilvl="0">
        <w:numFmt w:val="decimal"/>
        <w:lvlText w:val="%1."/>
        <w:lvlJc w:val="left"/>
      </w:lvl>
    </w:lvlOverride>
  </w:num>
  <w:num w:numId="11" w16cid:durableId="595289428">
    <w:abstractNumId w:val="2"/>
    <w:lvlOverride w:ilvl="0">
      <w:lvl w:ilvl="0">
        <w:numFmt w:val="decimal"/>
        <w:lvlText w:val="%1."/>
        <w:lvlJc w:val="left"/>
      </w:lvl>
    </w:lvlOverride>
  </w:num>
  <w:num w:numId="12" w16cid:durableId="1912766299">
    <w:abstractNumId w:val="8"/>
    <w:lvlOverride w:ilvl="0">
      <w:lvl w:ilvl="0">
        <w:numFmt w:val="decimal"/>
        <w:lvlText w:val="%1."/>
        <w:lvlJc w:val="left"/>
      </w:lvl>
    </w:lvlOverride>
  </w:num>
  <w:num w:numId="13" w16cid:durableId="514930334">
    <w:abstractNumId w:val="10"/>
    <w:lvlOverride w:ilvl="0">
      <w:lvl w:ilvl="0">
        <w:numFmt w:val="decimal"/>
        <w:lvlText w:val="%1."/>
        <w:lvlJc w:val="left"/>
      </w:lvl>
    </w:lvlOverride>
  </w:num>
  <w:num w:numId="14" w16cid:durableId="1360812347">
    <w:abstractNumId w:val="13"/>
    <w:lvlOverride w:ilvl="0">
      <w:lvl w:ilvl="0">
        <w:numFmt w:val="decimal"/>
        <w:lvlText w:val="%1."/>
        <w:lvlJc w:val="left"/>
      </w:lvl>
    </w:lvlOverride>
  </w:num>
  <w:num w:numId="15" w16cid:durableId="424884421">
    <w:abstractNumId w:val="3"/>
    <w:lvlOverride w:ilvl="0">
      <w:lvl w:ilvl="0">
        <w:numFmt w:val="decimal"/>
        <w:lvlText w:val="%1."/>
        <w:lvlJc w:val="left"/>
      </w:lvl>
    </w:lvlOverride>
  </w:num>
  <w:num w:numId="16" w16cid:durableId="427971851">
    <w:abstractNumId w:val="5"/>
  </w:num>
  <w:num w:numId="17" w16cid:durableId="511771145">
    <w:abstractNumId w:val="12"/>
  </w:num>
  <w:num w:numId="18" w16cid:durableId="1730692041">
    <w:abstractNumId w:val="6"/>
  </w:num>
  <w:num w:numId="19" w16cid:durableId="1745879057">
    <w:abstractNumId w:val="15"/>
  </w:num>
  <w:num w:numId="20" w16cid:durableId="864559963">
    <w:abstractNumId w:val="16"/>
  </w:num>
  <w:num w:numId="21" w16cid:durableId="2104374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8970276">
    <w:abstractNumId w:val="21"/>
  </w:num>
  <w:num w:numId="23" w16cid:durableId="39793710">
    <w:abstractNumId w:val="0"/>
  </w:num>
  <w:num w:numId="24" w16cid:durableId="21100802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52E"/>
    <w:rsid w:val="00161388"/>
    <w:rsid w:val="00192D2D"/>
    <w:rsid w:val="001A6273"/>
    <w:rsid w:val="001C5EAA"/>
    <w:rsid w:val="00236D24"/>
    <w:rsid w:val="002419D8"/>
    <w:rsid w:val="0031074A"/>
    <w:rsid w:val="00320D4B"/>
    <w:rsid w:val="0035542A"/>
    <w:rsid w:val="0036333A"/>
    <w:rsid w:val="00385FC4"/>
    <w:rsid w:val="003E288A"/>
    <w:rsid w:val="0046386C"/>
    <w:rsid w:val="004C30D4"/>
    <w:rsid w:val="004D705D"/>
    <w:rsid w:val="004E4A69"/>
    <w:rsid w:val="004E4CEF"/>
    <w:rsid w:val="0054722B"/>
    <w:rsid w:val="005A24BC"/>
    <w:rsid w:val="005A6D23"/>
    <w:rsid w:val="006221BC"/>
    <w:rsid w:val="006470E1"/>
    <w:rsid w:val="006B6E52"/>
    <w:rsid w:val="006B7A2A"/>
    <w:rsid w:val="006F0E9E"/>
    <w:rsid w:val="00710DEA"/>
    <w:rsid w:val="00722FB4"/>
    <w:rsid w:val="00726E1A"/>
    <w:rsid w:val="00783DC7"/>
    <w:rsid w:val="007A6FDE"/>
    <w:rsid w:val="007F6FDC"/>
    <w:rsid w:val="00805731"/>
    <w:rsid w:val="00807F90"/>
    <w:rsid w:val="00824B17"/>
    <w:rsid w:val="0086305C"/>
    <w:rsid w:val="008C199E"/>
    <w:rsid w:val="00912FDA"/>
    <w:rsid w:val="00936EB0"/>
    <w:rsid w:val="009400FB"/>
    <w:rsid w:val="00997A66"/>
    <w:rsid w:val="009D2A4D"/>
    <w:rsid w:val="00A728D0"/>
    <w:rsid w:val="00B529D0"/>
    <w:rsid w:val="00B91C08"/>
    <w:rsid w:val="00BF385C"/>
    <w:rsid w:val="00C06384"/>
    <w:rsid w:val="00C1752E"/>
    <w:rsid w:val="00C3447E"/>
    <w:rsid w:val="00CA07B4"/>
    <w:rsid w:val="00CC2666"/>
    <w:rsid w:val="00D16C7F"/>
    <w:rsid w:val="00D36C2B"/>
    <w:rsid w:val="00D521DB"/>
    <w:rsid w:val="00D60908"/>
    <w:rsid w:val="00E3246C"/>
    <w:rsid w:val="00E3461B"/>
    <w:rsid w:val="00E364BA"/>
    <w:rsid w:val="00E57628"/>
    <w:rsid w:val="00EB0443"/>
    <w:rsid w:val="00ED0C9F"/>
    <w:rsid w:val="00F01E03"/>
    <w:rsid w:val="00F15169"/>
    <w:rsid w:val="00F37031"/>
    <w:rsid w:val="00F423F5"/>
    <w:rsid w:val="00F82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E192F"/>
  <w15:chartTrackingRefBased/>
  <w15:docId w15:val="{37275C9F-30C0-42C3-BF83-4EF5ECBE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52E"/>
    <w:pPr>
      <w:spacing w:before="240" w:line="360" w:lineRule="auto"/>
      <w:ind w:firstLine="113"/>
      <w:jc w:val="both"/>
    </w:pPr>
    <w:rPr>
      <w:rFonts w:eastAsia="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85FC4"/>
    <w:rPr>
      <w:color w:val="0563C1" w:themeColor="hyperlink"/>
      <w:u w:val="single"/>
    </w:rPr>
  </w:style>
  <w:style w:type="character" w:styleId="MenoPendente">
    <w:name w:val="Unresolved Mention"/>
    <w:basedOn w:val="Fontepargpadro"/>
    <w:uiPriority w:val="99"/>
    <w:semiHidden/>
    <w:unhideWhenUsed/>
    <w:rsid w:val="00385FC4"/>
    <w:rPr>
      <w:color w:val="605E5C"/>
      <w:shd w:val="clear" w:color="auto" w:fill="E1DFDD"/>
    </w:rPr>
  </w:style>
  <w:style w:type="paragraph" w:styleId="PargrafodaLista">
    <w:name w:val="List Paragraph"/>
    <w:basedOn w:val="Normal"/>
    <w:uiPriority w:val="34"/>
    <w:qFormat/>
    <w:rsid w:val="00D16C7F"/>
    <w:pPr>
      <w:ind w:left="720"/>
      <w:contextualSpacing/>
    </w:pPr>
  </w:style>
  <w:style w:type="paragraph" w:styleId="SemEspaamento">
    <w:name w:val="No Spacing"/>
    <w:uiPriority w:val="1"/>
    <w:qFormat/>
    <w:rsid w:val="00E3246C"/>
    <w:pPr>
      <w:spacing w:after="0" w:line="240" w:lineRule="auto"/>
      <w:ind w:firstLine="113"/>
      <w:jc w:val="both"/>
    </w:pPr>
    <w:rPr>
      <w:rFonts w:eastAsia="Calibri" w:cs="Calibri"/>
      <w:sz w:val="22"/>
      <w:szCs w:val="22"/>
      <w:lang w:eastAsia="pt-BR"/>
    </w:rPr>
  </w:style>
  <w:style w:type="table" w:customStyle="1" w:styleId="TableNormal">
    <w:name w:val="Table Normal"/>
    <w:uiPriority w:val="2"/>
    <w:semiHidden/>
    <w:unhideWhenUsed/>
    <w:qFormat/>
    <w:rsid w:val="001C5EAA"/>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C5EAA"/>
    <w:pPr>
      <w:widowControl w:val="0"/>
      <w:autoSpaceDE w:val="0"/>
      <w:autoSpaceDN w:val="0"/>
      <w:spacing w:before="0" w:after="0" w:line="240" w:lineRule="auto"/>
      <w:ind w:firstLine="0"/>
      <w:jc w:val="left"/>
    </w:pPr>
    <w:rPr>
      <w:sz w:val="24"/>
      <w:szCs w:val="24"/>
      <w:lang w:val="pt-PT" w:eastAsia="en-US"/>
    </w:rPr>
  </w:style>
  <w:style w:type="character" w:customStyle="1" w:styleId="CorpodetextoChar">
    <w:name w:val="Corpo de texto Char"/>
    <w:basedOn w:val="Fontepargpadro"/>
    <w:link w:val="Corpodetexto"/>
    <w:uiPriority w:val="1"/>
    <w:rsid w:val="001C5EAA"/>
    <w:rPr>
      <w:rFonts w:eastAsia="Calibri" w:cs="Calibri"/>
      <w:lang w:val="pt-PT"/>
    </w:rPr>
  </w:style>
  <w:style w:type="paragraph" w:styleId="Ttulo">
    <w:name w:val="Title"/>
    <w:basedOn w:val="Normal"/>
    <w:link w:val="TtuloChar"/>
    <w:uiPriority w:val="10"/>
    <w:qFormat/>
    <w:rsid w:val="001C5EAA"/>
    <w:pPr>
      <w:widowControl w:val="0"/>
      <w:autoSpaceDE w:val="0"/>
      <w:autoSpaceDN w:val="0"/>
      <w:spacing w:before="0" w:after="0" w:line="240" w:lineRule="auto"/>
      <w:ind w:left="1171" w:firstLine="0"/>
      <w:jc w:val="left"/>
    </w:pPr>
    <w:rPr>
      <w:b/>
      <w:bCs/>
      <w:sz w:val="26"/>
      <w:szCs w:val="26"/>
      <w:lang w:val="pt-PT" w:eastAsia="en-US"/>
    </w:rPr>
  </w:style>
  <w:style w:type="character" w:customStyle="1" w:styleId="TtuloChar">
    <w:name w:val="Título Char"/>
    <w:basedOn w:val="Fontepargpadro"/>
    <w:link w:val="Ttulo"/>
    <w:uiPriority w:val="10"/>
    <w:rsid w:val="001C5EAA"/>
    <w:rPr>
      <w:rFonts w:eastAsia="Calibri" w:cs="Calibri"/>
      <w:b/>
      <w:bCs/>
      <w:sz w:val="26"/>
      <w:szCs w:val="26"/>
      <w:lang w:val="pt-PT"/>
    </w:rPr>
  </w:style>
  <w:style w:type="paragraph" w:customStyle="1" w:styleId="TableParagraph">
    <w:name w:val="Table Paragraph"/>
    <w:basedOn w:val="Normal"/>
    <w:uiPriority w:val="1"/>
    <w:qFormat/>
    <w:rsid w:val="001C5EAA"/>
    <w:pPr>
      <w:widowControl w:val="0"/>
      <w:autoSpaceDE w:val="0"/>
      <w:autoSpaceDN w:val="0"/>
      <w:spacing w:before="0" w:after="0" w:line="240" w:lineRule="auto"/>
      <w:ind w:firstLine="0"/>
      <w:jc w:val="left"/>
    </w:pPr>
    <w:rPr>
      <w:lang w:val="pt-PT" w:eastAsia="en-US"/>
    </w:rPr>
  </w:style>
  <w:style w:type="paragraph" w:styleId="Cabealho">
    <w:name w:val="header"/>
    <w:basedOn w:val="Normal"/>
    <w:link w:val="CabealhoChar"/>
    <w:uiPriority w:val="99"/>
    <w:unhideWhenUsed/>
    <w:rsid w:val="00C3447E"/>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C3447E"/>
    <w:rPr>
      <w:rFonts w:eastAsia="Calibri" w:cs="Calibri"/>
      <w:sz w:val="22"/>
      <w:szCs w:val="22"/>
      <w:lang w:eastAsia="pt-BR"/>
    </w:rPr>
  </w:style>
  <w:style w:type="paragraph" w:styleId="Rodap">
    <w:name w:val="footer"/>
    <w:basedOn w:val="Normal"/>
    <w:link w:val="RodapChar"/>
    <w:uiPriority w:val="99"/>
    <w:unhideWhenUsed/>
    <w:rsid w:val="00C3447E"/>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C3447E"/>
    <w:rPr>
      <w:rFonts w:eastAsia="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goianira.go.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compras@goianir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D0C04-6D4C-44BA-BD38-F604E1B2C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3530</Words>
  <Characters>19063</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guilherme</dc:creator>
  <cp:keywords/>
  <dc:description/>
  <cp:lastModifiedBy>Gleyce Kelly</cp:lastModifiedBy>
  <cp:revision>2</cp:revision>
  <cp:lastPrinted>2024-03-13T16:47:00Z</cp:lastPrinted>
  <dcterms:created xsi:type="dcterms:W3CDTF">2026-03-26T11:46:00Z</dcterms:created>
  <dcterms:modified xsi:type="dcterms:W3CDTF">2026-03-26T11:46:00Z</dcterms:modified>
</cp:coreProperties>
</file>