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95A76B" w14:textId="5A59D98C" w:rsidR="007731C3" w:rsidRPr="001F7810" w:rsidRDefault="00F54633" w:rsidP="00667C3B">
      <w:pPr>
        <w:ind w:firstLine="0"/>
        <w:jc w:val="center"/>
        <w:rPr>
          <w:rFonts w:ascii="Century Gothic" w:eastAsia="Times New Roman" w:hAnsi="Century Gothic" w:cs="Times New Roman"/>
        </w:rPr>
      </w:pPr>
      <w:r w:rsidRPr="001F7810">
        <w:rPr>
          <w:rFonts w:ascii="Century Gothic" w:eastAsia="Times New Roman" w:hAnsi="Century Gothic" w:cs="Times New Roman"/>
          <w:b/>
        </w:rPr>
        <w:t>MINUTA</w:t>
      </w:r>
      <w:r w:rsidR="002315A4" w:rsidRPr="001F7810">
        <w:rPr>
          <w:rFonts w:ascii="Century Gothic" w:eastAsia="Times New Roman" w:hAnsi="Century Gothic" w:cs="Times New Roman"/>
          <w:b/>
        </w:rPr>
        <w:t xml:space="preserve"> </w:t>
      </w:r>
      <w:r w:rsidR="007731C3" w:rsidRPr="001F7810">
        <w:rPr>
          <w:rFonts w:ascii="Century Gothic" w:eastAsia="Times New Roman" w:hAnsi="Century Gothic" w:cs="Times New Roman"/>
          <w:b/>
        </w:rPr>
        <w:t>CONTRATO ADMINISTRATIVO Nº</w:t>
      </w:r>
      <w:r w:rsidR="006D275A" w:rsidRPr="001F7810">
        <w:rPr>
          <w:rFonts w:ascii="Century Gothic" w:eastAsia="Times New Roman" w:hAnsi="Century Gothic" w:cs="Times New Roman"/>
          <w:b/>
        </w:rPr>
        <w:t xml:space="preserve"> </w:t>
      </w:r>
      <w:r w:rsidR="006415A3" w:rsidRPr="001F7810">
        <w:rPr>
          <w:rFonts w:ascii="Century Gothic" w:eastAsia="Times New Roman" w:hAnsi="Century Gothic" w:cs="Times New Roman"/>
          <w:b/>
        </w:rPr>
        <w:t>XXX</w:t>
      </w:r>
      <w:r w:rsidR="001A219F" w:rsidRPr="001F7810">
        <w:rPr>
          <w:rFonts w:ascii="Century Gothic" w:eastAsia="Times New Roman" w:hAnsi="Century Gothic" w:cs="Times New Roman"/>
          <w:b/>
        </w:rPr>
        <w:t xml:space="preserve"> </w:t>
      </w:r>
      <w:r w:rsidR="007731C3" w:rsidRPr="001F7810">
        <w:rPr>
          <w:rFonts w:ascii="Century Gothic" w:eastAsia="Times New Roman" w:hAnsi="Century Gothic" w:cs="Times New Roman"/>
          <w:b/>
        </w:rPr>
        <w:t>/</w:t>
      </w:r>
      <w:r w:rsidR="0001621F" w:rsidRPr="001F7810">
        <w:rPr>
          <w:rFonts w:ascii="Century Gothic" w:eastAsia="Times New Roman" w:hAnsi="Century Gothic" w:cs="Times New Roman"/>
          <w:b/>
        </w:rPr>
        <w:t>202</w:t>
      </w:r>
      <w:r w:rsidR="00FF56D9">
        <w:rPr>
          <w:rFonts w:ascii="Century Gothic" w:eastAsia="Times New Roman" w:hAnsi="Century Gothic" w:cs="Times New Roman"/>
          <w:b/>
        </w:rPr>
        <w:t>6</w:t>
      </w:r>
    </w:p>
    <w:p w14:paraId="7344A469" w14:textId="62047F5A" w:rsidR="007731C3" w:rsidRPr="001F7810" w:rsidRDefault="007731C3" w:rsidP="007731C3">
      <w:pPr>
        <w:spacing w:after="0"/>
        <w:ind w:left="5102" w:hanging="1"/>
        <w:rPr>
          <w:rFonts w:ascii="Century Gothic" w:eastAsia="Times New Roman" w:hAnsi="Century Gothic" w:cs="Times New Roman"/>
          <w:b/>
          <w:bCs/>
        </w:rPr>
      </w:pPr>
      <w:r w:rsidRPr="001F7810">
        <w:rPr>
          <w:rFonts w:ascii="Century Gothic" w:eastAsia="Times New Roman" w:hAnsi="Century Gothic" w:cs="Times New Roman"/>
        </w:rPr>
        <w:t xml:space="preserve">Celebram entre si </w:t>
      </w:r>
      <w:r w:rsidR="001F7810">
        <w:rPr>
          <w:rFonts w:ascii="Century Gothic" w:eastAsia="Times New Roman" w:hAnsi="Century Gothic" w:cs="Times New Roman"/>
        </w:rPr>
        <w:t>o FME</w:t>
      </w:r>
      <w:r w:rsidR="00D57BDF" w:rsidRPr="001F7810">
        <w:rPr>
          <w:rFonts w:ascii="Century Gothic" w:eastAsia="Times New Roman" w:hAnsi="Century Gothic" w:cs="Times New Roman"/>
        </w:rPr>
        <w:t xml:space="preserve"> </w:t>
      </w:r>
      <w:r w:rsidRPr="001F7810">
        <w:rPr>
          <w:rFonts w:ascii="Century Gothic" w:eastAsia="Times New Roman" w:hAnsi="Century Gothic" w:cs="Times New Roman"/>
        </w:rPr>
        <w:t xml:space="preserve">e </w:t>
      </w:r>
      <w:r w:rsidR="0001621F" w:rsidRPr="001F7810">
        <w:rPr>
          <w:rFonts w:ascii="Century Gothic" w:eastAsia="Times New Roman" w:hAnsi="Century Gothic" w:cs="Times New Roman"/>
          <w:b/>
          <w:bCs/>
        </w:rPr>
        <w:t>___________________________</w:t>
      </w:r>
      <w:r w:rsidR="00D57BDF" w:rsidRPr="001F7810">
        <w:rPr>
          <w:rFonts w:ascii="Century Gothic" w:eastAsia="Times New Roman" w:hAnsi="Century Gothic" w:cs="Times New Roman"/>
          <w:b/>
          <w:bCs/>
        </w:rPr>
        <w:t>.</w:t>
      </w:r>
    </w:p>
    <w:p w14:paraId="416883B8" w14:textId="220BBE5A" w:rsidR="007731C3" w:rsidRPr="001F7810" w:rsidRDefault="001F7810" w:rsidP="007731C3">
      <w:pPr>
        <w:ind w:hanging="2"/>
        <w:rPr>
          <w:rFonts w:ascii="Century Gothic" w:eastAsia="Times New Roman" w:hAnsi="Century Gothic" w:cs="Times New Roman"/>
        </w:rPr>
      </w:pPr>
      <w:r w:rsidRPr="001F7810">
        <w:rPr>
          <w:rFonts w:ascii="Century Gothic" w:hAnsi="Century Gothic"/>
        </w:rPr>
        <w:t xml:space="preserve">O </w:t>
      </w:r>
      <w:r w:rsidRPr="001F7810">
        <w:rPr>
          <w:rFonts w:ascii="Century Gothic" w:hAnsi="Century Gothic"/>
          <w:b/>
        </w:rPr>
        <w:t>FUNDO MUNICIPAL DE EDUCAÇÃO</w:t>
      </w:r>
      <w:r w:rsidRPr="001F7810">
        <w:rPr>
          <w:rFonts w:ascii="Century Gothic" w:hAnsi="Century Gothic"/>
        </w:rPr>
        <w:t xml:space="preserve">, pessoa jurídica de direito público interno, inscrito no CNPJ nº 29.799.949/0001-85, com sede na Avenida José Antônio Gabriel, quadra 42, lote 32, Vila Padre Pelágio, Goianira – GO, por intermédio da sua gestora, THAIS APARECIDA DE JESUS MONTURIL, brasileira, inscrita no CPF sob o nº 836.861.421-04,  aqui denominada CONTRATANTE </w:t>
      </w:r>
      <w:r w:rsidR="007731C3" w:rsidRPr="001F7810">
        <w:rPr>
          <w:rFonts w:ascii="Century Gothic" w:eastAsia="Times New Roman" w:hAnsi="Century Gothic" w:cs="Arial"/>
        </w:rPr>
        <w:t>e do outro lado</w:t>
      </w:r>
      <w:r w:rsidR="00FB52F3" w:rsidRPr="001F7810">
        <w:rPr>
          <w:rFonts w:ascii="Century Gothic" w:eastAsia="Times New Roman" w:hAnsi="Century Gothic" w:cs="Arial"/>
        </w:rPr>
        <w:t xml:space="preserve"> </w:t>
      </w:r>
      <w:r w:rsidR="0001621F" w:rsidRPr="001F7810">
        <w:rPr>
          <w:rFonts w:ascii="Century Gothic" w:eastAsia="Times New Roman" w:hAnsi="Century Gothic" w:cs="Times New Roman"/>
          <w:b/>
          <w:bCs/>
        </w:rPr>
        <w:t>_________________</w:t>
      </w:r>
      <w:r w:rsidR="007731C3" w:rsidRPr="001F7810">
        <w:rPr>
          <w:rFonts w:ascii="Century Gothic" w:eastAsia="Times New Roman" w:hAnsi="Century Gothic" w:cs="Arial"/>
          <w:b/>
          <w:bCs/>
        </w:rPr>
        <w:t>,</w:t>
      </w:r>
      <w:r w:rsidR="007731C3" w:rsidRPr="001F7810">
        <w:rPr>
          <w:rFonts w:ascii="Century Gothic" w:eastAsia="Times New Roman" w:hAnsi="Century Gothic" w:cs="Arial"/>
        </w:rPr>
        <w:t xml:space="preserve"> </w:t>
      </w:r>
      <w:r w:rsidR="007731C3" w:rsidRPr="001F7810">
        <w:rPr>
          <w:rFonts w:ascii="Century Gothic" w:eastAsia="MS Mincho" w:hAnsi="Century Gothic" w:cs="Arial"/>
        </w:rPr>
        <w:t>cadastrada no CNPJ sob o nº</w:t>
      </w:r>
      <w:r w:rsidR="002315A4" w:rsidRPr="001F7810">
        <w:rPr>
          <w:rFonts w:ascii="Century Gothic" w:eastAsia="MS Mincho" w:hAnsi="Century Gothic" w:cs="Arial"/>
        </w:rPr>
        <w:t xml:space="preserve"> </w:t>
      </w:r>
      <w:r w:rsidR="0001621F" w:rsidRPr="001F7810">
        <w:rPr>
          <w:rFonts w:ascii="Century Gothic" w:eastAsia="MS Mincho" w:hAnsi="Century Gothic" w:cs="Arial"/>
        </w:rPr>
        <w:t>___________________</w:t>
      </w:r>
      <w:r w:rsidR="007731C3" w:rsidRPr="001F7810">
        <w:rPr>
          <w:rFonts w:ascii="Century Gothic" w:eastAsia="MS Mincho" w:hAnsi="Century Gothic" w:cs="Arial"/>
        </w:rPr>
        <w:t>, com sede na</w:t>
      </w:r>
      <w:r w:rsidR="002315A4" w:rsidRPr="001F7810">
        <w:rPr>
          <w:rFonts w:ascii="Century Gothic" w:eastAsia="MS Mincho" w:hAnsi="Century Gothic" w:cs="Arial"/>
        </w:rPr>
        <w:t xml:space="preserve"> </w:t>
      </w:r>
      <w:r w:rsidR="0001621F" w:rsidRPr="001F7810">
        <w:rPr>
          <w:rFonts w:ascii="Century Gothic" w:eastAsia="MS Mincho" w:hAnsi="Century Gothic" w:cs="Arial"/>
        </w:rPr>
        <w:t>________________________</w:t>
      </w:r>
      <w:r w:rsidR="00565E80" w:rsidRPr="001F7810">
        <w:rPr>
          <w:rFonts w:ascii="Century Gothic" w:eastAsia="MS Mincho" w:hAnsi="Century Gothic" w:cs="Arial"/>
        </w:rPr>
        <w:t xml:space="preserve"> neste sendo representad</w:t>
      </w:r>
      <w:r w:rsidR="0034417E" w:rsidRPr="001F7810">
        <w:rPr>
          <w:rFonts w:ascii="Century Gothic" w:eastAsia="MS Mincho" w:hAnsi="Century Gothic" w:cs="Arial"/>
        </w:rPr>
        <w:t>a</w:t>
      </w:r>
      <w:r w:rsidR="00565E80" w:rsidRPr="001F7810">
        <w:rPr>
          <w:rFonts w:ascii="Century Gothic" w:eastAsia="MS Mincho" w:hAnsi="Century Gothic" w:cs="Arial"/>
        </w:rPr>
        <w:t xml:space="preserve"> pel</w:t>
      </w:r>
      <w:r w:rsidR="0034417E" w:rsidRPr="001F7810">
        <w:rPr>
          <w:rFonts w:ascii="Century Gothic" w:eastAsia="MS Mincho" w:hAnsi="Century Gothic" w:cs="Arial"/>
        </w:rPr>
        <w:t>a</w:t>
      </w:r>
      <w:r w:rsidR="00565E80" w:rsidRPr="001F7810">
        <w:rPr>
          <w:rFonts w:ascii="Century Gothic" w:eastAsia="MS Mincho" w:hAnsi="Century Gothic" w:cs="Arial"/>
        </w:rPr>
        <w:t xml:space="preserve"> </w:t>
      </w:r>
      <w:r w:rsidR="0001621F" w:rsidRPr="001F7810">
        <w:rPr>
          <w:rFonts w:ascii="Century Gothic" w:eastAsia="MS Mincho" w:hAnsi="Century Gothic" w:cs="Arial"/>
          <w:b/>
          <w:bCs/>
        </w:rPr>
        <w:t>_________________________</w:t>
      </w:r>
      <w:r w:rsidR="0034417E" w:rsidRPr="001F7810">
        <w:rPr>
          <w:rFonts w:ascii="Century Gothic" w:eastAsia="MS Mincho" w:hAnsi="Century Gothic" w:cs="Arial"/>
          <w:b/>
          <w:bCs/>
        </w:rPr>
        <w:t xml:space="preserve"> </w:t>
      </w:r>
      <w:r w:rsidR="006B200B" w:rsidRPr="001F7810">
        <w:rPr>
          <w:rFonts w:ascii="Century Gothic" w:eastAsia="MS Mincho" w:hAnsi="Century Gothic" w:cs="Arial"/>
        </w:rPr>
        <w:t>inscrit</w:t>
      </w:r>
      <w:r w:rsidR="0034417E" w:rsidRPr="001F7810">
        <w:rPr>
          <w:rFonts w:ascii="Century Gothic" w:eastAsia="MS Mincho" w:hAnsi="Century Gothic" w:cs="Arial"/>
        </w:rPr>
        <w:t>a</w:t>
      </w:r>
      <w:r w:rsidR="004113CF" w:rsidRPr="001F7810">
        <w:rPr>
          <w:rFonts w:ascii="Century Gothic" w:eastAsia="MS Mincho" w:hAnsi="Century Gothic" w:cs="Arial"/>
        </w:rPr>
        <w:t xml:space="preserve"> no CPF Nº</w:t>
      </w:r>
      <w:r w:rsidR="00FB52F3" w:rsidRPr="001F7810">
        <w:rPr>
          <w:rFonts w:ascii="Century Gothic" w:eastAsia="MS Mincho" w:hAnsi="Century Gothic" w:cs="Arial"/>
        </w:rPr>
        <w:t xml:space="preserve"> </w:t>
      </w:r>
      <w:r w:rsidR="0001621F" w:rsidRPr="001F7810">
        <w:rPr>
          <w:rFonts w:ascii="Century Gothic" w:eastAsia="MS Mincho" w:hAnsi="Century Gothic" w:cs="Arial"/>
        </w:rPr>
        <w:t>_________________</w:t>
      </w:r>
      <w:r w:rsidR="00B804CA" w:rsidRPr="001F7810">
        <w:rPr>
          <w:rFonts w:ascii="Century Gothic" w:eastAsia="MS Mincho" w:hAnsi="Century Gothic" w:cs="Arial"/>
        </w:rPr>
        <w:t>,</w:t>
      </w:r>
      <w:r w:rsidR="007731C3" w:rsidRPr="001F7810">
        <w:rPr>
          <w:rFonts w:ascii="Century Gothic" w:eastAsia="Times New Roman" w:hAnsi="Century Gothic" w:cs="Arial"/>
        </w:rPr>
        <w:t xml:space="preserve"> doravante denominado, simplesmente, </w:t>
      </w:r>
      <w:r w:rsidR="007731C3" w:rsidRPr="001F7810">
        <w:rPr>
          <w:rFonts w:ascii="Century Gothic" w:eastAsia="Times New Roman" w:hAnsi="Century Gothic" w:cs="Arial"/>
          <w:b/>
        </w:rPr>
        <w:t>CONTRATADO</w:t>
      </w:r>
      <w:r w:rsidR="007731C3" w:rsidRPr="001F7810">
        <w:rPr>
          <w:rFonts w:ascii="Century Gothic" w:eastAsia="Times New Roman" w:hAnsi="Century Gothic" w:cs="Times New Roman"/>
        </w:rPr>
        <w:t xml:space="preserve">, conforme atos constitutivos da empresa e em observância às disposições da Lei nº 14.133, de 1º de abril de 2021, e demais legislação aplicável, resolvem celebrar o presente Termo de Contrato, decorrente da </w:t>
      </w:r>
      <w:r w:rsidR="007731C3" w:rsidRPr="001F7810">
        <w:rPr>
          <w:rFonts w:ascii="Century Gothic" w:eastAsia="Times New Roman" w:hAnsi="Century Gothic" w:cs="Times New Roman"/>
          <w:b/>
          <w:bCs/>
        </w:rPr>
        <w:t xml:space="preserve">Dispensa de Licitação nº </w:t>
      </w:r>
      <w:r w:rsidR="0001621F" w:rsidRPr="001F7810">
        <w:rPr>
          <w:rFonts w:ascii="Century Gothic" w:eastAsia="Times New Roman" w:hAnsi="Century Gothic" w:cs="Times New Roman"/>
          <w:b/>
          <w:bCs/>
        </w:rPr>
        <w:t>0</w:t>
      </w:r>
      <w:r w:rsidR="00FF56D9">
        <w:rPr>
          <w:rFonts w:ascii="Century Gothic" w:eastAsia="Times New Roman" w:hAnsi="Century Gothic" w:cs="Times New Roman"/>
          <w:b/>
          <w:bCs/>
        </w:rPr>
        <w:t>0</w:t>
      </w:r>
      <w:r w:rsidR="001A4FAA">
        <w:rPr>
          <w:rFonts w:ascii="Century Gothic" w:eastAsia="Times New Roman" w:hAnsi="Century Gothic" w:cs="Times New Roman"/>
          <w:b/>
          <w:bCs/>
        </w:rPr>
        <w:t>8</w:t>
      </w:r>
      <w:r w:rsidR="007731C3" w:rsidRPr="001F7810">
        <w:rPr>
          <w:rFonts w:ascii="Century Gothic" w:eastAsia="Times New Roman" w:hAnsi="Century Gothic" w:cs="Times New Roman"/>
          <w:b/>
          <w:bCs/>
        </w:rPr>
        <w:t>/</w:t>
      </w:r>
      <w:r w:rsidR="0001621F" w:rsidRPr="001F7810">
        <w:rPr>
          <w:rFonts w:ascii="Century Gothic" w:eastAsia="Times New Roman" w:hAnsi="Century Gothic" w:cs="Times New Roman"/>
          <w:b/>
          <w:bCs/>
        </w:rPr>
        <w:t>202</w:t>
      </w:r>
      <w:r w:rsidR="00FF56D9">
        <w:rPr>
          <w:rFonts w:ascii="Century Gothic" w:eastAsia="Times New Roman" w:hAnsi="Century Gothic" w:cs="Times New Roman"/>
          <w:b/>
          <w:bCs/>
        </w:rPr>
        <w:t>6</w:t>
      </w:r>
      <w:r w:rsidR="007731C3" w:rsidRPr="001F7810">
        <w:rPr>
          <w:rFonts w:ascii="Century Gothic" w:eastAsia="Times New Roman" w:hAnsi="Century Gothic" w:cs="Times New Roman"/>
        </w:rPr>
        <w:t>, mediante as cláusulas e condições a seguir enunciadas.</w:t>
      </w:r>
    </w:p>
    <w:p w14:paraId="6191FD76" w14:textId="18A8E0D5" w:rsidR="007731C3" w:rsidRPr="001F7810" w:rsidRDefault="007731C3" w:rsidP="007731C3">
      <w:pPr>
        <w:numPr>
          <w:ilvl w:val="0"/>
          <w:numId w:val="1"/>
        </w:numPr>
        <w:pBdr>
          <w:top w:val="nil"/>
          <w:left w:val="nil"/>
          <w:bottom w:val="nil"/>
          <w:right w:val="nil"/>
          <w:between w:val="nil"/>
        </w:pBdr>
        <w:spacing w:after="0"/>
        <w:ind w:left="0" w:hanging="2"/>
        <w:rPr>
          <w:rFonts w:ascii="Century Gothic" w:eastAsia="Times New Roman" w:hAnsi="Century Gothic" w:cs="Times New Roman"/>
          <w:color w:val="000000"/>
        </w:rPr>
      </w:pPr>
      <w:r w:rsidRPr="001F7810">
        <w:rPr>
          <w:rFonts w:ascii="Century Gothic" w:eastAsia="Times New Roman" w:hAnsi="Century Gothic" w:cs="Times New Roman"/>
          <w:b/>
          <w:color w:val="000000"/>
        </w:rPr>
        <w:t xml:space="preserve">CLÁUSULA PRIMEIRA </w:t>
      </w:r>
      <w:r w:rsidR="008F70A8" w:rsidRPr="001F7810">
        <w:rPr>
          <w:rFonts w:ascii="Century Gothic" w:eastAsia="Times New Roman" w:hAnsi="Century Gothic" w:cs="Times New Roman"/>
          <w:b/>
          <w:color w:val="000000"/>
        </w:rPr>
        <w:t>–</w:t>
      </w:r>
      <w:r w:rsidRPr="001F7810">
        <w:rPr>
          <w:rFonts w:ascii="Century Gothic" w:eastAsia="Times New Roman" w:hAnsi="Century Gothic" w:cs="Times New Roman"/>
          <w:b/>
          <w:color w:val="000000"/>
        </w:rPr>
        <w:t xml:space="preserve"> OBJETO</w:t>
      </w:r>
    </w:p>
    <w:p w14:paraId="2ABA1A8F" w14:textId="783911F8" w:rsidR="006D5F3B" w:rsidRDefault="001A4FAA" w:rsidP="00064278">
      <w:pPr>
        <w:numPr>
          <w:ilvl w:val="1"/>
          <w:numId w:val="5"/>
        </w:numPr>
        <w:pBdr>
          <w:top w:val="nil"/>
          <w:left w:val="nil"/>
          <w:bottom w:val="nil"/>
          <w:right w:val="nil"/>
          <w:between w:val="nil"/>
        </w:pBdr>
        <w:spacing w:after="0"/>
        <w:ind w:leftChars="-1" w:left="0" w:hangingChars="1" w:hanging="2"/>
        <w:rPr>
          <w:rFonts w:ascii="Century Gothic" w:eastAsia="Times New Roman" w:hAnsi="Century Gothic" w:cs="Times New Roman"/>
        </w:rPr>
      </w:pPr>
      <w:r w:rsidRPr="001A4FAA">
        <w:rPr>
          <w:rFonts w:ascii="Century Gothic" w:eastAsia="Times New Roman" w:hAnsi="Century Gothic" w:cs="Times New Roman"/>
        </w:rPr>
        <w:t>Aquisição de ventiladores para as unidades municipais de ensino</w:t>
      </w:r>
      <w:r w:rsidR="006D5F3B" w:rsidRPr="006D5F3B">
        <w:rPr>
          <w:rFonts w:ascii="Century Gothic" w:eastAsia="Times New Roman" w:hAnsi="Century Gothic" w:cs="Times New Roman"/>
        </w:rPr>
        <w:t>, nas condições estabelecidas no Termo de Referência.</w:t>
      </w:r>
    </w:p>
    <w:tbl>
      <w:tblPr>
        <w:tblW w:w="0" w:type="auto"/>
        <w:tblCellMar>
          <w:left w:w="70" w:type="dxa"/>
          <w:right w:w="70" w:type="dxa"/>
        </w:tblCellMar>
        <w:tblLook w:val="04A0" w:firstRow="1" w:lastRow="0" w:firstColumn="1" w:lastColumn="0" w:noHBand="0" w:noVBand="1"/>
      </w:tblPr>
      <w:tblGrid>
        <w:gridCol w:w="503"/>
        <w:gridCol w:w="4653"/>
        <w:gridCol w:w="778"/>
        <w:gridCol w:w="757"/>
        <w:gridCol w:w="817"/>
        <w:gridCol w:w="986"/>
      </w:tblGrid>
      <w:tr w:rsidR="001A4FAA" w:rsidRPr="001A4FAA" w14:paraId="0F6131AD" w14:textId="77777777" w:rsidTr="000452DF">
        <w:trPr>
          <w:trHeight w:val="315"/>
        </w:trPr>
        <w:tc>
          <w:tcPr>
            <w:tcW w:w="0" w:type="auto"/>
            <w:tcBorders>
              <w:top w:val="single" w:sz="4" w:space="0" w:color="auto"/>
              <w:left w:val="single" w:sz="4" w:space="0" w:color="auto"/>
              <w:bottom w:val="single" w:sz="4" w:space="0" w:color="auto"/>
              <w:right w:val="single" w:sz="4" w:space="0" w:color="auto"/>
            </w:tcBorders>
            <w:shd w:val="clear" w:color="000000" w:fill="C0C0C0"/>
            <w:vAlign w:val="center"/>
            <w:hideMark/>
          </w:tcPr>
          <w:p w14:paraId="2B9DE175" w14:textId="77777777" w:rsidR="001A4FAA" w:rsidRPr="001A4FAA" w:rsidRDefault="001A4FAA" w:rsidP="001A4FAA">
            <w:pPr>
              <w:pBdr>
                <w:top w:val="nil"/>
              </w:pBdr>
              <w:suppressAutoHyphens/>
              <w:spacing w:before="0" w:after="200" w:line="276" w:lineRule="auto"/>
              <w:ind w:leftChars="-1" w:left="-1" w:hangingChars="1" w:hanging="1"/>
              <w:jc w:val="center"/>
              <w:textDirection w:val="btLr"/>
              <w:textAlignment w:val="top"/>
              <w:outlineLvl w:val="0"/>
              <w:rPr>
                <w:rFonts w:ascii="Arial" w:eastAsia="Times New Roman" w:hAnsi="Arial" w:cs="Arial"/>
                <w:b/>
                <w:bCs/>
                <w:color w:val="000000"/>
                <w:sz w:val="14"/>
                <w:szCs w:val="14"/>
              </w:rPr>
            </w:pPr>
            <w:r w:rsidRPr="001A4FAA">
              <w:rPr>
                <w:rFonts w:ascii="Arial" w:eastAsia="Times New Roman" w:hAnsi="Arial" w:cs="Arial"/>
                <w:b/>
                <w:bCs/>
                <w:color w:val="000000"/>
                <w:sz w:val="14"/>
                <w:szCs w:val="14"/>
              </w:rPr>
              <w:t>Nº ITEM</w:t>
            </w:r>
          </w:p>
        </w:tc>
        <w:tc>
          <w:tcPr>
            <w:tcW w:w="0" w:type="auto"/>
            <w:tcBorders>
              <w:top w:val="single" w:sz="4" w:space="0" w:color="auto"/>
              <w:left w:val="nil"/>
              <w:bottom w:val="single" w:sz="4" w:space="0" w:color="auto"/>
              <w:right w:val="single" w:sz="4" w:space="0" w:color="auto"/>
            </w:tcBorders>
            <w:shd w:val="clear" w:color="000000" w:fill="C0C0C0"/>
            <w:vAlign w:val="center"/>
            <w:hideMark/>
          </w:tcPr>
          <w:p w14:paraId="62DF0172" w14:textId="77777777" w:rsidR="001A4FAA" w:rsidRPr="001A4FAA" w:rsidRDefault="001A4FAA" w:rsidP="001A4FAA">
            <w:pPr>
              <w:pBdr>
                <w:top w:val="nil"/>
              </w:pBdr>
              <w:spacing w:before="0" w:after="0" w:line="240" w:lineRule="auto"/>
              <w:ind w:firstLine="0"/>
              <w:jc w:val="center"/>
              <w:rPr>
                <w:rFonts w:ascii="Arial" w:eastAsia="Times New Roman" w:hAnsi="Arial" w:cs="Arial"/>
                <w:b/>
                <w:bCs/>
                <w:color w:val="000000"/>
                <w:sz w:val="14"/>
                <w:szCs w:val="14"/>
              </w:rPr>
            </w:pPr>
            <w:r w:rsidRPr="001A4FAA">
              <w:rPr>
                <w:rFonts w:ascii="Arial" w:eastAsia="Times New Roman" w:hAnsi="Arial" w:cs="Arial"/>
                <w:b/>
                <w:bCs/>
                <w:color w:val="000000"/>
                <w:sz w:val="14"/>
                <w:szCs w:val="14"/>
              </w:rPr>
              <w:t>DESCRIÇÃO DO PRODUTO / SERVIÇO.</w:t>
            </w:r>
          </w:p>
        </w:tc>
        <w:tc>
          <w:tcPr>
            <w:tcW w:w="778" w:type="dxa"/>
            <w:tcBorders>
              <w:top w:val="single" w:sz="4" w:space="0" w:color="auto"/>
              <w:left w:val="nil"/>
              <w:bottom w:val="single" w:sz="4" w:space="0" w:color="auto"/>
              <w:right w:val="single" w:sz="4" w:space="0" w:color="auto"/>
            </w:tcBorders>
            <w:shd w:val="clear" w:color="000000" w:fill="C0C0C0"/>
            <w:vAlign w:val="center"/>
            <w:hideMark/>
          </w:tcPr>
          <w:p w14:paraId="2047583E" w14:textId="77777777" w:rsidR="001A4FAA" w:rsidRPr="001A4FAA" w:rsidRDefault="001A4FAA" w:rsidP="001A4FAA">
            <w:pPr>
              <w:pBdr>
                <w:top w:val="nil"/>
              </w:pBdr>
              <w:spacing w:before="0" w:after="0" w:line="240" w:lineRule="auto"/>
              <w:ind w:firstLine="0"/>
              <w:jc w:val="center"/>
              <w:rPr>
                <w:rFonts w:ascii="Arial" w:eastAsia="Times New Roman" w:hAnsi="Arial" w:cs="Arial"/>
                <w:b/>
                <w:bCs/>
                <w:color w:val="000000"/>
                <w:sz w:val="14"/>
                <w:szCs w:val="14"/>
              </w:rPr>
            </w:pPr>
            <w:r w:rsidRPr="001A4FAA">
              <w:rPr>
                <w:rFonts w:ascii="Arial" w:eastAsia="Times New Roman" w:hAnsi="Arial" w:cs="Arial"/>
                <w:b/>
                <w:bCs/>
                <w:color w:val="000000"/>
                <w:sz w:val="14"/>
                <w:szCs w:val="14"/>
              </w:rPr>
              <w:t>UNIDADE MEDIDA</w:t>
            </w:r>
          </w:p>
        </w:tc>
        <w:tc>
          <w:tcPr>
            <w:tcW w:w="757" w:type="dxa"/>
            <w:tcBorders>
              <w:top w:val="single" w:sz="4" w:space="0" w:color="auto"/>
              <w:left w:val="nil"/>
              <w:bottom w:val="single" w:sz="4" w:space="0" w:color="auto"/>
              <w:right w:val="single" w:sz="4" w:space="0" w:color="auto"/>
            </w:tcBorders>
            <w:shd w:val="clear" w:color="000000" w:fill="C0C0C0"/>
            <w:vAlign w:val="center"/>
            <w:hideMark/>
          </w:tcPr>
          <w:p w14:paraId="6C111697" w14:textId="77777777" w:rsidR="001A4FAA" w:rsidRPr="001A4FAA" w:rsidRDefault="001A4FAA" w:rsidP="001A4FAA">
            <w:pPr>
              <w:pBdr>
                <w:top w:val="nil"/>
              </w:pBdr>
              <w:spacing w:before="0" w:after="0" w:line="240" w:lineRule="auto"/>
              <w:ind w:firstLine="0"/>
              <w:jc w:val="center"/>
              <w:rPr>
                <w:rFonts w:ascii="Arial" w:eastAsia="Times New Roman" w:hAnsi="Arial" w:cs="Arial"/>
                <w:b/>
                <w:bCs/>
                <w:color w:val="000000"/>
                <w:sz w:val="14"/>
                <w:szCs w:val="14"/>
              </w:rPr>
            </w:pPr>
            <w:r w:rsidRPr="001A4FAA">
              <w:rPr>
                <w:rFonts w:ascii="Arial" w:eastAsia="Times New Roman" w:hAnsi="Arial" w:cs="Arial"/>
                <w:b/>
                <w:bCs/>
                <w:color w:val="000000"/>
                <w:sz w:val="14"/>
                <w:szCs w:val="14"/>
              </w:rPr>
              <w:t>QTDE.</w:t>
            </w:r>
          </w:p>
        </w:tc>
        <w:tc>
          <w:tcPr>
            <w:tcW w:w="796" w:type="dxa"/>
            <w:tcBorders>
              <w:top w:val="single" w:sz="4" w:space="0" w:color="auto"/>
              <w:left w:val="nil"/>
              <w:bottom w:val="single" w:sz="4" w:space="0" w:color="auto"/>
              <w:right w:val="single" w:sz="4" w:space="0" w:color="auto"/>
            </w:tcBorders>
            <w:shd w:val="clear" w:color="000000" w:fill="C0C0C0"/>
            <w:vAlign w:val="center"/>
            <w:hideMark/>
          </w:tcPr>
          <w:p w14:paraId="669C976A" w14:textId="77777777" w:rsidR="001A4FAA" w:rsidRPr="001A4FAA" w:rsidRDefault="001A4FAA" w:rsidP="001A4FAA">
            <w:pPr>
              <w:pBdr>
                <w:top w:val="nil"/>
              </w:pBdr>
              <w:spacing w:before="0" w:after="0" w:line="240" w:lineRule="auto"/>
              <w:ind w:firstLine="0"/>
              <w:jc w:val="center"/>
              <w:rPr>
                <w:rFonts w:ascii="Arial" w:eastAsia="Times New Roman" w:hAnsi="Arial" w:cs="Arial"/>
                <w:b/>
                <w:bCs/>
                <w:color w:val="000000"/>
                <w:sz w:val="14"/>
                <w:szCs w:val="14"/>
              </w:rPr>
            </w:pPr>
            <w:r w:rsidRPr="001A4FAA">
              <w:rPr>
                <w:rFonts w:ascii="Arial" w:eastAsia="Times New Roman" w:hAnsi="Arial" w:cs="Arial"/>
                <w:b/>
                <w:bCs/>
                <w:color w:val="000000"/>
                <w:sz w:val="14"/>
                <w:szCs w:val="14"/>
              </w:rPr>
              <w:t>VL. UNITÁRIO DO ITEM</w:t>
            </w:r>
          </w:p>
        </w:tc>
        <w:tc>
          <w:tcPr>
            <w:tcW w:w="986" w:type="dxa"/>
            <w:tcBorders>
              <w:top w:val="single" w:sz="4" w:space="0" w:color="auto"/>
              <w:left w:val="nil"/>
              <w:bottom w:val="single" w:sz="4" w:space="0" w:color="auto"/>
              <w:right w:val="single" w:sz="4" w:space="0" w:color="auto"/>
            </w:tcBorders>
            <w:shd w:val="clear" w:color="000000" w:fill="C0C0C0"/>
            <w:vAlign w:val="center"/>
            <w:hideMark/>
          </w:tcPr>
          <w:p w14:paraId="2069A164" w14:textId="77777777" w:rsidR="001A4FAA" w:rsidRPr="001A4FAA" w:rsidRDefault="001A4FAA" w:rsidP="001A4FAA">
            <w:pPr>
              <w:pBdr>
                <w:top w:val="nil"/>
              </w:pBdr>
              <w:spacing w:before="0" w:after="0" w:line="240" w:lineRule="auto"/>
              <w:ind w:firstLine="0"/>
              <w:jc w:val="center"/>
              <w:rPr>
                <w:rFonts w:ascii="Arial" w:eastAsia="Times New Roman" w:hAnsi="Arial" w:cs="Arial"/>
                <w:b/>
                <w:bCs/>
                <w:color w:val="000000"/>
                <w:sz w:val="14"/>
                <w:szCs w:val="14"/>
              </w:rPr>
            </w:pPr>
            <w:r w:rsidRPr="001A4FAA">
              <w:rPr>
                <w:rFonts w:ascii="Arial" w:eastAsia="Times New Roman" w:hAnsi="Arial" w:cs="Arial"/>
                <w:b/>
                <w:bCs/>
                <w:color w:val="000000"/>
                <w:sz w:val="14"/>
                <w:szCs w:val="14"/>
              </w:rPr>
              <w:t>VL. TOTAL DO ITEM</w:t>
            </w:r>
          </w:p>
        </w:tc>
      </w:tr>
      <w:tr w:rsidR="001A4FAA" w:rsidRPr="001A4FAA" w14:paraId="0DB7544F" w14:textId="77777777" w:rsidTr="000452DF">
        <w:trPr>
          <w:trHeight w:val="3356"/>
        </w:trPr>
        <w:tc>
          <w:tcPr>
            <w:tcW w:w="0" w:type="auto"/>
            <w:tcBorders>
              <w:top w:val="nil"/>
              <w:left w:val="single" w:sz="4" w:space="0" w:color="auto"/>
              <w:bottom w:val="single" w:sz="4" w:space="0" w:color="auto"/>
              <w:right w:val="single" w:sz="4" w:space="0" w:color="auto"/>
            </w:tcBorders>
            <w:vAlign w:val="center"/>
            <w:hideMark/>
          </w:tcPr>
          <w:p w14:paraId="1EBB841B" w14:textId="77777777" w:rsidR="001A4FAA" w:rsidRPr="001A4FAA" w:rsidRDefault="001A4FAA" w:rsidP="001A4FAA">
            <w:pPr>
              <w:pBdr>
                <w:top w:val="nil"/>
              </w:pBdr>
              <w:spacing w:before="0" w:after="0" w:line="240" w:lineRule="auto"/>
              <w:ind w:firstLine="0"/>
              <w:jc w:val="center"/>
              <w:rPr>
                <w:rFonts w:ascii="Arial" w:eastAsia="Times New Roman" w:hAnsi="Arial" w:cs="Arial"/>
                <w:b/>
                <w:bCs/>
                <w:color w:val="000000"/>
                <w:sz w:val="14"/>
                <w:szCs w:val="14"/>
              </w:rPr>
            </w:pPr>
            <w:r w:rsidRPr="001A4FAA">
              <w:rPr>
                <w:rFonts w:ascii="Arial" w:eastAsia="Times New Roman" w:hAnsi="Arial" w:cs="Arial"/>
                <w:b/>
                <w:bCs/>
                <w:color w:val="000000"/>
                <w:sz w:val="14"/>
                <w:szCs w:val="14"/>
              </w:rPr>
              <w:t>1</w:t>
            </w:r>
          </w:p>
        </w:tc>
        <w:tc>
          <w:tcPr>
            <w:tcW w:w="0" w:type="auto"/>
            <w:tcBorders>
              <w:top w:val="nil"/>
              <w:left w:val="nil"/>
              <w:bottom w:val="single" w:sz="4" w:space="0" w:color="auto"/>
              <w:right w:val="single" w:sz="4" w:space="0" w:color="auto"/>
            </w:tcBorders>
            <w:vAlign w:val="center"/>
            <w:hideMark/>
          </w:tcPr>
          <w:p w14:paraId="1AC7B383" w14:textId="77777777" w:rsidR="001A4FAA" w:rsidRPr="001A4FAA" w:rsidRDefault="001A4FAA" w:rsidP="001A4FAA">
            <w:pPr>
              <w:pBdr>
                <w:top w:val="nil"/>
              </w:pBdr>
              <w:spacing w:before="0" w:after="0" w:line="240" w:lineRule="auto"/>
              <w:ind w:firstLine="0"/>
              <w:jc w:val="center"/>
              <w:rPr>
                <w:rFonts w:ascii="Arial" w:eastAsia="Times New Roman" w:hAnsi="Arial" w:cs="Arial"/>
                <w:b/>
                <w:bCs/>
                <w:color w:val="000000"/>
                <w:sz w:val="14"/>
                <w:szCs w:val="14"/>
              </w:rPr>
            </w:pPr>
            <w:r w:rsidRPr="001A4FAA">
              <w:rPr>
                <w:rFonts w:ascii="Arial" w:eastAsia="Times New Roman" w:hAnsi="Arial" w:cs="Arial"/>
                <w:b/>
                <w:bCs/>
                <w:color w:val="000000"/>
                <w:sz w:val="14"/>
                <w:szCs w:val="14"/>
              </w:rPr>
              <w:t>Ventilador de parede - Diâmetro da hélice: mínimo de 50 cm (aproximadamente 20 polegadas). Número de hélices: mínimo de 05 (cinco) pás, confeccionadas em plástico de engenharia, polipropileno ou material equivalente de alta resistência e durabilidade. Potência do motor: mínimo de 150 W. Velocidades: mínimo de 03 (três) níveis de velocidade. Oscilação: sistema de oscilação horizontal automática; Inclinação: sistema de regulagem vertical para direcionamento do fluxo de ar. Grade de proteção: dupla grade de proteção frontal e traseira; confeccionada em aço ou material de alta resistência; removível para fins de manutenção e limpeza; em conformidade com normas de segurança aplicáveis. Motor: adequado para uso contínuo em ambientes coletivos, equipado com sistema de proteção térmica contra superaquecimento, funcionamento com baixo nível de ruído, adequado para ambientes educacionais. Alimentação elétrica: 220V ou bivolt, compatível com a rede elétrica do município. Cabo de alimentação: comprimento mínimo de 1,5 metro. Controle de velocidade: sistema de controle manual de velocidade. Estrutura e acabamento: estrutura resistente, materiais de boa durabilidade, acabamento adequado para uso institucional. Fixação: deverá acompanhar suporte completo para fixação em parede.</w:t>
            </w:r>
          </w:p>
        </w:tc>
        <w:tc>
          <w:tcPr>
            <w:tcW w:w="778" w:type="dxa"/>
            <w:tcBorders>
              <w:top w:val="nil"/>
              <w:left w:val="nil"/>
              <w:bottom w:val="single" w:sz="4" w:space="0" w:color="auto"/>
              <w:right w:val="single" w:sz="4" w:space="0" w:color="auto"/>
            </w:tcBorders>
            <w:vAlign w:val="center"/>
            <w:hideMark/>
          </w:tcPr>
          <w:p w14:paraId="7A3E68CD" w14:textId="77777777" w:rsidR="001A4FAA" w:rsidRPr="001A4FAA" w:rsidRDefault="001A4FAA" w:rsidP="001A4FAA">
            <w:pPr>
              <w:pBdr>
                <w:top w:val="nil"/>
              </w:pBdr>
              <w:spacing w:before="0" w:after="0" w:line="240" w:lineRule="auto"/>
              <w:ind w:firstLine="0"/>
              <w:jc w:val="center"/>
              <w:rPr>
                <w:rFonts w:ascii="Arial" w:eastAsia="Times New Roman" w:hAnsi="Arial" w:cs="Arial"/>
                <w:b/>
                <w:bCs/>
                <w:color w:val="000000"/>
                <w:sz w:val="14"/>
                <w:szCs w:val="14"/>
              </w:rPr>
            </w:pPr>
            <w:r w:rsidRPr="001A4FAA">
              <w:rPr>
                <w:rFonts w:ascii="Arial" w:eastAsia="Times New Roman" w:hAnsi="Arial" w:cs="Arial"/>
                <w:b/>
                <w:bCs/>
                <w:color w:val="000000"/>
                <w:sz w:val="14"/>
                <w:szCs w:val="14"/>
              </w:rPr>
              <w:t>UNIDADE</w:t>
            </w:r>
          </w:p>
        </w:tc>
        <w:tc>
          <w:tcPr>
            <w:tcW w:w="757" w:type="dxa"/>
            <w:tcBorders>
              <w:top w:val="nil"/>
              <w:left w:val="nil"/>
              <w:bottom w:val="single" w:sz="4" w:space="0" w:color="auto"/>
              <w:right w:val="single" w:sz="4" w:space="0" w:color="auto"/>
            </w:tcBorders>
            <w:vAlign w:val="center"/>
            <w:hideMark/>
          </w:tcPr>
          <w:p w14:paraId="474773DD" w14:textId="77777777" w:rsidR="001A4FAA" w:rsidRPr="001A4FAA" w:rsidRDefault="001A4FAA" w:rsidP="001A4FAA">
            <w:pPr>
              <w:pBdr>
                <w:top w:val="nil"/>
              </w:pBdr>
              <w:spacing w:before="0" w:after="0" w:line="240" w:lineRule="auto"/>
              <w:ind w:firstLine="0"/>
              <w:jc w:val="center"/>
              <w:rPr>
                <w:rFonts w:ascii="Arial" w:eastAsia="Times New Roman" w:hAnsi="Arial" w:cs="Arial"/>
                <w:b/>
                <w:bCs/>
                <w:color w:val="000000"/>
                <w:sz w:val="14"/>
                <w:szCs w:val="14"/>
              </w:rPr>
            </w:pPr>
            <w:r w:rsidRPr="001A4FAA">
              <w:rPr>
                <w:rFonts w:ascii="Arial" w:eastAsia="Times New Roman" w:hAnsi="Arial" w:cs="Arial"/>
                <w:b/>
                <w:bCs/>
                <w:color w:val="000000"/>
                <w:sz w:val="14"/>
                <w:szCs w:val="14"/>
              </w:rPr>
              <w:t>130,00</w:t>
            </w:r>
          </w:p>
        </w:tc>
        <w:tc>
          <w:tcPr>
            <w:tcW w:w="796" w:type="dxa"/>
            <w:tcBorders>
              <w:top w:val="nil"/>
              <w:left w:val="nil"/>
              <w:bottom w:val="single" w:sz="4" w:space="0" w:color="auto"/>
              <w:right w:val="single" w:sz="4" w:space="0" w:color="auto"/>
            </w:tcBorders>
            <w:vAlign w:val="center"/>
            <w:hideMark/>
          </w:tcPr>
          <w:p w14:paraId="1B34B4A3" w14:textId="3DE26BE5" w:rsidR="001A4FAA" w:rsidRPr="001A4FAA" w:rsidRDefault="001A4FAA" w:rsidP="001A4FAA">
            <w:pPr>
              <w:pBdr>
                <w:top w:val="nil"/>
              </w:pBdr>
              <w:spacing w:before="0" w:after="0" w:line="240" w:lineRule="auto"/>
              <w:ind w:firstLine="0"/>
              <w:jc w:val="center"/>
              <w:rPr>
                <w:rFonts w:ascii="Arial" w:eastAsia="Times New Roman" w:hAnsi="Arial" w:cs="Arial"/>
                <w:b/>
                <w:bCs/>
                <w:color w:val="000000"/>
                <w:sz w:val="14"/>
                <w:szCs w:val="14"/>
              </w:rPr>
            </w:pPr>
            <w:r>
              <w:rPr>
                <w:rFonts w:ascii="Arial" w:eastAsia="Times New Roman" w:hAnsi="Arial" w:cs="Arial"/>
                <w:b/>
                <w:bCs/>
                <w:color w:val="000000"/>
                <w:sz w:val="14"/>
                <w:szCs w:val="14"/>
              </w:rPr>
              <w:t>R$_____</w:t>
            </w:r>
          </w:p>
        </w:tc>
        <w:tc>
          <w:tcPr>
            <w:tcW w:w="986" w:type="dxa"/>
            <w:tcBorders>
              <w:top w:val="nil"/>
              <w:left w:val="nil"/>
              <w:bottom w:val="single" w:sz="4" w:space="0" w:color="auto"/>
              <w:right w:val="single" w:sz="4" w:space="0" w:color="auto"/>
            </w:tcBorders>
            <w:vAlign w:val="center"/>
            <w:hideMark/>
          </w:tcPr>
          <w:p w14:paraId="50029267" w14:textId="6A81EA15" w:rsidR="001A4FAA" w:rsidRPr="001A4FAA" w:rsidRDefault="001A4FAA" w:rsidP="001A4FAA">
            <w:pPr>
              <w:pBdr>
                <w:top w:val="nil"/>
              </w:pBdr>
              <w:spacing w:before="0" w:after="0" w:line="240" w:lineRule="auto"/>
              <w:ind w:firstLine="0"/>
              <w:jc w:val="center"/>
              <w:rPr>
                <w:rFonts w:ascii="Arial" w:eastAsia="Times New Roman" w:hAnsi="Arial" w:cs="Arial"/>
                <w:b/>
                <w:bCs/>
                <w:color w:val="000000"/>
                <w:sz w:val="14"/>
                <w:szCs w:val="14"/>
              </w:rPr>
            </w:pPr>
            <w:r w:rsidRPr="001A4FAA">
              <w:rPr>
                <w:rFonts w:ascii="Arial" w:eastAsia="Times New Roman" w:hAnsi="Arial" w:cs="Arial"/>
                <w:b/>
                <w:bCs/>
                <w:color w:val="000000"/>
                <w:sz w:val="14"/>
                <w:szCs w:val="14"/>
              </w:rPr>
              <w:t xml:space="preserve">R$ </w:t>
            </w:r>
            <w:r>
              <w:rPr>
                <w:rFonts w:ascii="Arial" w:eastAsia="Times New Roman" w:hAnsi="Arial" w:cs="Arial"/>
                <w:b/>
                <w:bCs/>
                <w:color w:val="000000"/>
                <w:sz w:val="14"/>
                <w:szCs w:val="14"/>
              </w:rPr>
              <w:t>_____</w:t>
            </w:r>
          </w:p>
        </w:tc>
      </w:tr>
    </w:tbl>
    <w:p w14:paraId="732B63F3" w14:textId="77777777" w:rsidR="001A4FAA" w:rsidRDefault="001A4FAA" w:rsidP="001A4FAA">
      <w:pPr>
        <w:pBdr>
          <w:top w:val="nil"/>
          <w:left w:val="nil"/>
          <w:bottom w:val="nil"/>
          <w:right w:val="nil"/>
          <w:between w:val="nil"/>
        </w:pBdr>
        <w:spacing w:after="0"/>
        <w:ind w:firstLine="0"/>
        <w:rPr>
          <w:rFonts w:ascii="Century Gothic" w:eastAsia="Times New Roman" w:hAnsi="Century Gothic" w:cs="Times New Roman"/>
        </w:rPr>
      </w:pPr>
    </w:p>
    <w:p w14:paraId="49F385D5" w14:textId="26C9E745" w:rsidR="00E1617C" w:rsidRPr="006D5F3B" w:rsidRDefault="006D5F3B" w:rsidP="006D5F3B">
      <w:pPr>
        <w:pBdr>
          <w:top w:val="nil"/>
          <w:left w:val="nil"/>
          <w:bottom w:val="nil"/>
          <w:right w:val="nil"/>
          <w:between w:val="nil"/>
        </w:pBdr>
        <w:spacing w:before="0"/>
        <w:ind w:firstLine="0"/>
        <w:rPr>
          <w:rFonts w:ascii="Century Gothic" w:eastAsia="Times New Roman" w:hAnsi="Century Gothic" w:cs="Times New Roman"/>
        </w:rPr>
      </w:pPr>
      <w:r w:rsidRPr="006D5F3B">
        <w:rPr>
          <w:rFonts w:ascii="Century Gothic" w:eastAsia="Times New Roman" w:hAnsi="Century Gothic" w:cs="Times New Roman"/>
        </w:rPr>
        <w:t>Vinculam esta contratação, independentemente de transcrição:</w:t>
      </w:r>
    </w:p>
    <w:p w14:paraId="766AF4F6" w14:textId="77777777" w:rsidR="007731C3" w:rsidRPr="001F7810"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O Termo de Referência;</w:t>
      </w:r>
    </w:p>
    <w:p w14:paraId="004470CA" w14:textId="77777777" w:rsidR="007731C3" w:rsidRPr="001F7810"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 xml:space="preserve">O </w:t>
      </w:r>
      <w:r w:rsidRPr="001F7810">
        <w:rPr>
          <w:rFonts w:ascii="Century Gothic" w:eastAsia="Times New Roman" w:hAnsi="Century Gothic" w:cs="Times New Roman"/>
        </w:rPr>
        <w:t>Aviso de Dispensa</w:t>
      </w:r>
      <w:r w:rsidRPr="001F7810">
        <w:rPr>
          <w:rFonts w:ascii="Century Gothic" w:eastAsia="Times New Roman" w:hAnsi="Century Gothic" w:cs="Times New Roman"/>
          <w:color w:val="000000"/>
        </w:rPr>
        <w:t xml:space="preserve"> da Licitação;</w:t>
      </w:r>
    </w:p>
    <w:p w14:paraId="5CA7ACC1" w14:textId="77777777" w:rsidR="007731C3" w:rsidRPr="001F7810"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A Proposta do contratado;</w:t>
      </w:r>
    </w:p>
    <w:p w14:paraId="279B4ADF" w14:textId="77777777" w:rsidR="007731C3" w:rsidRPr="001F7810"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Eventuais anexos dos documentos supracitados.</w:t>
      </w:r>
    </w:p>
    <w:p w14:paraId="0B941E50" w14:textId="2FA49F13" w:rsidR="007731C3" w:rsidRPr="000D3C2A" w:rsidRDefault="007731C3" w:rsidP="000214C7">
      <w:pPr>
        <w:pStyle w:val="PargrafodaLista"/>
        <w:numPr>
          <w:ilvl w:val="1"/>
          <w:numId w:val="1"/>
        </w:numPr>
        <w:pBdr>
          <w:top w:val="nil"/>
          <w:left w:val="nil"/>
          <w:bottom w:val="nil"/>
          <w:right w:val="nil"/>
          <w:between w:val="nil"/>
        </w:pBdr>
        <w:suppressAutoHyphens/>
        <w:spacing w:before="0" w:after="0"/>
        <w:ind w:left="0" w:firstLine="0"/>
        <w:textDirection w:val="btLr"/>
        <w:textAlignment w:val="top"/>
        <w:outlineLvl w:val="0"/>
        <w:rPr>
          <w:rFonts w:ascii="Century Gothic" w:eastAsia="Times New Roman" w:hAnsi="Century Gothic" w:cs="Times New Roman"/>
          <w:color w:val="000000"/>
        </w:rPr>
      </w:pPr>
      <w:r w:rsidRPr="00302CF3">
        <w:rPr>
          <w:rFonts w:ascii="Century Gothic" w:eastAsia="Times New Roman" w:hAnsi="Century Gothic" w:cs="Times New Roman"/>
          <w:b/>
          <w:bCs/>
          <w:color w:val="000000"/>
        </w:rPr>
        <w:t>O valor total da contratação é de</w:t>
      </w:r>
      <w:r w:rsidR="00D20920" w:rsidRPr="00302CF3">
        <w:rPr>
          <w:rFonts w:ascii="Century Gothic" w:eastAsia="Times New Roman" w:hAnsi="Century Gothic" w:cs="Times New Roman"/>
          <w:b/>
          <w:bCs/>
          <w:color w:val="000000"/>
        </w:rPr>
        <w:t xml:space="preserve"> R$</w:t>
      </w:r>
      <w:r w:rsidR="0049585B" w:rsidRPr="00302CF3">
        <w:rPr>
          <w:rFonts w:ascii="Century Gothic" w:eastAsia="Times New Roman" w:hAnsi="Century Gothic" w:cs="Times New Roman"/>
          <w:b/>
          <w:bCs/>
          <w:color w:val="000000"/>
        </w:rPr>
        <w:t xml:space="preserve"> _____</w:t>
      </w:r>
      <w:r w:rsidR="000D3C2A">
        <w:rPr>
          <w:rFonts w:ascii="Century Gothic" w:eastAsia="Times New Roman" w:hAnsi="Century Gothic" w:cs="Times New Roman"/>
          <w:b/>
          <w:bCs/>
          <w:color w:val="000000"/>
        </w:rPr>
        <w:t>_</w:t>
      </w:r>
      <w:r w:rsidR="0049585B" w:rsidRPr="00302CF3">
        <w:rPr>
          <w:rFonts w:ascii="Century Gothic" w:eastAsia="Times New Roman" w:hAnsi="Century Gothic" w:cs="Times New Roman"/>
          <w:b/>
          <w:bCs/>
          <w:color w:val="000000"/>
        </w:rPr>
        <w:t>__</w:t>
      </w:r>
      <w:r w:rsidR="00302CF3" w:rsidRPr="00302CF3">
        <w:rPr>
          <w:rFonts w:ascii="Century Gothic" w:eastAsia="Times New Roman" w:hAnsi="Century Gothic" w:cs="Times New Roman"/>
          <w:b/>
          <w:bCs/>
          <w:color w:val="000000"/>
        </w:rPr>
        <w:t>,</w:t>
      </w:r>
      <w:r w:rsidR="00302CF3">
        <w:rPr>
          <w:rFonts w:ascii="Century Gothic" w:eastAsia="Times New Roman" w:hAnsi="Century Gothic" w:cs="Times New Roman"/>
          <w:b/>
          <w:bCs/>
          <w:color w:val="000000"/>
        </w:rPr>
        <w:t xml:space="preserve"> </w:t>
      </w:r>
      <w:r w:rsidR="00302CF3" w:rsidRPr="000D3C2A">
        <w:rPr>
          <w:rFonts w:ascii="Century Gothic" w:eastAsia="Times New Roman" w:hAnsi="Century Gothic" w:cs="Times New Roman"/>
          <w:color w:val="000000"/>
        </w:rPr>
        <w:t xml:space="preserve">pagos </w:t>
      </w:r>
      <w:r w:rsidR="000D3C2A" w:rsidRPr="000D3C2A">
        <w:rPr>
          <w:rFonts w:ascii="Century Gothic" w:eastAsia="Times New Roman" w:hAnsi="Century Gothic" w:cs="Times New Roman"/>
          <w:color w:val="000000"/>
        </w:rPr>
        <w:t>mediante apresentação da nota fiscal.</w:t>
      </w:r>
    </w:p>
    <w:p w14:paraId="4C5B999C" w14:textId="77777777" w:rsidR="007731C3" w:rsidRPr="001F7810"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120D880" w14:textId="77777777" w:rsidR="007731C3"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O valor acima é meramente estimativo, de forma que os pagamentos devidos ao contratado dependerão dos quantitativos efetivamente fornecidos.</w:t>
      </w:r>
    </w:p>
    <w:p w14:paraId="1138C028" w14:textId="77777777" w:rsidR="000D3C2A" w:rsidRPr="001F7810" w:rsidRDefault="000D3C2A" w:rsidP="000D3C2A">
      <w:pPr>
        <w:pBdr>
          <w:top w:val="nil"/>
          <w:left w:val="nil"/>
          <w:bottom w:val="nil"/>
          <w:right w:val="nil"/>
          <w:between w:val="nil"/>
        </w:pBdr>
        <w:spacing w:before="0" w:after="0"/>
        <w:ind w:firstLine="0"/>
        <w:rPr>
          <w:rFonts w:ascii="Century Gothic" w:eastAsia="Times New Roman" w:hAnsi="Century Gothic" w:cs="Times New Roman"/>
          <w:color w:val="000000"/>
        </w:rPr>
      </w:pPr>
    </w:p>
    <w:p w14:paraId="141E96BF" w14:textId="77777777" w:rsidR="007731C3" w:rsidRPr="001F7810" w:rsidRDefault="007731C3" w:rsidP="007731C3">
      <w:pPr>
        <w:numPr>
          <w:ilvl w:val="0"/>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b/>
          <w:color w:val="000000"/>
        </w:rPr>
        <w:t>CLÁUSULA SEGUNDA – VIGÊNCIA E PRORROGAÇÃO</w:t>
      </w:r>
    </w:p>
    <w:p w14:paraId="22747B97" w14:textId="1B52E8BB" w:rsidR="000D3C2A" w:rsidRPr="000D3C2A" w:rsidRDefault="000D3C2A" w:rsidP="000D3C2A">
      <w:pPr>
        <w:pStyle w:val="PargrafodaLista"/>
        <w:numPr>
          <w:ilvl w:val="1"/>
          <w:numId w:val="1"/>
        </w:numPr>
        <w:pBdr>
          <w:top w:val="nil"/>
          <w:left w:val="nil"/>
          <w:bottom w:val="nil"/>
          <w:right w:val="nil"/>
          <w:between w:val="nil"/>
        </w:pBdr>
        <w:spacing w:before="0" w:after="0"/>
        <w:rPr>
          <w:rFonts w:ascii="Century Gothic" w:eastAsia="Times New Roman" w:hAnsi="Century Gothic" w:cs="Times New Roman"/>
          <w:color w:val="000000"/>
        </w:rPr>
      </w:pPr>
      <w:r w:rsidRPr="000D3C2A">
        <w:rPr>
          <w:rFonts w:ascii="Century Gothic" w:eastAsia="Times New Roman" w:hAnsi="Century Gothic" w:cs="Times New Roman"/>
          <w:bCs/>
          <w:color w:val="000000"/>
        </w:rPr>
        <w:t xml:space="preserve">O prazo de vigência da contratação é de </w:t>
      </w:r>
      <w:r>
        <w:rPr>
          <w:rFonts w:ascii="Century Gothic" w:eastAsia="Times New Roman" w:hAnsi="Century Gothic" w:cs="Times New Roman"/>
          <w:bCs/>
          <w:color w:val="000000"/>
        </w:rPr>
        <w:t>60</w:t>
      </w:r>
      <w:r w:rsidRPr="000D3C2A">
        <w:rPr>
          <w:rFonts w:ascii="Century Gothic" w:eastAsia="Times New Roman" w:hAnsi="Century Gothic" w:cs="Times New Roman"/>
          <w:bCs/>
          <w:color w:val="000000"/>
        </w:rPr>
        <w:t xml:space="preserve"> (</w:t>
      </w:r>
      <w:r>
        <w:rPr>
          <w:rFonts w:ascii="Century Gothic" w:eastAsia="Times New Roman" w:hAnsi="Century Gothic" w:cs="Times New Roman"/>
          <w:bCs/>
          <w:color w:val="000000"/>
        </w:rPr>
        <w:t>sessenta</w:t>
      </w:r>
      <w:r w:rsidRPr="000D3C2A">
        <w:rPr>
          <w:rFonts w:ascii="Century Gothic" w:eastAsia="Times New Roman" w:hAnsi="Century Gothic" w:cs="Times New Roman"/>
          <w:bCs/>
          <w:color w:val="000000"/>
        </w:rPr>
        <w:t xml:space="preserve">) </w:t>
      </w:r>
      <w:r>
        <w:rPr>
          <w:rFonts w:ascii="Century Gothic" w:eastAsia="Times New Roman" w:hAnsi="Century Gothic" w:cs="Times New Roman"/>
          <w:bCs/>
          <w:color w:val="000000"/>
        </w:rPr>
        <w:t>dias</w:t>
      </w:r>
      <w:r w:rsidRPr="000D3C2A">
        <w:rPr>
          <w:rFonts w:ascii="Century Gothic" w:eastAsia="Times New Roman" w:hAnsi="Century Gothic" w:cs="Times New Roman"/>
          <w:bCs/>
          <w:color w:val="000000"/>
        </w:rPr>
        <w:t xml:space="preserve"> contados da assinatura do contrato, prorrogável por até 10 anos, na forma dos artigos 106 e 107 da Lei n° 14.133, de 2021. </w:t>
      </w:r>
    </w:p>
    <w:p w14:paraId="488C8A7C" w14:textId="77777777" w:rsidR="000D3C2A" w:rsidRPr="000D3C2A" w:rsidRDefault="000D3C2A" w:rsidP="000D3C2A">
      <w:pPr>
        <w:pStyle w:val="PargrafodaLista"/>
        <w:pBdr>
          <w:top w:val="nil"/>
          <w:left w:val="nil"/>
          <w:bottom w:val="nil"/>
          <w:right w:val="nil"/>
          <w:between w:val="nil"/>
        </w:pBdr>
        <w:spacing w:before="0" w:after="0"/>
        <w:ind w:left="284" w:firstLine="0"/>
        <w:rPr>
          <w:rFonts w:ascii="Century Gothic" w:eastAsia="Times New Roman" w:hAnsi="Century Gothic" w:cs="Times New Roman"/>
          <w:color w:val="000000"/>
        </w:rPr>
      </w:pPr>
    </w:p>
    <w:p w14:paraId="216D35DC" w14:textId="4F845317" w:rsidR="007731C3" w:rsidRPr="001F7810" w:rsidRDefault="007731C3" w:rsidP="007731C3">
      <w:pPr>
        <w:numPr>
          <w:ilvl w:val="0"/>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b/>
          <w:color w:val="000000"/>
        </w:rPr>
        <w:t>CLÁUSULA TERCEIRA – EXECUÇÃO E GESTÃO CONTRATUAL</w:t>
      </w:r>
    </w:p>
    <w:p w14:paraId="18E56F6B" w14:textId="53B3508C" w:rsidR="00302CF3" w:rsidRPr="00302CF3" w:rsidRDefault="00302CF3" w:rsidP="00302CF3">
      <w:pPr>
        <w:pStyle w:val="PargrafodaLista"/>
        <w:numPr>
          <w:ilvl w:val="1"/>
          <w:numId w:val="1"/>
        </w:numPr>
        <w:pBdr>
          <w:top w:val="nil"/>
          <w:left w:val="nil"/>
          <w:bottom w:val="nil"/>
          <w:right w:val="nil"/>
          <w:between w:val="nil"/>
        </w:pBdr>
        <w:spacing w:after="0"/>
        <w:rPr>
          <w:rFonts w:ascii="Century Gothic" w:eastAsia="Times New Roman" w:hAnsi="Century Gothic" w:cs="Times New Roman"/>
          <w:color w:val="000000"/>
        </w:rPr>
      </w:pPr>
      <w:r w:rsidRPr="00302CF3">
        <w:rPr>
          <w:rFonts w:ascii="Century Gothic" w:eastAsia="Times New Roman" w:hAnsi="Century Gothic" w:cs="Times New Roman"/>
          <w:color w:val="000000"/>
        </w:rPr>
        <w:t>A empresa contratada terá o prazo de entrega de até 15 (quinze) dias corridos, contados a partir do recebimento da Ordem de Fornecimento – OF emitida pela Administração.</w:t>
      </w:r>
    </w:p>
    <w:p w14:paraId="65C75A2F" w14:textId="77777777" w:rsidR="00FF56D9" w:rsidRPr="00FF56D9" w:rsidRDefault="00FF56D9" w:rsidP="00FF56D9">
      <w:pPr>
        <w:pStyle w:val="PargrafodaLista"/>
        <w:numPr>
          <w:ilvl w:val="1"/>
          <w:numId w:val="1"/>
        </w:numPr>
        <w:pBdr>
          <w:top w:val="nil"/>
          <w:left w:val="nil"/>
          <w:bottom w:val="nil"/>
          <w:right w:val="nil"/>
          <w:between w:val="nil"/>
        </w:pBdr>
        <w:suppressAutoHyphens/>
        <w:spacing w:before="0" w:after="0"/>
        <w:textDirection w:val="btLr"/>
        <w:textAlignment w:val="top"/>
        <w:outlineLvl w:val="0"/>
        <w:rPr>
          <w:rFonts w:ascii="Century Gothic" w:eastAsia="Times New Roman" w:hAnsi="Century Gothic" w:cs="Times New Roman"/>
          <w:color w:val="000000"/>
        </w:rPr>
      </w:pPr>
      <w:r w:rsidRPr="00FF56D9">
        <w:rPr>
          <w:rFonts w:ascii="Century Gothic" w:eastAsia="Times New Roman" w:hAnsi="Century Gothic" w:cs="Times New Roman"/>
          <w:color w:val="000000"/>
        </w:rPr>
        <w:t xml:space="preserve"> Local de entrega/prestação do serviço:</w:t>
      </w:r>
    </w:p>
    <w:p w14:paraId="0B9C84F2" w14:textId="77777777" w:rsidR="00302CF3" w:rsidRDefault="00FF56D9" w:rsidP="00302CF3">
      <w:pPr>
        <w:pBdr>
          <w:top w:val="nil"/>
          <w:left w:val="nil"/>
          <w:bottom w:val="nil"/>
          <w:right w:val="nil"/>
          <w:between w:val="nil"/>
        </w:pBdr>
        <w:suppressAutoHyphens/>
        <w:spacing w:before="0" w:after="0"/>
        <w:ind w:left="284" w:firstLine="0"/>
        <w:textAlignment w:val="top"/>
        <w:outlineLvl w:val="0"/>
        <w:rPr>
          <w:rFonts w:ascii="Century Gothic" w:eastAsia="Times New Roman" w:hAnsi="Century Gothic" w:cs="Times New Roman"/>
          <w:color w:val="000000"/>
        </w:rPr>
      </w:pPr>
      <w:r w:rsidRPr="00FF56D9">
        <w:rPr>
          <w:rFonts w:ascii="Century Gothic" w:eastAsia="Times New Roman" w:hAnsi="Century Gothic" w:cs="Times New Roman"/>
          <w:color w:val="000000"/>
        </w:rPr>
        <w:t>Secretaria Municipal de Educação, Cultura, Desporto e Lazer – Endereço: Avenida José Antônio Gabriel, nº 18, Centro, Goianira-GO/ Telefone: (62)3516-4776.</w:t>
      </w:r>
      <w:r w:rsidR="00302CF3">
        <w:rPr>
          <w:rFonts w:ascii="Century Gothic" w:eastAsia="Times New Roman" w:hAnsi="Century Gothic" w:cs="Times New Roman"/>
          <w:color w:val="000000"/>
        </w:rPr>
        <w:t xml:space="preserve"> </w:t>
      </w:r>
    </w:p>
    <w:p w14:paraId="74FC47CD" w14:textId="35D6C6FC" w:rsidR="00302CF3" w:rsidRPr="001876D5" w:rsidRDefault="00FF56D9" w:rsidP="00302CF3">
      <w:pPr>
        <w:pBdr>
          <w:top w:val="nil"/>
          <w:left w:val="nil"/>
          <w:bottom w:val="nil"/>
          <w:right w:val="nil"/>
          <w:between w:val="nil"/>
        </w:pBdr>
        <w:suppressAutoHyphens/>
        <w:spacing w:before="0" w:after="0"/>
        <w:ind w:left="284" w:firstLine="0"/>
        <w:textAlignment w:val="top"/>
        <w:outlineLvl w:val="0"/>
        <w:rPr>
          <w:rFonts w:ascii="Times New Roman" w:eastAsia="Times New Roman" w:hAnsi="Times New Roman" w:cs="Times New Roman"/>
          <w:bCs/>
          <w:color w:val="000000"/>
          <w:sz w:val="24"/>
          <w:szCs w:val="24"/>
        </w:rPr>
      </w:pPr>
      <w:r w:rsidRPr="00FF56D9">
        <w:rPr>
          <w:rFonts w:ascii="Century Gothic" w:eastAsia="Times New Roman" w:hAnsi="Century Gothic" w:cs="Times New Roman"/>
          <w:color w:val="000000"/>
        </w:rPr>
        <w:t xml:space="preserve">Servidor responsável pelo recebimento:  </w:t>
      </w:r>
      <w:r w:rsidR="00302CF3" w:rsidRPr="00302CF3">
        <w:rPr>
          <w:rFonts w:ascii="Century Gothic" w:eastAsia="Times New Roman" w:hAnsi="Century Gothic" w:cs="Times New Roman"/>
          <w:color w:val="000000"/>
        </w:rPr>
        <w:t>João Paulo Rodrigues de Souza</w:t>
      </w:r>
    </w:p>
    <w:p w14:paraId="2F169A07" w14:textId="7368EF35" w:rsidR="006D5F3B" w:rsidRPr="00FF56D9" w:rsidRDefault="0049585B" w:rsidP="0049585B">
      <w:pPr>
        <w:pStyle w:val="PargrafodaLista"/>
        <w:numPr>
          <w:ilvl w:val="1"/>
          <w:numId w:val="1"/>
        </w:numPr>
        <w:pBdr>
          <w:top w:val="nil"/>
          <w:left w:val="nil"/>
          <w:bottom w:val="nil"/>
          <w:right w:val="nil"/>
          <w:between w:val="nil"/>
        </w:pBdr>
        <w:spacing w:before="0" w:after="0"/>
        <w:ind w:left="0" w:firstLine="0"/>
        <w:textAlignment w:val="baseline"/>
        <w:rPr>
          <w:rFonts w:ascii="Century Gothic" w:eastAsia="Times New Roman" w:hAnsi="Century Gothic" w:cs="Times New Roman"/>
          <w:bCs/>
          <w:color w:val="000000"/>
        </w:rPr>
      </w:pPr>
      <w:r w:rsidRPr="0049585B">
        <w:rPr>
          <w:rFonts w:ascii="Century Gothic" w:eastAsia="Times New Roman" w:hAnsi="Century Gothic" w:cs="Times New Roman"/>
          <w:color w:val="000000"/>
        </w:rPr>
        <w:lastRenderedPageBreak/>
        <w:t>Demais instruções sobre execução e gestão contratual se encontram pormenorizadas no Termo de Referência.</w:t>
      </w:r>
    </w:p>
    <w:p w14:paraId="348C07A7" w14:textId="77777777" w:rsidR="00FF56D9" w:rsidRPr="0049585B" w:rsidRDefault="00FF56D9" w:rsidP="00FF56D9">
      <w:pPr>
        <w:pStyle w:val="PargrafodaLista"/>
        <w:pBdr>
          <w:top w:val="nil"/>
          <w:left w:val="nil"/>
          <w:bottom w:val="nil"/>
          <w:right w:val="nil"/>
          <w:between w:val="nil"/>
        </w:pBdr>
        <w:spacing w:before="0" w:after="0"/>
        <w:ind w:left="0" w:firstLine="0"/>
        <w:textAlignment w:val="baseline"/>
        <w:rPr>
          <w:rFonts w:ascii="Century Gothic" w:eastAsia="Times New Roman" w:hAnsi="Century Gothic" w:cs="Times New Roman"/>
          <w:bCs/>
          <w:color w:val="000000"/>
        </w:rPr>
      </w:pPr>
    </w:p>
    <w:p w14:paraId="2F395118" w14:textId="77777777" w:rsidR="007731C3" w:rsidRPr="001F7810" w:rsidRDefault="007731C3" w:rsidP="007731C3">
      <w:pPr>
        <w:numPr>
          <w:ilvl w:val="0"/>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b/>
          <w:color w:val="000000"/>
        </w:rPr>
        <w:t>CLÁUSULA QUARTA – SUBCONTRATAÇÃO</w:t>
      </w:r>
    </w:p>
    <w:p w14:paraId="44E8D538" w14:textId="77777777" w:rsidR="007731C3"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Não será admitida a subcontratação do objeto contratual.</w:t>
      </w:r>
    </w:p>
    <w:p w14:paraId="5C0CB5D2" w14:textId="77777777" w:rsidR="000D3C2A" w:rsidRPr="001F7810" w:rsidRDefault="000D3C2A" w:rsidP="000D3C2A">
      <w:pPr>
        <w:pBdr>
          <w:top w:val="nil"/>
          <w:left w:val="nil"/>
          <w:bottom w:val="nil"/>
          <w:right w:val="nil"/>
          <w:between w:val="nil"/>
        </w:pBdr>
        <w:spacing w:before="0" w:after="0"/>
        <w:ind w:firstLine="0"/>
        <w:rPr>
          <w:rFonts w:ascii="Century Gothic" w:eastAsia="Times New Roman" w:hAnsi="Century Gothic" w:cs="Times New Roman"/>
          <w:color w:val="000000"/>
        </w:rPr>
      </w:pPr>
    </w:p>
    <w:p w14:paraId="33489478" w14:textId="7CDA2740" w:rsidR="007731C3" w:rsidRPr="001F7810" w:rsidRDefault="007731C3" w:rsidP="007731C3">
      <w:pPr>
        <w:numPr>
          <w:ilvl w:val="0"/>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b/>
          <w:color w:val="000000"/>
        </w:rPr>
        <w:t xml:space="preserve">CLÁUSULA QUINTA </w:t>
      </w:r>
      <w:r w:rsidR="004C1943" w:rsidRPr="001F7810">
        <w:rPr>
          <w:rFonts w:ascii="Century Gothic" w:eastAsia="Times New Roman" w:hAnsi="Century Gothic" w:cs="Times New Roman"/>
          <w:b/>
          <w:color w:val="000000"/>
        </w:rPr>
        <w:t>–</w:t>
      </w:r>
      <w:r w:rsidRPr="001F7810">
        <w:rPr>
          <w:rFonts w:ascii="Century Gothic" w:eastAsia="Times New Roman" w:hAnsi="Century Gothic" w:cs="Times New Roman"/>
          <w:b/>
          <w:color w:val="000000"/>
        </w:rPr>
        <w:t xml:space="preserve"> PAGAMENTO</w:t>
      </w:r>
    </w:p>
    <w:p w14:paraId="063C54AA" w14:textId="54047BF7" w:rsidR="00D20920" w:rsidRPr="000D3C2A" w:rsidRDefault="004C1943" w:rsidP="0049585B">
      <w:pPr>
        <w:pStyle w:val="PargrafodaLista"/>
        <w:numPr>
          <w:ilvl w:val="1"/>
          <w:numId w:val="1"/>
        </w:numPr>
        <w:pBdr>
          <w:top w:val="nil"/>
          <w:left w:val="nil"/>
          <w:bottom w:val="nil"/>
          <w:right w:val="nil"/>
          <w:between w:val="nil"/>
        </w:pBdr>
        <w:suppressAutoHyphens/>
        <w:spacing w:before="0" w:after="0"/>
        <w:textDirection w:val="btLr"/>
        <w:textAlignment w:val="top"/>
        <w:outlineLvl w:val="0"/>
        <w:rPr>
          <w:rFonts w:ascii="Times New Roman" w:eastAsia="Times New Roman" w:hAnsi="Times New Roman" w:cs="Times New Roman"/>
          <w:color w:val="000000"/>
          <w:sz w:val="24"/>
          <w:szCs w:val="24"/>
        </w:rPr>
      </w:pPr>
      <w:r w:rsidRPr="0049585B">
        <w:rPr>
          <w:rFonts w:ascii="Century Gothic" w:eastAsia="Times New Roman" w:hAnsi="Century Gothic" w:cs="Times New Roman"/>
          <w:b/>
          <w:color w:val="000000"/>
        </w:rPr>
        <w:t xml:space="preserve"> </w:t>
      </w:r>
      <w:r w:rsidR="00D20920" w:rsidRPr="0049585B">
        <w:rPr>
          <w:rFonts w:ascii="Century Gothic" w:eastAsia="Times New Roman" w:hAnsi="Century Gothic" w:cs="Times New Roman"/>
          <w:color w:val="000000"/>
        </w:rPr>
        <w:t>O pagamento será efetuado no prazo de até 15 (quinze) dias contados da finalização da liquidação da despesa.</w:t>
      </w:r>
    </w:p>
    <w:p w14:paraId="4EEB9D58" w14:textId="77777777" w:rsidR="000D3C2A" w:rsidRPr="0049585B" w:rsidRDefault="000D3C2A" w:rsidP="000D3C2A">
      <w:pPr>
        <w:pStyle w:val="PargrafodaLista"/>
        <w:pBdr>
          <w:top w:val="nil"/>
          <w:left w:val="nil"/>
          <w:bottom w:val="nil"/>
          <w:right w:val="nil"/>
          <w:between w:val="nil"/>
        </w:pBdr>
        <w:suppressAutoHyphens/>
        <w:spacing w:before="0" w:after="0"/>
        <w:ind w:left="284" w:firstLine="0"/>
        <w:textDirection w:val="btLr"/>
        <w:textAlignment w:val="top"/>
        <w:outlineLvl w:val="0"/>
        <w:rPr>
          <w:rFonts w:ascii="Times New Roman" w:eastAsia="Times New Roman" w:hAnsi="Times New Roman" w:cs="Times New Roman"/>
          <w:color w:val="000000"/>
          <w:sz w:val="24"/>
          <w:szCs w:val="24"/>
        </w:rPr>
      </w:pPr>
    </w:p>
    <w:p w14:paraId="4D1B1569" w14:textId="77777777" w:rsidR="007731C3" w:rsidRPr="001F7810" w:rsidRDefault="007731C3" w:rsidP="007731C3">
      <w:pPr>
        <w:numPr>
          <w:ilvl w:val="0"/>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b/>
          <w:color w:val="000000"/>
        </w:rPr>
        <w:t>CLÁUSULA SEXTA - REAJUSTE</w:t>
      </w:r>
    </w:p>
    <w:p w14:paraId="2F049058" w14:textId="12BF7CD6" w:rsidR="00211792" w:rsidRDefault="00211792" w:rsidP="00211792">
      <w:pPr>
        <w:numPr>
          <w:ilvl w:val="2"/>
          <w:numId w:val="1"/>
        </w:numPr>
        <w:suppressAutoHyphens/>
        <w:spacing w:before="0" w:after="0"/>
        <w:ind w:left="0" w:firstLine="0"/>
        <w:textAlignment w:val="top"/>
        <w:outlineLvl w:val="0"/>
        <w:rPr>
          <w:rFonts w:ascii="Century Gothic" w:eastAsia="Times New Roman" w:hAnsi="Century Gothic" w:cs="Times New Roman"/>
          <w:color w:val="000000"/>
        </w:rPr>
      </w:pPr>
      <w:r>
        <w:rPr>
          <w:rFonts w:ascii="Century Gothic" w:eastAsia="Times New Roman" w:hAnsi="Century Gothic" w:cs="Times New Roman"/>
          <w:color w:val="000000"/>
        </w:rPr>
        <w:t xml:space="preserve">Os preços inicialmente contratados são fixos e irreajustáveis no prazo de um ano contado do orçamento estimado, </w:t>
      </w:r>
      <w:r w:rsidRPr="00302CF3">
        <w:rPr>
          <w:rFonts w:ascii="Century Gothic" w:eastAsia="Times New Roman" w:hAnsi="Century Gothic" w:cs="Times New Roman"/>
          <w:b/>
          <w:bCs/>
          <w:color w:val="000000"/>
        </w:rPr>
        <w:t xml:space="preserve">ocorrido em </w:t>
      </w:r>
      <w:r w:rsidR="00FF56D9" w:rsidRPr="00302CF3">
        <w:rPr>
          <w:rFonts w:ascii="Century Gothic" w:eastAsia="Times New Roman" w:hAnsi="Century Gothic" w:cs="Times New Roman"/>
          <w:b/>
          <w:bCs/>
          <w:color w:val="000000"/>
        </w:rPr>
        <w:t>março de 2026.</w:t>
      </w:r>
    </w:p>
    <w:p w14:paraId="6831F64E" w14:textId="77777777" w:rsidR="007731C3" w:rsidRPr="001F7810" w:rsidRDefault="007731C3" w:rsidP="007731C3">
      <w:pPr>
        <w:numPr>
          <w:ilvl w:val="2"/>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 xml:space="preserve">No caso de atraso ou não divulgação do índice de reajustamento, o contratante pagará ao contratado a importância calculada pela última variação conhecida, liquidando a diferença correspondente tão logo seja divulgado o índice definitivo. </w:t>
      </w:r>
    </w:p>
    <w:p w14:paraId="5FC2F031" w14:textId="77777777" w:rsidR="007731C3" w:rsidRPr="001F7810" w:rsidRDefault="007731C3" w:rsidP="007731C3">
      <w:pPr>
        <w:numPr>
          <w:ilvl w:val="2"/>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Nas aferições finais, o índice utilizado para reajuste será, obrigatoriamente, o</w:t>
      </w:r>
      <w:r w:rsidRPr="001F7810">
        <w:rPr>
          <w:rFonts w:ascii="Century Gothic" w:eastAsia="Times New Roman" w:hAnsi="Century Gothic" w:cs="Times New Roman"/>
        </w:rPr>
        <w:t xml:space="preserve"> </w:t>
      </w:r>
      <w:r w:rsidRPr="001F7810">
        <w:rPr>
          <w:rFonts w:ascii="Century Gothic" w:eastAsia="Times New Roman" w:hAnsi="Century Gothic" w:cs="Times New Roman"/>
          <w:color w:val="000000"/>
        </w:rPr>
        <w:t>definitivo.</w:t>
      </w:r>
    </w:p>
    <w:p w14:paraId="54856A2E" w14:textId="77777777" w:rsidR="007731C3" w:rsidRPr="001F7810" w:rsidRDefault="007731C3" w:rsidP="007731C3">
      <w:pPr>
        <w:numPr>
          <w:ilvl w:val="2"/>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Caso o índice estabelecido para reajustamento venha a ser extinto ou de qualquer forma não possa mais ser utilizado, será adotado, em substituição, o que vier a ser determinado pela legislação então em vigor.</w:t>
      </w:r>
    </w:p>
    <w:p w14:paraId="1D475382" w14:textId="77777777" w:rsidR="007731C3" w:rsidRPr="001F7810" w:rsidRDefault="007731C3" w:rsidP="007731C3">
      <w:pPr>
        <w:numPr>
          <w:ilvl w:val="2"/>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 xml:space="preserve">Na ausência de previsão legal quanto ao índice substituto, as partes elegerão novo índice oficial, para reajustamento do preço do valor remanescente, por meio de termo aditivo. </w:t>
      </w:r>
    </w:p>
    <w:p w14:paraId="545B722D" w14:textId="77777777" w:rsidR="007731C3" w:rsidRPr="001F7810" w:rsidRDefault="007731C3" w:rsidP="007731C3">
      <w:pPr>
        <w:numPr>
          <w:ilvl w:val="2"/>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O reajuste será realizado por apostilamento.</w:t>
      </w:r>
    </w:p>
    <w:p w14:paraId="5337FAEB" w14:textId="77777777" w:rsidR="007731C3" w:rsidRPr="000D3C2A" w:rsidRDefault="007731C3" w:rsidP="007731C3">
      <w:pPr>
        <w:numPr>
          <w:ilvl w:val="2"/>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rPr>
        <w:t>Durante a vigência do contrato, caso ocorra algum fato imprevisível ou previsível de efeitos incalculáveis, que causem o desequilíbrio econômico financeiro do contrato, a contratada poderá pleitear o reequilíbrio do contrato.</w:t>
      </w:r>
    </w:p>
    <w:p w14:paraId="433190CC" w14:textId="77777777" w:rsidR="000D3C2A" w:rsidRDefault="000D3C2A" w:rsidP="000D3C2A">
      <w:pPr>
        <w:pBdr>
          <w:top w:val="nil"/>
          <w:left w:val="nil"/>
          <w:bottom w:val="nil"/>
          <w:right w:val="nil"/>
          <w:between w:val="nil"/>
        </w:pBdr>
        <w:spacing w:before="0" w:after="0"/>
        <w:ind w:firstLine="0"/>
        <w:rPr>
          <w:rFonts w:ascii="Century Gothic" w:eastAsia="Times New Roman" w:hAnsi="Century Gothic" w:cs="Times New Roman"/>
        </w:rPr>
      </w:pPr>
    </w:p>
    <w:p w14:paraId="323ECB8A" w14:textId="77777777" w:rsidR="000D3C2A" w:rsidRDefault="000D3C2A" w:rsidP="000D3C2A">
      <w:pPr>
        <w:pBdr>
          <w:top w:val="nil"/>
          <w:left w:val="nil"/>
          <w:bottom w:val="nil"/>
          <w:right w:val="nil"/>
          <w:between w:val="nil"/>
        </w:pBdr>
        <w:spacing w:before="0" w:after="0"/>
        <w:ind w:firstLine="0"/>
        <w:rPr>
          <w:rFonts w:ascii="Century Gothic" w:eastAsia="Times New Roman" w:hAnsi="Century Gothic" w:cs="Times New Roman"/>
        </w:rPr>
      </w:pPr>
    </w:p>
    <w:p w14:paraId="34ECCC40" w14:textId="77777777" w:rsidR="000D3C2A" w:rsidRPr="001F7810" w:rsidRDefault="000D3C2A" w:rsidP="000D3C2A">
      <w:pPr>
        <w:pBdr>
          <w:top w:val="nil"/>
          <w:left w:val="nil"/>
          <w:bottom w:val="nil"/>
          <w:right w:val="nil"/>
          <w:between w:val="nil"/>
        </w:pBdr>
        <w:spacing w:before="0" w:after="0"/>
        <w:ind w:firstLine="0"/>
        <w:rPr>
          <w:rFonts w:ascii="Century Gothic" w:eastAsia="Times New Roman" w:hAnsi="Century Gothic" w:cs="Times New Roman"/>
          <w:color w:val="000000"/>
        </w:rPr>
      </w:pPr>
    </w:p>
    <w:p w14:paraId="25A1E9A8" w14:textId="77777777" w:rsidR="007731C3" w:rsidRPr="001F7810" w:rsidRDefault="007731C3" w:rsidP="007731C3">
      <w:pPr>
        <w:numPr>
          <w:ilvl w:val="0"/>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b/>
          <w:color w:val="000000"/>
        </w:rPr>
        <w:lastRenderedPageBreak/>
        <w:t>CLÁUSULA SÉTIMA – OBRIGAÇÕES DO CONTRATANTE</w:t>
      </w:r>
    </w:p>
    <w:p w14:paraId="4F8D952B" w14:textId="77777777" w:rsidR="007731C3" w:rsidRPr="001F7810"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Exigir o cumprimento de todas as obrigações assumidas pelo Contratado, de acordo com o contrato e seus anexos;</w:t>
      </w:r>
    </w:p>
    <w:p w14:paraId="05A062E0" w14:textId="77777777" w:rsidR="007731C3" w:rsidRPr="001F7810"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Receber o serviço no prazo e condições estabelecidas no Termo de Referência;</w:t>
      </w:r>
    </w:p>
    <w:p w14:paraId="74FDCD17" w14:textId="77777777" w:rsidR="007731C3" w:rsidRPr="001F7810"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Notificar o Contratado, por escrito, sobre vícios, defeitos ou incorreções verificadas no objeto fornecido, para que seja por ele substituído, reparado ou corrigido, no total ou em parte, às suas expensas;</w:t>
      </w:r>
    </w:p>
    <w:p w14:paraId="47B1E184" w14:textId="77777777" w:rsidR="007731C3" w:rsidRPr="001F7810"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Acompanhar e fiscalizar a execução do contrato e o cumprimento das obrigações pelo Contratado;</w:t>
      </w:r>
    </w:p>
    <w:p w14:paraId="0E257007" w14:textId="77777777" w:rsidR="007731C3" w:rsidRPr="001F7810"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Comunicar a empresa para emissão de Nota Fiscal no que pertinente à parcela incontroversa da execução do serviço, para efeito de liquidação e pagamento, quando houver controvérsia sobre a execução do objeto, quanto à dimensão, qualidade e quantidade, conforme o art. 143 da Lei nº 14.133, de 2021;</w:t>
      </w:r>
    </w:p>
    <w:p w14:paraId="4D4785AC" w14:textId="77777777" w:rsidR="007731C3" w:rsidRPr="001F7810"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Efetuar o pagamento ao Contratado do valor correspondente ao serviço executado, no prazo, forma e condições estabelecidos no presente Contrato;</w:t>
      </w:r>
    </w:p>
    <w:p w14:paraId="4BDFFC1D" w14:textId="77777777" w:rsidR="007731C3" w:rsidRPr="001F7810"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 xml:space="preserve">Aplicar ao Contratado as sanções previstas na lei e neste Contrato; </w:t>
      </w:r>
    </w:p>
    <w:p w14:paraId="6AD7BC33" w14:textId="77777777" w:rsidR="007731C3" w:rsidRPr="001F7810"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Cientificar o órgão de representação judicial para adoção das medidas cabíveis quando do descumprimento de obrigações pelo Contratado;</w:t>
      </w:r>
    </w:p>
    <w:p w14:paraId="715BDE4B" w14:textId="77777777" w:rsidR="007731C3" w:rsidRPr="001F7810"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C6BE77E" w14:textId="77777777" w:rsidR="007731C3" w:rsidRPr="001F7810"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 xml:space="preserve">A Administração terá o prazo de 10 (dez) dias úteis, a contar da data do protocolo do requerimento para decidir, admitida a prorrogação motivada, por igual período. </w:t>
      </w:r>
    </w:p>
    <w:p w14:paraId="029CBD8B" w14:textId="77777777" w:rsidR="007731C3" w:rsidRPr="001F7810"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Responder eventuais pedidos de reestabelecimento do equilíbrio econômico-financeiro feitos pelo contratado no prazo máximo de 10 (dez) dias úteis.</w:t>
      </w:r>
    </w:p>
    <w:p w14:paraId="52203F35" w14:textId="77777777" w:rsidR="007731C3" w:rsidRPr="001F7810"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Notificar os emitentes das garantias quanto ao início de processo administrativo para apuração de descumprimento de cláusulas contratuais.</w:t>
      </w:r>
    </w:p>
    <w:p w14:paraId="3A25B98F" w14:textId="77777777" w:rsidR="007731C3"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lastRenderedPageBreak/>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C8C8C" w14:textId="77777777" w:rsidR="000D3C2A" w:rsidRPr="001F7810" w:rsidRDefault="000D3C2A" w:rsidP="000D3C2A">
      <w:pPr>
        <w:pBdr>
          <w:top w:val="nil"/>
          <w:left w:val="nil"/>
          <w:bottom w:val="nil"/>
          <w:right w:val="nil"/>
          <w:between w:val="nil"/>
        </w:pBdr>
        <w:spacing w:before="0" w:after="0"/>
        <w:ind w:firstLine="0"/>
        <w:rPr>
          <w:rFonts w:ascii="Century Gothic" w:eastAsia="Times New Roman" w:hAnsi="Century Gothic" w:cs="Times New Roman"/>
          <w:color w:val="000000"/>
        </w:rPr>
      </w:pPr>
    </w:p>
    <w:p w14:paraId="544C839B" w14:textId="77777777" w:rsidR="007731C3" w:rsidRPr="001F7810" w:rsidRDefault="007731C3" w:rsidP="007731C3">
      <w:pPr>
        <w:numPr>
          <w:ilvl w:val="0"/>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b/>
          <w:color w:val="000000"/>
        </w:rPr>
        <w:t>CLÁUSULA OITAVA – OBRIGAÇÕES DO CONTRATADO</w:t>
      </w:r>
    </w:p>
    <w:p w14:paraId="1661B74A" w14:textId="77777777" w:rsidR="007731C3" w:rsidRPr="001F7810"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O Contratado deve cumprir todas as obrigações constantes deste Contrato e em seus anexos, assumindo como exclusivamente seus os riscos e as despesas decorrentes da boa e perfeita execução do serviço, observando, ainda, as obrigações a seguir dispostas.</w:t>
      </w:r>
    </w:p>
    <w:p w14:paraId="3DC14D87" w14:textId="77777777" w:rsidR="007731C3" w:rsidRPr="001F7810"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Manter preposto aceito pela Administração no local da obra ou do serviço para representá-lo na execução do contrato;</w:t>
      </w:r>
    </w:p>
    <w:p w14:paraId="3BC7FDFF" w14:textId="77777777" w:rsidR="007731C3" w:rsidRPr="001F7810"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Atender às determinações regulares emitidas pelo fiscal ou gestor do contrato ou autoridade superior e prestar todo esclarecimento ou informação por eles solicitados;</w:t>
      </w:r>
    </w:p>
    <w:p w14:paraId="02680432" w14:textId="77777777" w:rsidR="007731C3" w:rsidRPr="001F7810"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r w:rsidRPr="001F7810">
        <w:rPr>
          <w:rFonts w:ascii="Century Gothic" w:eastAsia="Times New Roman" w:hAnsi="Century Gothic" w:cs="Times New Roman"/>
        </w:rPr>
        <w:t>;</w:t>
      </w:r>
    </w:p>
    <w:p w14:paraId="6B759C7F" w14:textId="77777777" w:rsidR="007731C3" w:rsidRPr="001F7810"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Reparar, corrigir, remover, reconstruir ou substituir, às suas expensas, no total ou em parte, no prazo fixado pelo fiscal do contrato, os bens nos quais se verificarem vícios, defeitos ou incorreções resultantes da execução ou dos materiais empregados;</w:t>
      </w:r>
    </w:p>
    <w:p w14:paraId="1A01A608" w14:textId="77777777" w:rsidR="007731C3" w:rsidRPr="001F7810"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C4B4F0E" w14:textId="77777777" w:rsidR="007731C3" w:rsidRPr="001F7810"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 xml:space="preserve">Entregar ao setor responsável pela fiscalização do contrato, junto com a Nota Fiscal para fins de pagamento, os seguintes documentos: 1) prova de </w:t>
      </w:r>
      <w:r w:rsidRPr="001F7810">
        <w:rPr>
          <w:rFonts w:ascii="Century Gothic" w:eastAsia="Times New Roman" w:hAnsi="Century Gothic" w:cs="Times New Roman"/>
          <w:color w:val="000000"/>
        </w:rPr>
        <w:lastRenderedPageBreak/>
        <w:t xml:space="preserve">regularidade relativa à Seguridade Social; 2) certidão conjunta relativa aos tributos federais e à Dívida Ativa da União; 3) certidões que comprovem a regularidade perante a Fazenda Estadual ou Distrital do domicílio ou sede do contratado; 4) </w:t>
      </w:r>
      <w:r w:rsidRPr="001F7810">
        <w:rPr>
          <w:rFonts w:ascii="Century Gothic" w:eastAsia="Times New Roman" w:hAnsi="Century Gothic" w:cs="Times New Roman"/>
        </w:rPr>
        <w:t>certidão que comprove a regularidade perante a Fazenda Municipal do domicílio ou sede do contratado; 5</w:t>
      </w:r>
      <w:r w:rsidRPr="001F7810">
        <w:rPr>
          <w:rFonts w:ascii="Century Gothic" w:eastAsia="Times New Roman" w:hAnsi="Century Gothic" w:cs="Times New Roman"/>
          <w:color w:val="000000"/>
        </w:rPr>
        <w:t xml:space="preserve">) Certidão de Regularidade do FGTS – CRF; e </w:t>
      </w:r>
      <w:r w:rsidRPr="001F7810">
        <w:rPr>
          <w:rFonts w:ascii="Century Gothic" w:eastAsia="Times New Roman" w:hAnsi="Century Gothic" w:cs="Times New Roman"/>
        </w:rPr>
        <w:t>6</w:t>
      </w:r>
      <w:r w:rsidRPr="001F7810">
        <w:rPr>
          <w:rFonts w:ascii="Century Gothic" w:eastAsia="Times New Roman" w:hAnsi="Century Gothic" w:cs="Times New Roman"/>
          <w:color w:val="000000"/>
        </w:rPr>
        <w:t xml:space="preserve">) Certidão Negativa de Débitos Trabalhistas – CNDT; </w:t>
      </w:r>
    </w:p>
    <w:p w14:paraId="0024B73D" w14:textId="77777777" w:rsidR="007731C3" w:rsidRPr="001F7810"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B9648E6" w14:textId="77777777" w:rsidR="007731C3" w:rsidRPr="001F7810"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Comunicar ao Fiscal do contrato, no prazo de 24 (vinte e quatro) horas, qualquer ocorrência anormal ou acidente que se verifique no local da execução do objeto contratual.</w:t>
      </w:r>
    </w:p>
    <w:p w14:paraId="6F7759B3" w14:textId="77777777" w:rsidR="007731C3" w:rsidRPr="001F7810"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Paralisar, por determinação do contratante, qualquer atividade que não esteja sendo executada de acordo com a boa técnica ou que ponha em risco a segurança de pessoas ou bens de terceiros.</w:t>
      </w:r>
    </w:p>
    <w:p w14:paraId="50B90E74" w14:textId="77777777" w:rsidR="007731C3" w:rsidRPr="001F7810"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Promover a guarda, manutenção e vigilância de materiais, ferramentas, e tudo o que for necessário à execução do objeto, durante a vigência do contrato</w:t>
      </w:r>
      <w:r w:rsidRPr="001F7810">
        <w:rPr>
          <w:rFonts w:ascii="Century Gothic" w:eastAsia="Times New Roman" w:hAnsi="Century Gothic" w:cs="Times New Roman"/>
        </w:rPr>
        <w:t>;</w:t>
      </w:r>
    </w:p>
    <w:p w14:paraId="666C5DAB" w14:textId="77777777" w:rsidR="007731C3" w:rsidRPr="001F7810"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 xml:space="preserve">Manter durante toda a vigência do contrato, em compatibilidade com as obrigações assumidas, todas as condições exigidas para habilitação na </w:t>
      </w:r>
      <w:r w:rsidRPr="001F7810">
        <w:rPr>
          <w:rFonts w:ascii="Century Gothic" w:eastAsia="Times New Roman" w:hAnsi="Century Gothic" w:cs="Times New Roman"/>
        </w:rPr>
        <w:t>contratação</w:t>
      </w:r>
      <w:r w:rsidRPr="001F7810">
        <w:rPr>
          <w:rFonts w:ascii="Century Gothic" w:eastAsia="Times New Roman" w:hAnsi="Century Gothic" w:cs="Times New Roman"/>
          <w:color w:val="000000"/>
        </w:rPr>
        <w:t xml:space="preserve">; </w:t>
      </w:r>
    </w:p>
    <w:p w14:paraId="665247AE" w14:textId="77777777" w:rsidR="007731C3" w:rsidRPr="001F7810"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Cumprir, durante todo o período de execução do contrato, a reserva de cargos prevista em lei para pessoa com deficiência, para reabilitado da Previdência Social ou para aprendiz, bem como as reservas de cargos previstas na legislação.</w:t>
      </w:r>
    </w:p>
    <w:p w14:paraId="7D94C0E3" w14:textId="77777777" w:rsidR="007731C3" w:rsidRPr="001F7810"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Comprovar a reserva de cargos a que se refere a cláusula acima, no prazo fixado pelo fiscal do contrato, com a indicação dos empregados que preencheram as referidas vagas.</w:t>
      </w:r>
    </w:p>
    <w:p w14:paraId="4EB8CD22" w14:textId="77777777" w:rsidR="007731C3" w:rsidRPr="001F7810"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 xml:space="preserve">Não permitir a utilização de qualquer trabalho do menor de dezesseis anos, exceto na condição de aprendiz para os maiores de quatorze anos, nem </w:t>
      </w:r>
      <w:r w:rsidRPr="001F7810">
        <w:rPr>
          <w:rFonts w:ascii="Century Gothic" w:eastAsia="Times New Roman" w:hAnsi="Century Gothic" w:cs="Times New Roman"/>
          <w:color w:val="000000"/>
        </w:rPr>
        <w:lastRenderedPageBreak/>
        <w:t>permitir a utilização do trabalho do menor de dezoito anos em trabalho noturno, perigoso ou insalubre</w:t>
      </w:r>
    </w:p>
    <w:p w14:paraId="22A2772E" w14:textId="77777777" w:rsidR="007731C3" w:rsidRPr="001F7810"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 xml:space="preserve">Guardar sigilo sobre todas as informações obtidas em decorrência do cumprimento do contrato; </w:t>
      </w:r>
    </w:p>
    <w:p w14:paraId="4DC2F3C8" w14:textId="77777777" w:rsidR="007731C3" w:rsidRPr="001F7810"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4B0F11DA" w14:textId="77777777" w:rsidR="007731C3" w:rsidRPr="001F7810"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Cumprir, além dos postulados legais vigentes de âmbito federal, estadual ou municipal, as normas de segurança do contratante;</w:t>
      </w:r>
    </w:p>
    <w:p w14:paraId="1C2CBC01" w14:textId="77777777" w:rsidR="007731C3" w:rsidRPr="001F7810"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7B3523BD" w14:textId="77777777" w:rsidR="007731C3" w:rsidRPr="001F7810"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Orientar e treinar seus empregados sobre os deveres previstos na Lei nº 13.709, de 14 de agosto de 2018, adotando medidas eficazes para proteção de dados pessoais a que tenha acesso por força da execução deste contrato;</w:t>
      </w:r>
    </w:p>
    <w:p w14:paraId="40A8FE66" w14:textId="77777777" w:rsidR="007731C3" w:rsidRPr="001F7810"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2E3468E5" w14:textId="77777777" w:rsidR="007731C3" w:rsidRPr="001F7810"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Submeter previamente, por escrito, ao contratante, para análise e aprovação, quaisquer mudanças nos métodos executivos que fujam às especificações do memorial descritivo ou instrumento congênere.</w:t>
      </w:r>
    </w:p>
    <w:p w14:paraId="2BA8EADD" w14:textId="77777777" w:rsidR="007731C3" w:rsidRPr="001F7810"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Não contratar, durante a vigência do contrato, cônjuge, companheiro ou parente em linha reta, colateral ou por afinidade, até o terceiro grau, de dirigente do contratante ou do agente público que desempenh</w:t>
      </w:r>
      <w:r w:rsidRPr="001F7810">
        <w:rPr>
          <w:rFonts w:ascii="Century Gothic" w:eastAsia="Times New Roman" w:hAnsi="Century Gothic" w:cs="Times New Roman"/>
        </w:rPr>
        <w:t>e função na licitação ou</w:t>
      </w:r>
      <w:r w:rsidRPr="001F7810">
        <w:rPr>
          <w:rFonts w:ascii="Century Gothic" w:eastAsia="Times New Roman" w:hAnsi="Century Gothic" w:cs="Times New Roman"/>
          <w:color w:val="000000"/>
        </w:rPr>
        <w:t xml:space="preserve"> do fiscal ou gestor do contrato, nos termos do artigo 48, parágrafo único, da Lei nº 14.133, de 2021.</w:t>
      </w:r>
    </w:p>
    <w:p w14:paraId="0A46F9AE" w14:textId="77777777" w:rsidR="007731C3" w:rsidRPr="001F7810"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lastRenderedPageBreak/>
        <w:t>Realizar a transição contratual com transferência de conhecimento, tecnologia e técnicas empregadas, sem perda de informações, podendo exigir, inclusive, a capacitação dos técnicos do contratante ou da nova empresa que continuará a execução dos serviços;</w:t>
      </w:r>
    </w:p>
    <w:p w14:paraId="5FE53012" w14:textId="77777777" w:rsidR="007731C3" w:rsidRPr="001F7810"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Ceder ao Contratante todos os direitos patrimoniais relativos ao objeto contratado, o qual poderá ser livremente utilizado e/ou alterado em outras ocasiões, sem necessidade de nova autorização do Contratado.</w:t>
      </w:r>
    </w:p>
    <w:p w14:paraId="767214A7" w14:textId="77777777" w:rsidR="007731C3"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Considerando que o projeto contratado se refere a obra imaterial de caráter tecnológico, insuscetível de privilégio, a cessão dos direitos a que se refere o subitem acima inclui o fornecimento de todos os dados, documentos e elementos de informação pertinentes à tecnologia de concepção, desenvolvimento, fixação em suporte físico de qualquer natureza e aplicação da obra.</w:t>
      </w:r>
    </w:p>
    <w:p w14:paraId="1F931C76" w14:textId="77777777" w:rsidR="000D3C2A" w:rsidRPr="001F7810" w:rsidRDefault="000D3C2A" w:rsidP="000D3C2A">
      <w:pPr>
        <w:pBdr>
          <w:top w:val="nil"/>
          <w:left w:val="nil"/>
          <w:bottom w:val="nil"/>
          <w:right w:val="nil"/>
          <w:between w:val="nil"/>
        </w:pBdr>
        <w:spacing w:before="0" w:after="0"/>
        <w:ind w:firstLine="0"/>
        <w:rPr>
          <w:rFonts w:ascii="Century Gothic" w:eastAsia="Times New Roman" w:hAnsi="Century Gothic" w:cs="Times New Roman"/>
          <w:color w:val="000000"/>
        </w:rPr>
      </w:pPr>
    </w:p>
    <w:p w14:paraId="118F3D03" w14:textId="01419E1C" w:rsidR="007731C3" w:rsidRPr="001F7810" w:rsidRDefault="007731C3" w:rsidP="007731C3">
      <w:pPr>
        <w:numPr>
          <w:ilvl w:val="0"/>
          <w:numId w:val="1"/>
        </w:numPr>
        <w:pBdr>
          <w:top w:val="nil"/>
          <w:left w:val="nil"/>
          <w:bottom w:val="nil"/>
          <w:right w:val="nil"/>
          <w:between w:val="nil"/>
        </w:pBdr>
        <w:spacing w:before="0" w:after="288"/>
        <w:ind w:left="0" w:hanging="2"/>
        <w:rPr>
          <w:rFonts w:ascii="Century Gothic" w:eastAsia="Times New Roman" w:hAnsi="Century Gothic" w:cs="Times New Roman"/>
          <w:color w:val="000000"/>
        </w:rPr>
      </w:pPr>
      <w:r w:rsidRPr="001F7810">
        <w:rPr>
          <w:rFonts w:ascii="Century Gothic" w:eastAsia="Times New Roman" w:hAnsi="Century Gothic" w:cs="Times New Roman"/>
          <w:b/>
          <w:color w:val="000000"/>
        </w:rPr>
        <w:t>CLÁUSULA NONA –</w:t>
      </w:r>
      <w:r w:rsidR="00C27231" w:rsidRPr="001F7810">
        <w:rPr>
          <w:rFonts w:ascii="Century Gothic" w:eastAsia="Times New Roman" w:hAnsi="Century Gothic" w:cs="Times New Roman"/>
          <w:b/>
          <w:color w:val="000000"/>
        </w:rPr>
        <w:t xml:space="preserve"> </w:t>
      </w:r>
      <w:r w:rsidRPr="001F7810">
        <w:rPr>
          <w:rFonts w:ascii="Century Gothic" w:eastAsia="Times New Roman" w:hAnsi="Century Gothic" w:cs="Times New Roman"/>
          <w:b/>
          <w:color w:val="000000"/>
        </w:rPr>
        <w:t xml:space="preserve"> GARANTIA DE EXECUÇÃO </w:t>
      </w:r>
    </w:p>
    <w:p w14:paraId="15FFA6AC" w14:textId="77777777" w:rsidR="00D20920" w:rsidRPr="00D20920" w:rsidRDefault="00D20920" w:rsidP="00D20920">
      <w:pPr>
        <w:pStyle w:val="PargrafodaLista"/>
        <w:numPr>
          <w:ilvl w:val="2"/>
          <w:numId w:val="1"/>
        </w:numPr>
        <w:pBdr>
          <w:top w:val="nil"/>
          <w:left w:val="nil"/>
          <w:bottom w:val="nil"/>
          <w:right w:val="nil"/>
          <w:between w:val="nil"/>
        </w:pBdr>
        <w:spacing w:before="144" w:after="0"/>
        <w:ind w:left="284"/>
        <w:textAlignment w:val="baseline"/>
        <w:rPr>
          <w:rFonts w:ascii="Century Gothic" w:eastAsia="Times New Roman" w:hAnsi="Century Gothic" w:cs="Times New Roman"/>
        </w:rPr>
      </w:pPr>
      <w:r w:rsidRPr="00D20920">
        <w:rPr>
          <w:rFonts w:ascii="Century Gothic" w:eastAsia="Times New Roman" w:hAnsi="Century Gothic" w:cs="Times New Roman"/>
        </w:rPr>
        <w:t>Garantia contratual dos serviços estabelecida na Lei nº 8.078, de 11 de setembro de 1990 (Código de Defesa do Consumidor).</w:t>
      </w:r>
    </w:p>
    <w:p w14:paraId="44ABC83A" w14:textId="64B3C164" w:rsidR="007731C3" w:rsidRPr="001F7810" w:rsidRDefault="007731C3" w:rsidP="007731C3">
      <w:pPr>
        <w:numPr>
          <w:ilvl w:val="2"/>
          <w:numId w:val="1"/>
        </w:numPr>
        <w:spacing w:after="200"/>
        <w:ind w:left="0" w:hanging="2"/>
        <w:rPr>
          <w:rFonts w:ascii="Century Gothic" w:eastAsia="Times New Roman" w:hAnsi="Century Gothic" w:cs="Times New Roman"/>
        </w:rPr>
      </w:pPr>
      <w:r w:rsidRPr="001F7810">
        <w:rPr>
          <w:rFonts w:ascii="Century Gothic" w:eastAsia="Times New Roman" w:hAnsi="Century Gothic" w:cs="Times New Roman"/>
        </w:rPr>
        <w:t xml:space="preserve">prejuízos advindos do não cumprimento do objeto do contrato e do não adimplemento das demais obrigações nele previstas; </w:t>
      </w:r>
    </w:p>
    <w:p w14:paraId="0D2D24FA" w14:textId="77777777" w:rsidR="007731C3" w:rsidRPr="001F7810" w:rsidRDefault="007731C3" w:rsidP="007731C3">
      <w:pPr>
        <w:numPr>
          <w:ilvl w:val="2"/>
          <w:numId w:val="1"/>
        </w:numPr>
        <w:spacing w:after="200"/>
        <w:ind w:left="0" w:hanging="2"/>
        <w:rPr>
          <w:rFonts w:ascii="Century Gothic" w:eastAsia="Times New Roman" w:hAnsi="Century Gothic" w:cs="Times New Roman"/>
        </w:rPr>
      </w:pPr>
      <w:r w:rsidRPr="001F7810">
        <w:rPr>
          <w:rFonts w:ascii="Century Gothic" w:eastAsia="Times New Roman" w:hAnsi="Century Gothic" w:cs="Times New Roman"/>
        </w:rPr>
        <w:t xml:space="preserve">multas moratórias e punitivas aplicadas pela Administração à contratada; e  </w:t>
      </w:r>
    </w:p>
    <w:p w14:paraId="17F03E60" w14:textId="77777777" w:rsidR="007731C3" w:rsidRPr="001F7810" w:rsidRDefault="007731C3" w:rsidP="007731C3">
      <w:pPr>
        <w:numPr>
          <w:ilvl w:val="2"/>
          <w:numId w:val="1"/>
        </w:numPr>
        <w:spacing w:after="200"/>
        <w:ind w:left="0" w:hanging="2"/>
        <w:rPr>
          <w:rFonts w:ascii="Century Gothic" w:eastAsia="Times New Roman" w:hAnsi="Century Gothic" w:cs="Times New Roman"/>
        </w:rPr>
      </w:pPr>
      <w:r w:rsidRPr="001F7810">
        <w:rPr>
          <w:rFonts w:ascii="Century Gothic" w:eastAsia="Times New Roman" w:hAnsi="Century Gothic" w:cs="Times New Roman"/>
        </w:rPr>
        <w:t>obrigações trabalhistas e previdenciárias de qualquer natureza e para com o FGTS, não adimplidas pelo contratado, quando couber.</w:t>
      </w:r>
    </w:p>
    <w:p w14:paraId="76959B26" w14:textId="77777777" w:rsidR="007731C3" w:rsidRPr="001F7810" w:rsidRDefault="007731C3" w:rsidP="007731C3">
      <w:pPr>
        <w:numPr>
          <w:ilvl w:val="1"/>
          <w:numId w:val="1"/>
        </w:numPr>
        <w:spacing w:after="200"/>
        <w:ind w:left="0" w:hanging="2"/>
        <w:rPr>
          <w:rFonts w:ascii="Century Gothic" w:eastAsia="Times New Roman" w:hAnsi="Century Gothic" w:cs="Times New Roman"/>
        </w:rPr>
      </w:pPr>
      <w:r w:rsidRPr="001F7810">
        <w:rPr>
          <w:rFonts w:ascii="Century Gothic" w:eastAsia="Times New Roman" w:hAnsi="Century Gothic" w:cs="Times New Roman"/>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Economia.</w:t>
      </w:r>
    </w:p>
    <w:p w14:paraId="646DFC6F" w14:textId="77777777" w:rsidR="007731C3" w:rsidRPr="001F7810" w:rsidRDefault="007731C3" w:rsidP="007731C3">
      <w:pPr>
        <w:numPr>
          <w:ilvl w:val="1"/>
          <w:numId w:val="1"/>
        </w:numPr>
        <w:spacing w:after="200"/>
        <w:ind w:left="0" w:hanging="2"/>
        <w:rPr>
          <w:rFonts w:ascii="Century Gothic" w:eastAsia="Times New Roman" w:hAnsi="Century Gothic" w:cs="Times New Roman"/>
        </w:rPr>
      </w:pPr>
      <w:r w:rsidRPr="001F7810">
        <w:rPr>
          <w:rFonts w:ascii="Century Gothic" w:eastAsia="Times New Roman" w:hAnsi="Century Gothic" w:cs="Times New Roman"/>
        </w:rPr>
        <w:lastRenderedPageBreak/>
        <w:t>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6A7A236F" w14:textId="77777777" w:rsidR="007731C3" w:rsidRPr="001F7810" w:rsidRDefault="007731C3" w:rsidP="007731C3">
      <w:pPr>
        <w:numPr>
          <w:ilvl w:val="1"/>
          <w:numId w:val="1"/>
        </w:numPr>
        <w:spacing w:after="200"/>
        <w:ind w:left="0" w:hanging="2"/>
        <w:rPr>
          <w:rFonts w:ascii="Century Gothic" w:eastAsia="Times New Roman" w:hAnsi="Century Gothic" w:cs="Times New Roman"/>
        </w:rPr>
      </w:pPr>
      <w:r w:rsidRPr="001F7810">
        <w:rPr>
          <w:rFonts w:ascii="Century Gothic" w:eastAsia="Times New Roman" w:hAnsi="Century Gothic" w:cs="Times New Roman"/>
        </w:rPr>
        <w:t xml:space="preserve">No caso de alteração do valor do contrato, ou prorrogação de sua vigência, a garantia deverá ser ajustada ou renovada, seguindo os mesmos parâmetros utilizados quando da contratação. </w:t>
      </w:r>
    </w:p>
    <w:p w14:paraId="6AAE55DA" w14:textId="77777777" w:rsidR="007731C3" w:rsidRPr="001F7810" w:rsidRDefault="007731C3" w:rsidP="007731C3">
      <w:pPr>
        <w:numPr>
          <w:ilvl w:val="1"/>
          <w:numId w:val="1"/>
        </w:numPr>
        <w:spacing w:after="200"/>
        <w:ind w:left="0" w:hanging="2"/>
        <w:rPr>
          <w:rFonts w:ascii="Century Gothic" w:eastAsia="Times New Roman" w:hAnsi="Century Gothic" w:cs="Times New Roman"/>
        </w:rPr>
      </w:pPr>
      <w:r w:rsidRPr="001F7810">
        <w:rPr>
          <w:rFonts w:ascii="Century Gothic" w:eastAsia="Times New Roman" w:hAnsi="Century Gothic" w:cs="Times New Roman"/>
        </w:rPr>
        <w:t>Se o valor da garantia for utilizado total ou parcialmente em pagamento de qualquer obrigação, o Contratado obriga-se a fazer a respectiva reposição no prazo máximo de 20 (vinte) dias úteis, contados da data em que for notificada.</w:t>
      </w:r>
    </w:p>
    <w:p w14:paraId="3D20880D" w14:textId="77777777" w:rsidR="007731C3" w:rsidRPr="001F7810" w:rsidRDefault="007731C3" w:rsidP="007731C3">
      <w:pPr>
        <w:numPr>
          <w:ilvl w:val="1"/>
          <w:numId w:val="1"/>
        </w:numPr>
        <w:spacing w:after="200"/>
        <w:ind w:left="0" w:hanging="2"/>
        <w:rPr>
          <w:rFonts w:ascii="Century Gothic" w:eastAsia="Times New Roman" w:hAnsi="Century Gothic" w:cs="Times New Roman"/>
        </w:rPr>
      </w:pPr>
      <w:r w:rsidRPr="001F7810">
        <w:rPr>
          <w:rFonts w:ascii="Century Gothic" w:eastAsia="Times New Roman" w:hAnsi="Century Gothic" w:cs="Times New Roman"/>
        </w:rPr>
        <w:t>O Contratante executará a garantia na forma prevista na legislação que rege a matéria.</w:t>
      </w:r>
    </w:p>
    <w:p w14:paraId="24103E3B" w14:textId="77777777" w:rsidR="007731C3" w:rsidRPr="001F7810" w:rsidRDefault="007731C3" w:rsidP="007731C3">
      <w:pPr>
        <w:numPr>
          <w:ilvl w:val="1"/>
          <w:numId w:val="1"/>
        </w:numPr>
        <w:spacing w:after="200"/>
        <w:ind w:left="0" w:hanging="2"/>
        <w:rPr>
          <w:rFonts w:ascii="Century Gothic" w:eastAsia="Times New Roman" w:hAnsi="Century Gothic" w:cs="Times New Roman"/>
        </w:rPr>
      </w:pPr>
      <w:r w:rsidRPr="001F7810">
        <w:rPr>
          <w:rFonts w:ascii="Century Gothic" w:eastAsia="Times New Roman" w:hAnsi="Century Gothic" w:cs="Times New Roman"/>
        </w:rPr>
        <w:t>O emitente da garantia ofertada pelo contratado deverá ser notificado pelo contratante quanto ao início de processo administrativo para apuração de descumprimento de cláusulas contratuais.</w:t>
      </w:r>
    </w:p>
    <w:p w14:paraId="1E30194E" w14:textId="77777777" w:rsidR="007731C3" w:rsidRPr="001F7810" w:rsidRDefault="007731C3" w:rsidP="007731C3">
      <w:pPr>
        <w:numPr>
          <w:ilvl w:val="1"/>
          <w:numId w:val="1"/>
        </w:numPr>
        <w:spacing w:after="200"/>
        <w:ind w:left="0" w:hanging="2"/>
        <w:rPr>
          <w:rFonts w:ascii="Century Gothic" w:eastAsia="Times New Roman" w:hAnsi="Century Gothic" w:cs="Times New Roman"/>
        </w:rPr>
      </w:pPr>
      <w:r w:rsidRPr="001F7810">
        <w:rPr>
          <w:rFonts w:ascii="Century Gothic" w:eastAsia="Times New Roman" w:hAnsi="Century Gothic" w:cs="Times New Roman"/>
        </w:rPr>
        <w:t xml:space="preserve">O garantidor não é parte para figurar em processo administrativo instaurado pelo contratante com o objetivo de apurar prejuízos e/ou aplicar sanções à contratada. </w:t>
      </w:r>
    </w:p>
    <w:p w14:paraId="36477DD5" w14:textId="77777777" w:rsidR="007731C3" w:rsidRPr="001F7810" w:rsidRDefault="007731C3" w:rsidP="007731C3">
      <w:pPr>
        <w:numPr>
          <w:ilvl w:val="1"/>
          <w:numId w:val="1"/>
        </w:numPr>
        <w:spacing w:after="200"/>
        <w:ind w:left="0" w:hanging="2"/>
        <w:rPr>
          <w:rFonts w:ascii="Century Gothic" w:eastAsia="Times New Roman" w:hAnsi="Century Gothic" w:cs="Times New Roman"/>
        </w:rPr>
      </w:pPr>
      <w:r w:rsidRPr="001F7810">
        <w:rPr>
          <w:rFonts w:ascii="Century Gothic" w:eastAsia="Times New Roman" w:hAnsi="Century Gothic" w:cs="Times New Roman"/>
        </w:rPr>
        <w:t>O contratado autoriza o contratante a reter, a qualquer tempo, a garantia, na forma prevista no Edital e neste Contrato.</w:t>
      </w:r>
    </w:p>
    <w:p w14:paraId="6FB32C91" w14:textId="77777777" w:rsidR="007731C3" w:rsidRPr="001F7810" w:rsidRDefault="007731C3" w:rsidP="007731C3">
      <w:pPr>
        <w:numPr>
          <w:ilvl w:val="1"/>
          <w:numId w:val="1"/>
        </w:numPr>
        <w:spacing w:after="200"/>
        <w:ind w:left="0" w:hanging="2"/>
        <w:rPr>
          <w:rFonts w:ascii="Century Gothic" w:eastAsia="Times New Roman" w:hAnsi="Century Gothic" w:cs="Times New Roman"/>
        </w:rPr>
      </w:pPr>
      <w:r w:rsidRPr="001F7810">
        <w:rPr>
          <w:rFonts w:ascii="Century Gothic" w:eastAsia="Times New Roman" w:hAnsi="Century Gothic" w:cs="Times New Roman"/>
        </w:rPr>
        <w:t>A garantia de execução é independente de eventual garantia do produto prevista especificamente no Termo de Referência.</w:t>
      </w:r>
    </w:p>
    <w:p w14:paraId="47C1AEDC" w14:textId="77777777" w:rsidR="007731C3" w:rsidRPr="001F7810" w:rsidRDefault="007731C3" w:rsidP="007731C3">
      <w:pPr>
        <w:numPr>
          <w:ilvl w:val="0"/>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b/>
          <w:color w:val="000000"/>
        </w:rPr>
        <w:t>CLÁUSULA DÉCIMA – INFRAÇÕES E SANÇÕES ADMINISTRATIVAS</w:t>
      </w:r>
    </w:p>
    <w:p w14:paraId="6C5E153F" w14:textId="77777777" w:rsidR="007731C3" w:rsidRPr="001F7810"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Comete infração administrativa, nos termos da Lei nº 14.133, de 2021, o contratado que:</w:t>
      </w:r>
    </w:p>
    <w:p w14:paraId="7061FE3B" w14:textId="77777777" w:rsidR="007731C3" w:rsidRPr="001F7810" w:rsidRDefault="007731C3" w:rsidP="007731C3">
      <w:pPr>
        <w:numPr>
          <w:ilvl w:val="2"/>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der causa à inexecução parcial do contrato;</w:t>
      </w:r>
    </w:p>
    <w:p w14:paraId="7A631072" w14:textId="77777777" w:rsidR="007731C3" w:rsidRPr="001F7810" w:rsidRDefault="007731C3" w:rsidP="007731C3">
      <w:pPr>
        <w:numPr>
          <w:ilvl w:val="2"/>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lastRenderedPageBreak/>
        <w:t>der causa à inexecução parcial do contrato que cause grave dano à Administração ou ao funcionamento dos serviços públicos ou ao interesse coletivo;</w:t>
      </w:r>
    </w:p>
    <w:p w14:paraId="457ADEB9" w14:textId="77777777" w:rsidR="007731C3" w:rsidRPr="001F7810" w:rsidRDefault="007731C3" w:rsidP="007731C3">
      <w:pPr>
        <w:numPr>
          <w:ilvl w:val="2"/>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der causa à inexecução total do contrato;</w:t>
      </w:r>
    </w:p>
    <w:p w14:paraId="15BF3C0C" w14:textId="77777777" w:rsidR="007731C3" w:rsidRPr="001F7810" w:rsidRDefault="007731C3" w:rsidP="007731C3">
      <w:pPr>
        <w:numPr>
          <w:ilvl w:val="2"/>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ensejar o retardamento da execução ou da entrega do objeto da contratação sem motivo justificado;</w:t>
      </w:r>
    </w:p>
    <w:p w14:paraId="646F4DDB" w14:textId="77777777" w:rsidR="007731C3" w:rsidRPr="001F7810" w:rsidRDefault="007731C3" w:rsidP="007731C3">
      <w:pPr>
        <w:numPr>
          <w:ilvl w:val="2"/>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apresentar documentação falsa ou prestar declaração falsa durante a execução do contrato;</w:t>
      </w:r>
    </w:p>
    <w:p w14:paraId="1D0ABEED" w14:textId="77777777" w:rsidR="007731C3" w:rsidRPr="001F7810" w:rsidRDefault="007731C3" w:rsidP="007731C3">
      <w:pPr>
        <w:numPr>
          <w:ilvl w:val="2"/>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praticar ato fraudulento na execução do contrato;</w:t>
      </w:r>
    </w:p>
    <w:p w14:paraId="404B40F2" w14:textId="77777777" w:rsidR="007731C3" w:rsidRPr="001F7810" w:rsidRDefault="007731C3" w:rsidP="007731C3">
      <w:pPr>
        <w:numPr>
          <w:ilvl w:val="2"/>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comportar-se de modo inidôneo ou cometer fraude de qualquer natureza;</w:t>
      </w:r>
    </w:p>
    <w:p w14:paraId="22075C42" w14:textId="77777777" w:rsidR="007731C3" w:rsidRDefault="007731C3" w:rsidP="007731C3">
      <w:pPr>
        <w:numPr>
          <w:ilvl w:val="2"/>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praticar ato lesivo previsto no art. 5º da Lei nº 12.846, de 1º de agosto de 2013.</w:t>
      </w:r>
    </w:p>
    <w:p w14:paraId="1EEB5EBC" w14:textId="77777777" w:rsidR="00303455" w:rsidRPr="001F7810" w:rsidRDefault="00303455" w:rsidP="00303455">
      <w:pPr>
        <w:pBdr>
          <w:top w:val="nil"/>
          <w:left w:val="nil"/>
          <w:bottom w:val="nil"/>
          <w:right w:val="nil"/>
          <w:between w:val="nil"/>
        </w:pBdr>
        <w:spacing w:before="0" w:after="0"/>
        <w:ind w:firstLine="0"/>
        <w:rPr>
          <w:rFonts w:ascii="Century Gothic" w:eastAsia="Times New Roman" w:hAnsi="Century Gothic" w:cs="Times New Roman"/>
          <w:color w:val="000000"/>
        </w:rPr>
      </w:pPr>
    </w:p>
    <w:p w14:paraId="0F6B0960" w14:textId="77777777" w:rsidR="007731C3" w:rsidRPr="001F7810" w:rsidRDefault="007731C3" w:rsidP="007731C3">
      <w:pPr>
        <w:numPr>
          <w:ilvl w:val="0"/>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b/>
          <w:color w:val="000000"/>
        </w:rPr>
        <w:t>CLÁUSULA DÉCIMA PRIMEIRA – EXTINÇÃO CONTRATUAL</w:t>
      </w:r>
    </w:p>
    <w:p w14:paraId="18536099" w14:textId="77777777" w:rsidR="007731C3" w:rsidRPr="001F7810"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O contrato se extingue quando cumpridas as obrigações de ambas as partes, ainda que isso ocorra antes do prazo estipulado para tanto.</w:t>
      </w:r>
    </w:p>
    <w:p w14:paraId="51AD9450" w14:textId="77777777" w:rsidR="007731C3" w:rsidRPr="001F7810"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Se as obrigações não forem cumpridas no prazo estipulado, a vigência ficará prorrogada até a conclusão do objeto, caso em que deverá a Administração providenciar a readequação do cronograma fixado para o contrato.</w:t>
      </w:r>
    </w:p>
    <w:p w14:paraId="0B1FACE3" w14:textId="77777777" w:rsidR="007731C3" w:rsidRPr="001F7810"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Quando a não conclusão do contrato referida no item anterior decorrer de culpa do contratado:</w:t>
      </w:r>
    </w:p>
    <w:p w14:paraId="5938428D" w14:textId="77777777" w:rsidR="007731C3" w:rsidRPr="001F7810" w:rsidRDefault="007731C3" w:rsidP="007731C3">
      <w:pPr>
        <w:numPr>
          <w:ilvl w:val="2"/>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 xml:space="preserve">ficará ele constituído em mora, sendo-lhe aplicáveis as respectivas sanções administrativas; e  </w:t>
      </w:r>
    </w:p>
    <w:p w14:paraId="5E5DFD01" w14:textId="77777777" w:rsidR="007731C3" w:rsidRPr="001F7810" w:rsidRDefault="007731C3" w:rsidP="007731C3">
      <w:pPr>
        <w:numPr>
          <w:ilvl w:val="2"/>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poderá a Administração optar pela extinção do contrato e, nesse caso, adotará as medidas admitidas em lei para a continuidade da execução contratual.</w:t>
      </w:r>
    </w:p>
    <w:p w14:paraId="56BFEAC6" w14:textId="77777777" w:rsidR="007731C3" w:rsidRPr="001F7810"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O contrato pode ser extinto antes de cumpridas as obrigações nele estipuladas, ou antes do prazo nele fixado, por algum dos motivos previstos no artigo 137 da Lei nº 14.133/21, bem como amigavelmente, assegurados o contraditório e a ampla defesa.</w:t>
      </w:r>
    </w:p>
    <w:p w14:paraId="1B9E9ED9" w14:textId="77777777" w:rsidR="007731C3" w:rsidRPr="001F7810"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lastRenderedPageBreak/>
        <w:t>Nesta hipótese, aplicam-se também os artigos 138 e 139 da mesma Lei.</w:t>
      </w:r>
    </w:p>
    <w:p w14:paraId="2F40BA68" w14:textId="77777777" w:rsidR="007731C3" w:rsidRPr="001F7810"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A alteração social ou a modificação da finalidade ou da estrutura da empresa não ensejará a rescisão se não restringir sua capacidade de concluir o contrato.</w:t>
      </w:r>
    </w:p>
    <w:p w14:paraId="613BFDDF" w14:textId="77777777" w:rsidR="007731C3" w:rsidRPr="001F7810"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Se a operação implicar mudança da pessoa jurídica contratada, deverá ser formalizado termo aditivo para alteração subjetiva.</w:t>
      </w:r>
    </w:p>
    <w:p w14:paraId="558748E6" w14:textId="77777777" w:rsidR="007731C3" w:rsidRPr="001F7810"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O termo de rescisão, sempre que possível, será precedido:</w:t>
      </w:r>
    </w:p>
    <w:p w14:paraId="4204872E" w14:textId="77777777" w:rsidR="007731C3" w:rsidRPr="001F7810" w:rsidRDefault="007731C3" w:rsidP="007731C3">
      <w:pPr>
        <w:numPr>
          <w:ilvl w:val="2"/>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Balanço dos eventos contratuais já cumpridos ou parcialmente cumpridos;</w:t>
      </w:r>
    </w:p>
    <w:p w14:paraId="42C2D191" w14:textId="77777777" w:rsidR="007731C3" w:rsidRPr="001F7810" w:rsidRDefault="007731C3" w:rsidP="007731C3">
      <w:pPr>
        <w:numPr>
          <w:ilvl w:val="2"/>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Relação dos pagamentos já efetuados e ainda devidos;</w:t>
      </w:r>
    </w:p>
    <w:p w14:paraId="46EE8A0E" w14:textId="77777777" w:rsidR="007731C3" w:rsidRPr="001F7810" w:rsidRDefault="007731C3" w:rsidP="007731C3">
      <w:pPr>
        <w:numPr>
          <w:ilvl w:val="2"/>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Indenizações e multas.</w:t>
      </w:r>
    </w:p>
    <w:p w14:paraId="483327E2" w14:textId="77777777" w:rsidR="007731C3"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A extinção do contrato não configura óbice para o reconhecimento do desequilíbrio econômico-financeiro, hipótese em que será concedida indenização por meio de termo indenizatório.</w:t>
      </w:r>
    </w:p>
    <w:p w14:paraId="1FF6BA75" w14:textId="77777777" w:rsidR="00303455" w:rsidRPr="001F7810" w:rsidRDefault="00303455" w:rsidP="00303455">
      <w:pPr>
        <w:pBdr>
          <w:top w:val="nil"/>
          <w:left w:val="nil"/>
          <w:bottom w:val="nil"/>
          <w:right w:val="nil"/>
          <w:between w:val="nil"/>
        </w:pBdr>
        <w:spacing w:before="0" w:after="0"/>
        <w:ind w:firstLine="0"/>
        <w:rPr>
          <w:rFonts w:ascii="Century Gothic" w:eastAsia="Times New Roman" w:hAnsi="Century Gothic" w:cs="Times New Roman"/>
          <w:color w:val="000000"/>
        </w:rPr>
      </w:pPr>
    </w:p>
    <w:p w14:paraId="6D8DD90C" w14:textId="77777777" w:rsidR="007731C3" w:rsidRPr="001F7810" w:rsidRDefault="007731C3" w:rsidP="007731C3">
      <w:pPr>
        <w:numPr>
          <w:ilvl w:val="0"/>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b/>
          <w:color w:val="000000"/>
        </w:rPr>
        <w:t xml:space="preserve">CLÁUSULA DÉCIMA SEGUNDA – DOTAÇÃO ORÇAMENTÁRIA </w:t>
      </w:r>
    </w:p>
    <w:p w14:paraId="75FEC6C2" w14:textId="69B79F20" w:rsidR="00E65070" w:rsidRDefault="007731C3" w:rsidP="00841A10">
      <w:pPr>
        <w:numPr>
          <w:ilvl w:val="1"/>
          <w:numId w:val="1"/>
        </w:numPr>
        <w:pBdr>
          <w:top w:val="nil"/>
          <w:left w:val="nil"/>
          <w:bottom w:val="nil"/>
          <w:right w:val="nil"/>
          <w:between w:val="nil"/>
        </w:pBdr>
        <w:spacing w:before="0" w:after="0"/>
        <w:ind w:left="0" w:firstLine="0"/>
        <w:rPr>
          <w:rFonts w:ascii="Century Gothic" w:eastAsia="Times New Roman" w:hAnsi="Century Gothic" w:cs="Times New Roman"/>
          <w:color w:val="000000"/>
        </w:rPr>
      </w:pPr>
      <w:r w:rsidRPr="00303455">
        <w:rPr>
          <w:rFonts w:ascii="Century Gothic" w:eastAsia="Times New Roman" w:hAnsi="Century Gothic" w:cs="Times New Roman"/>
          <w:color w:val="000000"/>
        </w:rPr>
        <w:t>As despesas decorrentes da presente contratação correrão à conta de recursos específicos consignados no Orçamento Geral deste exercício, na dotação abaixo discriminada:</w:t>
      </w:r>
    </w:p>
    <w:p w14:paraId="68479170" w14:textId="77777777" w:rsidR="000D3C2A" w:rsidRPr="000D3C2A" w:rsidRDefault="000D3C2A" w:rsidP="000D3C2A">
      <w:pPr>
        <w:pStyle w:val="PargrafodaLista"/>
        <w:pBdr>
          <w:top w:val="nil"/>
          <w:left w:val="nil"/>
          <w:bottom w:val="nil"/>
          <w:right w:val="nil"/>
          <w:between w:val="nil"/>
        </w:pBdr>
        <w:spacing w:after="0"/>
        <w:ind w:left="284" w:firstLine="0"/>
        <w:rPr>
          <w:rFonts w:ascii="Times New Roman" w:eastAsia="Times New Roman" w:hAnsi="Times New Roman" w:cs="Times New Roman"/>
          <w:b/>
          <w:bCs/>
          <w:color w:val="000000"/>
          <w:sz w:val="24"/>
          <w:szCs w:val="24"/>
        </w:rPr>
      </w:pPr>
      <w:r w:rsidRPr="000D3C2A">
        <w:rPr>
          <w:rFonts w:ascii="Times New Roman" w:eastAsia="Times New Roman" w:hAnsi="Times New Roman" w:cs="Times New Roman"/>
          <w:b/>
          <w:bCs/>
          <w:color w:val="000000"/>
          <w:sz w:val="24"/>
          <w:szCs w:val="24"/>
        </w:rPr>
        <w:t>10.06.12.361.1299.2014.3.3.90.30.26 – MANUT. DO ENS. FUNDAMENTAL</w:t>
      </w:r>
    </w:p>
    <w:p w14:paraId="1CA3517A" w14:textId="77777777" w:rsidR="000D3C2A" w:rsidRPr="000D3C2A" w:rsidRDefault="000D3C2A" w:rsidP="000D3C2A">
      <w:pPr>
        <w:pStyle w:val="PargrafodaLista"/>
        <w:pBdr>
          <w:top w:val="nil"/>
          <w:left w:val="nil"/>
          <w:bottom w:val="nil"/>
          <w:right w:val="nil"/>
          <w:between w:val="nil"/>
        </w:pBdr>
        <w:spacing w:after="0"/>
        <w:ind w:left="284" w:firstLine="0"/>
        <w:rPr>
          <w:rFonts w:ascii="Times New Roman" w:eastAsia="Times New Roman" w:hAnsi="Times New Roman" w:cs="Times New Roman"/>
          <w:b/>
          <w:bCs/>
          <w:color w:val="000000"/>
          <w:sz w:val="24"/>
          <w:szCs w:val="24"/>
        </w:rPr>
      </w:pPr>
      <w:r w:rsidRPr="000D3C2A">
        <w:rPr>
          <w:rFonts w:ascii="Times New Roman" w:eastAsia="Times New Roman" w:hAnsi="Times New Roman" w:cs="Times New Roman"/>
          <w:b/>
          <w:bCs/>
          <w:color w:val="000000"/>
          <w:sz w:val="24"/>
          <w:szCs w:val="24"/>
        </w:rPr>
        <w:t>10.06.12.365.1299.2018.3.3.90.30.26 – MANUT. DO ENS. INFANTIL</w:t>
      </w:r>
    </w:p>
    <w:p w14:paraId="3427AC13" w14:textId="6EFBB77B" w:rsidR="007731C3"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A dotação relativa aos exercícios financeiros subsequentes será indicada após aprovação da Lei Orçamentária respectiva e liberação dos créditos correspondentes, mediante apostilamento</w:t>
      </w:r>
      <w:r w:rsidR="00303455">
        <w:rPr>
          <w:rFonts w:ascii="Century Gothic" w:eastAsia="Times New Roman" w:hAnsi="Century Gothic" w:cs="Times New Roman"/>
          <w:color w:val="000000"/>
        </w:rPr>
        <w:t>.</w:t>
      </w:r>
    </w:p>
    <w:p w14:paraId="5FCC28C7" w14:textId="77777777" w:rsidR="0049585B" w:rsidRPr="001F7810" w:rsidRDefault="0049585B" w:rsidP="0049585B">
      <w:pPr>
        <w:pBdr>
          <w:top w:val="nil"/>
          <w:left w:val="nil"/>
          <w:bottom w:val="nil"/>
          <w:right w:val="nil"/>
          <w:between w:val="nil"/>
        </w:pBdr>
        <w:spacing w:before="0" w:after="0"/>
        <w:ind w:firstLine="0"/>
        <w:rPr>
          <w:rFonts w:ascii="Century Gothic" w:eastAsia="Times New Roman" w:hAnsi="Century Gothic" w:cs="Times New Roman"/>
          <w:color w:val="000000"/>
        </w:rPr>
      </w:pPr>
    </w:p>
    <w:p w14:paraId="71013149" w14:textId="77777777" w:rsidR="007731C3" w:rsidRPr="001F7810" w:rsidRDefault="007731C3" w:rsidP="007731C3">
      <w:pPr>
        <w:numPr>
          <w:ilvl w:val="0"/>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b/>
          <w:color w:val="000000"/>
        </w:rPr>
        <w:t>CLÁUSULA DÉCIMA TERCEIRA – CASOS OMISSOS</w:t>
      </w:r>
    </w:p>
    <w:p w14:paraId="55CCBC4C" w14:textId="77777777" w:rsidR="007731C3"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9BF7913" w14:textId="77777777" w:rsidR="0049585B" w:rsidRPr="001F7810" w:rsidRDefault="0049585B" w:rsidP="0049585B">
      <w:pPr>
        <w:pBdr>
          <w:top w:val="nil"/>
          <w:left w:val="nil"/>
          <w:bottom w:val="nil"/>
          <w:right w:val="nil"/>
          <w:between w:val="nil"/>
        </w:pBdr>
        <w:spacing w:before="0" w:after="0"/>
        <w:ind w:firstLine="0"/>
        <w:rPr>
          <w:rFonts w:ascii="Century Gothic" w:eastAsia="Times New Roman" w:hAnsi="Century Gothic" w:cs="Times New Roman"/>
          <w:color w:val="000000"/>
        </w:rPr>
      </w:pPr>
    </w:p>
    <w:p w14:paraId="2A609656" w14:textId="77777777" w:rsidR="007731C3" w:rsidRPr="001F7810" w:rsidRDefault="007731C3" w:rsidP="007731C3">
      <w:pPr>
        <w:numPr>
          <w:ilvl w:val="0"/>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b/>
          <w:color w:val="000000"/>
        </w:rPr>
        <w:t>CLÁUSULA DÉCIMA QUARTA – ALTERAÇÕES</w:t>
      </w:r>
    </w:p>
    <w:p w14:paraId="56743C34" w14:textId="77777777" w:rsidR="007731C3" w:rsidRPr="001F7810"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Eventuais alterações contratuais reger-se-ão pela disciplina dos arts. 124 e seguintes da Lei nº 14.133, de 2021.</w:t>
      </w:r>
    </w:p>
    <w:p w14:paraId="4436845C" w14:textId="77777777" w:rsidR="007731C3" w:rsidRPr="001F7810"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O contratado é obrigado a aceitar, nas mesmas condições contratuais, os acréscimos ou supressões que se fizerem necessários, até o limite de 25% (vinte e cinco por cento) do valor inicial atualizado do contrato.</w:t>
      </w:r>
    </w:p>
    <w:p w14:paraId="7A80A5B8" w14:textId="26CFA6C9" w:rsidR="007731C3"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Registros que não caracterizam alteração do contrato podem ser realizados por simples apostila, dispensada a celebração de termo aditivo, na forma do art. 136 da Lei nº 14.133, de 2021</w:t>
      </w:r>
      <w:r w:rsidR="00755C00" w:rsidRPr="001F7810">
        <w:rPr>
          <w:rFonts w:ascii="Century Gothic" w:eastAsia="Times New Roman" w:hAnsi="Century Gothic" w:cs="Times New Roman"/>
          <w:color w:val="000000"/>
        </w:rPr>
        <w:t>.</w:t>
      </w:r>
    </w:p>
    <w:p w14:paraId="067632CF" w14:textId="77777777" w:rsidR="000D3C2A" w:rsidRPr="001F7810" w:rsidRDefault="000D3C2A" w:rsidP="000D3C2A">
      <w:pPr>
        <w:pBdr>
          <w:top w:val="nil"/>
          <w:left w:val="nil"/>
          <w:bottom w:val="nil"/>
          <w:right w:val="nil"/>
          <w:between w:val="nil"/>
        </w:pBdr>
        <w:spacing w:before="0" w:after="0"/>
        <w:ind w:firstLine="0"/>
        <w:rPr>
          <w:rFonts w:ascii="Century Gothic" w:eastAsia="Times New Roman" w:hAnsi="Century Gothic" w:cs="Times New Roman"/>
          <w:color w:val="000000"/>
        </w:rPr>
      </w:pPr>
    </w:p>
    <w:p w14:paraId="34627E0E" w14:textId="77777777" w:rsidR="007731C3" w:rsidRPr="001F7810" w:rsidRDefault="007731C3" w:rsidP="007731C3">
      <w:pPr>
        <w:numPr>
          <w:ilvl w:val="0"/>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b/>
          <w:color w:val="000000"/>
        </w:rPr>
        <w:t>CLÁUSULA DÉCIMA QUINTA – OBRIGAÇÕES QUANTO A LGPD</w:t>
      </w:r>
    </w:p>
    <w:p w14:paraId="418A9C74" w14:textId="77777777" w:rsidR="007731C3" w:rsidRPr="001F7810"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7DA0DEE9" w14:textId="77777777" w:rsidR="007731C3" w:rsidRPr="001F7810"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 xml:space="preserve">Os dados obtidos somente poderão ser utilizados para as finalidades que justificaram seu acesso e de acordo com a boa-fé e com os princípios do art. 6º da LGPD. </w:t>
      </w:r>
    </w:p>
    <w:p w14:paraId="1F948982" w14:textId="77777777" w:rsidR="007731C3" w:rsidRPr="001F7810"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É vedado o compartilhamento com terceiros dos dados obtidos fora das hipóteses permitidas em Lei.</w:t>
      </w:r>
    </w:p>
    <w:p w14:paraId="206BF341" w14:textId="77777777" w:rsidR="007731C3" w:rsidRPr="001F7810"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 xml:space="preserve">A Administração deverá ser informada no prazo de 5 (cinco) dias úteis sobre todos os contratos de suboperação firmados ou que venham a ser celebrados pelo Contratado. </w:t>
      </w:r>
    </w:p>
    <w:p w14:paraId="685FD2D6" w14:textId="77777777" w:rsidR="007731C3" w:rsidRPr="001F7810"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3F284DDC" w14:textId="77777777" w:rsidR="007731C3" w:rsidRPr="001F7810"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 xml:space="preserve">É dever do contratado orientar e treinar seus empregados sobre os deveres, requisitos e responsabilidades decorrentes da LGPD. </w:t>
      </w:r>
    </w:p>
    <w:p w14:paraId="083FBCE7" w14:textId="77777777" w:rsidR="007731C3" w:rsidRPr="001F7810"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lastRenderedPageBreak/>
        <w:t>O Contratado deverá exigir de suboperadores e subcontratados o cumprimento dos deveres da presente cláusula, permanecendo integralmente responsável por garantir sua observância.</w:t>
      </w:r>
    </w:p>
    <w:p w14:paraId="103EA471" w14:textId="77777777" w:rsidR="007731C3" w:rsidRPr="001F7810"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 xml:space="preserve">O Contratante poderá realizar diligência para aferir o cumprimento dessa cláusula, devendo o Contratado atender prontamente eventuais pedidos de comprovação formulados. </w:t>
      </w:r>
    </w:p>
    <w:p w14:paraId="4E373135" w14:textId="77777777" w:rsidR="007731C3" w:rsidRPr="001F7810"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 xml:space="preserve">O Contratado deverá prestar, no prazo fixado pelo Contratante, prorrogável justificadamente, quaisquer informações acerca dos dados pessoais para cumprimento da LGPD, inclusive quanto a eventual descarte realizado. </w:t>
      </w:r>
    </w:p>
    <w:p w14:paraId="366793E6" w14:textId="77777777" w:rsidR="007731C3" w:rsidRPr="001F7810"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3EA1A9A2" w14:textId="77777777" w:rsidR="007731C3" w:rsidRPr="001F7810"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Os referidos bancos de dados devem ser desenvolvidos em formato interoperável, a fim de garantir a reutilização desses dados pela Administração nas hipóteses previstas na LGPD.</w:t>
      </w:r>
    </w:p>
    <w:p w14:paraId="5AF585D7" w14:textId="77777777" w:rsidR="007731C3" w:rsidRPr="001F7810"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O contrato está sujeito a ser alterado nos procedimentos pertinentes ao tratamento de dados pessoais, quando indicado pela autoridade competente, em especial a ANPD por meio de opiniões técnicas ou recomendações, editadas na forma da LGPD.</w:t>
      </w:r>
    </w:p>
    <w:p w14:paraId="352A39AF" w14:textId="7ED087A2" w:rsidR="00A71B63" w:rsidRDefault="007731C3" w:rsidP="003A2A8E">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413242">
        <w:rPr>
          <w:rFonts w:ascii="Century Gothic" w:eastAsia="Times New Roman" w:hAnsi="Century Gothic" w:cs="Times New Roman"/>
          <w:color w:val="000000"/>
        </w:rPr>
        <w:t>Os contratos e convênios de que trata o § 1º do art. 26 da LGPD deverão ser comunicados à autoridade nacional.</w:t>
      </w:r>
    </w:p>
    <w:p w14:paraId="195AEC2E" w14:textId="77777777" w:rsidR="000D3C2A" w:rsidRPr="00413242" w:rsidRDefault="000D3C2A" w:rsidP="000D3C2A">
      <w:pPr>
        <w:pBdr>
          <w:top w:val="nil"/>
          <w:left w:val="nil"/>
          <w:bottom w:val="nil"/>
          <w:right w:val="nil"/>
          <w:between w:val="nil"/>
        </w:pBdr>
        <w:spacing w:before="0" w:after="0"/>
        <w:ind w:firstLine="0"/>
        <w:rPr>
          <w:rFonts w:ascii="Century Gothic" w:eastAsia="Times New Roman" w:hAnsi="Century Gothic" w:cs="Times New Roman"/>
          <w:color w:val="000000"/>
        </w:rPr>
      </w:pPr>
    </w:p>
    <w:p w14:paraId="14EA05A1" w14:textId="77777777" w:rsidR="007731C3" w:rsidRPr="001F7810" w:rsidRDefault="007731C3" w:rsidP="007731C3">
      <w:pPr>
        <w:numPr>
          <w:ilvl w:val="0"/>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b/>
          <w:color w:val="000000"/>
        </w:rPr>
        <w:t>CLÁUSULA DÉCIMA SEXTA – PUBLICAÇÃO</w:t>
      </w:r>
    </w:p>
    <w:p w14:paraId="70E6C076" w14:textId="77777777" w:rsidR="007731C3" w:rsidRPr="001F7810" w:rsidRDefault="007731C3" w:rsidP="007731C3">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w:t>
      </w:r>
    </w:p>
    <w:p w14:paraId="40F13BC2" w14:textId="77777777" w:rsidR="007731C3" w:rsidRPr="001F7810" w:rsidRDefault="007731C3" w:rsidP="007731C3">
      <w:pPr>
        <w:numPr>
          <w:ilvl w:val="0"/>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b/>
          <w:color w:val="000000"/>
        </w:rPr>
        <w:lastRenderedPageBreak/>
        <w:t>CLÁUSULA DÉCIMA SÉTIMA - FORO</w:t>
      </w:r>
    </w:p>
    <w:p w14:paraId="7B5013C3" w14:textId="77777777" w:rsidR="00BC009F" w:rsidRDefault="007731C3" w:rsidP="00BC009F">
      <w:pPr>
        <w:numPr>
          <w:ilvl w:val="1"/>
          <w:numId w:val="1"/>
        </w:numPr>
        <w:pBdr>
          <w:top w:val="nil"/>
          <w:left w:val="nil"/>
          <w:bottom w:val="nil"/>
          <w:right w:val="nil"/>
          <w:between w:val="nil"/>
        </w:pBdr>
        <w:spacing w:before="0" w:after="0"/>
        <w:ind w:left="0" w:hanging="2"/>
        <w:rPr>
          <w:rFonts w:ascii="Century Gothic" w:eastAsia="Times New Roman" w:hAnsi="Century Gothic" w:cs="Times New Roman"/>
          <w:color w:val="000000"/>
        </w:rPr>
      </w:pPr>
      <w:r w:rsidRPr="001F7810">
        <w:rPr>
          <w:rFonts w:ascii="Century Gothic" w:eastAsia="Times New Roman" w:hAnsi="Century Gothic" w:cs="Times New Roman"/>
          <w:color w:val="000000"/>
        </w:rPr>
        <w:t>Fica eleito o Foro da cidade de Goianira para dirimir os litígios que decorrerem da execução deste Termo de Contrato que não puderem ser compostos pela conciliação, conforme art. 92, §1º, da Lei nº 14.133/21.</w:t>
      </w:r>
    </w:p>
    <w:p w14:paraId="3636FDDD" w14:textId="77777777" w:rsidR="00A71B63" w:rsidRDefault="00A71B63" w:rsidP="00A71B63">
      <w:pPr>
        <w:pBdr>
          <w:top w:val="nil"/>
          <w:left w:val="nil"/>
          <w:bottom w:val="nil"/>
          <w:right w:val="nil"/>
          <w:between w:val="nil"/>
        </w:pBdr>
        <w:spacing w:before="0" w:after="0"/>
        <w:ind w:left="284" w:firstLine="0"/>
        <w:rPr>
          <w:rFonts w:ascii="Century Gothic" w:eastAsia="Times New Roman" w:hAnsi="Century Gothic" w:cs="Times New Roman"/>
          <w:color w:val="000000"/>
        </w:rPr>
      </w:pPr>
    </w:p>
    <w:p w14:paraId="1173B266" w14:textId="77777777" w:rsidR="00A71B63" w:rsidRPr="001F7810" w:rsidRDefault="00A71B63" w:rsidP="00A71B63">
      <w:pPr>
        <w:pBdr>
          <w:top w:val="nil"/>
          <w:left w:val="nil"/>
          <w:bottom w:val="nil"/>
          <w:right w:val="nil"/>
          <w:between w:val="nil"/>
        </w:pBdr>
        <w:spacing w:before="0" w:after="0"/>
        <w:ind w:left="284" w:firstLine="0"/>
        <w:rPr>
          <w:rFonts w:ascii="Century Gothic" w:eastAsia="Times New Roman" w:hAnsi="Century Gothic" w:cs="Times New Roman"/>
          <w:color w:val="000000"/>
        </w:rPr>
      </w:pPr>
    </w:p>
    <w:p w14:paraId="68D04C8A" w14:textId="2424F2E3" w:rsidR="007731C3" w:rsidRPr="001F7810" w:rsidRDefault="007731C3" w:rsidP="00BC009F">
      <w:pPr>
        <w:pBdr>
          <w:top w:val="nil"/>
          <w:left w:val="nil"/>
          <w:bottom w:val="nil"/>
          <w:right w:val="nil"/>
          <w:between w:val="nil"/>
        </w:pBdr>
        <w:spacing w:before="0" w:after="0"/>
        <w:ind w:left="4956" w:firstLine="0"/>
        <w:rPr>
          <w:rFonts w:ascii="Century Gothic" w:eastAsia="Times New Roman" w:hAnsi="Century Gothic" w:cs="Times New Roman"/>
          <w:color w:val="000000"/>
        </w:rPr>
      </w:pPr>
      <w:r w:rsidRPr="001F7810">
        <w:rPr>
          <w:rFonts w:ascii="Century Gothic" w:eastAsia="Times New Roman" w:hAnsi="Century Gothic" w:cs="Times New Roman"/>
          <w:color w:val="000000"/>
        </w:rPr>
        <w:t xml:space="preserve">Goianira, </w:t>
      </w:r>
      <w:r w:rsidR="00A8765A" w:rsidRPr="001F7810">
        <w:rPr>
          <w:rFonts w:ascii="Century Gothic" w:eastAsia="Times New Roman" w:hAnsi="Century Gothic" w:cs="Times New Roman"/>
          <w:color w:val="000000"/>
        </w:rPr>
        <w:t>__</w:t>
      </w:r>
      <w:r w:rsidRPr="001F7810">
        <w:rPr>
          <w:rFonts w:ascii="Century Gothic" w:eastAsia="Times New Roman" w:hAnsi="Century Gothic" w:cs="Times New Roman"/>
          <w:color w:val="000000"/>
        </w:rPr>
        <w:t xml:space="preserve"> de </w:t>
      </w:r>
      <w:r w:rsidR="00A8765A" w:rsidRPr="001F7810">
        <w:rPr>
          <w:rFonts w:ascii="Century Gothic" w:eastAsia="Times New Roman" w:hAnsi="Century Gothic" w:cs="Times New Roman"/>
          <w:color w:val="000000"/>
        </w:rPr>
        <w:t>_____</w:t>
      </w:r>
      <w:r w:rsidR="00755C00" w:rsidRPr="001F7810">
        <w:rPr>
          <w:rFonts w:ascii="Century Gothic" w:eastAsia="Times New Roman" w:hAnsi="Century Gothic" w:cs="Times New Roman"/>
          <w:color w:val="000000"/>
        </w:rPr>
        <w:t xml:space="preserve"> de</w:t>
      </w:r>
      <w:r w:rsidRPr="001F7810">
        <w:rPr>
          <w:rFonts w:ascii="Century Gothic" w:eastAsia="Times New Roman" w:hAnsi="Century Gothic" w:cs="Times New Roman"/>
          <w:color w:val="000000"/>
        </w:rPr>
        <w:t xml:space="preserve"> </w:t>
      </w:r>
      <w:r w:rsidR="0001621F" w:rsidRPr="001F7810">
        <w:rPr>
          <w:rFonts w:ascii="Century Gothic" w:eastAsia="Times New Roman" w:hAnsi="Century Gothic" w:cs="Times New Roman"/>
          <w:color w:val="000000"/>
        </w:rPr>
        <w:t>202</w:t>
      </w:r>
      <w:r w:rsidR="00FF56D9">
        <w:rPr>
          <w:rFonts w:ascii="Century Gothic" w:eastAsia="Times New Roman" w:hAnsi="Century Gothic" w:cs="Times New Roman"/>
          <w:color w:val="000000"/>
        </w:rPr>
        <w:t>6</w:t>
      </w:r>
      <w:r w:rsidR="00755C00" w:rsidRPr="001F7810">
        <w:rPr>
          <w:rFonts w:ascii="Century Gothic" w:eastAsia="Times New Roman" w:hAnsi="Century Gothic" w:cs="Times New Roman"/>
          <w:color w:val="000000"/>
        </w:rPr>
        <w:t>.</w:t>
      </w:r>
    </w:p>
    <w:p w14:paraId="4AE280CA" w14:textId="77777777" w:rsidR="00A41EC6" w:rsidRPr="001F7810" w:rsidRDefault="00A41EC6" w:rsidP="007731C3">
      <w:pPr>
        <w:pBdr>
          <w:top w:val="nil"/>
          <w:left w:val="nil"/>
          <w:bottom w:val="nil"/>
          <w:right w:val="nil"/>
          <w:between w:val="nil"/>
        </w:pBdr>
        <w:spacing w:after="0"/>
        <w:ind w:hanging="2"/>
        <w:rPr>
          <w:rFonts w:ascii="Century Gothic" w:eastAsia="Times New Roman" w:hAnsi="Century Gothic" w:cs="Times New Roman"/>
          <w:color w:val="000000"/>
        </w:rPr>
      </w:pPr>
    </w:p>
    <w:p w14:paraId="7838F1E6" w14:textId="77777777" w:rsidR="000D3C2A" w:rsidRDefault="000D3C2A" w:rsidP="001F7810">
      <w:pPr>
        <w:pBdr>
          <w:top w:val="nil"/>
          <w:left w:val="nil"/>
          <w:bottom w:val="nil"/>
          <w:right w:val="nil"/>
          <w:between w:val="nil"/>
        </w:pBdr>
        <w:spacing w:before="0" w:after="0" w:line="240" w:lineRule="auto"/>
        <w:jc w:val="center"/>
        <w:rPr>
          <w:rFonts w:ascii="Century Gothic" w:hAnsi="Century Gothic"/>
          <w:b/>
          <w:bCs/>
        </w:rPr>
      </w:pPr>
    </w:p>
    <w:p w14:paraId="15151D70" w14:textId="50236079" w:rsidR="001F7810" w:rsidRPr="00EC2EF2" w:rsidRDefault="001F7810" w:rsidP="001F7810">
      <w:pPr>
        <w:pBdr>
          <w:top w:val="nil"/>
          <w:left w:val="nil"/>
          <w:bottom w:val="nil"/>
          <w:right w:val="nil"/>
          <w:between w:val="nil"/>
        </w:pBdr>
        <w:spacing w:before="0" w:after="0" w:line="240" w:lineRule="auto"/>
        <w:jc w:val="center"/>
        <w:rPr>
          <w:rFonts w:ascii="Century Gothic" w:eastAsia="Times New Roman" w:hAnsi="Century Gothic" w:cs="Arial"/>
          <w:b/>
          <w:bCs/>
        </w:rPr>
      </w:pPr>
      <w:r w:rsidRPr="00EC2EF2">
        <w:rPr>
          <w:rFonts w:ascii="Century Gothic" w:hAnsi="Century Gothic"/>
          <w:b/>
          <w:bCs/>
        </w:rPr>
        <w:t>THAIS APARECIDA DE JESUS MONTURIL</w:t>
      </w:r>
      <w:r w:rsidRPr="00EC2EF2">
        <w:rPr>
          <w:rFonts w:ascii="Century Gothic" w:eastAsia="Times New Roman" w:hAnsi="Century Gothic" w:cs="Arial"/>
          <w:b/>
          <w:bCs/>
        </w:rPr>
        <w:t xml:space="preserve"> </w:t>
      </w:r>
    </w:p>
    <w:p w14:paraId="202A6005" w14:textId="77777777" w:rsidR="001F7810" w:rsidRPr="008D1527" w:rsidRDefault="001F7810" w:rsidP="001F7810">
      <w:pPr>
        <w:pBdr>
          <w:top w:val="nil"/>
          <w:left w:val="nil"/>
          <w:bottom w:val="nil"/>
          <w:right w:val="nil"/>
          <w:between w:val="nil"/>
        </w:pBdr>
        <w:spacing w:before="0" w:after="0" w:line="240" w:lineRule="auto"/>
        <w:jc w:val="center"/>
        <w:rPr>
          <w:rFonts w:ascii="Century Gothic" w:eastAsia="Times New Roman" w:hAnsi="Century Gothic" w:cs="Arial"/>
        </w:rPr>
      </w:pPr>
      <w:r w:rsidRPr="008D1527">
        <w:rPr>
          <w:rFonts w:ascii="Century Gothic" w:eastAsia="Times New Roman" w:hAnsi="Century Gothic" w:cs="Arial"/>
        </w:rPr>
        <w:t>CONTRATANTE</w:t>
      </w:r>
    </w:p>
    <w:p w14:paraId="5FB2DEFB" w14:textId="0432551E" w:rsidR="00BC009F" w:rsidRDefault="00BC009F" w:rsidP="00BC009F">
      <w:pPr>
        <w:pBdr>
          <w:top w:val="nil"/>
          <w:left w:val="nil"/>
          <w:bottom w:val="nil"/>
          <w:right w:val="nil"/>
          <w:between w:val="nil"/>
        </w:pBdr>
        <w:spacing w:after="0"/>
        <w:ind w:hanging="2"/>
        <w:jc w:val="center"/>
        <w:rPr>
          <w:rFonts w:ascii="Century Gothic" w:eastAsia="Times New Roman" w:hAnsi="Century Gothic" w:cs="Times New Roman"/>
          <w:color w:val="000000"/>
        </w:rPr>
      </w:pPr>
    </w:p>
    <w:p w14:paraId="7D9DE927" w14:textId="0BC2BFBF" w:rsidR="00303455" w:rsidRPr="001F7810" w:rsidRDefault="00303455" w:rsidP="00BC009F">
      <w:pPr>
        <w:pBdr>
          <w:top w:val="nil"/>
          <w:left w:val="nil"/>
          <w:bottom w:val="nil"/>
          <w:right w:val="nil"/>
          <w:between w:val="nil"/>
        </w:pBdr>
        <w:spacing w:after="0"/>
        <w:ind w:hanging="2"/>
        <w:jc w:val="center"/>
        <w:rPr>
          <w:rFonts w:ascii="Century Gothic" w:eastAsia="Times New Roman" w:hAnsi="Century Gothic" w:cs="Times New Roman"/>
          <w:color w:val="000000"/>
        </w:rPr>
      </w:pPr>
      <w:r>
        <w:rPr>
          <w:rFonts w:ascii="Century Gothic" w:eastAsia="Times New Roman" w:hAnsi="Century Gothic" w:cs="Times New Roman"/>
          <w:color w:val="000000"/>
        </w:rPr>
        <w:t>__________________________________________</w:t>
      </w:r>
    </w:p>
    <w:p w14:paraId="39DAE491" w14:textId="100EDBD1" w:rsidR="007731C3" w:rsidRPr="001F7810" w:rsidRDefault="00755C00" w:rsidP="00303455">
      <w:pPr>
        <w:pBdr>
          <w:top w:val="nil"/>
          <w:left w:val="nil"/>
          <w:bottom w:val="nil"/>
          <w:right w:val="nil"/>
          <w:between w:val="nil"/>
        </w:pBdr>
        <w:spacing w:after="0"/>
        <w:ind w:hanging="2"/>
        <w:jc w:val="center"/>
        <w:rPr>
          <w:rFonts w:ascii="Century Gothic" w:eastAsia="Times New Roman" w:hAnsi="Century Gothic" w:cs="Times New Roman"/>
          <w:color w:val="000000"/>
        </w:rPr>
      </w:pPr>
      <w:r w:rsidRPr="001F7810">
        <w:rPr>
          <w:rFonts w:ascii="Century Gothic" w:eastAsia="Times New Roman" w:hAnsi="Century Gothic" w:cs="Times New Roman"/>
          <w:color w:val="000000"/>
        </w:rPr>
        <w:t>CONTRATADO</w:t>
      </w:r>
    </w:p>
    <w:p w14:paraId="66B2A83A" w14:textId="77777777" w:rsidR="00A41EC6" w:rsidRPr="001F7810" w:rsidRDefault="00A41EC6" w:rsidP="00BC009F">
      <w:pPr>
        <w:pBdr>
          <w:top w:val="nil"/>
          <w:left w:val="nil"/>
          <w:bottom w:val="nil"/>
          <w:right w:val="nil"/>
          <w:between w:val="nil"/>
        </w:pBdr>
        <w:spacing w:before="0" w:line="240" w:lineRule="auto"/>
        <w:ind w:firstLine="0"/>
        <w:jc w:val="center"/>
        <w:rPr>
          <w:rFonts w:ascii="Century Gothic" w:eastAsia="Times New Roman" w:hAnsi="Century Gothic" w:cs="Times New Roman"/>
          <w:color w:val="000000"/>
        </w:rPr>
      </w:pPr>
    </w:p>
    <w:p w14:paraId="331EA312" w14:textId="28F19094" w:rsidR="00A70754" w:rsidRPr="001F7810" w:rsidRDefault="00E110FC" w:rsidP="00303455">
      <w:pPr>
        <w:pBdr>
          <w:top w:val="nil"/>
          <w:left w:val="nil"/>
          <w:bottom w:val="nil"/>
          <w:right w:val="nil"/>
          <w:between w:val="nil"/>
        </w:pBdr>
        <w:spacing w:after="0"/>
        <w:ind w:hanging="2"/>
        <w:rPr>
          <w:rFonts w:ascii="Century Gothic" w:hAnsi="Century Gothic"/>
        </w:rPr>
      </w:pPr>
      <w:r w:rsidRPr="001F7810">
        <w:rPr>
          <w:rFonts w:ascii="Century Gothic" w:eastAsia="Times New Roman" w:hAnsi="Century Gothic" w:cs="Times New Roman"/>
          <w:color w:val="000000"/>
        </w:rPr>
        <w:t xml:space="preserve"> </w:t>
      </w:r>
    </w:p>
    <w:sectPr w:rsidR="00A70754" w:rsidRPr="001F7810" w:rsidSect="00B87DDE">
      <w:headerReference w:type="default" r:id="rId8"/>
      <w:pgSz w:w="11906" w:h="16838"/>
      <w:pgMar w:top="2410"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96A61E" w14:textId="77777777" w:rsidR="00B1176A" w:rsidRDefault="00B1176A" w:rsidP="00E65070">
      <w:pPr>
        <w:spacing w:before="0" w:after="0" w:line="240" w:lineRule="auto"/>
      </w:pPr>
      <w:r>
        <w:separator/>
      </w:r>
    </w:p>
  </w:endnote>
  <w:endnote w:type="continuationSeparator" w:id="0">
    <w:p w14:paraId="14FE7027" w14:textId="77777777" w:rsidR="00B1176A" w:rsidRDefault="00B1176A" w:rsidP="00E6507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883084" w14:textId="77777777" w:rsidR="00B1176A" w:rsidRDefault="00B1176A" w:rsidP="00E65070">
      <w:pPr>
        <w:spacing w:before="0" w:after="0" w:line="240" w:lineRule="auto"/>
      </w:pPr>
      <w:r>
        <w:separator/>
      </w:r>
    </w:p>
  </w:footnote>
  <w:footnote w:type="continuationSeparator" w:id="0">
    <w:p w14:paraId="4FB39A1F" w14:textId="77777777" w:rsidR="00B1176A" w:rsidRDefault="00B1176A" w:rsidP="00E65070">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913EC" w14:textId="126F74F7" w:rsidR="00E65070" w:rsidRDefault="00E65070" w:rsidP="00E65070">
    <w:pPr>
      <w:pStyle w:val="Cabealho"/>
      <w:jc w:val="center"/>
    </w:pPr>
    <w:r>
      <w:rPr>
        <w:noProof/>
        <w14:ligatures w14:val="standardContextual"/>
      </w:rPr>
      <w:drawing>
        <wp:inline distT="0" distB="0" distL="0" distR="0" wp14:anchorId="58E6D536" wp14:editId="61986FC9">
          <wp:extent cx="914400" cy="1038055"/>
          <wp:effectExtent l="0" t="0" r="0" b="0"/>
          <wp:docPr id="78424230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242301" name="Imagem 784242301"/>
                  <pic:cNvPicPr/>
                </pic:nvPicPr>
                <pic:blipFill>
                  <a:blip r:embed="rId1">
                    <a:extLst>
                      <a:ext uri="{28A0092B-C50C-407E-A947-70E740481C1C}">
                        <a14:useLocalDpi xmlns:a14="http://schemas.microsoft.com/office/drawing/2010/main" val="0"/>
                      </a:ext>
                    </a:extLst>
                  </a:blip>
                  <a:stretch>
                    <a:fillRect/>
                  </a:stretch>
                </pic:blipFill>
                <pic:spPr>
                  <a:xfrm>
                    <a:off x="0" y="0"/>
                    <a:ext cx="924019" cy="10489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65010"/>
    <w:multiLevelType w:val="hybridMultilevel"/>
    <w:tmpl w:val="951E168E"/>
    <w:lvl w:ilvl="0" w:tplc="42E0EB4E">
      <w:start w:val="1"/>
      <w:numFmt w:val="decimal"/>
      <w:lvlText w:val="%1-"/>
      <w:lvlJc w:val="left"/>
      <w:pPr>
        <w:ind w:left="358" w:hanging="360"/>
      </w:pPr>
      <w:rPr>
        <w:rFonts w:hint="default"/>
      </w:rPr>
    </w:lvl>
    <w:lvl w:ilvl="1" w:tplc="04160019" w:tentative="1">
      <w:start w:val="1"/>
      <w:numFmt w:val="lowerLetter"/>
      <w:lvlText w:val="%2."/>
      <w:lvlJc w:val="left"/>
      <w:pPr>
        <w:ind w:left="1078" w:hanging="360"/>
      </w:pPr>
    </w:lvl>
    <w:lvl w:ilvl="2" w:tplc="0416001B" w:tentative="1">
      <w:start w:val="1"/>
      <w:numFmt w:val="lowerRoman"/>
      <w:lvlText w:val="%3."/>
      <w:lvlJc w:val="right"/>
      <w:pPr>
        <w:ind w:left="1798" w:hanging="180"/>
      </w:pPr>
    </w:lvl>
    <w:lvl w:ilvl="3" w:tplc="0416000F" w:tentative="1">
      <w:start w:val="1"/>
      <w:numFmt w:val="decimal"/>
      <w:lvlText w:val="%4."/>
      <w:lvlJc w:val="left"/>
      <w:pPr>
        <w:ind w:left="2518" w:hanging="360"/>
      </w:pPr>
    </w:lvl>
    <w:lvl w:ilvl="4" w:tplc="04160019" w:tentative="1">
      <w:start w:val="1"/>
      <w:numFmt w:val="lowerLetter"/>
      <w:lvlText w:val="%5."/>
      <w:lvlJc w:val="left"/>
      <w:pPr>
        <w:ind w:left="3238" w:hanging="360"/>
      </w:pPr>
    </w:lvl>
    <w:lvl w:ilvl="5" w:tplc="0416001B" w:tentative="1">
      <w:start w:val="1"/>
      <w:numFmt w:val="lowerRoman"/>
      <w:lvlText w:val="%6."/>
      <w:lvlJc w:val="right"/>
      <w:pPr>
        <w:ind w:left="3958" w:hanging="180"/>
      </w:pPr>
    </w:lvl>
    <w:lvl w:ilvl="6" w:tplc="0416000F" w:tentative="1">
      <w:start w:val="1"/>
      <w:numFmt w:val="decimal"/>
      <w:lvlText w:val="%7."/>
      <w:lvlJc w:val="left"/>
      <w:pPr>
        <w:ind w:left="4678" w:hanging="360"/>
      </w:pPr>
    </w:lvl>
    <w:lvl w:ilvl="7" w:tplc="04160019" w:tentative="1">
      <w:start w:val="1"/>
      <w:numFmt w:val="lowerLetter"/>
      <w:lvlText w:val="%8."/>
      <w:lvlJc w:val="left"/>
      <w:pPr>
        <w:ind w:left="5398" w:hanging="360"/>
      </w:pPr>
    </w:lvl>
    <w:lvl w:ilvl="8" w:tplc="0416001B" w:tentative="1">
      <w:start w:val="1"/>
      <w:numFmt w:val="lowerRoman"/>
      <w:lvlText w:val="%9."/>
      <w:lvlJc w:val="right"/>
      <w:pPr>
        <w:ind w:left="6118" w:hanging="180"/>
      </w:pPr>
    </w:lvl>
  </w:abstractNum>
  <w:abstractNum w:abstractNumId="1" w15:restartNumberingAfterBreak="0">
    <w:nsid w:val="17BF37B2"/>
    <w:multiLevelType w:val="multilevel"/>
    <w:tmpl w:val="BD389074"/>
    <w:lvl w:ilvl="0">
      <w:start w:val="1"/>
      <w:numFmt w:val="decimal"/>
      <w:lvlText w:val="%1."/>
      <w:lvlJc w:val="left"/>
      <w:pPr>
        <w:ind w:left="284" w:hanging="284"/>
      </w:pPr>
      <w:rPr>
        <w:rFonts w:ascii="Times New Roman" w:eastAsia="Times New Roman" w:hAnsi="Times New Roman" w:cs="Times New Roman"/>
        <w:b/>
        <w:vertAlign w:val="baseline"/>
      </w:rPr>
    </w:lvl>
    <w:lvl w:ilvl="1">
      <w:start w:val="1"/>
      <w:numFmt w:val="decimal"/>
      <w:lvlText w:val="%1.%2."/>
      <w:lvlJc w:val="left"/>
      <w:pPr>
        <w:ind w:left="284" w:hanging="284"/>
      </w:pPr>
      <w:rPr>
        <w:b/>
        <w:vertAlign w:val="baseline"/>
      </w:rPr>
    </w:lvl>
    <w:lvl w:ilvl="2">
      <w:start w:val="1"/>
      <w:numFmt w:val="decimal"/>
      <w:lvlText w:val="%1.%2.%3."/>
      <w:lvlJc w:val="left"/>
      <w:pPr>
        <w:ind w:left="284" w:hanging="284"/>
      </w:pPr>
      <w:rPr>
        <w:b/>
        <w:vertAlign w:val="baseline"/>
      </w:rPr>
    </w:lvl>
    <w:lvl w:ilvl="3">
      <w:start w:val="1"/>
      <w:numFmt w:val="decimal"/>
      <w:lvlText w:val="%1.%2.%3.%4."/>
      <w:lvlJc w:val="left"/>
      <w:pPr>
        <w:ind w:left="284" w:hanging="284"/>
      </w:pPr>
      <w:rPr>
        <w:b/>
        <w:vertAlign w:val="baseline"/>
      </w:rPr>
    </w:lvl>
    <w:lvl w:ilvl="4">
      <w:start w:val="1"/>
      <w:numFmt w:val="decimal"/>
      <w:lvlText w:val="%1.%2.%3.%4.%5."/>
      <w:lvlJc w:val="left"/>
      <w:pPr>
        <w:ind w:left="284" w:hanging="284"/>
      </w:pPr>
      <w:rPr>
        <w:vertAlign w:val="baseline"/>
      </w:rPr>
    </w:lvl>
    <w:lvl w:ilvl="5">
      <w:start w:val="1"/>
      <w:numFmt w:val="decimal"/>
      <w:lvlText w:val="%1.%2.%3.%4.%5.%6."/>
      <w:lvlJc w:val="left"/>
      <w:pPr>
        <w:ind w:left="284" w:hanging="284"/>
      </w:pPr>
      <w:rPr>
        <w:vertAlign w:val="baseline"/>
      </w:rPr>
    </w:lvl>
    <w:lvl w:ilvl="6">
      <w:start w:val="1"/>
      <w:numFmt w:val="decimal"/>
      <w:lvlText w:val="%1.%2.%3.%4.%5.%6.%7."/>
      <w:lvlJc w:val="left"/>
      <w:pPr>
        <w:ind w:left="284" w:hanging="284"/>
      </w:pPr>
      <w:rPr>
        <w:vertAlign w:val="baseline"/>
      </w:rPr>
    </w:lvl>
    <w:lvl w:ilvl="7">
      <w:start w:val="1"/>
      <w:numFmt w:val="decimal"/>
      <w:lvlText w:val="%1.%2.%3.%4.%5.%6.%7.%8."/>
      <w:lvlJc w:val="left"/>
      <w:pPr>
        <w:ind w:left="284" w:hanging="284"/>
      </w:pPr>
      <w:rPr>
        <w:vertAlign w:val="baseline"/>
      </w:rPr>
    </w:lvl>
    <w:lvl w:ilvl="8">
      <w:start w:val="1"/>
      <w:numFmt w:val="decimal"/>
      <w:lvlText w:val="%1.%2.%3.%4.%5.%6.%7.%8.%9."/>
      <w:lvlJc w:val="left"/>
      <w:pPr>
        <w:ind w:left="284" w:hanging="284"/>
      </w:pPr>
      <w:rPr>
        <w:vertAlign w:val="baseline"/>
      </w:rPr>
    </w:lvl>
  </w:abstractNum>
  <w:abstractNum w:abstractNumId="2" w15:restartNumberingAfterBreak="0">
    <w:nsid w:val="28BE2F87"/>
    <w:multiLevelType w:val="multilevel"/>
    <w:tmpl w:val="10C0D558"/>
    <w:lvl w:ilvl="0">
      <w:start w:val="1"/>
      <w:numFmt w:val="decimal"/>
      <w:lvlText w:val="%1."/>
      <w:lvlJc w:val="left"/>
      <w:pPr>
        <w:ind w:left="284" w:hanging="284"/>
      </w:pPr>
      <w:rPr>
        <w:rFonts w:ascii="Times New Roman" w:eastAsia="Times New Roman" w:hAnsi="Times New Roman" w:cs="Times New Roman"/>
        <w:b/>
        <w:vertAlign w:val="baseline"/>
      </w:rPr>
    </w:lvl>
    <w:lvl w:ilvl="1">
      <w:start w:val="1"/>
      <w:numFmt w:val="decimal"/>
      <w:lvlText w:val="%1.%2."/>
      <w:lvlJc w:val="left"/>
      <w:pPr>
        <w:ind w:left="284" w:hanging="284"/>
      </w:pPr>
      <w:rPr>
        <w:b/>
        <w:vertAlign w:val="baseline"/>
      </w:rPr>
    </w:lvl>
    <w:lvl w:ilvl="2">
      <w:start w:val="1"/>
      <w:numFmt w:val="decimal"/>
      <w:lvlText w:val="%1.%2.%3."/>
      <w:lvlJc w:val="left"/>
      <w:pPr>
        <w:ind w:left="284" w:hanging="284"/>
      </w:pPr>
      <w:rPr>
        <w:b/>
        <w:vertAlign w:val="baseline"/>
      </w:rPr>
    </w:lvl>
    <w:lvl w:ilvl="3">
      <w:start w:val="1"/>
      <w:numFmt w:val="decimal"/>
      <w:lvlText w:val="%1.%2.%3.%4."/>
      <w:lvlJc w:val="left"/>
      <w:pPr>
        <w:ind w:left="284" w:hanging="284"/>
      </w:pPr>
      <w:rPr>
        <w:b/>
        <w:vertAlign w:val="baseline"/>
      </w:rPr>
    </w:lvl>
    <w:lvl w:ilvl="4">
      <w:start w:val="1"/>
      <w:numFmt w:val="decimal"/>
      <w:lvlText w:val="%1.%2.%3.%4.%5."/>
      <w:lvlJc w:val="left"/>
      <w:pPr>
        <w:ind w:left="284" w:hanging="284"/>
      </w:pPr>
      <w:rPr>
        <w:vertAlign w:val="baseline"/>
      </w:rPr>
    </w:lvl>
    <w:lvl w:ilvl="5">
      <w:start w:val="1"/>
      <w:numFmt w:val="decimal"/>
      <w:lvlText w:val="%1.%2.%3.%4.%5.%6."/>
      <w:lvlJc w:val="left"/>
      <w:pPr>
        <w:ind w:left="284" w:hanging="284"/>
      </w:pPr>
      <w:rPr>
        <w:vertAlign w:val="baseline"/>
      </w:rPr>
    </w:lvl>
    <w:lvl w:ilvl="6">
      <w:start w:val="1"/>
      <w:numFmt w:val="decimal"/>
      <w:lvlText w:val="%1.%2.%3.%4.%5.%6.%7."/>
      <w:lvlJc w:val="left"/>
      <w:pPr>
        <w:ind w:left="284" w:hanging="284"/>
      </w:pPr>
      <w:rPr>
        <w:vertAlign w:val="baseline"/>
      </w:rPr>
    </w:lvl>
    <w:lvl w:ilvl="7">
      <w:start w:val="1"/>
      <w:numFmt w:val="decimal"/>
      <w:lvlText w:val="%1.%2.%3.%4.%5.%6.%7.%8."/>
      <w:lvlJc w:val="left"/>
      <w:pPr>
        <w:ind w:left="284" w:hanging="284"/>
      </w:pPr>
      <w:rPr>
        <w:vertAlign w:val="baseline"/>
      </w:rPr>
    </w:lvl>
    <w:lvl w:ilvl="8">
      <w:start w:val="1"/>
      <w:numFmt w:val="decimal"/>
      <w:lvlText w:val="%1.%2.%3.%4.%5.%6.%7.%8.%9."/>
      <w:lvlJc w:val="left"/>
      <w:pPr>
        <w:ind w:left="284" w:hanging="284"/>
      </w:pPr>
      <w:rPr>
        <w:vertAlign w:val="baseline"/>
      </w:rPr>
    </w:lvl>
  </w:abstractNum>
  <w:abstractNum w:abstractNumId="3" w15:restartNumberingAfterBreak="0">
    <w:nsid w:val="2C917525"/>
    <w:multiLevelType w:val="multilevel"/>
    <w:tmpl w:val="63CCEC22"/>
    <w:lvl w:ilvl="0">
      <w:start w:val="6"/>
      <w:numFmt w:val="decimal"/>
      <w:lvlText w:val="%1."/>
      <w:lvlJc w:val="left"/>
      <w:pPr>
        <w:ind w:left="540" w:hanging="540"/>
      </w:pPr>
      <w:rPr>
        <w:rFonts w:hint="default"/>
        <w:b/>
        <w:bCs/>
      </w:rPr>
    </w:lvl>
    <w:lvl w:ilvl="1">
      <w:start w:val="1"/>
      <w:numFmt w:val="decimal"/>
      <w:lvlText w:val="%1.%2."/>
      <w:lvlJc w:val="left"/>
      <w:pPr>
        <w:ind w:left="540" w:hanging="540"/>
      </w:pPr>
      <w:rPr>
        <w:rFonts w:hint="default"/>
        <w:b/>
        <w:bCs w:val="0"/>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EC4499D"/>
    <w:multiLevelType w:val="multilevel"/>
    <w:tmpl w:val="2964496E"/>
    <w:lvl w:ilvl="0">
      <w:start w:val="1"/>
      <w:numFmt w:val="decimal"/>
      <w:lvlText w:val="%1."/>
      <w:lvlJc w:val="left"/>
      <w:pPr>
        <w:ind w:left="284" w:hanging="284"/>
      </w:pPr>
      <w:rPr>
        <w:b/>
        <w:vertAlign w:val="baseline"/>
      </w:rPr>
    </w:lvl>
    <w:lvl w:ilvl="1">
      <w:start w:val="1"/>
      <w:numFmt w:val="decimal"/>
      <w:lvlText w:val="%1.%2."/>
      <w:lvlJc w:val="left"/>
      <w:pPr>
        <w:ind w:left="284" w:hanging="284"/>
      </w:pPr>
      <w:rPr>
        <w:rFonts w:ascii="Times New Roman" w:eastAsia="Arial" w:hAnsi="Times New Roman" w:cs="Times New Roman" w:hint="default"/>
        <w:b w:val="0"/>
        <w:vertAlign w:val="baseline"/>
      </w:rPr>
    </w:lvl>
    <w:lvl w:ilvl="2">
      <w:start w:val="1"/>
      <w:numFmt w:val="decimal"/>
      <w:lvlText w:val="%1.%2.%3."/>
      <w:lvlJc w:val="left"/>
      <w:pPr>
        <w:ind w:left="284" w:hanging="284"/>
      </w:pPr>
      <w:rPr>
        <w:rFonts w:ascii="Times New Roman" w:hAnsi="Times New Roman" w:cs="Times New Roman" w:hint="default"/>
        <w:b w:val="0"/>
        <w:vertAlign w:val="baseline"/>
      </w:rPr>
    </w:lvl>
    <w:lvl w:ilvl="3">
      <w:start w:val="1"/>
      <w:numFmt w:val="decimal"/>
      <w:lvlText w:val="%1.%2.%3.%4."/>
      <w:lvlJc w:val="left"/>
      <w:pPr>
        <w:ind w:left="284" w:hanging="284"/>
      </w:pPr>
      <w:rPr>
        <w:b w:val="0"/>
        <w:vertAlign w:val="baseline"/>
      </w:rPr>
    </w:lvl>
    <w:lvl w:ilvl="4">
      <w:start w:val="1"/>
      <w:numFmt w:val="decimal"/>
      <w:lvlText w:val="%1.%2.%3.%4.%5."/>
      <w:lvlJc w:val="left"/>
      <w:pPr>
        <w:ind w:left="284" w:hanging="284"/>
      </w:pPr>
      <w:rPr>
        <w:vertAlign w:val="baseline"/>
      </w:rPr>
    </w:lvl>
    <w:lvl w:ilvl="5">
      <w:start w:val="1"/>
      <w:numFmt w:val="decimal"/>
      <w:lvlText w:val="%1.%2.%3.%4.%5.%6."/>
      <w:lvlJc w:val="left"/>
      <w:pPr>
        <w:ind w:left="284" w:hanging="284"/>
      </w:pPr>
      <w:rPr>
        <w:vertAlign w:val="baseline"/>
      </w:rPr>
    </w:lvl>
    <w:lvl w:ilvl="6">
      <w:start w:val="1"/>
      <w:numFmt w:val="decimal"/>
      <w:lvlText w:val="%1.%2.%3.%4.%5.%6.%7."/>
      <w:lvlJc w:val="left"/>
      <w:pPr>
        <w:ind w:left="284" w:hanging="284"/>
      </w:pPr>
      <w:rPr>
        <w:vertAlign w:val="baseline"/>
      </w:rPr>
    </w:lvl>
    <w:lvl w:ilvl="7">
      <w:start w:val="1"/>
      <w:numFmt w:val="decimal"/>
      <w:lvlText w:val="%1.%2.%3.%4.%5.%6.%7.%8."/>
      <w:lvlJc w:val="left"/>
      <w:pPr>
        <w:ind w:left="284" w:hanging="284"/>
      </w:pPr>
      <w:rPr>
        <w:vertAlign w:val="baseline"/>
      </w:rPr>
    </w:lvl>
    <w:lvl w:ilvl="8">
      <w:start w:val="1"/>
      <w:numFmt w:val="decimal"/>
      <w:lvlText w:val="%1.%2.%3.%4.%5.%6.%7.%8.%9."/>
      <w:lvlJc w:val="left"/>
      <w:pPr>
        <w:ind w:left="284" w:hanging="284"/>
      </w:pPr>
      <w:rPr>
        <w:vertAlign w:val="baseline"/>
      </w:rPr>
    </w:lvl>
  </w:abstractNum>
  <w:abstractNum w:abstractNumId="5" w15:restartNumberingAfterBreak="0">
    <w:nsid w:val="36533C44"/>
    <w:multiLevelType w:val="hybridMultilevel"/>
    <w:tmpl w:val="3B9E917E"/>
    <w:lvl w:ilvl="0" w:tplc="14B61224">
      <w:start w:val="1"/>
      <w:numFmt w:val="decimal"/>
      <w:lvlText w:val="%1-"/>
      <w:lvlJc w:val="left"/>
      <w:pPr>
        <w:ind w:left="358" w:hanging="360"/>
      </w:pPr>
      <w:rPr>
        <w:rFonts w:hint="default"/>
      </w:rPr>
    </w:lvl>
    <w:lvl w:ilvl="1" w:tplc="04160019" w:tentative="1">
      <w:start w:val="1"/>
      <w:numFmt w:val="lowerLetter"/>
      <w:lvlText w:val="%2."/>
      <w:lvlJc w:val="left"/>
      <w:pPr>
        <w:ind w:left="1078" w:hanging="360"/>
      </w:pPr>
    </w:lvl>
    <w:lvl w:ilvl="2" w:tplc="0416001B" w:tentative="1">
      <w:start w:val="1"/>
      <w:numFmt w:val="lowerRoman"/>
      <w:lvlText w:val="%3."/>
      <w:lvlJc w:val="right"/>
      <w:pPr>
        <w:ind w:left="1798" w:hanging="180"/>
      </w:pPr>
    </w:lvl>
    <w:lvl w:ilvl="3" w:tplc="0416000F" w:tentative="1">
      <w:start w:val="1"/>
      <w:numFmt w:val="decimal"/>
      <w:lvlText w:val="%4."/>
      <w:lvlJc w:val="left"/>
      <w:pPr>
        <w:ind w:left="2518" w:hanging="360"/>
      </w:pPr>
    </w:lvl>
    <w:lvl w:ilvl="4" w:tplc="04160019" w:tentative="1">
      <w:start w:val="1"/>
      <w:numFmt w:val="lowerLetter"/>
      <w:lvlText w:val="%5."/>
      <w:lvlJc w:val="left"/>
      <w:pPr>
        <w:ind w:left="3238" w:hanging="360"/>
      </w:pPr>
    </w:lvl>
    <w:lvl w:ilvl="5" w:tplc="0416001B" w:tentative="1">
      <w:start w:val="1"/>
      <w:numFmt w:val="lowerRoman"/>
      <w:lvlText w:val="%6."/>
      <w:lvlJc w:val="right"/>
      <w:pPr>
        <w:ind w:left="3958" w:hanging="180"/>
      </w:pPr>
    </w:lvl>
    <w:lvl w:ilvl="6" w:tplc="0416000F" w:tentative="1">
      <w:start w:val="1"/>
      <w:numFmt w:val="decimal"/>
      <w:lvlText w:val="%7."/>
      <w:lvlJc w:val="left"/>
      <w:pPr>
        <w:ind w:left="4678" w:hanging="360"/>
      </w:pPr>
    </w:lvl>
    <w:lvl w:ilvl="7" w:tplc="04160019" w:tentative="1">
      <w:start w:val="1"/>
      <w:numFmt w:val="lowerLetter"/>
      <w:lvlText w:val="%8."/>
      <w:lvlJc w:val="left"/>
      <w:pPr>
        <w:ind w:left="5398" w:hanging="360"/>
      </w:pPr>
    </w:lvl>
    <w:lvl w:ilvl="8" w:tplc="0416001B" w:tentative="1">
      <w:start w:val="1"/>
      <w:numFmt w:val="lowerRoman"/>
      <w:lvlText w:val="%9."/>
      <w:lvlJc w:val="right"/>
      <w:pPr>
        <w:ind w:left="6118" w:hanging="180"/>
      </w:pPr>
    </w:lvl>
  </w:abstractNum>
  <w:abstractNum w:abstractNumId="6" w15:restartNumberingAfterBreak="0">
    <w:nsid w:val="3A7D7B52"/>
    <w:multiLevelType w:val="multilevel"/>
    <w:tmpl w:val="8A9E7B02"/>
    <w:lvl w:ilvl="0">
      <w:start w:val="1"/>
      <w:numFmt w:val="decimal"/>
      <w:lvlText w:val="%1."/>
      <w:lvlJc w:val="left"/>
      <w:pPr>
        <w:ind w:left="284" w:hanging="284"/>
      </w:pPr>
      <w:rPr>
        <w:rFonts w:ascii="Times New Roman" w:eastAsia="Times New Roman" w:hAnsi="Times New Roman" w:cs="Times New Roman"/>
        <w:b/>
        <w:vertAlign w:val="baseline"/>
      </w:rPr>
    </w:lvl>
    <w:lvl w:ilvl="1">
      <w:start w:val="1"/>
      <w:numFmt w:val="decimal"/>
      <w:lvlText w:val="%1.%2."/>
      <w:lvlJc w:val="left"/>
      <w:pPr>
        <w:ind w:left="284" w:hanging="284"/>
      </w:pPr>
      <w:rPr>
        <w:b/>
        <w:vertAlign w:val="baseline"/>
      </w:rPr>
    </w:lvl>
    <w:lvl w:ilvl="2">
      <w:start w:val="1"/>
      <w:numFmt w:val="decimal"/>
      <w:lvlText w:val="%1.%2.%3."/>
      <w:lvlJc w:val="left"/>
      <w:pPr>
        <w:ind w:left="426" w:hanging="284"/>
      </w:pPr>
      <w:rPr>
        <w:b/>
        <w:vertAlign w:val="baseline"/>
      </w:rPr>
    </w:lvl>
    <w:lvl w:ilvl="3">
      <w:start w:val="1"/>
      <w:numFmt w:val="decimal"/>
      <w:lvlText w:val="%1.%2.%3.%4."/>
      <w:lvlJc w:val="left"/>
      <w:pPr>
        <w:ind w:left="284" w:hanging="284"/>
      </w:pPr>
      <w:rPr>
        <w:b/>
        <w:vertAlign w:val="baseline"/>
      </w:rPr>
    </w:lvl>
    <w:lvl w:ilvl="4">
      <w:start w:val="1"/>
      <w:numFmt w:val="decimal"/>
      <w:lvlText w:val="%1.%2.%3.%4.%5."/>
      <w:lvlJc w:val="left"/>
      <w:pPr>
        <w:ind w:left="284" w:hanging="284"/>
      </w:pPr>
      <w:rPr>
        <w:vertAlign w:val="baseline"/>
      </w:rPr>
    </w:lvl>
    <w:lvl w:ilvl="5">
      <w:start w:val="1"/>
      <w:numFmt w:val="decimal"/>
      <w:lvlText w:val="%1.%2.%3.%4.%5.%6."/>
      <w:lvlJc w:val="left"/>
      <w:pPr>
        <w:ind w:left="284" w:hanging="284"/>
      </w:pPr>
      <w:rPr>
        <w:vertAlign w:val="baseline"/>
      </w:rPr>
    </w:lvl>
    <w:lvl w:ilvl="6">
      <w:start w:val="1"/>
      <w:numFmt w:val="decimal"/>
      <w:lvlText w:val="%1.%2.%3.%4.%5.%6.%7."/>
      <w:lvlJc w:val="left"/>
      <w:pPr>
        <w:ind w:left="284" w:hanging="284"/>
      </w:pPr>
      <w:rPr>
        <w:vertAlign w:val="baseline"/>
      </w:rPr>
    </w:lvl>
    <w:lvl w:ilvl="7">
      <w:start w:val="1"/>
      <w:numFmt w:val="decimal"/>
      <w:lvlText w:val="%1.%2.%3.%4.%5.%6.%7.%8."/>
      <w:lvlJc w:val="left"/>
      <w:pPr>
        <w:ind w:left="284" w:hanging="284"/>
      </w:pPr>
      <w:rPr>
        <w:vertAlign w:val="baseline"/>
      </w:rPr>
    </w:lvl>
    <w:lvl w:ilvl="8">
      <w:start w:val="1"/>
      <w:numFmt w:val="decimal"/>
      <w:lvlText w:val="%1.%2.%3.%4.%5.%6.%7.%8.%9."/>
      <w:lvlJc w:val="left"/>
      <w:pPr>
        <w:ind w:left="284" w:hanging="284"/>
      </w:pPr>
      <w:rPr>
        <w:vertAlign w:val="baseline"/>
      </w:rPr>
    </w:lvl>
  </w:abstractNum>
  <w:abstractNum w:abstractNumId="7" w15:restartNumberingAfterBreak="0">
    <w:nsid w:val="4A4167EE"/>
    <w:multiLevelType w:val="multilevel"/>
    <w:tmpl w:val="0D642094"/>
    <w:lvl w:ilvl="0">
      <w:start w:val="5"/>
      <w:numFmt w:val="decimal"/>
      <w:lvlText w:val="%1."/>
      <w:lvlJc w:val="left"/>
      <w:pPr>
        <w:ind w:left="660" w:hanging="660"/>
      </w:pPr>
      <w:rPr>
        <w:rFonts w:eastAsia="Calibri" w:hint="default"/>
      </w:rPr>
    </w:lvl>
    <w:lvl w:ilvl="1">
      <w:start w:val="10"/>
      <w:numFmt w:val="decimal"/>
      <w:lvlText w:val="%1.%2."/>
      <w:lvlJc w:val="left"/>
      <w:pPr>
        <w:ind w:left="660" w:hanging="660"/>
      </w:pPr>
      <w:rPr>
        <w:rFonts w:eastAsia="Calibri" w:hint="default"/>
        <w:b/>
        <w:bCs/>
      </w:rPr>
    </w:lvl>
    <w:lvl w:ilvl="2">
      <w:start w:val="2"/>
      <w:numFmt w:val="decimal"/>
      <w:lvlText w:val="%1.%2.%3."/>
      <w:lvlJc w:val="left"/>
      <w:pPr>
        <w:ind w:left="1146"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8" w15:restartNumberingAfterBreak="0">
    <w:nsid w:val="5E702F04"/>
    <w:multiLevelType w:val="multilevel"/>
    <w:tmpl w:val="99D4F242"/>
    <w:lvl w:ilvl="0">
      <w:start w:val="1"/>
      <w:numFmt w:val="decimal"/>
      <w:lvlText w:val="%1."/>
      <w:lvlJc w:val="left"/>
      <w:pPr>
        <w:ind w:left="284" w:hanging="284"/>
      </w:pPr>
      <w:rPr>
        <w:b/>
        <w:vertAlign w:val="baseline"/>
      </w:rPr>
    </w:lvl>
    <w:lvl w:ilvl="1">
      <w:start w:val="1"/>
      <w:numFmt w:val="decimal"/>
      <w:lvlText w:val="%1.%2."/>
      <w:lvlJc w:val="left"/>
      <w:pPr>
        <w:ind w:left="284" w:hanging="284"/>
      </w:pPr>
      <w:rPr>
        <w:rFonts w:ascii="Times New Roman" w:eastAsia="Arial" w:hAnsi="Times New Roman" w:cs="Times New Roman" w:hint="default"/>
        <w:b/>
        <w:bCs/>
        <w:vertAlign w:val="baseline"/>
      </w:rPr>
    </w:lvl>
    <w:lvl w:ilvl="2">
      <w:start w:val="1"/>
      <w:numFmt w:val="decimal"/>
      <w:lvlText w:val="%1.%2.%3."/>
      <w:lvlJc w:val="left"/>
      <w:pPr>
        <w:ind w:left="284" w:hanging="284"/>
      </w:pPr>
      <w:rPr>
        <w:b w:val="0"/>
        <w:vertAlign w:val="baseline"/>
      </w:rPr>
    </w:lvl>
    <w:lvl w:ilvl="3">
      <w:start w:val="1"/>
      <w:numFmt w:val="decimal"/>
      <w:lvlText w:val="%1.%2.%3.%4."/>
      <w:lvlJc w:val="left"/>
      <w:pPr>
        <w:ind w:left="284" w:hanging="284"/>
      </w:pPr>
      <w:rPr>
        <w:b w:val="0"/>
        <w:vertAlign w:val="baseline"/>
      </w:rPr>
    </w:lvl>
    <w:lvl w:ilvl="4">
      <w:start w:val="1"/>
      <w:numFmt w:val="decimal"/>
      <w:lvlText w:val="%1.%2.%3.%4.%5."/>
      <w:lvlJc w:val="left"/>
      <w:pPr>
        <w:ind w:left="284" w:hanging="284"/>
      </w:pPr>
      <w:rPr>
        <w:vertAlign w:val="baseline"/>
      </w:rPr>
    </w:lvl>
    <w:lvl w:ilvl="5">
      <w:start w:val="1"/>
      <w:numFmt w:val="decimal"/>
      <w:lvlText w:val="%1.%2.%3.%4.%5.%6."/>
      <w:lvlJc w:val="left"/>
      <w:pPr>
        <w:ind w:left="284" w:hanging="284"/>
      </w:pPr>
      <w:rPr>
        <w:vertAlign w:val="baseline"/>
      </w:rPr>
    </w:lvl>
    <w:lvl w:ilvl="6">
      <w:start w:val="1"/>
      <w:numFmt w:val="decimal"/>
      <w:lvlText w:val="%1.%2.%3.%4.%5.%6.%7."/>
      <w:lvlJc w:val="left"/>
      <w:pPr>
        <w:ind w:left="284" w:hanging="284"/>
      </w:pPr>
      <w:rPr>
        <w:vertAlign w:val="baseline"/>
      </w:rPr>
    </w:lvl>
    <w:lvl w:ilvl="7">
      <w:start w:val="1"/>
      <w:numFmt w:val="decimal"/>
      <w:lvlText w:val="%1.%2.%3.%4.%5.%6.%7.%8."/>
      <w:lvlJc w:val="left"/>
      <w:pPr>
        <w:ind w:left="284" w:hanging="284"/>
      </w:pPr>
      <w:rPr>
        <w:vertAlign w:val="baseline"/>
      </w:rPr>
    </w:lvl>
    <w:lvl w:ilvl="8">
      <w:start w:val="1"/>
      <w:numFmt w:val="decimal"/>
      <w:lvlText w:val="%1.%2.%3.%4.%5.%6.%7.%8.%9."/>
      <w:lvlJc w:val="left"/>
      <w:pPr>
        <w:ind w:left="284" w:hanging="284"/>
      </w:pPr>
      <w:rPr>
        <w:vertAlign w:val="baseline"/>
      </w:rPr>
    </w:lvl>
  </w:abstractNum>
  <w:num w:numId="1" w16cid:durableId="1490052936">
    <w:abstractNumId w:val="6"/>
  </w:num>
  <w:num w:numId="2" w16cid:durableId="878931056">
    <w:abstractNumId w:val="5"/>
  </w:num>
  <w:num w:numId="3" w16cid:durableId="2004815861">
    <w:abstractNumId w:val="0"/>
  </w:num>
  <w:num w:numId="4" w16cid:durableId="1567253893">
    <w:abstractNumId w:val="8"/>
  </w:num>
  <w:num w:numId="5" w16cid:durableId="209277664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30977264">
    <w:abstractNumId w:val="4"/>
  </w:num>
  <w:num w:numId="7" w16cid:durableId="323316605">
    <w:abstractNumId w:val="3"/>
  </w:num>
  <w:num w:numId="8" w16cid:durableId="6760807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0871567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508671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1C3"/>
    <w:rsid w:val="00013A8F"/>
    <w:rsid w:val="0001621F"/>
    <w:rsid w:val="000325C2"/>
    <w:rsid w:val="00047BEB"/>
    <w:rsid w:val="00072218"/>
    <w:rsid w:val="00087519"/>
    <w:rsid w:val="000D3C2A"/>
    <w:rsid w:val="000F344E"/>
    <w:rsid w:val="00165C44"/>
    <w:rsid w:val="00181D56"/>
    <w:rsid w:val="001A219F"/>
    <w:rsid w:val="001A4FAA"/>
    <w:rsid w:val="001F7810"/>
    <w:rsid w:val="00211792"/>
    <w:rsid w:val="002132EE"/>
    <w:rsid w:val="002315A4"/>
    <w:rsid w:val="00252614"/>
    <w:rsid w:val="00261D7E"/>
    <w:rsid w:val="00293F4D"/>
    <w:rsid w:val="002D007D"/>
    <w:rsid w:val="00302CF3"/>
    <w:rsid w:val="00303455"/>
    <w:rsid w:val="00313BE8"/>
    <w:rsid w:val="0034417E"/>
    <w:rsid w:val="0035542A"/>
    <w:rsid w:val="0036333A"/>
    <w:rsid w:val="0036690D"/>
    <w:rsid w:val="00397CE0"/>
    <w:rsid w:val="00400643"/>
    <w:rsid w:val="004113CF"/>
    <w:rsid w:val="00413242"/>
    <w:rsid w:val="00431834"/>
    <w:rsid w:val="00492A9B"/>
    <w:rsid w:val="0049585B"/>
    <w:rsid w:val="004A2695"/>
    <w:rsid w:val="004C1943"/>
    <w:rsid w:val="00527335"/>
    <w:rsid w:val="00557CCA"/>
    <w:rsid w:val="00563D22"/>
    <w:rsid w:val="00565C78"/>
    <w:rsid w:val="00565E80"/>
    <w:rsid w:val="005938A5"/>
    <w:rsid w:val="00616C4A"/>
    <w:rsid w:val="006320DE"/>
    <w:rsid w:val="00635285"/>
    <w:rsid w:val="006377C4"/>
    <w:rsid w:val="006415A3"/>
    <w:rsid w:val="00667C3B"/>
    <w:rsid w:val="006B200B"/>
    <w:rsid w:val="006D275A"/>
    <w:rsid w:val="006D5F3B"/>
    <w:rsid w:val="00704F3F"/>
    <w:rsid w:val="0073215F"/>
    <w:rsid w:val="00755C00"/>
    <w:rsid w:val="00762832"/>
    <w:rsid w:val="007731C3"/>
    <w:rsid w:val="007A4ADD"/>
    <w:rsid w:val="007B0D37"/>
    <w:rsid w:val="007C7E76"/>
    <w:rsid w:val="008F70A8"/>
    <w:rsid w:val="009D2B31"/>
    <w:rsid w:val="009F3B0A"/>
    <w:rsid w:val="00A216EB"/>
    <w:rsid w:val="00A40698"/>
    <w:rsid w:val="00A41EC6"/>
    <w:rsid w:val="00A70754"/>
    <w:rsid w:val="00A70E80"/>
    <w:rsid w:val="00A71B63"/>
    <w:rsid w:val="00A8765A"/>
    <w:rsid w:val="00AB1090"/>
    <w:rsid w:val="00AF154C"/>
    <w:rsid w:val="00B1176A"/>
    <w:rsid w:val="00B17584"/>
    <w:rsid w:val="00B804CA"/>
    <w:rsid w:val="00B87DDE"/>
    <w:rsid w:val="00B97C70"/>
    <w:rsid w:val="00BC009F"/>
    <w:rsid w:val="00BC5FE6"/>
    <w:rsid w:val="00C07245"/>
    <w:rsid w:val="00C27231"/>
    <w:rsid w:val="00C40603"/>
    <w:rsid w:val="00C65E53"/>
    <w:rsid w:val="00C929A9"/>
    <w:rsid w:val="00C94DC5"/>
    <w:rsid w:val="00CC1032"/>
    <w:rsid w:val="00CC7F3A"/>
    <w:rsid w:val="00CD5B28"/>
    <w:rsid w:val="00D04F5A"/>
    <w:rsid w:val="00D20920"/>
    <w:rsid w:val="00D57BDF"/>
    <w:rsid w:val="00D83862"/>
    <w:rsid w:val="00E110FC"/>
    <w:rsid w:val="00E1617C"/>
    <w:rsid w:val="00E364BA"/>
    <w:rsid w:val="00E47BDE"/>
    <w:rsid w:val="00E65070"/>
    <w:rsid w:val="00E66FE9"/>
    <w:rsid w:val="00EE6E8F"/>
    <w:rsid w:val="00F54633"/>
    <w:rsid w:val="00F845D9"/>
    <w:rsid w:val="00FB01D1"/>
    <w:rsid w:val="00FB52F3"/>
    <w:rsid w:val="00FD58B6"/>
    <w:rsid w:val="00FF56D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BFE3BA"/>
  <w15:chartTrackingRefBased/>
  <w15:docId w15:val="{6D3EB86C-3157-4130-B20E-AB294044B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1C3"/>
    <w:pPr>
      <w:spacing w:before="240" w:line="360" w:lineRule="auto"/>
      <w:ind w:firstLine="113"/>
      <w:jc w:val="both"/>
    </w:pPr>
    <w:rPr>
      <w:rFonts w:ascii="Calibri" w:eastAsia="Calibri" w:hAnsi="Calibri" w:cs="Calibri"/>
      <w:kern w:val="0"/>
      <w:lang w:eastAsia="pt-BR"/>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755C00"/>
    <w:pPr>
      <w:ind w:left="720"/>
      <w:contextualSpacing/>
    </w:pPr>
  </w:style>
  <w:style w:type="paragraph" w:styleId="Cabealho">
    <w:name w:val="header"/>
    <w:basedOn w:val="Normal"/>
    <w:link w:val="CabealhoChar"/>
    <w:uiPriority w:val="99"/>
    <w:unhideWhenUsed/>
    <w:rsid w:val="00E65070"/>
    <w:pPr>
      <w:tabs>
        <w:tab w:val="center" w:pos="4252"/>
        <w:tab w:val="right" w:pos="8504"/>
      </w:tabs>
      <w:spacing w:before="0" w:after="0" w:line="240" w:lineRule="auto"/>
    </w:pPr>
  </w:style>
  <w:style w:type="character" w:customStyle="1" w:styleId="CabealhoChar">
    <w:name w:val="Cabeçalho Char"/>
    <w:basedOn w:val="Fontepargpadro"/>
    <w:link w:val="Cabealho"/>
    <w:uiPriority w:val="99"/>
    <w:rsid w:val="00E65070"/>
    <w:rPr>
      <w:rFonts w:ascii="Calibri" w:eastAsia="Calibri" w:hAnsi="Calibri" w:cs="Calibri"/>
      <w:kern w:val="0"/>
      <w:lang w:eastAsia="pt-BR"/>
      <w14:ligatures w14:val="none"/>
    </w:rPr>
  </w:style>
  <w:style w:type="paragraph" w:styleId="Rodap">
    <w:name w:val="footer"/>
    <w:basedOn w:val="Normal"/>
    <w:link w:val="RodapChar"/>
    <w:uiPriority w:val="99"/>
    <w:unhideWhenUsed/>
    <w:rsid w:val="00E65070"/>
    <w:pPr>
      <w:tabs>
        <w:tab w:val="center" w:pos="4252"/>
        <w:tab w:val="right" w:pos="8504"/>
      </w:tabs>
      <w:spacing w:before="0" w:after="0" w:line="240" w:lineRule="auto"/>
    </w:pPr>
  </w:style>
  <w:style w:type="character" w:customStyle="1" w:styleId="RodapChar">
    <w:name w:val="Rodapé Char"/>
    <w:basedOn w:val="Fontepargpadro"/>
    <w:link w:val="Rodap"/>
    <w:uiPriority w:val="99"/>
    <w:rsid w:val="00E65070"/>
    <w:rPr>
      <w:rFonts w:ascii="Calibri" w:eastAsia="Calibri" w:hAnsi="Calibri" w:cs="Calibri"/>
      <w:kern w:val="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5674791">
      <w:bodyDiv w:val="1"/>
      <w:marLeft w:val="0"/>
      <w:marRight w:val="0"/>
      <w:marTop w:val="0"/>
      <w:marBottom w:val="0"/>
      <w:divBdr>
        <w:top w:val="none" w:sz="0" w:space="0" w:color="auto"/>
        <w:left w:val="none" w:sz="0" w:space="0" w:color="auto"/>
        <w:bottom w:val="none" w:sz="0" w:space="0" w:color="auto"/>
        <w:right w:val="none" w:sz="0" w:space="0" w:color="auto"/>
      </w:divBdr>
    </w:div>
    <w:div w:id="739330463">
      <w:bodyDiv w:val="1"/>
      <w:marLeft w:val="0"/>
      <w:marRight w:val="0"/>
      <w:marTop w:val="0"/>
      <w:marBottom w:val="0"/>
      <w:divBdr>
        <w:top w:val="none" w:sz="0" w:space="0" w:color="auto"/>
        <w:left w:val="none" w:sz="0" w:space="0" w:color="auto"/>
        <w:bottom w:val="none" w:sz="0" w:space="0" w:color="auto"/>
        <w:right w:val="none" w:sz="0" w:space="0" w:color="auto"/>
      </w:divBdr>
    </w:div>
    <w:div w:id="1028947372">
      <w:bodyDiv w:val="1"/>
      <w:marLeft w:val="0"/>
      <w:marRight w:val="0"/>
      <w:marTop w:val="0"/>
      <w:marBottom w:val="0"/>
      <w:divBdr>
        <w:top w:val="none" w:sz="0" w:space="0" w:color="auto"/>
        <w:left w:val="none" w:sz="0" w:space="0" w:color="auto"/>
        <w:bottom w:val="none" w:sz="0" w:space="0" w:color="auto"/>
        <w:right w:val="none" w:sz="0" w:space="0" w:color="auto"/>
      </w:divBdr>
    </w:div>
    <w:div w:id="1433160403">
      <w:bodyDiv w:val="1"/>
      <w:marLeft w:val="0"/>
      <w:marRight w:val="0"/>
      <w:marTop w:val="0"/>
      <w:marBottom w:val="0"/>
      <w:divBdr>
        <w:top w:val="none" w:sz="0" w:space="0" w:color="auto"/>
        <w:left w:val="none" w:sz="0" w:space="0" w:color="auto"/>
        <w:bottom w:val="none" w:sz="0" w:space="0" w:color="auto"/>
        <w:right w:val="none" w:sz="0" w:space="0" w:color="auto"/>
      </w:divBdr>
    </w:div>
    <w:div w:id="2001540802">
      <w:bodyDiv w:val="1"/>
      <w:marLeft w:val="0"/>
      <w:marRight w:val="0"/>
      <w:marTop w:val="0"/>
      <w:marBottom w:val="0"/>
      <w:divBdr>
        <w:top w:val="none" w:sz="0" w:space="0" w:color="auto"/>
        <w:left w:val="none" w:sz="0" w:space="0" w:color="auto"/>
        <w:bottom w:val="none" w:sz="0" w:space="0" w:color="auto"/>
        <w:right w:val="none" w:sz="0" w:space="0" w:color="auto"/>
      </w:divBdr>
    </w:div>
    <w:div w:id="2127461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110811-2E90-48C9-8087-4825AE908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3723</Words>
  <Characters>20105</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Giselle Gentile</dc:creator>
  <cp:keywords/>
  <dc:description/>
  <cp:lastModifiedBy>Gleyce Kelly</cp:lastModifiedBy>
  <cp:revision>2</cp:revision>
  <cp:lastPrinted>2025-07-18T13:40:00Z</cp:lastPrinted>
  <dcterms:created xsi:type="dcterms:W3CDTF">2026-03-26T11:47:00Z</dcterms:created>
  <dcterms:modified xsi:type="dcterms:W3CDTF">2026-03-26T11:47:00Z</dcterms:modified>
</cp:coreProperties>
</file>