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61A0CE" w14:textId="77777777" w:rsidR="00836A7C" w:rsidRDefault="00836A7C" w:rsidP="00F33927">
      <w:pPr>
        <w:keepNext/>
        <w:spacing w:before="480" w:after="240" w:line="240" w:lineRule="auto"/>
        <w:jc w:val="center"/>
        <w:outlineLvl w:val="0"/>
        <w:rPr>
          <w:rFonts w:ascii="Times New Roman" w:eastAsia="Times New Roman" w:hAnsi="Times New Roman" w:cs="Times New Roman"/>
          <w:b/>
          <w:bCs/>
          <w:kern w:val="0"/>
          <w:sz w:val="22"/>
          <w:szCs w:val="22"/>
          <w:lang w:eastAsia="pt-BR"/>
          <w14:ligatures w14:val="none"/>
        </w:rPr>
      </w:pPr>
    </w:p>
    <w:p w14:paraId="4D3892E6" w14:textId="309CDF15" w:rsidR="00836A7C" w:rsidRDefault="00836A7C" w:rsidP="00F33927">
      <w:pPr>
        <w:keepNext/>
        <w:spacing w:before="480" w:after="240" w:line="240" w:lineRule="auto"/>
        <w:jc w:val="center"/>
        <w:outlineLvl w:val="0"/>
        <w:rPr>
          <w:rFonts w:ascii="Times New Roman" w:eastAsia="Times New Roman" w:hAnsi="Times New Roman" w:cs="Times New Roman"/>
          <w:b/>
          <w:bCs/>
          <w:kern w:val="0"/>
          <w:sz w:val="22"/>
          <w:szCs w:val="22"/>
          <w:lang w:eastAsia="pt-BR"/>
          <w14:ligatures w14:val="none"/>
        </w:rPr>
      </w:pPr>
      <w:r>
        <w:rPr>
          <w:rFonts w:ascii="Times New Roman" w:eastAsia="Times New Roman" w:hAnsi="Times New Roman" w:cs="Times New Roman"/>
          <w:b/>
          <w:bCs/>
          <w:kern w:val="0"/>
          <w:sz w:val="22"/>
          <w:szCs w:val="22"/>
          <w:lang w:eastAsia="pt-BR"/>
          <w14:ligatures w14:val="none"/>
        </w:rPr>
        <w:t>ANEXO II</w:t>
      </w:r>
    </w:p>
    <w:p w14:paraId="05590A16" w14:textId="6B62ED5A" w:rsidR="00F33927" w:rsidRPr="00F33927" w:rsidRDefault="00F33927" w:rsidP="00F33927">
      <w:pPr>
        <w:keepNext/>
        <w:spacing w:before="480" w:after="240" w:line="240" w:lineRule="auto"/>
        <w:jc w:val="center"/>
        <w:outlineLvl w:val="0"/>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ESTUDO TÉCNICO PRELIMINAR</w:t>
      </w:r>
    </w:p>
    <w:p w14:paraId="43E4A6DD" w14:textId="77777777" w:rsidR="00F33927" w:rsidRPr="00F33927" w:rsidRDefault="00F33927" w:rsidP="00F33927">
      <w:pPr>
        <w:keepNext/>
        <w:spacing w:before="400" w:after="200" w:line="240" w:lineRule="auto"/>
        <w:jc w:val="both"/>
        <w:outlineLvl w:val="1"/>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AQUISIÇÃO DE CADEIRAS PARA AUDITÓRIO, PLENÁRIO E SALA DE REUNIÃO</w:t>
      </w:r>
    </w:p>
    <w:p w14:paraId="35E240F4"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43E2B438" w14:textId="77777777" w:rsidR="00F33927" w:rsidRPr="00F33927" w:rsidRDefault="00F33927" w:rsidP="00F33927">
      <w:pPr>
        <w:keepNext/>
        <w:spacing w:before="320" w:line="240" w:lineRule="auto"/>
        <w:jc w:val="both"/>
        <w:outlineLvl w:val="2"/>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IDENTIFICAÇÃO DO ÓRGÃO</w:t>
      </w:r>
    </w:p>
    <w:p w14:paraId="6B28B18A"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Órgão Solicitante:</w:t>
      </w:r>
      <w:r w:rsidRPr="00F33927">
        <w:rPr>
          <w:rFonts w:ascii="Times New Roman" w:eastAsia="Times New Roman" w:hAnsi="Times New Roman" w:cs="Times New Roman"/>
          <w:kern w:val="0"/>
          <w:sz w:val="22"/>
          <w:szCs w:val="22"/>
          <w:lang w:eastAsia="pt-BR"/>
          <w14:ligatures w14:val="none"/>
        </w:rPr>
        <w:t xml:space="preserve"> Câmara de Vereadores </w:t>
      </w:r>
    </w:p>
    <w:p w14:paraId="132FFC3D"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br/>
      </w:r>
      <w:r w:rsidRPr="00F33927">
        <w:rPr>
          <w:rFonts w:ascii="Times New Roman" w:eastAsia="Times New Roman" w:hAnsi="Times New Roman" w:cs="Times New Roman"/>
          <w:b/>
          <w:bCs/>
          <w:kern w:val="0"/>
          <w:sz w:val="22"/>
          <w:szCs w:val="22"/>
          <w:lang w:eastAsia="pt-BR"/>
          <w14:ligatures w14:val="none"/>
        </w:rPr>
        <w:t>Localização:</w:t>
      </w:r>
      <w:r w:rsidRPr="00F33927">
        <w:rPr>
          <w:rFonts w:ascii="Times New Roman" w:eastAsia="Times New Roman" w:hAnsi="Times New Roman" w:cs="Times New Roman"/>
          <w:kern w:val="0"/>
          <w:sz w:val="22"/>
          <w:szCs w:val="22"/>
          <w:lang w:eastAsia="pt-BR"/>
          <w14:ligatures w14:val="none"/>
        </w:rPr>
        <w:t xml:space="preserve"> Inhacorá</w:t>
      </w:r>
    </w:p>
    <w:p w14:paraId="32EC6270"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br/>
      </w:r>
      <w:r w:rsidRPr="00F33927">
        <w:rPr>
          <w:rFonts w:ascii="Times New Roman" w:eastAsia="Times New Roman" w:hAnsi="Times New Roman" w:cs="Times New Roman"/>
          <w:b/>
          <w:bCs/>
          <w:kern w:val="0"/>
          <w:sz w:val="22"/>
          <w:szCs w:val="22"/>
          <w:lang w:eastAsia="pt-BR"/>
          <w14:ligatures w14:val="none"/>
        </w:rPr>
        <w:t>População:</w:t>
      </w:r>
      <w:r w:rsidRPr="00F33927">
        <w:rPr>
          <w:rFonts w:ascii="Times New Roman" w:eastAsia="Times New Roman" w:hAnsi="Times New Roman" w:cs="Times New Roman"/>
          <w:kern w:val="0"/>
          <w:sz w:val="22"/>
          <w:szCs w:val="22"/>
          <w:lang w:eastAsia="pt-BR"/>
          <w14:ligatures w14:val="none"/>
        </w:rPr>
        <w:t xml:space="preserve"> Aproximadamente 2.000 habitantes</w:t>
      </w:r>
    </w:p>
    <w:p w14:paraId="318937F5"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br/>
      </w:r>
      <w:r w:rsidRPr="00F33927">
        <w:rPr>
          <w:rFonts w:ascii="Times New Roman" w:eastAsia="Times New Roman" w:hAnsi="Times New Roman" w:cs="Times New Roman"/>
          <w:b/>
          <w:bCs/>
          <w:kern w:val="0"/>
          <w:sz w:val="22"/>
          <w:szCs w:val="22"/>
          <w:lang w:eastAsia="pt-BR"/>
          <w14:ligatures w14:val="none"/>
        </w:rPr>
        <w:t>Setor Responsável:</w:t>
      </w:r>
      <w:r w:rsidRPr="00F33927">
        <w:rPr>
          <w:rFonts w:ascii="Times New Roman" w:eastAsia="Times New Roman" w:hAnsi="Times New Roman" w:cs="Times New Roman"/>
          <w:kern w:val="0"/>
          <w:sz w:val="22"/>
          <w:szCs w:val="22"/>
          <w:lang w:eastAsia="pt-BR"/>
          <w14:ligatures w14:val="none"/>
        </w:rPr>
        <w:t xml:space="preserve"> Administração </w:t>
      </w:r>
    </w:p>
    <w:p w14:paraId="7834809A"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br/>
      </w:r>
      <w:r w:rsidRPr="00F33927">
        <w:rPr>
          <w:rFonts w:ascii="Times New Roman" w:eastAsia="Times New Roman" w:hAnsi="Times New Roman" w:cs="Times New Roman"/>
          <w:b/>
          <w:bCs/>
          <w:kern w:val="0"/>
          <w:sz w:val="22"/>
          <w:szCs w:val="22"/>
          <w:lang w:eastAsia="pt-BR"/>
          <w14:ligatures w14:val="none"/>
        </w:rPr>
        <w:t>Data do Estudo:</w:t>
      </w:r>
      <w:r w:rsidRPr="00F33927">
        <w:rPr>
          <w:rFonts w:ascii="Times New Roman" w:eastAsia="Times New Roman" w:hAnsi="Times New Roman" w:cs="Times New Roman"/>
          <w:kern w:val="0"/>
          <w:sz w:val="22"/>
          <w:szCs w:val="22"/>
          <w:lang w:eastAsia="pt-BR"/>
          <w14:ligatures w14:val="none"/>
        </w:rPr>
        <w:t xml:space="preserve"> 2026  </w:t>
      </w:r>
    </w:p>
    <w:p w14:paraId="1136828B"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733AC5DE" w14:textId="77777777" w:rsidR="00F33927" w:rsidRPr="00F33927" w:rsidRDefault="00F33927" w:rsidP="00F33927">
      <w:pPr>
        <w:keepNext/>
        <w:spacing w:before="400" w:after="200" w:line="240" w:lineRule="auto"/>
        <w:jc w:val="both"/>
        <w:outlineLvl w:val="1"/>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1. FUNDAMENTAÇÃO LEGAL</w:t>
      </w:r>
    </w:p>
    <w:p w14:paraId="30C5B868"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 xml:space="preserve">Este Estudo Técnico Preliminar (ETP) é elaborado em conformidade com o disposto no </w:t>
      </w:r>
      <w:r w:rsidRPr="00F33927">
        <w:rPr>
          <w:rFonts w:ascii="Times New Roman" w:eastAsia="Times New Roman" w:hAnsi="Times New Roman" w:cs="Times New Roman"/>
          <w:b/>
          <w:bCs/>
          <w:kern w:val="0"/>
          <w:sz w:val="22"/>
          <w:szCs w:val="22"/>
          <w:lang w:eastAsia="pt-BR"/>
          <w14:ligatures w14:val="none"/>
        </w:rPr>
        <w:t>Art. 18, § 1º da Lei Federal nº 14.133, de 1º de abril de 2021</w:t>
      </w:r>
      <w:r w:rsidRPr="00F33927">
        <w:rPr>
          <w:rFonts w:ascii="Times New Roman" w:eastAsia="Times New Roman" w:hAnsi="Times New Roman" w:cs="Times New Roman"/>
          <w:kern w:val="0"/>
          <w:sz w:val="22"/>
          <w:szCs w:val="22"/>
          <w:lang w:eastAsia="pt-BR"/>
          <w14:ligatures w14:val="none"/>
        </w:rPr>
        <w:t xml:space="preserve"> (Lei de Licitações e Contratos Administrativos), que estabelece:</w:t>
      </w:r>
    </w:p>
    <w:p w14:paraId="2C4030D8"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359E97C0" w14:textId="77777777" w:rsidR="00F33927" w:rsidRPr="00F33927" w:rsidRDefault="00F33927" w:rsidP="00F33927">
      <w:pPr>
        <w:pBdr>
          <w:left w:val="single" w:sz="20" w:space="12" w:color="A5A5A5"/>
        </w:pBdr>
        <w:spacing w:before="200" w:after="200" w:line="240" w:lineRule="auto"/>
        <w:ind w:left="360"/>
        <w:jc w:val="both"/>
        <w:rPr>
          <w:rFonts w:ascii="Times New Roman" w:eastAsia="Times New Roman" w:hAnsi="Times New Roman" w:cs="Times New Roman"/>
          <w:i/>
          <w:iCs/>
          <w:kern w:val="0"/>
          <w:sz w:val="22"/>
          <w:szCs w:val="22"/>
          <w:lang w:eastAsia="pt-BR"/>
          <w14:ligatures w14:val="none"/>
        </w:rPr>
      </w:pPr>
      <w:r w:rsidRPr="00F33927">
        <w:rPr>
          <w:rFonts w:ascii="Times New Roman" w:eastAsia="Times New Roman" w:hAnsi="Times New Roman" w:cs="Times New Roman"/>
          <w:i/>
          <w:iCs/>
          <w:kern w:val="0"/>
          <w:sz w:val="22"/>
          <w:szCs w:val="22"/>
          <w:lang w:eastAsia="pt-BR"/>
          <w14:ligatures w14:val="none"/>
        </w:rPr>
        <w:t>"Art. 18. A contratação deve ser precedida de planejamento que defina os resultados a serem alcançados e contemple análise da viabilidade técnica e econômica, inclusive quanto aos riscos envolvidos.</w:t>
      </w:r>
    </w:p>
    <w:p w14:paraId="20306CF4"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7CD09C10" w14:textId="77777777" w:rsidR="00F33927" w:rsidRPr="00F33927" w:rsidRDefault="00F33927" w:rsidP="00F33927">
      <w:pPr>
        <w:pBdr>
          <w:left w:val="single" w:sz="20" w:space="12" w:color="A5A5A5"/>
        </w:pBdr>
        <w:spacing w:before="200" w:after="200" w:line="240" w:lineRule="auto"/>
        <w:ind w:left="360"/>
        <w:jc w:val="both"/>
        <w:rPr>
          <w:rFonts w:ascii="Times New Roman" w:eastAsia="Times New Roman" w:hAnsi="Times New Roman" w:cs="Times New Roman"/>
          <w:i/>
          <w:iCs/>
          <w:kern w:val="0"/>
          <w:sz w:val="22"/>
          <w:szCs w:val="22"/>
          <w:lang w:eastAsia="pt-BR"/>
          <w14:ligatures w14:val="none"/>
        </w:rPr>
      </w:pPr>
      <w:r w:rsidRPr="00F33927">
        <w:rPr>
          <w:rFonts w:ascii="Times New Roman" w:eastAsia="Times New Roman" w:hAnsi="Times New Roman" w:cs="Times New Roman"/>
          <w:i/>
          <w:iCs/>
          <w:kern w:val="0"/>
          <w:sz w:val="22"/>
          <w:szCs w:val="22"/>
          <w:lang w:eastAsia="pt-BR"/>
          <w14:ligatures w14:val="none"/>
        </w:rPr>
        <w:t>§ 1º O planejamento deve ser documentado e conter, no mínimo, a descrição do objeto, a justificativa da necessidade, a análise de viabilidade técnica e econômica, a definição das estratégias de suprimento e a estimativa de preço."</w:t>
      </w:r>
    </w:p>
    <w:p w14:paraId="6A000054"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1D1993B9"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lastRenderedPageBreak/>
        <w:t xml:space="preserve">Adicionalmente, este estudo observa as disposições da </w:t>
      </w:r>
      <w:r w:rsidRPr="00F33927">
        <w:rPr>
          <w:rFonts w:ascii="Times New Roman" w:eastAsia="Times New Roman" w:hAnsi="Times New Roman" w:cs="Times New Roman"/>
          <w:b/>
          <w:bCs/>
          <w:kern w:val="0"/>
          <w:sz w:val="22"/>
          <w:szCs w:val="22"/>
          <w:lang w:eastAsia="pt-BR"/>
          <w14:ligatures w14:val="none"/>
        </w:rPr>
        <w:t>NBR 9050:2020</w:t>
      </w:r>
      <w:r w:rsidRPr="00F33927">
        <w:rPr>
          <w:rFonts w:ascii="Times New Roman" w:eastAsia="Times New Roman" w:hAnsi="Times New Roman" w:cs="Times New Roman"/>
          <w:kern w:val="0"/>
          <w:sz w:val="22"/>
          <w:szCs w:val="22"/>
          <w:lang w:eastAsia="pt-BR"/>
          <w14:ligatures w14:val="none"/>
        </w:rPr>
        <w:t xml:space="preserve"> (Acessibilidade a edificações, mobiliário, espaços e equipamentos urbanos), garantindo que os móveis adquiridos atendam aos requisitos de acessibilidade para pessoas com deficiência.</w:t>
      </w:r>
    </w:p>
    <w:p w14:paraId="7944E7AF"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63792FB7"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3B286529" w14:textId="77777777" w:rsidR="00F33927" w:rsidRPr="00F33927" w:rsidRDefault="00F33927" w:rsidP="00F33927">
      <w:pPr>
        <w:keepNext/>
        <w:spacing w:before="400" w:after="200" w:line="240" w:lineRule="auto"/>
        <w:jc w:val="both"/>
        <w:outlineLvl w:val="1"/>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2. ANÁLISE DA NECESSIDADE</w:t>
      </w:r>
    </w:p>
    <w:p w14:paraId="17BD9C08" w14:textId="77777777" w:rsidR="00F33927" w:rsidRPr="00F33927" w:rsidRDefault="00F33927" w:rsidP="00F33927">
      <w:pPr>
        <w:keepNext/>
        <w:spacing w:before="320" w:line="240" w:lineRule="auto"/>
        <w:jc w:val="both"/>
        <w:outlineLvl w:val="2"/>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2.1 Situação Atual</w:t>
      </w:r>
    </w:p>
    <w:p w14:paraId="601792FB"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O auditório e o plenário do município encontram-se em situação crítica de manutenção. As cadeiras atualmente em uso apresentam as seguintes características:</w:t>
      </w:r>
    </w:p>
    <w:p w14:paraId="036E8A3E"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42BA24F2"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Idade:</w:t>
      </w:r>
      <w:r w:rsidRPr="00F33927">
        <w:rPr>
          <w:rFonts w:ascii="Times New Roman" w:eastAsia="Times New Roman" w:hAnsi="Times New Roman" w:cs="Times New Roman"/>
          <w:kern w:val="0"/>
          <w:sz w:val="22"/>
          <w:szCs w:val="22"/>
          <w:lang w:eastAsia="pt-BR"/>
          <w14:ligatures w14:val="none"/>
        </w:rPr>
        <w:t xml:space="preserve"> Mais de 20 anos de uso contínuo</w:t>
      </w:r>
    </w:p>
    <w:p w14:paraId="7A282922"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Estado de Conservação:</w:t>
      </w:r>
      <w:r w:rsidRPr="00F33927">
        <w:rPr>
          <w:rFonts w:ascii="Times New Roman" w:eastAsia="Times New Roman" w:hAnsi="Times New Roman" w:cs="Times New Roman"/>
          <w:kern w:val="0"/>
          <w:sz w:val="22"/>
          <w:szCs w:val="22"/>
          <w:lang w:eastAsia="pt-BR"/>
          <w14:ligatures w14:val="none"/>
        </w:rPr>
        <w:t xml:space="preserve"> Deteriorado e inviável para manutenção</w:t>
      </w:r>
    </w:p>
    <w:p w14:paraId="71BEF9A8"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Histórico de Manutenção:</w:t>
      </w:r>
      <w:r w:rsidRPr="00F33927">
        <w:rPr>
          <w:rFonts w:ascii="Times New Roman" w:eastAsia="Times New Roman" w:hAnsi="Times New Roman" w:cs="Times New Roman"/>
          <w:kern w:val="0"/>
          <w:sz w:val="22"/>
          <w:szCs w:val="22"/>
          <w:lang w:eastAsia="pt-BR"/>
          <w14:ligatures w14:val="none"/>
        </w:rPr>
        <w:t xml:space="preserve"> Múltiplas tentativas de reparo, sem sucesso permanente</w:t>
      </w:r>
    </w:p>
    <w:p w14:paraId="467C890F"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Problemas Identificados:</w:t>
      </w:r>
    </w:p>
    <w:p w14:paraId="32A2D500" w14:textId="77777777" w:rsidR="00F33927" w:rsidRPr="00F33927" w:rsidRDefault="00F33927" w:rsidP="00F33927">
      <w:pPr>
        <w:numPr>
          <w:ilvl w:val="1"/>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Estrutura das longarinas do auditório se soltando</w:t>
      </w:r>
    </w:p>
    <w:p w14:paraId="2BD21E98" w14:textId="77777777" w:rsidR="00F33927" w:rsidRPr="00F33927" w:rsidRDefault="00F33927" w:rsidP="00F33927">
      <w:pPr>
        <w:numPr>
          <w:ilvl w:val="1"/>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Revestimento danificado e desgastado</w:t>
      </w:r>
    </w:p>
    <w:p w14:paraId="36EC6C89" w14:textId="77777777" w:rsidR="00F33927" w:rsidRPr="00F33927" w:rsidRDefault="00F33927" w:rsidP="00F33927">
      <w:pPr>
        <w:numPr>
          <w:ilvl w:val="1"/>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Mecanismos de ajuste não funcionais</w:t>
      </w:r>
    </w:p>
    <w:p w14:paraId="270C89E7" w14:textId="77777777" w:rsidR="00F33927" w:rsidRPr="00F33927" w:rsidRDefault="00F33927" w:rsidP="00F33927">
      <w:pPr>
        <w:numPr>
          <w:ilvl w:val="1"/>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Risco de segurança para usuários</w:t>
      </w:r>
    </w:p>
    <w:p w14:paraId="27133D5C" w14:textId="77777777" w:rsidR="00F33927" w:rsidRPr="00F33927" w:rsidRDefault="00F33927" w:rsidP="00F33927">
      <w:pPr>
        <w:numPr>
          <w:ilvl w:val="1"/>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Impossibilidade técnica e econômica de continuar com reparos</w:t>
      </w:r>
    </w:p>
    <w:p w14:paraId="2825AF1E"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48BBCA52" w14:textId="77777777" w:rsidR="00F33927" w:rsidRPr="00F33927" w:rsidRDefault="00F33927" w:rsidP="00F33927">
      <w:pPr>
        <w:keepNext/>
        <w:spacing w:before="320" w:line="240" w:lineRule="auto"/>
        <w:jc w:val="both"/>
        <w:outlineLvl w:val="2"/>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2.2 Justificativa da Necessidade</w:t>
      </w:r>
    </w:p>
    <w:p w14:paraId="674D7D02"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A aquisição de novas cadeiras é imperativa e urgente pelos seguintes motivos:</w:t>
      </w:r>
    </w:p>
    <w:p w14:paraId="22C1B209"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7BD7C3DB"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a) Segurança:</w:t>
      </w:r>
      <w:r w:rsidRPr="00F33927">
        <w:rPr>
          <w:rFonts w:ascii="Times New Roman" w:eastAsia="Times New Roman" w:hAnsi="Times New Roman" w:cs="Times New Roman"/>
          <w:kern w:val="0"/>
          <w:sz w:val="22"/>
          <w:szCs w:val="22"/>
          <w:lang w:eastAsia="pt-BR"/>
          <w14:ligatures w14:val="none"/>
        </w:rPr>
        <w:t xml:space="preserve"> As cadeiras atuais apresentam risco iminente de acidentes, especialmente com as longarinas se soltando. Isso expõe o município a responsabilidades legais e compromete a integridade física dos usuários.</w:t>
      </w:r>
    </w:p>
    <w:p w14:paraId="1F81986E"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49C16EC8"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b) Funcionalidade:</w:t>
      </w:r>
      <w:r w:rsidRPr="00F33927">
        <w:rPr>
          <w:rFonts w:ascii="Times New Roman" w:eastAsia="Times New Roman" w:hAnsi="Times New Roman" w:cs="Times New Roman"/>
          <w:kern w:val="0"/>
          <w:sz w:val="22"/>
          <w:szCs w:val="22"/>
          <w:lang w:eastAsia="pt-BR"/>
          <w14:ligatures w14:val="none"/>
        </w:rPr>
        <w:t xml:space="preserve"> O auditório e o plenário são espaços essenciais para atividades administrativas, eventos públicos, assembleias e reuniões. A falta de cadeiras adequadas compromete a realização dessas atividades.</w:t>
      </w:r>
    </w:p>
    <w:p w14:paraId="1CC3B8B0"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1B90FD19"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c) Inviabilidade de Reparo:</w:t>
      </w:r>
      <w:r w:rsidRPr="00F33927">
        <w:rPr>
          <w:rFonts w:ascii="Times New Roman" w:eastAsia="Times New Roman" w:hAnsi="Times New Roman" w:cs="Times New Roman"/>
          <w:kern w:val="0"/>
          <w:sz w:val="22"/>
          <w:szCs w:val="22"/>
          <w:lang w:eastAsia="pt-BR"/>
          <w14:ligatures w14:val="none"/>
        </w:rPr>
        <w:t xml:space="preserve"> Após mais de 15 anos de uso e múltiplas tentativas de manutenção, não há viabilidade técnica ou econômica em continuar reparando as cadeiras existentes. O custo de manutenção periódica superaria o investimento em novas cadeiras.</w:t>
      </w:r>
    </w:p>
    <w:p w14:paraId="244A74A9"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576A434C"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d) Conformidade com Normas:</w:t>
      </w:r>
      <w:r w:rsidRPr="00F33927">
        <w:rPr>
          <w:rFonts w:ascii="Times New Roman" w:eastAsia="Times New Roman" w:hAnsi="Times New Roman" w:cs="Times New Roman"/>
          <w:kern w:val="0"/>
          <w:sz w:val="22"/>
          <w:szCs w:val="22"/>
          <w:lang w:eastAsia="pt-BR"/>
          <w14:ligatures w14:val="none"/>
        </w:rPr>
        <w:t xml:space="preserve"> As cadeiras atuais não atendem aos requisitos de acessibilidade estabelecidos pela NBR 9050:2020, violando direitos de pessoas com deficiência.</w:t>
      </w:r>
    </w:p>
    <w:p w14:paraId="22A49487"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1EE2B152" w14:textId="77777777" w:rsidR="00F33927" w:rsidRPr="00F33927" w:rsidRDefault="00F33927" w:rsidP="00F33927">
      <w:pPr>
        <w:keepNext/>
        <w:spacing w:before="320" w:line="240" w:lineRule="auto"/>
        <w:jc w:val="both"/>
        <w:outlineLvl w:val="2"/>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2.3 Público-Alvo</w:t>
      </w:r>
    </w:p>
    <w:p w14:paraId="79B96C0E"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As cadeiras serão utilizadas por:</w:t>
      </w:r>
    </w:p>
    <w:p w14:paraId="59734A0C"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Servidores públicos municipais</w:t>
      </w:r>
    </w:p>
    <w:p w14:paraId="36EC9D08"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Vereadores e autoridades</w:t>
      </w:r>
    </w:p>
    <w:p w14:paraId="2E50FA3F"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Cidadãos em audiências públicas</w:t>
      </w:r>
    </w:p>
    <w:p w14:paraId="739D2185"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Participantes de eventos e reuniões</w:t>
      </w:r>
    </w:p>
    <w:p w14:paraId="6E1BD4F6"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Pessoas com deficiência ou mobilidade reduzida</w:t>
      </w:r>
    </w:p>
    <w:p w14:paraId="3CC5E611"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232D23D2" w14:textId="77777777" w:rsidR="00F33927" w:rsidRPr="00F33927" w:rsidRDefault="00F33927" w:rsidP="00F33927">
      <w:pPr>
        <w:keepNext/>
        <w:spacing w:before="400" w:after="200" w:line="240" w:lineRule="auto"/>
        <w:jc w:val="both"/>
        <w:outlineLvl w:val="1"/>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3. ESPECIFICAÇÕES TÉCNICAS</w:t>
      </w:r>
    </w:p>
    <w:p w14:paraId="15C3E983" w14:textId="77777777" w:rsidR="00F33927" w:rsidRPr="00F33927" w:rsidRDefault="00F33927" w:rsidP="00F33927">
      <w:pPr>
        <w:keepNext/>
        <w:spacing w:before="320" w:line="240" w:lineRule="auto"/>
        <w:jc w:val="both"/>
        <w:outlineLvl w:val="2"/>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3.1 Quantidades e Categorias</w:t>
      </w:r>
    </w:p>
    <w:p w14:paraId="17E1FF3D"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A aquisição compreende 64</w:t>
      </w:r>
      <w:r w:rsidRPr="00F33927">
        <w:rPr>
          <w:rFonts w:ascii="Times New Roman" w:eastAsia="Times New Roman" w:hAnsi="Times New Roman" w:cs="Times New Roman"/>
          <w:b/>
          <w:bCs/>
          <w:kern w:val="0"/>
          <w:sz w:val="22"/>
          <w:szCs w:val="22"/>
          <w:lang w:eastAsia="pt-BR"/>
          <w14:ligatures w14:val="none"/>
        </w:rPr>
        <w:t xml:space="preserve"> cadeiras</w:t>
      </w:r>
      <w:r w:rsidRPr="00F33927">
        <w:rPr>
          <w:rFonts w:ascii="Times New Roman" w:eastAsia="Times New Roman" w:hAnsi="Times New Roman" w:cs="Times New Roman"/>
          <w:kern w:val="0"/>
          <w:sz w:val="22"/>
          <w:szCs w:val="22"/>
          <w:lang w:eastAsia="pt-BR"/>
          <w14:ligatures w14:val="none"/>
        </w:rPr>
        <w:t xml:space="preserve"> distribuídas em quatro categorias:</w:t>
      </w:r>
    </w:p>
    <w:p w14:paraId="1CEF88DE" w14:textId="77777777" w:rsidR="00F33927" w:rsidRPr="00F33927" w:rsidRDefault="00F33927" w:rsidP="00F33927">
      <w:pPr>
        <w:keepNext/>
        <w:spacing w:before="320" w:line="240" w:lineRule="auto"/>
        <w:jc w:val="both"/>
        <w:outlineLvl w:val="2"/>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3.2 Especificações Detalhadas por Categoria</w:t>
      </w:r>
    </w:p>
    <w:p w14:paraId="2C627721" w14:textId="77777777" w:rsidR="00F33927" w:rsidRPr="00F33927" w:rsidRDefault="00F33927" w:rsidP="00F33927">
      <w:pPr>
        <w:keepNext/>
        <w:spacing w:before="280" w:after="140" w:line="240" w:lineRule="auto"/>
        <w:jc w:val="both"/>
        <w:outlineLvl w:val="3"/>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3.2.1 Cadeiras de Auditório (50 unidades)</w:t>
      </w:r>
    </w:p>
    <w:p w14:paraId="5880F598" w14:textId="77777777" w:rsidR="00F33927" w:rsidRPr="00F33927" w:rsidRDefault="00F33927" w:rsidP="00F33927">
      <w:pPr>
        <w:keepNext/>
        <w:spacing w:before="280" w:after="140" w:line="240" w:lineRule="auto"/>
        <w:jc w:val="both"/>
        <w:outlineLvl w:val="3"/>
        <w:rPr>
          <w:rFonts w:ascii="Times New Roman" w:eastAsia="Times New Roman" w:hAnsi="Times New Roman" w:cs="Times New Roman"/>
          <w:b/>
          <w:bCs/>
          <w:kern w:val="0"/>
          <w:sz w:val="22"/>
          <w:szCs w:val="22"/>
          <w:lang w:eastAsia="pt-BR"/>
          <w14:ligatures w14:val="none"/>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567"/>
        <w:gridCol w:w="6379"/>
        <w:gridCol w:w="2268"/>
      </w:tblGrid>
      <w:tr w:rsidR="00F33927" w:rsidRPr="00F33927" w14:paraId="7A0ADADC" w14:textId="77777777" w:rsidTr="00F33927">
        <w:tc>
          <w:tcPr>
            <w:tcW w:w="568" w:type="dxa"/>
            <w:shd w:val="clear" w:color="auto" w:fill="auto"/>
          </w:tcPr>
          <w:p w14:paraId="665AA26E" w14:textId="77777777" w:rsidR="00F33927" w:rsidRPr="00F33927" w:rsidRDefault="00F33927" w:rsidP="00F33927">
            <w:pPr>
              <w:spacing w:after="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Item</w:t>
            </w:r>
          </w:p>
        </w:tc>
        <w:tc>
          <w:tcPr>
            <w:tcW w:w="567" w:type="dxa"/>
            <w:shd w:val="clear" w:color="auto" w:fill="auto"/>
          </w:tcPr>
          <w:p w14:paraId="3E164A7A" w14:textId="77777777" w:rsidR="00F33927" w:rsidRPr="00F33927" w:rsidRDefault="00F33927" w:rsidP="00F33927">
            <w:pPr>
              <w:spacing w:after="0" w:line="240" w:lineRule="auto"/>
              <w:jc w:val="both"/>
              <w:rPr>
                <w:rFonts w:ascii="Times New Roman" w:eastAsia="Times New Roman" w:hAnsi="Times New Roman" w:cs="Times New Roman"/>
                <w:kern w:val="0"/>
                <w:sz w:val="22"/>
                <w:szCs w:val="22"/>
                <w:lang w:eastAsia="pt-BR"/>
                <w14:ligatures w14:val="none"/>
              </w:rPr>
            </w:pPr>
            <w:proofErr w:type="spellStart"/>
            <w:r w:rsidRPr="00F33927">
              <w:rPr>
                <w:rFonts w:ascii="Times New Roman" w:eastAsia="Times New Roman" w:hAnsi="Times New Roman" w:cs="Times New Roman"/>
                <w:kern w:val="0"/>
                <w:sz w:val="22"/>
                <w:szCs w:val="22"/>
                <w:lang w:eastAsia="pt-BR"/>
                <w14:ligatures w14:val="none"/>
              </w:rPr>
              <w:t>Qtd</w:t>
            </w:r>
            <w:proofErr w:type="spellEnd"/>
          </w:p>
        </w:tc>
        <w:tc>
          <w:tcPr>
            <w:tcW w:w="6379" w:type="dxa"/>
            <w:shd w:val="clear" w:color="auto" w:fill="auto"/>
          </w:tcPr>
          <w:p w14:paraId="7833EF1A" w14:textId="77777777" w:rsidR="00F33927" w:rsidRPr="00F33927" w:rsidRDefault="00F33927" w:rsidP="00F33927">
            <w:pPr>
              <w:spacing w:after="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Especificação</w:t>
            </w:r>
          </w:p>
        </w:tc>
        <w:tc>
          <w:tcPr>
            <w:tcW w:w="2268" w:type="dxa"/>
            <w:shd w:val="clear" w:color="auto" w:fill="auto"/>
          </w:tcPr>
          <w:p w14:paraId="7B68AEE7" w14:textId="77777777" w:rsidR="00F33927" w:rsidRPr="00F33927" w:rsidRDefault="00F33927" w:rsidP="00F33927">
            <w:pPr>
              <w:spacing w:after="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 xml:space="preserve">Imagem </w:t>
            </w:r>
          </w:p>
        </w:tc>
      </w:tr>
      <w:tr w:rsidR="00F33927" w:rsidRPr="00F33927" w14:paraId="571BC6DB" w14:textId="77777777" w:rsidTr="00F33927">
        <w:trPr>
          <w:trHeight w:val="689"/>
        </w:trPr>
        <w:tc>
          <w:tcPr>
            <w:tcW w:w="568" w:type="dxa"/>
            <w:shd w:val="clear" w:color="auto" w:fill="auto"/>
          </w:tcPr>
          <w:p w14:paraId="0D7B2F5F" w14:textId="77777777" w:rsidR="00F33927" w:rsidRPr="00F33927" w:rsidRDefault="00F33927" w:rsidP="00F33927">
            <w:pPr>
              <w:spacing w:after="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01</w:t>
            </w:r>
          </w:p>
        </w:tc>
        <w:tc>
          <w:tcPr>
            <w:tcW w:w="567" w:type="dxa"/>
            <w:shd w:val="clear" w:color="auto" w:fill="auto"/>
          </w:tcPr>
          <w:p w14:paraId="49D51652" w14:textId="77777777" w:rsidR="00F33927" w:rsidRPr="00F33927" w:rsidRDefault="00F33927" w:rsidP="00F33927">
            <w:pPr>
              <w:spacing w:after="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50</w:t>
            </w:r>
          </w:p>
        </w:tc>
        <w:tc>
          <w:tcPr>
            <w:tcW w:w="6379" w:type="dxa"/>
            <w:shd w:val="clear" w:color="auto" w:fill="auto"/>
            <w:vAlign w:val="center"/>
          </w:tcPr>
          <w:p w14:paraId="0EC61438" w14:textId="178BFDB2" w:rsidR="00F33927" w:rsidRPr="00F33927" w:rsidRDefault="00F33927" w:rsidP="00F33927">
            <w:pPr>
              <w:spacing w:after="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Cadeira</w:t>
            </w:r>
            <w:r w:rsidRPr="00F33927">
              <w:rPr>
                <w:rFonts w:ascii="Times New Roman" w:eastAsia="Times New Roman" w:hAnsi="Times New Roman" w:cs="Times New Roman"/>
                <w:b/>
                <w:kern w:val="0"/>
                <w:sz w:val="22"/>
                <w:szCs w:val="22"/>
                <w:lang w:eastAsia="pt-BR"/>
                <w14:ligatures w14:val="none"/>
              </w:rPr>
              <w:t xml:space="preserve"> </w:t>
            </w:r>
            <w:r w:rsidRPr="00F33927">
              <w:rPr>
                <w:rFonts w:ascii="Times New Roman" w:eastAsia="Times New Roman" w:hAnsi="Times New Roman" w:cs="Times New Roman"/>
                <w:kern w:val="0"/>
                <w:sz w:val="22"/>
                <w:szCs w:val="22"/>
                <w:lang w:eastAsia="pt-BR"/>
                <w14:ligatures w14:val="none"/>
              </w:rPr>
              <w:t>de</w:t>
            </w:r>
            <w:r w:rsidRPr="00F33927">
              <w:rPr>
                <w:rFonts w:ascii="Times New Roman" w:eastAsia="Times New Roman" w:hAnsi="Times New Roman" w:cs="Times New Roman"/>
                <w:b/>
                <w:kern w:val="0"/>
                <w:sz w:val="22"/>
                <w:szCs w:val="22"/>
                <w:lang w:eastAsia="pt-BR"/>
                <w14:ligatures w14:val="none"/>
              </w:rPr>
              <w:t xml:space="preserve"> </w:t>
            </w:r>
            <w:r w:rsidRPr="00F33927">
              <w:rPr>
                <w:rFonts w:ascii="Times New Roman" w:eastAsia="Times New Roman" w:hAnsi="Times New Roman" w:cs="Times New Roman"/>
                <w:kern w:val="0"/>
                <w:sz w:val="22"/>
                <w:szCs w:val="22"/>
                <w:lang w:eastAsia="pt-BR"/>
                <w14:ligatures w14:val="none"/>
              </w:rPr>
              <w:t>escritório</w:t>
            </w:r>
            <w:r w:rsidRPr="00F33927">
              <w:rPr>
                <w:rFonts w:ascii="Times New Roman" w:eastAsia="Times New Roman" w:hAnsi="Times New Roman" w:cs="Times New Roman"/>
                <w:b/>
                <w:kern w:val="0"/>
                <w:sz w:val="22"/>
                <w:szCs w:val="22"/>
                <w:lang w:eastAsia="pt-BR"/>
                <w14:ligatures w14:val="none"/>
              </w:rPr>
              <w:t xml:space="preserve"> </w:t>
            </w:r>
            <w:r w:rsidRPr="00F33927">
              <w:rPr>
                <w:rFonts w:ascii="Times New Roman" w:eastAsia="Times New Roman" w:hAnsi="Times New Roman" w:cs="Times New Roman"/>
                <w:kern w:val="0"/>
                <w:sz w:val="22"/>
                <w:szCs w:val="22"/>
                <w:lang w:eastAsia="pt-BR"/>
                <w14:ligatures w14:val="none"/>
              </w:rPr>
              <w:t>fixa de interlocução com braços, com, no mínimo, espaldar médio. A cadeira não deve ter ajuste ou regulagem em nenhum elemento. Encosto</w:t>
            </w:r>
            <w:r w:rsidRPr="00F33927">
              <w:rPr>
                <w:rFonts w:ascii="Times New Roman" w:eastAsia="Times New Roman" w:hAnsi="Times New Roman" w:cs="Times New Roman"/>
                <w:b/>
                <w:kern w:val="0"/>
                <w:sz w:val="22"/>
                <w:szCs w:val="22"/>
                <w:lang w:eastAsia="pt-BR"/>
                <w14:ligatures w14:val="none"/>
              </w:rPr>
              <w:t xml:space="preserve"> </w:t>
            </w:r>
            <w:r w:rsidRPr="00F33927">
              <w:rPr>
                <w:rFonts w:ascii="Times New Roman" w:eastAsia="Times New Roman" w:hAnsi="Times New Roman" w:cs="Times New Roman"/>
                <w:kern w:val="0"/>
                <w:sz w:val="22"/>
                <w:szCs w:val="22"/>
                <w:lang w:eastAsia="pt-BR"/>
                <w14:ligatures w14:val="none"/>
              </w:rPr>
              <w:t xml:space="preserve">estruturado em compensado </w:t>
            </w:r>
            <w:proofErr w:type="spellStart"/>
            <w:r w:rsidRPr="00F33927">
              <w:rPr>
                <w:rFonts w:ascii="Times New Roman" w:eastAsia="Times New Roman" w:hAnsi="Times New Roman" w:cs="Times New Roman"/>
                <w:kern w:val="0"/>
                <w:sz w:val="22"/>
                <w:szCs w:val="22"/>
                <w:lang w:eastAsia="pt-BR"/>
                <w14:ligatures w14:val="none"/>
              </w:rPr>
              <w:t>multilaminado</w:t>
            </w:r>
            <w:proofErr w:type="spellEnd"/>
            <w:r w:rsidRPr="00F33927">
              <w:rPr>
                <w:rFonts w:ascii="Times New Roman" w:eastAsia="Times New Roman" w:hAnsi="Times New Roman" w:cs="Times New Roman"/>
                <w:kern w:val="0"/>
                <w:sz w:val="22"/>
                <w:szCs w:val="22"/>
                <w:lang w:eastAsia="pt-BR"/>
                <w14:ligatures w14:val="none"/>
              </w:rPr>
              <w:t xml:space="preserve"> anatômico de espessura mínima de 12 mm a 15 mm, estofamento em espuma injetada moldada de poliuretano com no mínimo 40 mm de espessura no apoio lombar e densidade entre 45 a 50 KG/M³. Revestida em tecido poliéster na cor cinza/preto. Com costuras na horizontal formando gomos. Contracapa do encosto no mesmo material que a capa, provido de perfil de PVC que proporciona proteção ao produto. Encosto com largura no apoio lombar mínima de 455 mm e com extensão vertical mínima de 470 mm.  Assento estruturado em compensado </w:t>
            </w:r>
            <w:proofErr w:type="spellStart"/>
            <w:r w:rsidRPr="00F33927">
              <w:rPr>
                <w:rFonts w:ascii="Times New Roman" w:eastAsia="Times New Roman" w:hAnsi="Times New Roman" w:cs="Times New Roman"/>
                <w:kern w:val="0"/>
                <w:sz w:val="22"/>
                <w:szCs w:val="22"/>
                <w:lang w:eastAsia="pt-BR"/>
                <w14:ligatures w14:val="none"/>
              </w:rPr>
              <w:t>multilaminado</w:t>
            </w:r>
            <w:proofErr w:type="spellEnd"/>
            <w:r w:rsidRPr="00F33927">
              <w:rPr>
                <w:rFonts w:ascii="Times New Roman" w:eastAsia="Times New Roman" w:hAnsi="Times New Roman" w:cs="Times New Roman"/>
                <w:kern w:val="0"/>
                <w:sz w:val="22"/>
                <w:szCs w:val="22"/>
                <w:lang w:eastAsia="pt-BR"/>
                <w14:ligatures w14:val="none"/>
              </w:rPr>
              <w:t xml:space="preserve"> anatômico de espessura mínima de 12 mm a 15 mm, estofamento em espuma injetada moldada de poliuretano com no mínimo 40 mm de espessura em média predominante, 85 mm na borda frontal e densidade entre 45 a 50 KG/M³. Fixação dos elementos ao estrutural do assento através de parafusos e porcas garras com rosca métrica. Revestida em tecido poliéster na cor preto. Com costuras na horizontal formando gomos. Contracapa do assento em revestida em TNT, provido de perfil de PVC que proporciona proteção ao produto. Assento com largura mínima de 480 mm e profundidade mínimas de 455 mm. Assento e encosto </w:t>
            </w:r>
            <w:r w:rsidRPr="00F33927">
              <w:rPr>
                <w:rFonts w:ascii="Times New Roman" w:eastAsia="Times New Roman" w:hAnsi="Times New Roman" w:cs="Times New Roman"/>
                <w:kern w:val="0"/>
                <w:sz w:val="22"/>
                <w:szCs w:val="22"/>
                <w:lang w:eastAsia="pt-BR"/>
                <w14:ligatures w14:val="none"/>
              </w:rPr>
              <w:lastRenderedPageBreak/>
              <w:t>ligados por haste de aço com espessura mínima da haste de 4,75 mm e largura mínima de 80. A</w:t>
            </w:r>
            <w:r w:rsidRPr="00F33927">
              <w:rPr>
                <w:rFonts w:ascii="Times New Roman" w:eastAsia="Times New Roman" w:hAnsi="Times New Roman" w:cs="Times New Roman"/>
                <w:kern w:val="0"/>
                <w:sz w:val="22"/>
                <w:szCs w:val="22"/>
                <w:shd w:val="clear" w:color="auto" w:fill="FFFFFF"/>
                <w:lang w:eastAsia="pt-BR"/>
                <w14:ligatures w14:val="none"/>
              </w:rPr>
              <w:t xml:space="preserve">presentar junto à proposta de preços certificado de conformidade de acordo com ABNT 13962/2018, </w:t>
            </w:r>
            <w:r w:rsidRPr="00F33927">
              <w:rPr>
                <w:rFonts w:ascii="Times New Roman" w:eastAsia="Arial Unicode MS" w:hAnsi="Times New Roman" w:cs="Times New Roman"/>
                <w:kern w:val="0"/>
                <w:sz w:val="22"/>
                <w:szCs w:val="22"/>
                <w:lang w:eastAsia="pt-BR"/>
                <w14:ligatures w14:val="none"/>
              </w:rPr>
              <w:t xml:space="preserve">laudo técnico de atendimento à NR 17 (ergonomia) emitido e assinado por </w:t>
            </w:r>
            <w:proofErr w:type="spellStart"/>
            <w:r w:rsidRPr="00F33927">
              <w:rPr>
                <w:rFonts w:ascii="Times New Roman" w:eastAsia="Arial Unicode MS" w:hAnsi="Times New Roman" w:cs="Times New Roman"/>
                <w:kern w:val="0"/>
                <w:sz w:val="22"/>
                <w:szCs w:val="22"/>
                <w:lang w:eastAsia="pt-BR"/>
                <w14:ligatures w14:val="none"/>
              </w:rPr>
              <w:t>ergonomista</w:t>
            </w:r>
            <w:proofErr w:type="spellEnd"/>
            <w:r w:rsidRPr="00F33927">
              <w:rPr>
                <w:rFonts w:ascii="Times New Roman" w:eastAsia="Arial Unicode MS" w:hAnsi="Times New Roman" w:cs="Times New Roman"/>
                <w:kern w:val="0"/>
                <w:sz w:val="22"/>
                <w:szCs w:val="22"/>
                <w:lang w:eastAsia="pt-BR"/>
                <w14:ligatures w14:val="none"/>
              </w:rPr>
              <w:t xml:space="preserve"> inscrito pela ABERGO</w:t>
            </w:r>
            <w:r w:rsidRPr="00F33927">
              <w:rPr>
                <w:rFonts w:ascii="Times New Roman" w:eastAsia="Times New Roman" w:hAnsi="Times New Roman" w:cs="Times New Roman"/>
                <w:kern w:val="0"/>
                <w:sz w:val="22"/>
                <w:szCs w:val="22"/>
                <w:lang w:eastAsia="pt-BR"/>
                <w14:ligatures w14:val="none"/>
              </w:rPr>
              <w:t xml:space="preserve">, </w:t>
            </w:r>
            <w:r w:rsidRPr="00F33927">
              <w:rPr>
                <w:rFonts w:ascii="Times New Roman" w:eastAsia="Times New Roman" w:hAnsi="Times New Roman" w:cs="Times New Roman"/>
                <w:kern w:val="0"/>
                <w:sz w:val="22"/>
                <w:szCs w:val="22"/>
                <w:bdr w:val="none" w:sz="0" w:space="0" w:color="auto" w:frame="1"/>
                <w:lang w:eastAsia="pt-BR"/>
                <w14:ligatures w14:val="none"/>
              </w:rPr>
              <w:t xml:space="preserve">certificado da qualidade do processo produtivo ISO 9001:2015 ABNT/INMETRO, </w:t>
            </w:r>
            <w:r w:rsidRPr="00F33927">
              <w:rPr>
                <w:rFonts w:ascii="Times New Roman" w:eastAsia="Times New Roman" w:hAnsi="Times New Roman" w:cs="Times New Roman"/>
                <w:kern w:val="0"/>
                <w:sz w:val="22"/>
                <w:szCs w:val="22"/>
                <w:lang w:eastAsia="pt-BR"/>
                <w14:ligatures w14:val="none"/>
              </w:rPr>
              <w:t>certificado do processo de preparação e pintura em superfícies metálicas, modelo 05 de certificação, relatório do ensaio JIS Z 2801:2010, com taxa de eliminação maior que 99, relatório de ensaio sobre corrosão e envelhecimento por exposição à névoa salina, emitido por laboratório acreditado pelo INMETRO de acordo com a ABNT NBR 17088/2023 com no mínimo 4.000 horas de exposição</w:t>
            </w:r>
            <w:r w:rsidRPr="00F33927">
              <w:rPr>
                <w:rFonts w:ascii="Times New Roman" w:eastAsia="Calibri" w:hAnsi="Times New Roman" w:cs="Times New Roman"/>
                <w:bCs/>
                <w:kern w:val="0"/>
                <w:sz w:val="22"/>
                <w:szCs w:val="22"/>
                <w:lang w:eastAsia="pt-BR"/>
                <w14:ligatures w14:val="none"/>
              </w:rPr>
              <w:t xml:space="preserve">, </w:t>
            </w:r>
            <w:r w:rsidRPr="00F33927">
              <w:rPr>
                <w:rFonts w:ascii="Times New Roman" w:eastAsia="Times New Roman" w:hAnsi="Times New Roman" w:cs="Times New Roman"/>
                <w:bCs/>
                <w:kern w:val="0"/>
                <w:sz w:val="22"/>
                <w:szCs w:val="22"/>
                <w:lang w:eastAsia="pt-BR"/>
                <w14:ligatures w14:val="none"/>
              </w:rPr>
              <w:t xml:space="preserve">certificado de regularidade do cadastro técnico federal do IBAMA com data dentro da validade, que comprove que a empresa está legalizada perante o órgão para industrialização de madeiras oriundas de florestas nativas ou de reflorestamento, tanto para os componentes de madeira bem com para as estruturas metálicas, conforme lei federal 6938/1981, junto com o Plano de Gerenciamento dos Resíduos Sólidos, com envio de no mínimo 03 (três) Comprovantes de Destinação Final de Resíduos, demonstrando a responsabilidade da empresa Fabricante do produto, com o meio ambiente e a saúde humana. </w:t>
            </w:r>
            <w:r w:rsidRPr="00F33927">
              <w:rPr>
                <w:rFonts w:ascii="Times New Roman" w:eastAsia="Times New Roman" w:hAnsi="Times New Roman" w:cs="Times New Roman"/>
                <w:kern w:val="0"/>
                <w:sz w:val="22"/>
                <w:szCs w:val="22"/>
                <w:lang w:eastAsia="pt-BR"/>
                <w14:ligatures w14:val="none"/>
              </w:rPr>
              <w:t>Todos os relatórios em nome do fabricante. Estrutura</w:t>
            </w:r>
            <w:r w:rsidRPr="00F33927">
              <w:rPr>
                <w:rFonts w:ascii="Times New Roman" w:eastAsia="Times New Roman" w:hAnsi="Times New Roman" w:cs="Times New Roman"/>
                <w:b/>
                <w:kern w:val="0"/>
                <w:sz w:val="22"/>
                <w:szCs w:val="22"/>
                <w:lang w:eastAsia="pt-BR"/>
                <w14:ligatures w14:val="none"/>
              </w:rPr>
              <w:t xml:space="preserve"> </w:t>
            </w:r>
            <w:r w:rsidRPr="00F33927">
              <w:rPr>
                <w:rFonts w:ascii="Times New Roman" w:eastAsia="Times New Roman" w:hAnsi="Times New Roman" w:cs="Times New Roman"/>
                <w:kern w:val="0"/>
                <w:sz w:val="22"/>
                <w:szCs w:val="22"/>
                <w:lang w:eastAsia="pt-BR"/>
                <w14:ligatures w14:val="none"/>
              </w:rPr>
              <w:t>metálica</w:t>
            </w:r>
            <w:r w:rsidRPr="00F33927">
              <w:rPr>
                <w:rFonts w:ascii="Times New Roman" w:eastAsia="Times New Roman" w:hAnsi="Times New Roman" w:cs="Times New Roman"/>
                <w:b/>
                <w:kern w:val="0"/>
                <w:sz w:val="22"/>
                <w:szCs w:val="22"/>
                <w:lang w:eastAsia="pt-BR"/>
                <w14:ligatures w14:val="none"/>
              </w:rPr>
              <w:t xml:space="preserve"> </w:t>
            </w:r>
            <w:r w:rsidRPr="00F33927">
              <w:rPr>
                <w:rFonts w:ascii="Times New Roman" w:eastAsia="Times New Roman" w:hAnsi="Times New Roman" w:cs="Times New Roman"/>
                <w:kern w:val="0"/>
                <w:sz w:val="22"/>
                <w:szCs w:val="22"/>
                <w:lang w:eastAsia="pt-BR"/>
                <w14:ligatures w14:val="none"/>
              </w:rPr>
              <w:t>fixa</w:t>
            </w:r>
            <w:r w:rsidRPr="00F33927">
              <w:rPr>
                <w:rFonts w:ascii="Times New Roman" w:eastAsia="Times New Roman" w:hAnsi="Times New Roman" w:cs="Times New Roman"/>
                <w:b/>
                <w:kern w:val="0"/>
                <w:sz w:val="22"/>
                <w:szCs w:val="22"/>
                <w:lang w:eastAsia="pt-BR"/>
                <w14:ligatures w14:val="none"/>
              </w:rPr>
              <w:t>,</w:t>
            </w:r>
            <w:r w:rsidRPr="00F33927">
              <w:rPr>
                <w:rFonts w:ascii="Times New Roman" w:eastAsia="Times New Roman" w:hAnsi="Times New Roman" w:cs="Times New Roman"/>
                <w:kern w:val="0"/>
                <w:sz w:val="22"/>
                <w:szCs w:val="22"/>
                <w:lang w:eastAsia="pt-BR"/>
                <w14:ligatures w14:val="none"/>
              </w:rPr>
              <w:t xml:space="preserve"> do tipo balancim ou em “S”, com o assento em suspensão, </w:t>
            </w:r>
            <w:r w:rsidRPr="00F33927">
              <w:rPr>
                <w:rFonts w:ascii="Times New Roman" w:eastAsia="Calibri" w:hAnsi="Times New Roman" w:cs="Times New Roman"/>
                <w:kern w:val="0"/>
                <w:sz w:val="22"/>
                <w:szCs w:val="22"/>
                <w14:ligatures w14:val="none"/>
              </w:rPr>
              <w:t>confeccionado em tubo de aço industrial SAE 1006/1020, com seção circular</w:t>
            </w:r>
            <w:r w:rsidRPr="00F33927">
              <w:rPr>
                <w:rFonts w:ascii="Times New Roman" w:eastAsia="Times New Roman" w:hAnsi="Times New Roman" w:cs="Times New Roman"/>
                <w:kern w:val="0"/>
                <w:sz w:val="22"/>
                <w:szCs w:val="22"/>
                <w:lang w:eastAsia="pt-BR"/>
                <w14:ligatures w14:val="none"/>
              </w:rPr>
              <w:t xml:space="preserve"> 1” (25,40mm) </w:t>
            </w:r>
            <w:r w:rsidRPr="00F33927">
              <w:rPr>
                <w:rFonts w:ascii="Times New Roman" w:eastAsia="Calibri" w:hAnsi="Times New Roman" w:cs="Times New Roman"/>
                <w:kern w:val="0"/>
                <w:sz w:val="22"/>
                <w:szCs w:val="22"/>
                <w14:ligatures w14:val="none"/>
              </w:rPr>
              <w:t>de diâmetro</w:t>
            </w:r>
            <w:r w:rsidRPr="00F33927">
              <w:rPr>
                <w:rFonts w:ascii="Times New Roman" w:eastAsia="Times New Roman" w:hAnsi="Times New Roman" w:cs="Times New Roman"/>
                <w:kern w:val="0"/>
                <w:sz w:val="22"/>
                <w:szCs w:val="22"/>
                <w:lang w:eastAsia="pt-BR"/>
                <w14:ligatures w14:val="none"/>
              </w:rPr>
              <w:t xml:space="preserve"> e espessura mínima de parede de 2,25mm, com plataforma para fixação do assento em chapa de aço com espessura de 2mm. </w:t>
            </w:r>
            <w:r w:rsidRPr="00F33927">
              <w:rPr>
                <w:rFonts w:ascii="Times New Roman" w:eastAsia="Calibri" w:hAnsi="Times New Roman" w:cs="Times New Roman"/>
                <w:kern w:val="0"/>
                <w:sz w:val="22"/>
                <w:szCs w:val="22"/>
                <w14:ligatures w14:val="none"/>
              </w:rPr>
              <w:t>Estrutura</w:t>
            </w:r>
            <w:r w:rsidRPr="00F33927">
              <w:rPr>
                <w:rFonts w:ascii="Times New Roman" w:eastAsia="Times New Roman" w:hAnsi="Times New Roman" w:cs="Times New Roman"/>
                <w:kern w:val="0"/>
                <w:sz w:val="22"/>
                <w:szCs w:val="22"/>
                <w:lang w:eastAsia="pt-BR"/>
                <w14:ligatures w14:val="none"/>
              </w:rPr>
              <w:t xml:space="preserve"> com pintura eletrostática epóxi em pó, na cor preta. </w:t>
            </w:r>
            <w:r w:rsidRPr="00F33927">
              <w:rPr>
                <w:rFonts w:ascii="Times New Roman" w:eastAsia="Calibri" w:hAnsi="Times New Roman" w:cs="Times New Roman"/>
                <w:kern w:val="0"/>
                <w:sz w:val="22"/>
                <w:szCs w:val="22"/>
                <w14:ligatures w14:val="none"/>
              </w:rPr>
              <w:t>Pés com 4 ponteiras</w:t>
            </w:r>
            <w:r w:rsidRPr="00F33927">
              <w:rPr>
                <w:rFonts w:ascii="Times New Roman" w:eastAsia="Times New Roman" w:hAnsi="Times New Roman" w:cs="Times New Roman"/>
                <w:kern w:val="0"/>
                <w:sz w:val="22"/>
                <w:szCs w:val="22"/>
                <w:lang w:eastAsia="pt-BR"/>
                <w14:ligatures w14:val="none"/>
              </w:rPr>
              <w:t xml:space="preserve"> injetadas em termoplástico polipropileno. Braços</w:t>
            </w:r>
            <w:r w:rsidRPr="00F33927">
              <w:rPr>
                <w:rFonts w:ascii="Times New Roman" w:eastAsia="Times New Roman" w:hAnsi="Times New Roman" w:cs="Times New Roman"/>
                <w:b/>
                <w:kern w:val="0"/>
                <w:sz w:val="22"/>
                <w:szCs w:val="22"/>
                <w:lang w:eastAsia="pt-BR"/>
                <w14:ligatures w14:val="none"/>
              </w:rPr>
              <w:t xml:space="preserve"> </w:t>
            </w:r>
            <w:r w:rsidRPr="00F33927">
              <w:rPr>
                <w:rFonts w:ascii="Times New Roman" w:eastAsia="Times New Roman" w:hAnsi="Times New Roman" w:cs="Times New Roman"/>
                <w:kern w:val="0"/>
                <w:sz w:val="22"/>
                <w:szCs w:val="22"/>
                <w:lang w:eastAsia="pt-BR"/>
                <w14:ligatures w14:val="none"/>
              </w:rPr>
              <w:t xml:space="preserve">fixos trapezoidais fechados, vazados, fixos por no mínimo 04 parafusos em cada braço, estruturado em alma de aço e recoberto com poliuretano integral </w:t>
            </w:r>
            <w:proofErr w:type="spellStart"/>
            <w:r w:rsidRPr="00F33927">
              <w:rPr>
                <w:rFonts w:ascii="Times New Roman" w:eastAsia="Times New Roman" w:hAnsi="Times New Roman" w:cs="Times New Roman"/>
                <w:kern w:val="0"/>
                <w:sz w:val="22"/>
                <w:szCs w:val="22"/>
                <w:lang w:eastAsia="pt-BR"/>
                <w14:ligatures w14:val="none"/>
              </w:rPr>
              <w:t>skin</w:t>
            </w:r>
            <w:proofErr w:type="spellEnd"/>
            <w:r w:rsidRPr="00F33927">
              <w:rPr>
                <w:rFonts w:ascii="Times New Roman" w:eastAsia="Times New Roman" w:hAnsi="Times New Roman" w:cs="Times New Roman"/>
                <w:kern w:val="0"/>
                <w:sz w:val="22"/>
                <w:szCs w:val="22"/>
                <w:lang w:eastAsia="pt-BR"/>
                <w14:ligatures w14:val="none"/>
              </w:rPr>
              <w:t xml:space="preserve"> de cor preta com textura. Dimensões mínimas do apoio de 41 mm de largura e 330 mm de comprimento, altura em relação ao assento mínimo de 285 mm. Poltrona com o Bordado do Brasão do Município</w:t>
            </w:r>
            <w:r>
              <w:rPr>
                <w:rFonts w:ascii="Times New Roman" w:eastAsia="Times New Roman" w:hAnsi="Times New Roman" w:cs="Times New Roman"/>
                <w:kern w:val="0"/>
                <w:sz w:val="22"/>
                <w:szCs w:val="22"/>
                <w:lang w:eastAsia="pt-BR"/>
                <w14:ligatures w14:val="none"/>
              </w:rPr>
              <w:t xml:space="preserve"> e identificação da câmara,</w:t>
            </w:r>
            <w:r w:rsidRPr="00F33927">
              <w:rPr>
                <w:rFonts w:ascii="Times New Roman" w:eastAsia="Times New Roman" w:hAnsi="Times New Roman" w:cs="Times New Roman"/>
                <w:kern w:val="0"/>
                <w:sz w:val="22"/>
                <w:szCs w:val="22"/>
                <w:lang w:eastAsia="pt-BR"/>
                <w14:ligatures w14:val="none"/>
              </w:rPr>
              <w:t xml:space="preserve"> na contra capa do encosto </w:t>
            </w:r>
          </w:p>
        </w:tc>
        <w:tc>
          <w:tcPr>
            <w:tcW w:w="2268" w:type="dxa"/>
            <w:shd w:val="clear" w:color="auto" w:fill="auto"/>
          </w:tcPr>
          <w:p w14:paraId="6002664F" w14:textId="77777777" w:rsidR="00F33927" w:rsidRPr="00F33927" w:rsidRDefault="00F33927" w:rsidP="00F33927">
            <w:pPr>
              <w:spacing w:after="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noProof/>
                <w:kern w:val="0"/>
                <w:sz w:val="22"/>
                <w:szCs w:val="22"/>
                <w:lang w:eastAsia="pt-BR"/>
                <w14:ligatures w14:val="none"/>
              </w:rPr>
              <w:lastRenderedPageBreak/>
              <w:drawing>
                <wp:inline distT="0" distB="0" distL="0" distR="0" wp14:anchorId="4B53853D" wp14:editId="5E2B5D89">
                  <wp:extent cx="1209518" cy="1819275"/>
                  <wp:effectExtent l="0" t="0" r="0" b="0"/>
                  <wp:docPr id="1" name="Imagem 1" descr="_H1A6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H1A674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27274" cy="1845982"/>
                          </a:xfrm>
                          <a:prstGeom prst="rect">
                            <a:avLst/>
                          </a:prstGeom>
                          <a:noFill/>
                          <a:ln>
                            <a:noFill/>
                          </a:ln>
                        </pic:spPr>
                      </pic:pic>
                    </a:graphicData>
                  </a:graphic>
                </wp:inline>
              </w:drawing>
            </w:r>
          </w:p>
        </w:tc>
      </w:tr>
      <w:tr w:rsidR="00F33927" w:rsidRPr="00F33927" w14:paraId="521BB560" w14:textId="77777777" w:rsidTr="00F33927">
        <w:trPr>
          <w:trHeight w:val="689"/>
        </w:trPr>
        <w:tc>
          <w:tcPr>
            <w:tcW w:w="568" w:type="dxa"/>
            <w:shd w:val="clear" w:color="auto" w:fill="auto"/>
          </w:tcPr>
          <w:p w14:paraId="5FA89773" w14:textId="77777777" w:rsidR="00F33927" w:rsidRPr="00F33927" w:rsidRDefault="00F33927" w:rsidP="00F33927">
            <w:pPr>
              <w:spacing w:after="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02</w:t>
            </w:r>
          </w:p>
        </w:tc>
        <w:tc>
          <w:tcPr>
            <w:tcW w:w="567" w:type="dxa"/>
            <w:shd w:val="clear" w:color="auto" w:fill="auto"/>
          </w:tcPr>
          <w:p w14:paraId="61C6F316" w14:textId="77777777" w:rsidR="00F33927" w:rsidRPr="00F33927" w:rsidRDefault="00F33927" w:rsidP="00F33927">
            <w:pPr>
              <w:spacing w:after="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01</w:t>
            </w:r>
          </w:p>
        </w:tc>
        <w:tc>
          <w:tcPr>
            <w:tcW w:w="6379" w:type="dxa"/>
            <w:shd w:val="clear" w:color="auto" w:fill="auto"/>
            <w:vAlign w:val="center"/>
          </w:tcPr>
          <w:p w14:paraId="28688ACE" w14:textId="77777777" w:rsidR="00F33927" w:rsidRPr="00F33927" w:rsidRDefault="00F33927" w:rsidP="00F33927">
            <w:pPr>
              <w:spacing w:after="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 xml:space="preserve">Poltrona Giratória Presidente corporativa com braço com as Seguintes Características mínimas Assento / Encosto   Concha unificada desenvolvida com uma configuração geométrica desenhada com concordâncias de raios e curvas ergonômicas que modelam de forma agradável e anatômica aos diversos biótipos de usuários. Conjunto constituído por duas conchas desenvolvidas em compensado de madeira fabricado a partir de lâminas de eucalipto e pinus, cada uma com aproximadamente 6mm de espessura, usinadas e furadas de maneira a se obter a configuração do produto. Na localização dos furos são inseridas porcas de fixação com garras, fabricadas em aço carbono e revestidas contra a corrosão a base de eletrodeposição a zinco. Uma das conchas é inteiriça e outra segmentada em duas partes, sendo uma parte responsável por estruturar o encosto e outra por estruturar o assento. Após tapeçadas ambas as partes são unidas entre si através de parafusos </w:t>
            </w:r>
            <w:proofErr w:type="spellStart"/>
            <w:r w:rsidRPr="00F33927">
              <w:rPr>
                <w:rFonts w:ascii="Times New Roman" w:eastAsia="Times New Roman" w:hAnsi="Times New Roman" w:cs="Times New Roman"/>
                <w:kern w:val="0"/>
                <w:sz w:val="22"/>
                <w:szCs w:val="22"/>
                <w:lang w:eastAsia="pt-BR"/>
                <w14:ligatures w14:val="none"/>
              </w:rPr>
              <w:t>flangeados</w:t>
            </w:r>
            <w:proofErr w:type="spellEnd"/>
            <w:r w:rsidRPr="00F33927">
              <w:rPr>
                <w:rFonts w:ascii="Times New Roman" w:eastAsia="Times New Roman" w:hAnsi="Times New Roman" w:cs="Times New Roman"/>
                <w:kern w:val="0"/>
                <w:sz w:val="22"/>
                <w:szCs w:val="22"/>
                <w:lang w:eastAsia="pt-BR"/>
                <w14:ligatures w14:val="none"/>
              </w:rPr>
              <w:t xml:space="preserve">, formando uma concha única. Essa é encaixada </w:t>
            </w:r>
            <w:r w:rsidRPr="00F33927">
              <w:rPr>
                <w:rFonts w:ascii="Times New Roman" w:eastAsia="Times New Roman" w:hAnsi="Times New Roman" w:cs="Times New Roman"/>
                <w:kern w:val="0"/>
                <w:sz w:val="22"/>
                <w:szCs w:val="22"/>
                <w:lang w:eastAsia="pt-BR"/>
                <w14:ligatures w14:val="none"/>
              </w:rPr>
              <w:lastRenderedPageBreak/>
              <w:t xml:space="preserve">na concha inteiriça já tapeçada, por meio de dois </w:t>
            </w:r>
            <w:proofErr w:type="spellStart"/>
            <w:proofErr w:type="gramStart"/>
            <w:r w:rsidRPr="00F33927">
              <w:rPr>
                <w:rFonts w:ascii="Times New Roman" w:eastAsia="Times New Roman" w:hAnsi="Times New Roman" w:cs="Times New Roman"/>
                <w:kern w:val="0"/>
                <w:sz w:val="22"/>
                <w:szCs w:val="22"/>
                <w:lang w:eastAsia="pt-BR"/>
                <w14:ligatures w14:val="none"/>
              </w:rPr>
              <w:t>suportes,fabricados</w:t>
            </w:r>
            <w:proofErr w:type="spellEnd"/>
            <w:proofErr w:type="gramEnd"/>
            <w:r w:rsidRPr="00F33927">
              <w:rPr>
                <w:rFonts w:ascii="Times New Roman" w:eastAsia="Times New Roman" w:hAnsi="Times New Roman" w:cs="Times New Roman"/>
                <w:kern w:val="0"/>
                <w:sz w:val="22"/>
                <w:szCs w:val="22"/>
                <w:lang w:eastAsia="pt-BR"/>
                <w14:ligatures w14:val="none"/>
              </w:rPr>
              <w:t xml:space="preserve"> em chapa de aço carbono ABNT 1006/1020 com espessura de 2,25 mm protegidos contra corrosão à base de eletrodeposição a zinco, localizados na região superior do encosto e fixada por dois parafusos flagelados na região frontal do assento. As dimensões do encosto giram em torno de 500 mm de largura e 700 mm de altura, enquanto o assento possui dimensões aproximadas de 500 mm de largura e 450 mm de profundidade. </w:t>
            </w:r>
            <w:bookmarkStart w:id="0" w:name="_Hlk166223977"/>
            <w:r w:rsidRPr="00F33927">
              <w:rPr>
                <w:rFonts w:ascii="Times New Roman" w:eastAsia="Times New Roman" w:hAnsi="Times New Roman" w:cs="Times New Roman"/>
                <w:kern w:val="0"/>
                <w:sz w:val="22"/>
                <w:szCs w:val="22"/>
                <w:lang w:eastAsia="pt-BR"/>
                <w14:ligatures w14:val="none"/>
              </w:rPr>
              <w:t>A</w:t>
            </w:r>
            <w:r w:rsidRPr="00F33927">
              <w:rPr>
                <w:rFonts w:ascii="Times New Roman" w:eastAsia="Times New Roman" w:hAnsi="Times New Roman" w:cs="Times New Roman"/>
                <w:kern w:val="0"/>
                <w:sz w:val="22"/>
                <w:szCs w:val="22"/>
                <w:shd w:val="clear" w:color="auto" w:fill="FFFFFF"/>
                <w:lang w:eastAsia="pt-BR"/>
                <w14:ligatures w14:val="none"/>
              </w:rPr>
              <w:t xml:space="preserve">presentar junto à proposta de preços certificado de conformidade de acordo com ABNT 13962/2018, </w:t>
            </w:r>
            <w:r w:rsidRPr="00F33927">
              <w:rPr>
                <w:rFonts w:ascii="Times New Roman" w:eastAsia="Arial Unicode MS" w:hAnsi="Times New Roman" w:cs="Times New Roman"/>
                <w:kern w:val="0"/>
                <w:sz w:val="22"/>
                <w:szCs w:val="22"/>
                <w:lang w:eastAsia="pt-BR"/>
                <w14:ligatures w14:val="none"/>
              </w:rPr>
              <w:t xml:space="preserve">laudo técnico de atendimento à NR 17 (ergonomia) emitido e assinado por </w:t>
            </w:r>
            <w:proofErr w:type="spellStart"/>
            <w:r w:rsidRPr="00F33927">
              <w:rPr>
                <w:rFonts w:ascii="Times New Roman" w:eastAsia="Arial Unicode MS" w:hAnsi="Times New Roman" w:cs="Times New Roman"/>
                <w:kern w:val="0"/>
                <w:sz w:val="22"/>
                <w:szCs w:val="22"/>
                <w:lang w:eastAsia="pt-BR"/>
                <w14:ligatures w14:val="none"/>
              </w:rPr>
              <w:t>ergonomista</w:t>
            </w:r>
            <w:proofErr w:type="spellEnd"/>
            <w:r w:rsidRPr="00F33927">
              <w:rPr>
                <w:rFonts w:ascii="Times New Roman" w:eastAsia="Arial Unicode MS" w:hAnsi="Times New Roman" w:cs="Times New Roman"/>
                <w:kern w:val="0"/>
                <w:sz w:val="22"/>
                <w:szCs w:val="22"/>
                <w:lang w:eastAsia="pt-BR"/>
                <w14:ligatures w14:val="none"/>
              </w:rPr>
              <w:t xml:space="preserve"> inscrito pela ABERGO</w:t>
            </w:r>
            <w:r w:rsidRPr="00F33927">
              <w:rPr>
                <w:rFonts w:ascii="Times New Roman" w:eastAsia="Times New Roman" w:hAnsi="Times New Roman" w:cs="Times New Roman"/>
                <w:kern w:val="0"/>
                <w:sz w:val="22"/>
                <w:szCs w:val="22"/>
                <w:lang w:eastAsia="pt-BR"/>
                <w14:ligatures w14:val="none"/>
              </w:rPr>
              <w:t xml:space="preserve">, </w:t>
            </w:r>
            <w:r w:rsidRPr="00F33927">
              <w:rPr>
                <w:rFonts w:ascii="Times New Roman" w:eastAsia="Times New Roman" w:hAnsi="Times New Roman" w:cs="Times New Roman"/>
                <w:kern w:val="0"/>
                <w:sz w:val="22"/>
                <w:szCs w:val="22"/>
                <w:bdr w:val="none" w:sz="0" w:space="0" w:color="auto" w:frame="1"/>
                <w:lang w:eastAsia="pt-BR"/>
                <w14:ligatures w14:val="none"/>
              </w:rPr>
              <w:t xml:space="preserve">certificado da qualidade do processo produtivo ISO 9001:2015 ABNT/INMETRO, </w:t>
            </w:r>
            <w:bookmarkEnd w:id="0"/>
            <w:r w:rsidRPr="00F33927">
              <w:rPr>
                <w:rFonts w:ascii="Times New Roman" w:eastAsia="Times New Roman" w:hAnsi="Times New Roman" w:cs="Times New Roman"/>
                <w:kern w:val="0"/>
                <w:sz w:val="22"/>
                <w:szCs w:val="22"/>
                <w:lang w:eastAsia="pt-BR"/>
                <w14:ligatures w14:val="none"/>
              </w:rPr>
              <w:t>certificado do processo de preparação e pintura em superfícies metálicas, modelo 05 de certificação, relatório do ensaio JIS Z 2801:2010, com taxa de eliminação maior que 99, relatório de ensaio sobre corrosão e envelhecimento por exposição à névoa salina, emitido por laboratório acreditado pelo INMETRO de acordo com a ABNT NBR 17088/2023 com no mínimo 4.000 horas de exposição</w:t>
            </w:r>
            <w:r w:rsidRPr="00F33927">
              <w:rPr>
                <w:rFonts w:ascii="Times New Roman" w:eastAsia="Calibri" w:hAnsi="Times New Roman" w:cs="Times New Roman"/>
                <w:bCs/>
                <w:kern w:val="0"/>
                <w:sz w:val="22"/>
                <w:szCs w:val="22"/>
                <w:lang w:eastAsia="pt-BR"/>
                <w14:ligatures w14:val="none"/>
              </w:rPr>
              <w:t xml:space="preserve">, </w:t>
            </w:r>
            <w:r w:rsidRPr="00F33927">
              <w:rPr>
                <w:rFonts w:ascii="Times New Roman" w:eastAsia="Times New Roman" w:hAnsi="Times New Roman" w:cs="Times New Roman"/>
                <w:bCs/>
                <w:kern w:val="0"/>
                <w:sz w:val="22"/>
                <w:szCs w:val="22"/>
                <w:lang w:eastAsia="pt-BR"/>
                <w14:ligatures w14:val="none"/>
              </w:rPr>
              <w:t xml:space="preserve">certificado de regularidade do cadastro técnico federal do IBAMA com data dentro da validade, que comprove que a empresa está legalizada perante o órgão para industrialização de madeiras oriundas de florestas nativas ou de reflorestamento, tanto para os componentes de madeira bem com para as estruturas metálicas, conforme lei federal 6938/1981, junto com o Plano de Gerenciamento dos Resíduos Sólidos, com envio de no mínimo 03 (três) Comprovantes de Destinação Final de Resíduos, demonstrando a responsabilidade da empresa Fabricante do produto, com o meio ambiente e a saúde humana. </w:t>
            </w:r>
            <w:r w:rsidRPr="00F33927">
              <w:rPr>
                <w:rFonts w:ascii="Times New Roman" w:eastAsia="Times New Roman" w:hAnsi="Times New Roman" w:cs="Times New Roman"/>
                <w:kern w:val="0"/>
                <w:sz w:val="22"/>
                <w:szCs w:val="22"/>
                <w:lang w:eastAsia="pt-BR"/>
                <w14:ligatures w14:val="none"/>
              </w:rPr>
              <w:t xml:space="preserve">Todos os relatórios em nome do </w:t>
            </w:r>
            <w:proofErr w:type="spellStart"/>
            <w:proofErr w:type="gramStart"/>
            <w:r w:rsidRPr="00F33927">
              <w:rPr>
                <w:rFonts w:ascii="Times New Roman" w:eastAsia="Times New Roman" w:hAnsi="Times New Roman" w:cs="Times New Roman"/>
                <w:kern w:val="0"/>
                <w:sz w:val="22"/>
                <w:szCs w:val="22"/>
                <w:lang w:eastAsia="pt-BR"/>
                <w14:ligatures w14:val="none"/>
              </w:rPr>
              <w:t>fabricante.Na</w:t>
            </w:r>
            <w:proofErr w:type="spellEnd"/>
            <w:proofErr w:type="gramEnd"/>
            <w:r w:rsidRPr="00F33927">
              <w:rPr>
                <w:rFonts w:ascii="Times New Roman" w:eastAsia="Times New Roman" w:hAnsi="Times New Roman" w:cs="Times New Roman"/>
                <w:kern w:val="0"/>
                <w:sz w:val="22"/>
                <w:szCs w:val="22"/>
                <w:lang w:eastAsia="pt-BR"/>
                <w14:ligatures w14:val="none"/>
              </w:rPr>
              <w:t xml:space="preserve"> estrutura da concha são fixadas almofadas de espuma flexível à base de poliuretano (PU), ergonômicas e fabricadas através de sistemas químicos à base de Poliol/Isocianato, pelo processo de laminação. A almofada do assento possui densidade controlada de 45 kg/m³, e a almofada do encosto possui densidade controlada de 30 kg/m³, podendo em ambas ocorrer variações de +/ 10 %, e espessura média de 60 mm. Rodízio de PU: Constituído de duas roldanas circulares na dimensão de 55 mm de diâmetro, com corpo fabricado em termoplástico denominado de poliamida (PA 6,6) e banda de rodagem em PU, dedicados assim para serem utilizadas em pisos rígidos. As roldanas são fixadas ao corpo através de um eixo horizontal de aço carbono ABNT 1005/10 na dimensão de 6 mm que é submetido a um processo de lubrificação através de graxa específica para redução de atrito na operação de rolamento sob o piso. O corpo do rodízio é constituído por um eixo vertical (perpendicular ao piso) de aço carbono ABNT 1008/10, protegido contra corrosão pelo processo de eletrodeposição a zinco, na dimensão de 11 mm, o qual é encaixado na base através de um anel elástico sob pressão.  OBS: A mesma descrição acima se aplica para o rodízio de PU com 50 mm de diâmetro. funcionalidades, e </w:t>
            </w:r>
            <w:proofErr w:type="spellStart"/>
            <w:r w:rsidRPr="00F33927">
              <w:rPr>
                <w:rFonts w:ascii="Times New Roman" w:eastAsia="Times New Roman" w:hAnsi="Times New Roman" w:cs="Times New Roman"/>
                <w:kern w:val="0"/>
                <w:sz w:val="22"/>
                <w:szCs w:val="22"/>
                <w:lang w:eastAsia="pt-BR"/>
                <w14:ligatures w14:val="none"/>
              </w:rPr>
              <w:t>nivelamentosobre</w:t>
            </w:r>
            <w:proofErr w:type="spellEnd"/>
            <w:r w:rsidRPr="00F33927">
              <w:rPr>
                <w:rFonts w:ascii="Times New Roman" w:eastAsia="Times New Roman" w:hAnsi="Times New Roman" w:cs="Times New Roman"/>
                <w:kern w:val="0"/>
                <w:sz w:val="22"/>
                <w:szCs w:val="22"/>
                <w:lang w:eastAsia="pt-BR"/>
                <w14:ligatures w14:val="none"/>
              </w:rPr>
              <w:t xml:space="preserve"> o piso. Base de </w:t>
            </w:r>
            <w:proofErr w:type="spellStart"/>
            <w:r w:rsidRPr="00F33927">
              <w:rPr>
                <w:rFonts w:ascii="Times New Roman" w:eastAsia="Times New Roman" w:hAnsi="Times New Roman" w:cs="Times New Roman"/>
                <w:kern w:val="0"/>
                <w:sz w:val="22"/>
                <w:szCs w:val="22"/>
                <w:lang w:eastAsia="pt-BR"/>
                <w14:ligatures w14:val="none"/>
              </w:rPr>
              <w:t>Alumínio:Conjunto</w:t>
            </w:r>
            <w:proofErr w:type="spellEnd"/>
            <w:r w:rsidRPr="00F33927">
              <w:rPr>
                <w:rFonts w:ascii="Times New Roman" w:eastAsia="Times New Roman" w:hAnsi="Times New Roman" w:cs="Times New Roman"/>
                <w:kern w:val="0"/>
                <w:sz w:val="22"/>
                <w:szCs w:val="22"/>
                <w:lang w:eastAsia="pt-BR"/>
                <w14:ligatures w14:val="none"/>
              </w:rPr>
              <w:t xml:space="preserve"> definido por uma configuração em forma de pentágono, obtendo um diâmetro na ordem de 706 mm e constituída </w:t>
            </w:r>
            <w:r w:rsidRPr="00F33927">
              <w:rPr>
                <w:rFonts w:ascii="Times New Roman" w:eastAsia="Times New Roman" w:hAnsi="Times New Roman" w:cs="Times New Roman"/>
                <w:kern w:val="0"/>
                <w:sz w:val="22"/>
                <w:szCs w:val="22"/>
                <w:lang w:eastAsia="pt-BR"/>
                <w14:ligatures w14:val="none"/>
              </w:rPr>
              <w:lastRenderedPageBreak/>
              <w:t xml:space="preserve">com cinco pás de apoio para fixação dos rodízios e uma furação central </w:t>
            </w:r>
            <w:proofErr w:type="spellStart"/>
            <w:r w:rsidRPr="00F33927">
              <w:rPr>
                <w:rFonts w:ascii="Times New Roman" w:eastAsia="Times New Roman" w:hAnsi="Times New Roman" w:cs="Times New Roman"/>
                <w:kern w:val="0"/>
                <w:sz w:val="22"/>
                <w:szCs w:val="22"/>
                <w:lang w:eastAsia="pt-BR"/>
                <w14:ligatures w14:val="none"/>
              </w:rPr>
              <w:t>conificada</w:t>
            </w:r>
            <w:proofErr w:type="spellEnd"/>
            <w:r w:rsidRPr="00F33927">
              <w:rPr>
                <w:rFonts w:ascii="Times New Roman" w:eastAsia="Times New Roman" w:hAnsi="Times New Roman" w:cs="Times New Roman"/>
                <w:kern w:val="0"/>
                <w:sz w:val="22"/>
                <w:szCs w:val="22"/>
                <w:lang w:eastAsia="pt-BR"/>
                <w14:ligatures w14:val="none"/>
              </w:rPr>
              <w:t xml:space="preserve"> para acoplamento da coluna a gás. O conjunto é fabricado em material de liga de alumínio pelo processo de injeção sob pressão. Possui na extremidade de cada pá um alojamento para o encaixe dos </w:t>
            </w:r>
            <w:proofErr w:type="gramStart"/>
            <w:r w:rsidRPr="00F33927">
              <w:rPr>
                <w:rFonts w:ascii="Times New Roman" w:eastAsia="Times New Roman" w:hAnsi="Times New Roman" w:cs="Times New Roman"/>
                <w:kern w:val="0"/>
                <w:sz w:val="22"/>
                <w:szCs w:val="22"/>
                <w:lang w:eastAsia="pt-BR"/>
                <w14:ligatures w14:val="none"/>
              </w:rPr>
              <w:t>rodízios Possui</w:t>
            </w:r>
            <w:proofErr w:type="gramEnd"/>
            <w:r w:rsidRPr="00F33927">
              <w:rPr>
                <w:rFonts w:ascii="Times New Roman" w:eastAsia="Times New Roman" w:hAnsi="Times New Roman" w:cs="Times New Roman"/>
                <w:kern w:val="0"/>
                <w:sz w:val="22"/>
                <w:szCs w:val="22"/>
                <w:lang w:eastAsia="pt-BR"/>
                <w14:ligatures w14:val="none"/>
              </w:rPr>
              <w:t xml:space="preserve"> um anel central fabricado em tubo de precisão de construção mecânica de aço carbono 1008/1020, onde as pás são fixadas a este pelo processo de soldagem MIG. A base recebe uma proteção de preparação de superfície metálica em nanotecnologia (</w:t>
            </w:r>
            <w:proofErr w:type="spellStart"/>
            <w:r w:rsidRPr="00F33927">
              <w:rPr>
                <w:rFonts w:ascii="Times New Roman" w:eastAsia="Times New Roman" w:hAnsi="Times New Roman" w:cs="Times New Roman"/>
                <w:kern w:val="0"/>
                <w:sz w:val="22"/>
                <w:szCs w:val="22"/>
                <w:lang w:eastAsia="pt-BR"/>
                <w14:ligatures w14:val="none"/>
              </w:rPr>
              <w:t>nanocerâmica</w:t>
            </w:r>
            <w:proofErr w:type="spellEnd"/>
            <w:r w:rsidRPr="00F33927">
              <w:rPr>
                <w:rFonts w:ascii="Times New Roman" w:eastAsia="Times New Roman" w:hAnsi="Times New Roman" w:cs="Times New Roman"/>
                <w:kern w:val="0"/>
                <w:sz w:val="22"/>
                <w:szCs w:val="22"/>
                <w:lang w:eastAsia="pt-BR"/>
                <w14:ligatures w14:val="none"/>
              </w:rPr>
              <w:t xml:space="preserve">), e revestimento eletroestático epóxi em pó ou </w:t>
            </w:r>
            <w:proofErr w:type="spellStart"/>
            <w:r w:rsidRPr="00F33927">
              <w:rPr>
                <w:rFonts w:ascii="Times New Roman" w:eastAsia="Times New Roman" w:hAnsi="Times New Roman" w:cs="Times New Roman"/>
                <w:kern w:val="0"/>
                <w:sz w:val="22"/>
                <w:szCs w:val="22"/>
                <w:lang w:eastAsia="pt-BR"/>
                <w14:ligatures w14:val="none"/>
              </w:rPr>
              <w:t>cromagem</w:t>
            </w:r>
            <w:proofErr w:type="spellEnd"/>
            <w:r w:rsidRPr="00F33927">
              <w:rPr>
                <w:rFonts w:ascii="Times New Roman" w:eastAsia="Times New Roman" w:hAnsi="Times New Roman" w:cs="Times New Roman"/>
                <w:kern w:val="0"/>
                <w:sz w:val="22"/>
                <w:szCs w:val="22"/>
                <w:lang w:eastAsia="pt-BR"/>
                <w14:ligatures w14:val="none"/>
              </w:rPr>
              <w:t xml:space="preserve"> por deposição eletrolítica, que garante proteção e maior vida útil ao produto.  Por fim o conjunto recebe uma blindagem central, fabricada pelo processo de injeção em material termoplástico denominado copolímero de polipropileno (PP), com design adequado ao produto, montado pelo processo manual por cliques de fixação com a função de proteção e acabamento da base. Possui um anel central fabricado em tubo de precisão de construção mecânica de aço carbono 1008/1020, onde as pás são fixadas a este pelo processo de soldagem MIG.  A base recebe uma proteção de preparação de superfície metálica em nanotecnologia (</w:t>
            </w:r>
            <w:proofErr w:type="spellStart"/>
            <w:r w:rsidRPr="00F33927">
              <w:rPr>
                <w:rFonts w:ascii="Times New Roman" w:eastAsia="Times New Roman" w:hAnsi="Times New Roman" w:cs="Times New Roman"/>
                <w:kern w:val="0"/>
                <w:sz w:val="22"/>
                <w:szCs w:val="22"/>
                <w:lang w:eastAsia="pt-BR"/>
                <w14:ligatures w14:val="none"/>
              </w:rPr>
              <w:t>nanocerâmica</w:t>
            </w:r>
            <w:proofErr w:type="spellEnd"/>
            <w:r w:rsidRPr="00F33927">
              <w:rPr>
                <w:rFonts w:ascii="Times New Roman" w:eastAsia="Times New Roman" w:hAnsi="Times New Roman" w:cs="Times New Roman"/>
                <w:kern w:val="0"/>
                <w:sz w:val="22"/>
                <w:szCs w:val="22"/>
                <w:lang w:eastAsia="pt-BR"/>
                <w14:ligatures w14:val="none"/>
              </w:rPr>
              <w:t xml:space="preserve">), e revestimento eletroestático epóxi em pó, que garante proteção e maior vida útil ao produto.  Por fim o conjunto é coberto por uma blindagem central com design adequado ao produto, montado pelo processo manual por cliques de fixação, com a função de proteção e acabamento da base, além de possuir também uma blindagem telescópica para a coluna a gás. As blindagens são fabricadas pelo processo de injeção em material termoplástico denominado copolímero de polipropileno (PP). c) Coluna a Gás Conjunto mecânico/pneumático utilizado para conectar a base ao mecanismo com a função de regulagem de altura do assento com referência ao piso. Permite também movimentos circulares da cadeira e possui um sistema de amortecimento de impacto pela ação do gás sob pressão no cartucho emola de compressão, que atua sobre qualquer condição de altura. É constituída de um corpo cilíndrico denominado câmara, fabricado com tubo de construção mecânica de precisão de aço carbono 1008/1020 na medida externa de 50 mm conformado em uma de suas extremidades pelo processo de </w:t>
            </w:r>
            <w:proofErr w:type="spellStart"/>
            <w:r w:rsidRPr="00F33927">
              <w:rPr>
                <w:rFonts w:ascii="Times New Roman" w:eastAsia="Times New Roman" w:hAnsi="Times New Roman" w:cs="Times New Roman"/>
                <w:kern w:val="0"/>
                <w:sz w:val="22"/>
                <w:szCs w:val="22"/>
                <w:lang w:eastAsia="pt-BR"/>
                <w14:ligatures w14:val="none"/>
              </w:rPr>
              <w:t>conificação</w:t>
            </w:r>
            <w:proofErr w:type="spellEnd"/>
            <w:r w:rsidRPr="00F33927">
              <w:rPr>
                <w:rFonts w:ascii="Times New Roman" w:eastAsia="Times New Roman" w:hAnsi="Times New Roman" w:cs="Times New Roman"/>
                <w:kern w:val="0"/>
                <w:sz w:val="22"/>
                <w:szCs w:val="22"/>
                <w:lang w:eastAsia="pt-BR"/>
                <w14:ligatures w14:val="none"/>
              </w:rPr>
              <w:t xml:space="preserve"> para perfeita fixação na base. A coluna possui curso de 115 mm. O conjunto câmara pode receber uma proteção contra corrosão através de pintura eletrostática epóxi ou através de eletrodeposição de cromo (</w:t>
            </w:r>
            <w:proofErr w:type="spellStart"/>
            <w:r w:rsidRPr="00F33927">
              <w:rPr>
                <w:rFonts w:ascii="Times New Roman" w:eastAsia="Times New Roman" w:hAnsi="Times New Roman" w:cs="Times New Roman"/>
                <w:kern w:val="0"/>
                <w:sz w:val="22"/>
                <w:szCs w:val="22"/>
                <w:lang w:eastAsia="pt-BR"/>
                <w14:ligatures w14:val="none"/>
              </w:rPr>
              <w:t>Cromeação</w:t>
            </w:r>
            <w:proofErr w:type="spellEnd"/>
            <w:proofErr w:type="gramStart"/>
            <w:r w:rsidRPr="00F33927">
              <w:rPr>
                <w:rFonts w:ascii="Times New Roman" w:eastAsia="Times New Roman" w:hAnsi="Times New Roman" w:cs="Times New Roman"/>
                <w:kern w:val="0"/>
                <w:sz w:val="22"/>
                <w:szCs w:val="22"/>
                <w:lang w:eastAsia="pt-BR"/>
                <w14:ligatures w14:val="none"/>
              </w:rPr>
              <w:t>),dependendo</w:t>
            </w:r>
            <w:proofErr w:type="gramEnd"/>
            <w:r w:rsidRPr="00F33927">
              <w:rPr>
                <w:rFonts w:ascii="Times New Roman" w:eastAsia="Times New Roman" w:hAnsi="Times New Roman" w:cs="Times New Roman"/>
                <w:kern w:val="0"/>
                <w:sz w:val="22"/>
                <w:szCs w:val="22"/>
                <w:lang w:eastAsia="pt-BR"/>
                <w14:ligatures w14:val="none"/>
              </w:rPr>
              <w:t xml:space="preserve"> da configuração disponível para o produto. d) Mecanismo Conjunto mecânico que possui funcionalidades e recursos de regulagens para manter o conforto do usuário dentro dos padrões ergonômicos.  </w:t>
            </w:r>
            <w:proofErr w:type="spellStart"/>
            <w:r w:rsidRPr="00F33927">
              <w:rPr>
                <w:rFonts w:ascii="Times New Roman" w:eastAsia="Times New Roman" w:hAnsi="Times New Roman" w:cs="Times New Roman"/>
                <w:kern w:val="0"/>
                <w:sz w:val="22"/>
                <w:szCs w:val="22"/>
                <w:lang w:eastAsia="pt-BR"/>
                <w14:ligatures w14:val="none"/>
              </w:rPr>
              <w:t>Excêntrico:O</w:t>
            </w:r>
            <w:proofErr w:type="spellEnd"/>
            <w:r w:rsidRPr="00F33927">
              <w:rPr>
                <w:rFonts w:ascii="Times New Roman" w:eastAsia="Times New Roman" w:hAnsi="Times New Roman" w:cs="Times New Roman"/>
                <w:kern w:val="0"/>
                <w:sz w:val="22"/>
                <w:szCs w:val="22"/>
                <w:lang w:eastAsia="pt-BR"/>
                <w14:ligatures w14:val="none"/>
              </w:rPr>
              <w:t xml:space="preserve"> mecanismo possui duas alavancas, sendo que uma comanda o acionamento da coluna a gás para regulagem de altura do assento e a outra libera e trava o movimento de reclinação do assento / encosto de forma sincronizada, que possui quatro posições de travamento. É fabricado em chapa de aço ABNT 1010/1020 e tem seu corpo e acoplamento à coluna em alumínio fundido. </w:t>
            </w:r>
            <w:r w:rsidRPr="00F33927">
              <w:rPr>
                <w:rFonts w:ascii="Times New Roman" w:eastAsia="Times New Roman" w:hAnsi="Times New Roman" w:cs="Times New Roman"/>
                <w:b/>
                <w:kern w:val="0"/>
                <w:sz w:val="22"/>
                <w:szCs w:val="22"/>
                <w:lang w:eastAsia="pt-BR"/>
                <w14:ligatures w14:val="none"/>
              </w:rPr>
              <w:t xml:space="preserve"> </w:t>
            </w:r>
            <w:r w:rsidRPr="00F33927">
              <w:rPr>
                <w:rFonts w:ascii="Times New Roman" w:eastAsia="Times New Roman" w:hAnsi="Times New Roman" w:cs="Times New Roman"/>
                <w:kern w:val="0"/>
                <w:sz w:val="22"/>
                <w:szCs w:val="22"/>
                <w:lang w:eastAsia="pt-BR"/>
                <w14:ligatures w14:val="none"/>
              </w:rPr>
              <w:t xml:space="preserve">O mecanismo recebe uma proteção </w:t>
            </w:r>
            <w:proofErr w:type="spellStart"/>
            <w:r w:rsidRPr="00F33927">
              <w:rPr>
                <w:rFonts w:ascii="Times New Roman" w:eastAsia="Times New Roman" w:hAnsi="Times New Roman" w:cs="Times New Roman"/>
                <w:kern w:val="0"/>
                <w:sz w:val="22"/>
                <w:szCs w:val="22"/>
                <w:lang w:eastAsia="pt-BR"/>
                <w14:ligatures w14:val="none"/>
              </w:rPr>
              <w:t>depreparação</w:t>
            </w:r>
            <w:proofErr w:type="spellEnd"/>
            <w:r w:rsidRPr="00F33927">
              <w:rPr>
                <w:rFonts w:ascii="Times New Roman" w:eastAsia="Times New Roman" w:hAnsi="Times New Roman" w:cs="Times New Roman"/>
                <w:kern w:val="0"/>
                <w:sz w:val="22"/>
                <w:szCs w:val="22"/>
                <w:lang w:eastAsia="pt-BR"/>
                <w14:ligatures w14:val="none"/>
              </w:rPr>
              <w:t xml:space="preserve"> de superfície metálica e revestimento eletroestático epóxi em pó, que </w:t>
            </w:r>
            <w:r w:rsidRPr="00F33927">
              <w:rPr>
                <w:rFonts w:ascii="Times New Roman" w:eastAsia="Times New Roman" w:hAnsi="Times New Roman" w:cs="Times New Roman"/>
                <w:kern w:val="0"/>
                <w:sz w:val="22"/>
                <w:szCs w:val="22"/>
                <w:lang w:eastAsia="pt-BR"/>
                <w14:ligatures w14:val="none"/>
              </w:rPr>
              <w:lastRenderedPageBreak/>
              <w:t xml:space="preserve">garante proteção e maior vida útil ao produto. e) Apoia Braços Conjunto mecânico de apoio e posicionamento dos braços de forma ergonômica e confortável. Sua estrutura é composta por dois segmentos distintos, a estrutura frontal fabricada com tubo industrial de construção mecânica em aço carbono ABNT 1008/1020, medindo 20 x 45 mm e com espessura de 1,5 mm, produzido por meio do processo mecânico de calandragem, e a estrutura superior, responsável por realizar o apoio dos braços do usuário. Essa é desenvolvida </w:t>
            </w:r>
            <w:proofErr w:type="spellStart"/>
            <w:r w:rsidRPr="00F33927">
              <w:rPr>
                <w:rFonts w:ascii="Times New Roman" w:eastAsia="Times New Roman" w:hAnsi="Times New Roman" w:cs="Times New Roman"/>
                <w:kern w:val="0"/>
                <w:sz w:val="22"/>
                <w:szCs w:val="22"/>
                <w:lang w:eastAsia="pt-BR"/>
                <w14:ligatures w14:val="none"/>
              </w:rPr>
              <w:t>emtermoplástico</w:t>
            </w:r>
            <w:proofErr w:type="spellEnd"/>
            <w:r w:rsidRPr="00F33927">
              <w:rPr>
                <w:rFonts w:ascii="Times New Roman" w:eastAsia="Times New Roman" w:hAnsi="Times New Roman" w:cs="Times New Roman"/>
                <w:kern w:val="0"/>
                <w:sz w:val="22"/>
                <w:szCs w:val="22"/>
                <w:lang w:eastAsia="pt-BR"/>
                <w14:ligatures w14:val="none"/>
              </w:rPr>
              <w:t xml:space="preserve"> de engenharia (PP) através do processo de injeção, e possui dimensões aproximadas de 395 mm de comprimento, 49 mm de largura e 7 mm de espessura. Ambas </w:t>
            </w:r>
            <w:proofErr w:type="spellStart"/>
            <w:r w:rsidRPr="00F33927">
              <w:rPr>
                <w:rFonts w:ascii="Times New Roman" w:eastAsia="Times New Roman" w:hAnsi="Times New Roman" w:cs="Times New Roman"/>
                <w:kern w:val="0"/>
                <w:sz w:val="22"/>
                <w:szCs w:val="22"/>
                <w:lang w:eastAsia="pt-BR"/>
                <w14:ligatures w14:val="none"/>
              </w:rPr>
              <w:t>aspartes</w:t>
            </w:r>
            <w:proofErr w:type="spellEnd"/>
            <w:r w:rsidRPr="00F33927">
              <w:rPr>
                <w:rFonts w:ascii="Times New Roman" w:eastAsia="Times New Roman" w:hAnsi="Times New Roman" w:cs="Times New Roman"/>
                <w:kern w:val="0"/>
                <w:sz w:val="22"/>
                <w:szCs w:val="22"/>
                <w:lang w:eastAsia="pt-BR"/>
                <w14:ligatures w14:val="none"/>
              </w:rPr>
              <w:t xml:space="preserve"> são </w:t>
            </w:r>
            <w:proofErr w:type="spellStart"/>
            <w:r w:rsidRPr="00F33927">
              <w:rPr>
                <w:rFonts w:ascii="Times New Roman" w:eastAsia="Times New Roman" w:hAnsi="Times New Roman" w:cs="Times New Roman"/>
                <w:kern w:val="0"/>
                <w:sz w:val="22"/>
                <w:szCs w:val="22"/>
                <w:lang w:eastAsia="pt-BR"/>
                <w14:ligatures w14:val="none"/>
              </w:rPr>
              <w:t>conectadasentre</w:t>
            </w:r>
            <w:proofErr w:type="spellEnd"/>
            <w:r w:rsidRPr="00F33927">
              <w:rPr>
                <w:rFonts w:ascii="Times New Roman" w:eastAsia="Times New Roman" w:hAnsi="Times New Roman" w:cs="Times New Roman"/>
                <w:kern w:val="0"/>
                <w:sz w:val="22"/>
                <w:szCs w:val="22"/>
                <w:lang w:eastAsia="pt-BR"/>
                <w14:ligatures w14:val="none"/>
              </w:rPr>
              <w:t xml:space="preserve"> </w:t>
            </w:r>
            <w:proofErr w:type="spellStart"/>
            <w:r w:rsidRPr="00F33927">
              <w:rPr>
                <w:rFonts w:ascii="Times New Roman" w:eastAsia="Times New Roman" w:hAnsi="Times New Roman" w:cs="Times New Roman"/>
                <w:kern w:val="0"/>
                <w:sz w:val="22"/>
                <w:szCs w:val="22"/>
                <w:lang w:eastAsia="pt-BR"/>
                <w14:ligatures w14:val="none"/>
              </w:rPr>
              <w:t>sipor</w:t>
            </w:r>
            <w:proofErr w:type="spellEnd"/>
            <w:r w:rsidRPr="00F33927">
              <w:rPr>
                <w:rFonts w:ascii="Times New Roman" w:eastAsia="Times New Roman" w:hAnsi="Times New Roman" w:cs="Times New Roman"/>
                <w:kern w:val="0"/>
                <w:sz w:val="22"/>
                <w:szCs w:val="22"/>
                <w:lang w:eastAsia="pt-BR"/>
                <w14:ligatures w14:val="none"/>
              </w:rPr>
              <w:t xml:space="preserve"> meio de encaixe e fixadas através da utilização de um parafuso, formando o conjunto apoia braço. A parte </w:t>
            </w:r>
            <w:proofErr w:type="spellStart"/>
            <w:r w:rsidRPr="00F33927">
              <w:rPr>
                <w:rFonts w:ascii="Times New Roman" w:eastAsia="Times New Roman" w:hAnsi="Times New Roman" w:cs="Times New Roman"/>
                <w:kern w:val="0"/>
                <w:sz w:val="22"/>
                <w:szCs w:val="22"/>
                <w:lang w:eastAsia="pt-BR"/>
                <w14:ligatures w14:val="none"/>
              </w:rPr>
              <w:t>superiordo</w:t>
            </w:r>
            <w:proofErr w:type="spellEnd"/>
            <w:r w:rsidRPr="00F33927">
              <w:rPr>
                <w:rFonts w:ascii="Times New Roman" w:eastAsia="Times New Roman" w:hAnsi="Times New Roman" w:cs="Times New Roman"/>
                <w:kern w:val="0"/>
                <w:sz w:val="22"/>
                <w:szCs w:val="22"/>
                <w:lang w:eastAsia="pt-BR"/>
                <w14:ligatures w14:val="none"/>
              </w:rPr>
              <w:t xml:space="preserve"> conjunto é fixada ao encosto por meio de parafusos, enquanto a parte frontal é encaixada por meio de uma bucha plástica a um suporte composto por uma </w:t>
            </w:r>
            <w:proofErr w:type="spellStart"/>
            <w:r w:rsidRPr="00F33927">
              <w:rPr>
                <w:rFonts w:ascii="Times New Roman" w:eastAsia="Times New Roman" w:hAnsi="Times New Roman" w:cs="Times New Roman"/>
                <w:kern w:val="0"/>
                <w:sz w:val="22"/>
                <w:szCs w:val="22"/>
                <w:lang w:eastAsia="pt-BR"/>
                <w14:ligatures w14:val="none"/>
              </w:rPr>
              <w:t>chapae</w:t>
            </w:r>
            <w:proofErr w:type="spellEnd"/>
            <w:r w:rsidRPr="00F33927">
              <w:rPr>
                <w:rFonts w:ascii="Times New Roman" w:eastAsia="Times New Roman" w:hAnsi="Times New Roman" w:cs="Times New Roman"/>
                <w:kern w:val="0"/>
                <w:sz w:val="22"/>
                <w:szCs w:val="22"/>
                <w:lang w:eastAsia="pt-BR"/>
                <w14:ligatures w14:val="none"/>
              </w:rPr>
              <w:t xml:space="preserve"> um </w:t>
            </w:r>
            <w:proofErr w:type="spellStart"/>
            <w:r w:rsidRPr="00F33927">
              <w:rPr>
                <w:rFonts w:ascii="Times New Roman" w:eastAsia="Times New Roman" w:hAnsi="Times New Roman" w:cs="Times New Roman"/>
                <w:kern w:val="0"/>
                <w:sz w:val="22"/>
                <w:szCs w:val="22"/>
                <w:lang w:eastAsia="pt-BR"/>
                <w14:ligatures w14:val="none"/>
              </w:rPr>
              <w:t>pinode</w:t>
            </w:r>
            <w:proofErr w:type="spellEnd"/>
            <w:r w:rsidRPr="00F33927">
              <w:rPr>
                <w:rFonts w:ascii="Times New Roman" w:eastAsia="Times New Roman" w:hAnsi="Times New Roman" w:cs="Times New Roman"/>
                <w:kern w:val="0"/>
                <w:sz w:val="22"/>
                <w:szCs w:val="22"/>
                <w:lang w:eastAsia="pt-BR"/>
                <w14:ligatures w14:val="none"/>
              </w:rPr>
              <w:t xml:space="preserve"> aço carbono ABNT 1010/1020. Esse suporte </w:t>
            </w:r>
            <w:proofErr w:type="spellStart"/>
            <w:r w:rsidRPr="00F33927">
              <w:rPr>
                <w:rFonts w:ascii="Times New Roman" w:eastAsia="Times New Roman" w:hAnsi="Times New Roman" w:cs="Times New Roman"/>
                <w:kern w:val="0"/>
                <w:sz w:val="22"/>
                <w:szCs w:val="22"/>
                <w:lang w:eastAsia="pt-BR"/>
                <w14:ligatures w14:val="none"/>
              </w:rPr>
              <w:t>éfixado</w:t>
            </w:r>
            <w:proofErr w:type="spellEnd"/>
            <w:r w:rsidRPr="00F33927">
              <w:rPr>
                <w:rFonts w:ascii="Times New Roman" w:eastAsia="Times New Roman" w:hAnsi="Times New Roman" w:cs="Times New Roman"/>
                <w:kern w:val="0"/>
                <w:sz w:val="22"/>
                <w:szCs w:val="22"/>
                <w:lang w:eastAsia="pt-BR"/>
                <w14:ligatures w14:val="none"/>
              </w:rPr>
              <w:t xml:space="preserve"> no assento </w:t>
            </w:r>
            <w:proofErr w:type="spellStart"/>
            <w:r w:rsidRPr="00F33927">
              <w:rPr>
                <w:rFonts w:ascii="Times New Roman" w:eastAsia="Times New Roman" w:hAnsi="Times New Roman" w:cs="Times New Roman"/>
                <w:kern w:val="0"/>
                <w:sz w:val="22"/>
                <w:szCs w:val="22"/>
                <w:lang w:eastAsia="pt-BR"/>
                <w14:ligatures w14:val="none"/>
              </w:rPr>
              <w:t>utilizandoparafusos</w:t>
            </w:r>
            <w:proofErr w:type="spellEnd"/>
            <w:r w:rsidRPr="00F33927">
              <w:rPr>
                <w:rFonts w:ascii="Times New Roman" w:eastAsia="Times New Roman" w:hAnsi="Times New Roman" w:cs="Times New Roman"/>
                <w:kern w:val="0"/>
                <w:sz w:val="22"/>
                <w:szCs w:val="22"/>
                <w:lang w:eastAsia="pt-BR"/>
                <w14:ligatures w14:val="none"/>
              </w:rPr>
              <w:t xml:space="preserve">. Nas extremidades inferiores do apoia braços têm-se duas ponteiras, desenvolvidas para proteção e acabamento do conjunto, fabricadas em material termoplástico denominado copolímero de polipropileno (PP), pelo processo de injeção. O conjunto recebe uma proteção contra corrosão, caracterizada pelo processo de preparação de superfície metálica pela tecnologia nano cerâmica e revestida por pintura eletrostática epóxi pó ou </w:t>
            </w:r>
            <w:proofErr w:type="spellStart"/>
            <w:r w:rsidRPr="00F33927">
              <w:rPr>
                <w:rFonts w:ascii="Times New Roman" w:eastAsia="Times New Roman" w:hAnsi="Times New Roman" w:cs="Times New Roman"/>
                <w:kern w:val="0"/>
                <w:sz w:val="22"/>
                <w:szCs w:val="22"/>
                <w:lang w:eastAsia="pt-BR"/>
                <w14:ligatures w14:val="none"/>
              </w:rPr>
              <w:t>cromeação</w:t>
            </w:r>
            <w:proofErr w:type="spellEnd"/>
            <w:r w:rsidRPr="00F33927">
              <w:rPr>
                <w:rFonts w:ascii="Times New Roman" w:eastAsia="Times New Roman" w:hAnsi="Times New Roman" w:cs="Times New Roman"/>
                <w:kern w:val="0"/>
                <w:sz w:val="22"/>
                <w:szCs w:val="22"/>
                <w:lang w:eastAsia="pt-BR"/>
                <w14:ligatures w14:val="none"/>
              </w:rPr>
              <w:t>.  As dimensões do encosto giram em torno de 500 mm de largura e 700 mm de altura, enquanto o assento possui dimensões aproximadas de 500 mm de largura e 450 mm de profundidade. Na estrutura da concha são fixadas almofadas de espuma flexível à base de poliuretano (PU), ergonômicas e fabricadas através de sistemas químicos à base de Poliol/Isocianato, pelo processo de laminação. A almofada do assento possui densidade controlada de 45 kg/m³, e a almofada do encosto possui densidade controlada de 30 kg/m³, podendo em ambas ocorrer variações de +/ 10</w:t>
            </w:r>
            <w:r w:rsidRPr="00F33927">
              <w:rPr>
                <w:rFonts w:ascii="Times New Roman" w:eastAsia="Times New Roman" w:hAnsi="Times New Roman" w:cs="Times New Roman"/>
                <w:b/>
                <w:kern w:val="0"/>
                <w:sz w:val="22"/>
                <w:szCs w:val="22"/>
                <w:lang w:eastAsia="pt-BR"/>
                <w14:ligatures w14:val="none"/>
              </w:rPr>
              <w:t xml:space="preserve"> %, e espessura média de 60 mm.</w:t>
            </w:r>
          </w:p>
        </w:tc>
        <w:tc>
          <w:tcPr>
            <w:tcW w:w="2268" w:type="dxa"/>
            <w:shd w:val="clear" w:color="auto" w:fill="auto"/>
          </w:tcPr>
          <w:p w14:paraId="4DA1C552" w14:textId="77777777" w:rsidR="00F33927" w:rsidRPr="00F33927" w:rsidRDefault="00F33927" w:rsidP="00F33927">
            <w:pPr>
              <w:spacing w:after="0" w:line="240" w:lineRule="auto"/>
              <w:jc w:val="both"/>
              <w:rPr>
                <w:rFonts w:ascii="Times New Roman" w:eastAsia="Times New Roman" w:hAnsi="Times New Roman" w:cs="Times New Roman"/>
                <w:noProof/>
                <w:kern w:val="0"/>
                <w:sz w:val="22"/>
                <w:szCs w:val="22"/>
                <w:lang w:eastAsia="pt-BR"/>
                <w14:ligatures w14:val="none"/>
              </w:rPr>
            </w:pPr>
            <w:r w:rsidRPr="00F33927">
              <w:rPr>
                <w:rFonts w:ascii="Times New Roman" w:eastAsia="Times New Roman" w:hAnsi="Times New Roman" w:cs="Times New Roman"/>
                <w:noProof/>
                <w:kern w:val="0"/>
                <w:sz w:val="22"/>
                <w:szCs w:val="22"/>
                <w:lang w:eastAsia="pt-BR"/>
                <w14:ligatures w14:val="none"/>
              </w:rPr>
              <w:lastRenderedPageBreak/>
              <w:drawing>
                <wp:inline distT="0" distB="0" distL="0" distR="0" wp14:anchorId="40B02B95" wp14:editId="4184D2AA">
                  <wp:extent cx="1687133" cy="1581150"/>
                  <wp:effectExtent l="0" t="0" r="8890" b="0"/>
                  <wp:docPr id="2" name="Imagem 2" descr="Suprema Presidente – Plaxme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prema Presidente – Plaxmet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0070" cy="1621389"/>
                          </a:xfrm>
                          <a:prstGeom prst="rect">
                            <a:avLst/>
                          </a:prstGeom>
                          <a:noFill/>
                          <a:ln>
                            <a:noFill/>
                          </a:ln>
                        </pic:spPr>
                      </pic:pic>
                    </a:graphicData>
                  </a:graphic>
                </wp:inline>
              </w:drawing>
            </w:r>
          </w:p>
        </w:tc>
      </w:tr>
      <w:tr w:rsidR="00F33927" w:rsidRPr="00F33927" w14:paraId="31A90F40" w14:textId="77777777" w:rsidTr="00F33927">
        <w:trPr>
          <w:trHeight w:val="689"/>
        </w:trPr>
        <w:tc>
          <w:tcPr>
            <w:tcW w:w="568" w:type="dxa"/>
            <w:shd w:val="clear" w:color="auto" w:fill="auto"/>
          </w:tcPr>
          <w:p w14:paraId="0C0A14DF" w14:textId="77777777" w:rsidR="00F33927" w:rsidRPr="00F33927" w:rsidRDefault="00F33927" w:rsidP="00F33927">
            <w:pPr>
              <w:spacing w:after="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lastRenderedPageBreak/>
              <w:t>03</w:t>
            </w:r>
          </w:p>
        </w:tc>
        <w:tc>
          <w:tcPr>
            <w:tcW w:w="567" w:type="dxa"/>
            <w:shd w:val="clear" w:color="auto" w:fill="auto"/>
          </w:tcPr>
          <w:p w14:paraId="79CF5F30" w14:textId="77777777" w:rsidR="00F33927" w:rsidRPr="00F33927" w:rsidRDefault="00F33927" w:rsidP="00F33927">
            <w:pPr>
              <w:spacing w:after="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09</w:t>
            </w:r>
          </w:p>
        </w:tc>
        <w:tc>
          <w:tcPr>
            <w:tcW w:w="6379" w:type="dxa"/>
            <w:shd w:val="clear" w:color="auto" w:fill="auto"/>
            <w:vAlign w:val="center"/>
          </w:tcPr>
          <w:p w14:paraId="2383ACC6" w14:textId="77777777" w:rsidR="00F33927" w:rsidRPr="00F33927" w:rsidRDefault="00F33927" w:rsidP="00F33927">
            <w:pPr>
              <w:spacing w:after="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 xml:space="preserve">Poltrona Giratória Diretor corporativa com braço com as Seguintes Características mínimas Assento / Encosto   Concha unificada desenvolvida com uma configuração geométrica desenhada com concordâncias de raios e curvas ergonômicas que modelam de forma agradável e anatômica aos diversos biótipos de usuários. Conjunto constituído por duas conchas desenvolvidas em compensado de madeira fabricado a partir de lâminas de eucalipto e pinus, cada uma com aproximadamente 6mm de espessura, usinadas e furadas de maneira a se obter a configuração do produto. Na localização dos furos são inseridas porcas de fixação com garras, fabricadas em aço carbono e revestidas contra a corrosão a base de eletrodeposição a zinco. Uma das conchas é inteiriça e outra segmentada em duas partes, sendo uma parte responsável por estruturar o encosto e outra por estruturar o assento. Após tapeçadas ambas as partes são unidas entre si através de parafusos </w:t>
            </w:r>
            <w:proofErr w:type="spellStart"/>
            <w:r w:rsidRPr="00F33927">
              <w:rPr>
                <w:rFonts w:ascii="Times New Roman" w:eastAsia="Times New Roman" w:hAnsi="Times New Roman" w:cs="Times New Roman"/>
                <w:kern w:val="0"/>
                <w:sz w:val="22"/>
                <w:szCs w:val="22"/>
                <w:lang w:eastAsia="pt-BR"/>
                <w14:ligatures w14:val="none"/>
              </w:rPr>
              <w:t>flangeados</w:t>
            </w:r>
            <w:proofErr w:type="spellEnd"/>
            <w:r w:rsidRPr="00F33927">
              <w:rPr>
                <w:rFonts w:ascii="Times New Roman" w:eastAsia="Times New Roman" w:hAnsi="Times New Roman" w:cs="Times New Roman"/>
                <w:kern w:val="0"/>
                <w:sz w:val="22"/>
                <w:szCs w:val="22"/>
                <w:lang w:eastAsia="pt-BR"/>
                <w14:ligatures w14:val="none"/>
              </w:rPr>
              <w:t xml:space="preserve">, formando uma concha única. Essa é encaixada na concha inteiriça já tapeçada, por meio de dois </w:t>
            </w:r>
            <w:proofErr w:type="spellStart"/>
            <w:proofErr w:type="gramStart"/>
            <w:r w:rsidRPr="00F33927">
              <w:rPr>
                <w:rFonts w:ascii="Times New Roman" w:eastAsia="Times New Roman" w:hAnsi="Times New Roman" w:cs="Times New Roman"/>
                <w:kern w:val="0"/>
                <w:sz w:val="22"/>
                <w:szCs w:val="22"/>
                <w:lang w:eastAsia="pt-BR"/>
                <w14:ligatures w14:val="none"/>
              </w:rPr>
              <w:t>suportes,fabricados</w:t>
            </w:r>
            <w:proofErr w:type="spellEnd"/>
            <w:proofErr w:type="gramEnd"/>
            <w:r w:rsidRPr="00F33927">
              <w:rPr>
                <w:rFonts w:ascii="Times New Roman" w:eastAsia="Times New Roman" w:hAnsi="Times New Roman" w:cs="Times New Roman"/>
                <w:kern w:val="0"/>
                <w:sz w:val="22"/>
                <w:szCs w:val="22"/>
                <w:lang w:eastAsia="pt-BR"/>
                <w14:ligatures w14:val="none"/>
              </w:rPr>
              <w:t xml:space="preserve"> </w:t>
            </w:r>
            <w:r w:rsidRPr="00F33927">
              <w:rPr>
                <w:rFonts w:ascii="Times New Roman" w:eastAsia="Times New Roman" w:hAnsi="Times New Roman" w:cs="Times New Roman"/>
                <w:kern w:val="0"/>
                <w:sz w:val="22"/>
                <w:szCs w:val="22"/>
                <w:lang w:eastAsia="pt-BR"/>
                <w14:ligatures w14:val="none"/>
              </w:rPr>
              <w:lastRenderedPageBreak/>
              <w:t>em chapa de aço carbono ABNT 1006/1020 com espessura de 2,25 mm protegidos contra corrosão à base de eletrodeposição a zinco, localizados na região superior do encosto e fixada por dois parafusos flagelados na região frontal do assento. As dimensões do encosto giram em torno de 500 mm de largura e 700 mm de altura, enquanto o assento possui dimensões aproximadas de 500 mm de largura e 450 mm de profundidade. A</w:t>
            </w:r>
            <w:r w:rsidRPr="00F33927">
              <w:rPr>
                <w:rFonts w:ascii="Times New Roman" w:eastAsia="Times New Roman" w:hAnsi="Times New Roman" w:cs="Times New Roman"/>
                <w:kern w:val="0"/>
                <w:sz w:val="22"/>
                <w:szCs w:val="22"/>
                <w:shd w:val="clear" w:color="auto" w:fill="FFFFFF"/>
                <w:lang w:eastAsia="pt-BR"/>
                <w14:ligatures w14:val="none"/>
              </w:rPr>
              <w:t xml:space="preserve">presentar junto à proposta de preços certificado de conformidade de acordo com ABNT 13962/2018, </w:t>
            </w:r>
            <w:r w:rsidRPr="00F33927">
              <w:rPr>
                <w:rFonts w:ascii="Times New Roman" w:eastAsia="Arial Unicode MS" w:hAnsi="Times New Roman" w:cs="Times New Roman"/>
                <w:kern w:val="0"/>
                <w:sz w:val="22"/>
                <w:szCs w:val="22"/>
                <w:lang w:eastAsia="pt-BR"/>
                <w14:ligatures w14:val="none"/>
              </w:rPr>
              <w:t xml:space="preserve">laudo técnico de atendimento à NR 17 (ergonomia) emitido e assinado por </w:t>
            </w:r>
            <w:proofErr w:type="spellStart"/>
            <w:r w:rsidRPr="00F33927">
              <w:rPr>
                <w:rFonts w:ascii="Times New Roman" w:eastAsia="Arial Unicode MS" w:hAnsi="Times New Roman" w:cs="Times New Roman"/>
                <w:kern w:val="0"/>
                <w:sz w:val="22"/>
                <w:szCs w:val="22"/>
                <w:lang w:eastAsia="pt-BR"/>
                <w14:ligatures w14:val="none"/>
              </w:rPr>
              <w:t>ergonomista</w:t>
            </w:r>
            <w:proofErr w:type="spellEnd"/>
            <w:r w:rsidRPr="00F33927">
              <w:rPr>
                <w:rFonts w:ascii="Times New Roman" w:eastAsia="Arial Unicode MS" w:hAnsi="Times New Roman" w:cs="Times New Roman"/>
                <w:kern w:val="0"/>
                <w:sz w:val="22"/>
                <w:szCs w:val="22"/>
                <w:lang w:eastAsia="pt-BR"/>
                <w14:ligatures w14:val="none"/>
              </w:rPr>
              <w:t xml:space="preserve"> inscrito pela ABERGO</w:t>
            </w:r>
            <w:r w:rsidRPr="00F33927">
              <w:rPr>
                <w:rFonts w:ascii="Times New Roman" w:eastAsia="Times New Roman" w:hAnsi="Times New Roman" w:cs="Times New Roman"/>
                <w:kern w:val="0"/>
                <w:sz w:val="22"/>
                <w:szCs w:val="22"/>
                <w:lang w:eastAsia="pt-BR"/>
                <w14:ligatures w14:val="none"/>
              </w:rPr>
              <w:t xml:space="preserve">, </w:t>
            </w:r>
            <w:r w:rsidRPr="00F33927">
              <w:rPr>
                <w:rFonts w:ascii="Times New Roman" w:eastAsia="Times New Roman" w:hAnsi="Times New Roman" w:cs="Times New Roman"/>
                <w:kern w:val="0"/>
                <w:sz w:val="22"/>
                <w:szCs w:val="22"/>
                <w:bdr w:val="none" w:sz="0" w:space="0" w:color="auto" w:frame="1"/>
                <w:lang w:eastAsia="pt-BR"/>
                <w14:ligatures w14:val="none"/>
              </w:rPr>
              <w:t xml:space="preserve">certificado da qualidade do processo produtivo ISO 9001:2015 ABNT/INMETRO, </w:t>
            </w:r>
            <w:r w:rsidRPr="00F33927">
              <w:rPr>
                <w:rFonts w:ascii="Times New Roman" w:eastAsia="Times New Roman" w:hAnsi="Times New Roman" w:cs="Times New Roman"/>
                <w:kern w:val="0"/>
                <w:sz w:val="22"/>
                <w:szCs w:val="22"/>
                <w:lang w:eastAsia="pt-BR"/>
                <w14:ligatures w14:val="none"/>
              </w:rPr>
              <w:t>certificado do processo de preparação e pintura em superfícies metálicas, modelo 05 de certificação, relatório do ensaio JIS Z 2801:2010, com taxa de eliminação maior que 99, relatório de ensaio sobre corrosão e envelhecimento por exposição à névoa salina, emitido por laboratório acreditado pelo INMETRO de acordo com a ABNT NBR 17088/2023 com no mínimo 4.000 horas de exposição</w:t>
            </w:r>
            <w:r w:rsidRPr="00F33927">
              <w:rPr>
                <w:rFonts w:ascii="Times New Roman" w:eastAsia="Calibri" w:hAnsi="Times New Roman" w:cs="Times New Roman"/>
                <w:bCs/>
                <w:kern w:val="0"/>
                <w:sz w:val="22"/>
                <w:szCs w:val="22"/>
                <w:lang w:eastAsia="pt-BR"/>
                <w14:ligatures w14:val="none"/>
              </w:rPr>
              <w:t xml:space="preserve">, </w:t>
            </w:r>
            <w:r w:rsidRPr="00F33927">
              <w:rPr>
                <w:rFonts w:ascii="Times New Roman" w:eastAsia="Times New Roman" w:hAnsi="Times New Roman" w:cs="Times New Roman"/>
                <w:bCs/>
                <w:kern w:val="0"/>
                <w:sz w:val="22"/>
                <w:szCs w:val="22"/>
                <w:lang w:eastAsia="pt-BR"/>
                <w14:ligatures w14:val="none"/>
              </w:rPr>
              <w:t xml:space="preserve">certificado de regularidade do cadastro técnico federal do IBAMA com data dentro da validade, que comprove que a empresa está legalizada perante o órgão para industrialização de madeiras oriundas de florestas nativas ou de reflorestamento, tanto para os componentes de madeira bem com para as estruturas metálicas, conforme lei federal 6938/1981, junto com o Plano de Gerenciamento dos Resíduos Sólidos, com envio de no mínimo 03 (três) Comprovantes de Destinação Final de Resíduos, demonstrando a responsabilidade da empresa Fabricante do produto, com o meio ambiente e a saúde humana. </w:t>
            </w:r>
            <w:r w:rsidRPr="00F33927">
              <w:rPr>
                <w:rFonts w:ascii="Times New Roman" w:eastAsia="Times New Roman" w:hAnsi="Times New Roman" w:cs="Times New Roman"/>
                <w:kern w:val="0"/>
                <w:sz w:val="22"/>
                <w:szCs w:val="22"/>
                <w:lang w:eastAsia="pt-BR"/>
                <w14:ligatures w14:val="none"/>
              </w:rPr>
              <w:t xml:space="preserve">Todos os relatórios em nome do fabricante. Na estrutura da concha são fixadas almofadas de espuma flexível à base de poliuretano (PU), ergonômicas e fabricadas através de sistemas químicos à base de Poliol/Isocianato, pelo processo de laminação. A almofada do assento possui densidade controlada de 45 kg/m³, e a almofada do encosto possui densidade controlada de 30 kg/m³, podendo em ambas ocorrer variações de +/ 10 %, e espessura média de 60 mm. Rodízio de PU: Constituído de duas roldanas circulares na dimensão de 55 mm de diâmetro, com corpo fabricado em termoplástico denominado de poliamida (PA 6,6) e banda de rodagem em PU, dedicados assim para serem utilizadas em pisos rígidos. As roldanas são fixadas ao corpo através de um eixo horizontal de aço carbono ABNT 1005/10 na dimensão de 6 mm que é submetido a um processo de lubrificação através de graxa específica para redução de atrito na operação de rolamento sob o piso. O corpo do rodízio é constituído por um eixo vertical (perpendicular ao piso) de aço carbono ABNT 1008/10, protegido contra corrosão pelo processo de eletrodeposição a zinco, na dimensão de 11 mm, o qual é encaixado na base através de um anel elástico sob pressão.  OBS: A mesma descrição acima se aplica para o rodízio de PU com 50 mm de diâmetro. funcionalidades, e </w:t>
            </w:r>
            <w:proofErr w:type="spellStart"/>
            <w:r w:rsidRPr="00F33927">
              <w:rPr>
                <w:rFonts w:ascii="Times New Roman" w:eastAsia="Times New Roman" w:hAnsi="Times New Roman" w:cs="Times New Roman"/>
                <w:kern w:val="0"/>
                <w:sz w:val="22"/>
                <w:szCs w:val="22"/>
                <w:lang w:eastAsia="pt-BR"/>
                <w14:ligatures w14:val="none"/>
              </w:rPr>
              <w:t>nivelamentosobre</w:t>
            </w:r>
            <w:proofErr w:type="spellEnd"/>
            <w:r w:rsidRPr="00F33927">
              <w:rPr>
                <w:rFonts w:ascii="Times New Roman" w:eastAsia="Times New Roman" w:hAnsi="Times New Roman" w:cs="Times New Roman"/>
                <w:kern w:val="0"/>
                <w:sz w:val="22"/>
                <w:szCs w:val="22"/>
                <w:lang w:eastAsia="pt-BR"/>
                <w14:ligatures w14:val="none"/>
              </w:rPr>
              <w:t xml:space="preserve"> o piso. Base de </w:t>
            </w:r>
            <w:proofErr w:type="spellStart"/>
            <w:r w:rsidRPr="00F33927">
              <w:rPr>
                <w:rFonts w:ascii="Times New Roman" w:eastAsia="Times New Roman" w:hAnsi="Times New Roman" w:cs="Times New Roman"/>
                <w:kern w:val="0"/>
                <w:sz w:val="22"/>
                <w:szCs w:val="22"/>
                <w:lang w:eastAsia="pt-BR"/>
                <w14:ligatures w14:val="none"/>
              </w:rPr>
              <w:t>Alumínio:Conjunto</w:t>
            </w:r>
            <w:proofErr w:type="spellEnd"/>
            <w:r w:rsidRPr="00F33927">
              <w:rPr>
                <w:rFonts w:ascii="Times New Roman" w:eastAsia="Times New Roman" w:hAnsi="Times New Roman" w:cs="Times New Roman"/>
                <w:kern w:val="0"/>
                <w:sz w:val="22"/>
                <w:szCs w:val="22"/>
                <w:lang w:eastAsia="pt-BR"/>
                <w14:ligatures w14:val="none"/>
              </w:rPr>
              <w:t xml:space="preserve"> definido por uma configuração em forma de pentágono, obtendo um diâmetro na ordem de 706 mm e constituída com cinco pás de apoio para fixação dos rodízios e uma furação central </w:t>
            </w:r>
            <w:proofErr w:type="spellStart"/>
            <w:r w:rsidRPr="00F33927">
              <w:rPr>
                <w:rFonts w:ascii="Times New Roman" w:eastAsia="Times New Roman" w:hAnsi="Times New Roman" w:cs="Times New Roman"/>
                <w:kern w:val="0"/>
                <w:sz w:val="22"/>
                <w:szCs w:val="22"/>
                <w:lang w:eastAsia="pt-BR"/>
                <w14:ligatures w14:val="none"/>
              </w:rPr>
              <w:lastRenderedPageBreak/>
              <w:t>conificada</w:t>
            </w:r>
            <w:proofErr w:type="spellEnd"/>
            <w:r w:rsidRPr="00F33927">
              <w:rPr>
                <w:rFonts w:ascii="Times New Roman" w:eastAsia="Times New Roman" w:hAnsi="Times New Roman" w:cs="Times New Roman"/>
                <w:kern w:val="0"/>
                <w:sz w:val="22"/>
                <w:szCs w:val="22"/>
                <w:lang w:eastAsia="pt-BR"/>
                <w14:ligatures w14:val="none"/>
              </w:rPr>
              <w:t xml:space="preserve"> para acoplamento da coluna a gás. O conjunto é fabricado em material de liga de alumínio pelo processo de injeção sob pressão. Possui na extremidade de cada pá um alojamento para o encaixe dos </w:t>
            </w:r>
            <w:proofErr w:type="gramStart"/>
            <w:r w:rsidRPr="00F33927">
              <w:rPr>
                <w:rFonts w:ascii="Times New Roman" w:eastAsia="Times New Roman" w:hAnsi="Times New Roman" w:cs="Times New Roman"/>
                <w:kern w:val="0"/>
                <w:sz w:val="22"/>
                <w:szCs w:val="22"/>
                <w:lang w:eastAsia="pt-BR"/>
                <w14:ligatures w14:val="none"/>
              </w:rPr>
              <w:t>rodízios Possui</w:t>
            </w:r>
            <w:proofErr w:type="gramEnd"/>
            <w:r w:rsidRPr="00F33927">
              <w:rPr>
                <w:rFonts w:ascii="Times New Roman" w:eastAsia="Times New Roman" w:hAnsi="Times New Roman" w:cs="Times New Roman"/>
                <w:kern w:val="0"/>
                <w:sz w:val="22"/>
                <w:szCs w:val="22"/>
                <w:lang w:eastAsia="pt-BR"/>
                <w14:ligatures w14:val="none"/>
              </w:rPr>
              <w:t xml:space="preserve"> um anel central fabricado em tubo de precisão de construção mecânica de aço carbono 1008/1020, onde as pás são fixadas a este pelo processo de soldagem MIG. A base recebe uma proteção de preparação de superfície metálica em nanotecnologia (</w:t>
            </w:r>
            <w:proofErr w:type="spellStart"/>
            <w:r w:rsidRPr="00F33927">
              <w:rPr>
                <w:rFonts w:ascii="Times New Roman" w:eastAsia="Times New Roman" w:hAnsi="Times New Roman" w:cs="Times New Roman"/>
                <w:kern w:val="0"/>
                <w:sz w:val="22"/>
                <w:szCs w:val="22"/>
                <w:lang w:eastAsia="pt-BR"/>
                <w14:ligatures w14:val="none"/>
              </w:rPr>
              <w:t>nanocerâmica</w:t>
            </w:r>
            <w:proofErr w:type="spellEnd"/>
            <w:r w:rsidRPr="00F33927">
              <w:rPr>
                <w:rFonts w:ascii="Times New Roman" w:eastAsia="Times New Roman" w:hAnsi="Times New Roman" w:cs="Times New Roman"/>
                <w:kern w:val="0"/>
                <w:sz w:val="22"/>
                <w:szCs w:val="22"/>
                <w:lang w:eastAsia="pt-BR"/>
                <w14:ligatures w14:val="none"/>
              </w:rPr>
              <w:t xml:space="preserve">), e revestimento eletroestático epóxi em pó ou </w:t>
            </w:r>
            <w:proofErr w:type="spellStart"/>
            <w:r w:rsidRPr="00F33927">
              <w:rPr>
                <w:rFonts w:ascii="Times New Roman" w:eastAsia="Times New Roman" w:hAnsi="Times New Roman" w:cs="Times New Roman"/>
                <w:kern w:val="0"/>
                <w:sz w:val="22"/>
                <w:szCs w:val="22"/>
                <w:lang w:eastAsia="pt-BR"/>
                <w14:ligatures w14:val="none"/>
              </w:rPr>
              <w:t>cromagem</w:t>
            </w:r>
            <w:proofErr w:type="spellEnd"/>
            <w:r w:rsidRPr="00F33927">
              <w:rPr>
                <w:rFonts w:ascii="Times New Roman" w:eastAsia="Times New Roman" w:hAnsi="Times New Roman" w:cs="Times New Roman"/>
                <w:kern w:val="0"/>
                <w:sz w:val="22"/>
                <w:szCs w:val="22"/>
                <w:lang w:eastAsia="pt-BR"/>
                <w14:ligatures w14:val="none"/>
              </w:rPr>
              <w:t xml:space="preserve"> por deposição eletrolítica, que garante proteção e maior vida útil ao produto.  Por fim o conjunto recebe uma blindagem central, fabricada pelo processo de injeção em material termoplástico denominado copolímero de polipropileno (PP), com design adequado ao produto, montado pelo processo manual por cliques de fixação com a função de proteção e acabamento da base. Possui um anel central fabricado em tubo de precisão de construção mecânica de aço carbono 1008/1020, onde as pás são fixadas a este pelo processo de soldagem MIG.  A base recebe uma proteção de preparação de superfície metálica em nanotecnologia (</w:t>
            </w:r>
            <w:proofErr w:type="spellStart"/>
            <w:r w:rsidRPr="00F33927">
              <w:rPr>
                <w:rFonts w:ascii="Times New Roman" w:eastAsia="Times New Roman" w:hAnsi="Times New Roman" w:cs="Times New Roman"/>
                <w:kern w:val="0"/>
                <w:sz w:val="22"/>
                <w:szCs w:val="22"/>
                <w:lang w:eastAsia="pt-BR"/>
                <w14:ligatures w14:val="none"/>
              </w:rPr>
              <w:t>nanocerâmica</w:t>
            </w:r>
            <w:proofErr w:type="spellEnd"/>
            <w:r w:rsidRPr="00F33927">
              <w:rPr>
                <w:rFonts w:ascii="Times New Roman" w:eastAsia="Times New Roman" w:hAnsi="Times New Roman" w:cs="Times New Roman"/>
                <w:kern w:val="0"/>
                <w:sz w:val="22"/>
                <w:szCs w:val="22"/>
                <w:lang w:eastAsia="pt-BR"/>
                <w14:ligatures w14:val="none"/>
              </w:rPr>
              <w:t xml:space="preserve">), e revestimento eletroestático epóxi em pó, que garante proteção e maior vida útil ao produto.  Por fim o conjunto é coberto por uma blindagem central com design adequado ao produto, montado pelo processo manual por cliques de fixação, com a função de proteção e acabamento da base, além de possuir também uma blindagem telescópica para a coluna a gás. As blindagens são fabricadas pelo processo de injeção em material termoplástico denominado copolímero de polipropileno (PP). c) Coluna a Gás Conjunto mecânico/pneumático utilizado para conectar a base ao mecanismo com a função de regulagem de altura do assento com referência ao piso. Permite também movimentos circulares da cadeira e possui um sistema de amortecimento de impacto pela ação do gás sob pressão no cartucho emola de compressão, que atua sobre qualquer condição de altura. É constituída de um corpo cilíndrico denominado câmara, fabricado com tubo de construção mecânica de precisão de aço carbono 1008/1020 na medida externa de 50 mm conformado em uma de suas extremidades pelo processo de </w:t>
            </w:r>
            <w:proofErr w:type="spellStart"/>
            <w:r w:rsidRPr="00F33927">
              <w:rPr>
                <w:rFonts w:ascii="Times New Roman" w:eastAsia="Times New Roman" w:hAnsi="Times New Roman" w:cs="Times New Roman"/>
                <w:kern w:val="0"/>
                <w:sz w:val="22"/>
                <w:szCs w:val="22"/>
                <w:lang w:eastAsia="pt-BR"/>
                <w14:ligatures w14:val="none"/>
              </w:rPr>
              <w:t>conificação</w:t>
            </w:r>
            <w:proofErr w:type="spellEnd"/>
            <w:r w:rsidRPr="00F33927">
              <w:rPr>
                <w:rFonts w:ascii="Times New Roman" w:eastAsia="Times New Roman" w:hAnsi="Times New Roman" w:cs="Times New Roman"/>
                <w:kern w:val="0"/>
                <w:sz w:val="22"/>
                <w:szCs w:val="22"/>
                <w:lang w:eastAsia="pt-BR"/>
                <w14:ligatures w14:val="none"/>
              </w:rPr>
              <w:t xml:space="preserve"> para perfeita fixação na base. A coluna possui curso de 115 mm. O conjunto câmara pode receber uma proteção contra corrosão através de pintura eletrostática epóxi ou através de eletrodeposição de cromo (</w:t>
            </w:r>
            <w:proofErr w:type="spellStart"/>
            <w:r w:rsidRPr="00F33927">
              <w:rPr>
                <w:rFonts w:ascii="Times New Roman" w:eastAsia="Times New Roman" w:hAnsi="Times New Roman" w:cs="Times New Roman"/>
                <w:kern w:val="0"/>
                <w:sz w:val="22"/>
                <w:szCs w:val="22"/>
                <w:lang w:eastAsia="pt-BR"/>
                <w14:ligatures w14:val="none"/>
              </w:rPr>
              <w:t>Cromeação</w:t>
            </w:r>
            <w:proofErr w:type="spellEnd"/>
            <w:proofErr w:type="gramStart"/>
            <w:r w:rsidRPr="00F33927">
              <w:rPr>
                <w:rFonts w:ascii="Times New Roman" w:eastAsia="Times New Roman" w:hAnsi="Times New Roman" w:cs="Times New Roman"/>
                <w:kern w:val="0"/>
                <w:sz w:val="22"/>
                <w:szCs w:val="22"/>
                <w:lang w:eastAsia="pt-BR"/>
                <w14:ligatures w14:val="none"/>
              </w:rPr>
              <w:t>),dependendo</w:t>
            </w:r>
            <w:proofErr w:type="gramEnd"/>
            <w:r w:rsidRPr="00F33927">
              <w:rPr>
                <w:rFonts w:ascii="Times New Roman" w:eastAsia="Times New Roman" w:hAnsi="Times New Roman" w:cs="Times New Roman"/>
                <w:kern w:val="0"/>
                <w:sz w:val="22"/>
                <w:szCs w:val="22"/>
                <w:lang w:eastAsia="pt-BR"/>
                <w14:ligatures w14:val="none"/>
              </w:rPr>
              <w:t xml:space="preserve"> da configuração disponível para o produto. d) Mecanismo Conjunto mecânico que possui funcionalidades e recursos de regulagens para manter o conforto do usuário dentro dos padrões ergonômicos.  </w:t>
            </w:r>
            <w:proofErr w:type="spellStart"/>
            <w:r w:rsidRPr="00F33927">
              <w:rPr>
                <w:rFonts w:ascii="Times New Roman" w:eastAsia="Times New Roman" w:hAnsi="Times New Roman" w:cs="Times New Roman"/>
                <w:kern w:val="0"/>
                <w:sz w:val="22"/>
                <w:szCs w:val="22"/>
                <w:lang w:eastAsia="pt-BR"/>
                <w14:ligatures w14:val="none"/>
              </w:rPr>
              <w:t>Excêntrico:O</w:t>
            </w:r>
            <w:proofErr w:type="spellEnd"/>
            <w:r w:rsidRPr="00F33927">
              <w:rPr>
                <w:rFonts w:ascii="Times New Roman" w:eastAsia="Times New Roman" w:hAnsi="Times New Roman" w:cs="Times New Roman"/>
                <w:kern w:val="0"/>
                <w:sz w:val="22"/>
                <w:szCs w:val="22"/>
                <w:lang w:eastAsia="pt-BR"/>
                <w14:ligatures w14:val="none"/>
              </w:rPr>
              <w:t xml:space="preserve"> mecanismo possui duas alavancas, sendo que uma comanda o acionamento da coluna a gás para regulagem de altura do assento e a outra libera e trava o movimento de reclinação do assento / encosto de forma sincronizada, que possui quatro posições de travamento. É fabricado em chapa de aço ABNT 1010/1020 e tem seu corpo e acoplamento à coluna em alumínio fundido. </w:t>
            </w:r>
          </w:p>
          <w:p w14:paraId="0D87F6FC" w14:textId="77777777" w:rsidR="00F33927" w:rsidRPr="00F33927" w:rsidRDefault="00F33927" w:rsidP="00F33927">
            <w:pPr>
              <w:spacing w:after="0" w:line="240" w:lineRule="auto"/>
              <w:jc w:val="both"/>
              <w:outlineLvl w:val="1"/>
              <w:rPr>
                <w:rFonts w:ascii="Times New Roman" w:eastAsia="Times New Roman" w:hAnsi="Times New Roman" w:cs="Times New Roman"/>
                <w:b/>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 xml:space="preserve">O mecanismo recebe uma proteção </w:t>
            </w:r>
            <w:proofErr w:type="spellStart"/>
            <w:r w:rsidRPr="00F33927">
              <w:rPr>
                <w:rFonts w:ascii="Times New Roman" w:eastAsia="Times New Roman" w:hAnsi="Times New Roman" w:cs="Times New Roman"/>
                <w:kern w:val="0"/>
                <w:sz w:val="22"/>
                <w:szCs w:val="22"/>
                <w:lang w:eastAsia="pt-BR"/>
                <w14:ligatures w14:val="none"/>
              </w:rPr>
              <w:t>depreparação</w:t>
            </w:r>
            <w:proofErr w:type="spellEnd"/>
            <w:r w:rsidRPr="00F33927">
              <w:rPr>
                <w:rFonts w:ascii="Times New Roman" w:eastAsia="Times New Roman" w:hAnsi="Times New Roman" w:cs="Times New Roman"/>
                <w:kern w:val="0"/>
                <w:sz w:val="22"/>
                <w:szCs w:val="22"/>
                <w:lang w:eastAsia="pt-BR"/>
                <w14:ligatures w14:val="none"/>
              </w:rPr>
              <w:t xml:space="preserve"> de superfície metálica e revestimento eletroestático epóxi em pó, que garante </w:t>
            </w:r>
            <w:r w:rsidRPr="00F33927">
              <w:rPr>
                <w:rFonts w:ascii="Times New Roman" w:eastAsia="Times New Roman" w:hAnsi="Times New Roman" w:cs="Times New Roman"/>
                <w:kern w:val="0"/>
                <w:sz w:val="22"/>
                <w:szCs w:val="22"/>
                <w:lang w:eastAsia="pt-BR"/>
                <w14:ligatures w14:val="none"/>
              </w:rPr>
              <w:lastRenderedPageBreak/>
              <w:t xml:space="preserve">proteção e maior vida útil ao produto. e) Apoia Braços Conjunto mecânico de apoio e posicionamento dos braços de forma ergonômica e confortável. Sua estrutura é composta por dois segmentos distintos, a </w:t>
            </w:r>
            <w:proofErr w:type="spellStart"/>
            <w:r w:rsidRPr="00F33927">
              <w:rPr>
                <w:rFonts w:ascii="Times New Roman" w:eastAsia="Times New Roman" w:hAnsi="Times New Roman" w:cs="Times New Roman"/>
                <w:kern w:val="0"/>
                <w:sz w:val="22"/>
                <w:szCs w:val="22"/>
                <w:lang w:eastAsia="pt-BR"/>
                <w14:ligatures w14:val="none"/>
              </w:rPr>
              <w:t>estruturafrontal</w:t>
            </w:r>
            <w:proofErr w:type="spellEnd"/>
            <w:r w:rsidRPr="00F33927">
              <w:rPr>
                <w:rFonts w:ascii="Times New Roman" w:eastAsia="Times New Roman" w:hAnsi="Times New Roman" w:cs="Times New Roman"/>
                <w:kern w:val="0"/>
                <w:sz w:val="22"/>
                <w:szCs w:val="22"/>
                <w:lang w:eastAsia="pt-BR"/>
                <w14:ligatures w14:val="none"/>
              </w:rPr>
              <w:t xml:space="preserve"> fabricada com tubo industrial de construção mecânica em aço carbono ABNT 1008/1020, medindo 20 x 45 mm e com espessura de 1,5 mm, produzido por meio do processo mecânico de calandragem, e a estrutura superior, responsável por realizar o apoio dos braços do usuário. Essa é desenvolvida </w:t>
            </w:r>
            <w:proofErr w:type="spellStart"/>
            <w:r w:rsidRPr="00F33927">
              <w:rPr>
                <w:rFonts w:ascii="Times New Roman" w:eastAsia="Times New Roman" w:hAnsi="Times New Roman" w:cs="Times New Roman"/>
                <w:kern w:val="0"/>
                <w:sz w:val="22"/>
                <w:szCs w:val="22"/>
                <w:lang w:eastAsia="pt-BR"/>
                <w14:ligatures w14:val="none"/>
              </w:rPr>
              <w:t>emtermoplástico</w:t>
            </w:r>
            <w:proofErr w:type="spellEnd"/>
            <w:r w:rsidRPr="00F33927">
              <w:rPr>
                <w:rFonts w:ascii="Times New Roman" w:eastAsia="Times New Roman" w:hAnsi="Times New Roman" w:cs="Times New Roman"/>
                <w:kern w:val="0"/>
                <w:sz w:val="22"/>
                <w:szCs w:val="22"/>
                <w:lang w:eastAsia="pt-BR"/>
                <w14:ligatures w14:val="none"/>
              </w:rPr>
              <w:t xml:space="preserve"> de engenharia (PP) através do processo de injeção, e possui dimensões aproximadas de 395 mm de comprimento, 49 mm de largura e 7 mm de espessura. Ambas </w:t>
            </w:r>
            <w:proofErr w:type="spellStart"/>
            <w:r w:rsidRPr="00F33927">
              <w:rPr>
                <w:rFonts w:ascii="Times New Roman" w:eastAsia="Times New Roman" w:hAnsi="Times New Roman" w:cs="Times New Roman"/>
                <w:kern w:val="0"/>
                <w:sz w:val="22"/>
                <w:szCs w:val="22"/>
                <w:lang w:eastAsia="pt-BR"/>
                <w14:ligatures w14:val="none"/>
              </w:rPr>
              <w:t>aspartes</w:t>
            </w:r>
            <w:proofErr w:type="spellEnd"/>
            <w:r w:rsidRPr="00F33927">
              <w:rPr>
                <w:rFonts w:ascii="Times New Roman" w:eastAsia="Times New Roman" w:hAnsi="Times New Roman" w:cs="Times New Roman"/>
                <w:kern w:val="0"/>
                <w:sz w:val="22"/>
                <w:szCs w:val="22"/>
                <w:lang w:eastAsia="pt-BR"/>
                <w14:ligatures w14:val="none"/>
              </w:rPr>
              <w:t xml:space="preserve"> são </w:t>
            </w:r>
            <w:proofErr w:type="spellStart"/>
            <w:r w:rsidRPr="00F33927">
              <w:rPr>
                <w:rFonts w:ascii="Times New Roman" w:eastAsia="Times New Roman" w:hAnsi="Times New Roman" w:cs="Times New Roman"/>
                <w:kern w:val="0"/>
                <w:sz w:val="22"/>
                <w:szCs w:val="22"/>
                <w:lang w:eastAsia="pt-BR"/>
                <w14:ligatures w14:val="none"/>
              </w:rPr>
              <w:t>conectadasentre</w:t>
            </w:r>
            <w:proofErr w:type="spellEnd"/>
            <w:r w:rsidRPr="00F33927">
              <w:rPr>
                <w:rFonts w:ascii="Times New Roman" w:eastAsia="Times New Roman" w:hAnsi="Times New Roman" w:cs="Times New Roman"/>
                <w:kern w:val="0"/>
                <w:sz w:val="22"/>
                <w:szCs w:val="22"/>
                <w:lang w:eastAsia="pt-BR"/>
                <w14:ligatures w14:val="none"/>
              </w:rPr>
              <w:t xml:space="preserve"> </w:t>
            </w:r>
            <w:proofErr w:type="spellStart"/>
            <w:r w:rsidRPr="00F33927">
              <w:rPr>
                <w:rFonts w:ascii="Times New Roman" w:eastAsia="Times New Roman" w:hAnsi="Times New Roman" w:cs="Times New Roman"/>
                <w:kern w:val="0"/>
                <w:sz w:val="22"/>
                <w:szCs w:val="22"/>
                <w:lang w:eastAsia="pt-BR"/>
                <w14:ligatures w14:val="none"/>
              </w:rPr>
              <w:t>sipor</w:t>
            </w:r>
            <w:proofErr w:type="spellEnd"/>
            <w:r w:rsidRPr="00F33927">
              <w:rPr>
                <w:rFonts w:ascii="Times New Roman" w:eastAsia="Times New Roman" w:hAnsi="Times New Roman" w:cs="Times New Roman"/>
                <w:kern w:val="0"/>
                <w:sz w:val="22"/>
                <w:szCs w:val="22"/>
                <w:lang w:eastAsia="pt-BR"/>
                <w14:ligatures w14:val="none"/>
              </w:rPr>
              <w:t xml:space="preserve"> meio de encaixe e fixadas através da utilização de um parafuso, formando o conjunto apoia braço. A parte </w:t>
            </w:r>
            <w:proofErr w:type="spellStart"/>
            <w:r w:rsidRPr="00F33927">
              <w:rPr>
                <w:rFonts w:ascii="Times New Roman" w:eastAsia="Times New Roman" w:hAnsi="Times New Roman" w:cs="Times New Roman"/>
                <w:kern w:val="0"/>
                <w:sz w:val="22"/>
                <w:szCs w:val="22"/>
                <w:lang w:eastAsia="pt-BR"/>
                <w14:ligatures w14:val="none"/>
              </w:rPr>
              <w:t>superiordo</w:t>
            </w:r>
            <w:proofErr w:type="spellEnd"/>
            <w:r w:rsidRPr="00F33927">
              <w:rPr>
                <w:rFonts w:ascii="Times New Roman" w:eastAsia="Times New Roman" w:hAnsi="Times New Roman" w:cs="Times New Roman"/>
                <w:kern w:val="0"/>
                <w:sz w:val="22"/>
                <w:szCs w:val="22"/>
                <w:lang w:eastAsia="pt-BR"/>
                <w14:ligatures w14:val="none"/>
              </w:rPr>
              <w:t xml:space="preserve"> conjunto é fixada ao encosto por meio de parafusos, enquanto a parte frontal é encaixada por meio de uma bucha plástica a um suporte composto por uma </w:t>
            </w:r>
            <w:proofErr w:type="spellStart"/>
            <w:r w:rsidRPr="00F33927">
              <w:rPr>
                <w:rFonts w:ascii="Times New Roman" w:eastAsia="Times New Roman" w:hAnsi="Times New Roman" w:cs="Times New Roman"/>
                <w:kern w:val="0"/>
                <w:sz w:val="22"/>
                <w:szCs w:val="22"/>
                <w:lang w:eastAsia="pt-BR"/>
                <w14:ligatures w14:val="none"/>
              </w:rPr>
              <w:t>chapae</w:t>
            </w:r>
            <w:proofErr w:type="spellEnd"/>
            <w:r w:rsidRPr="00F33927">
              <w:rPr>
                <w:rFonts w:ascii="Times New Roman" w:eastAsia="Times New Roman" w:hAnsi="Times New Roman" w:cs="Times New Roman"/>
                <w:kern w:val="0"/>
                <w:sz w:val="22"/>
                <w:szCs w:val="22"/>
                <w:lang w:eastAsia="pt-BR"/>
                <w14:ligatures w14:val="none"/>
              </w:rPr>
              <w:t xml:space="preserve"> um </w:t>
            </w:r>
            <w:proofErr w:type="spellStart"/>
            <w:r w:rsidRPr="00F33927">
              <w:rPr>
                <w:rFonts w:ascii="Times New Roman" w:eastAsia="Times New Roman" w:hAnsi="Times New Roman" w:cs="Times New Roman"/>
                <w:kern w:val="0"/>
                <w:sz w:val="22"/>
                <w:szCs w:val="22"/>
                <w:lang w:eastAsia="pt-BR"/>
                <w14:ligatures w14:val="none"/>
              </w:rPr>
              <w:t>pinode</w:t>
            </w:r>
            <w:proofErr w:type="spellEnd"/>
            <w:r w:rsidRPr="00F33927">
              <w:rPr>
                <w:rFonts w:ascii="Times New Roman" w:eastAsia="Times New Roman" w:hAnsi="Times New Roman" w:cs="Times New Roman"/>
                <w:kern w:val="0"/>
                <w:sz w:val="22"/>
                <w:szCs w:val="22"/>
                <w:lang w:eastAsia="pt-BR"/>
                <w14:ligatures w14:val="none"/>
              </w:rPr>
              <w:t xml:space="preserve"> aço carbono ABNT 1010/1020. Esse suporte </w:t>
            </w:r>
            <w:proofErr w:type="spellStart"/>
            <w:r w:rsidRPr="00F33927">
              <w:rPr>
                <w:rFonts w:ascii="Times New Roman" w:eastAsia="Times New Roman" w:hAnsi="Times New Roman" w:cs="Times New Roman"/>
                <w:kern w:val="0"/>
                <w:sz w:val="22"/>
                <w:szCs w:val="22"/>
                <w:lang w:eastAsia="pt-BR"/>
                <w14:ligatures w14:val="none"/>
              </w:rPr>
              <w:t>éfixado</w:t>
            </w:r>
            <w:proofErr w:type="spellEnd"/>
            <w:r w:rsidRPr="00F33927">
              <w:rPr>
                <w:rFonts w:ascii="Times New Roman" w:eastAsia="Times New Roman" w:hAnsi="Times New Roman" w:cs="Times New Roman"/>
                <w:kern w:val="0"/>
                <w:sz w:val="22"/>
                <w:szCs w:val="22"/>
                <w:lang w:eastAsia="pt-BR"/>
                <w14:ligatures w14:val="none"/>
              </w:rPr>
              <w:t xml:space="preserve"> no assento </w:t>
            </w:r>
            <w:proofErr w:type="spellStart"/>
            <w:r w:rsidRPr="00F33927">
              <w:rPr>
                <w:rFonts w:ascii="Times New Roman" w:eastAsia="Times New Roman" w:hAnsi="Times New Roman" w:cs="Times New Roman"/>
                <w:kern w:val="0"/>
                <w:sz w:val="22"/>
                <w:szCs w:val="22"/>
                <w:lang w:eastAsia="pt-BR"/>
                <w14:ligatures w14:val="none"/>
              </w:rPr>
              <w:t>utilizandoparafusos</w:t>
            </w:r>
            <w:proofErr w:type="spellEnd"/>
            <w:r w:rsidRPr="00F33927">
              <w:rPr>
                <w:rFonts w:ascii="Times New Roman" w:eastAsia="Times New Roman" w:hAnsi="Times New Roman" w:cs="Times New Roman"/>
                <w:kern w:val="0"/>
                <w:sz w:val="22"/>
                <w:szCs w:val="22"/>
                <w:lang w:eastAsia="pt-BR"/>
                <w14:ligatures w14:val="none"/>
              </w:rPr>
              <w:t xml:space="preserve">. Nas extremidades inferiores do apoia braços têm-se duas ponteiras, desenvolvidas para proteção e acabamento do conjunto, fabricadas em material termoplástico denominado copolímero de polipropileno (PP), pelo processo de injeção. O conjunto recebe uma proteção contra corrosão, caracterizada pelo processo de preparação de superfície metálica pela tecnologia nano cerâmica e revestida por pintura eletrostática epóxi pó ou </w:t>
            </w:r>
            <w:proofErr w:type="spellStart"/>
            <w:r w:rsidRPr="00F33927">
              <w:rPr>
                <w:rFonts w:ascii="Times New Roman" w:eastAsia="Times New Roman" w:hAnsi="Times New Roman" w:cs="Times New Roman"/>
                <w:kern w:val="0"/>
                <w:sz w:val="22"/>
                <w:szCs w:val="22"/>
                <w:lang w:eastAsia="pt-BR"/>
                <w14:ligatures w14:val="none"/>
              </w:rPr>
              <w:t>cromeação</w:t>
            </w:r>
            <w:proofErr w:type="spellEnd"/>
            <w:r w:rsidRPr="00F33927">
              <w:rPr>
                <w:rFonts w:ascii="Times New Roman" w:eastAsia="Times New Roman" w:hAnsi="Times New Roman" w:cs="Times New Roman"/>
                <w:kern w:val="0"/>
                <w:sz w:val="22"/>
                <w:szCs w:val="22"/>
                <w:lang w:eastAsia="pt-BR"/>
                <w14:ligatures w14:val="none"/>
              </w:rPr>
              <w:t>.  As dimensões do encosto giram em torno de 500 mm de largura e 700 mm de altura, enquanto o assento possui dimensões aproximadas de 500 mm de largura e 450 mm de profundidade. Na estrutura da concha são fixadas almofadas de espuma flexível à base de poliuretano (PU), ergonômicas e fabricadas através de sistemas químicos à base de Poliol/Isocianato, pelo processo de laminação. A almofada do assento possui densidade controlada de 45 kg/m³, e a almofada do encosto possui densidade controlada de 30 kg/m³, podendo em ambas ocorrer variações de +/ 10 %, e espessura média de 60 mm.</w:t>
            </w:r>
          </w:p>
          <w:p w14:paraId="341AC6DD" w14:textId="77777777" w:rsidR="00F33927" w:rsidRPr="00F33927" w:rsidRDefault="00F33927" w:rsidP="00F33927">
            <w:pPr>
              <w:spacing w:after="0" w:line="240" w:lineRule="auto"/>
              <w:jc w:val="both"/>
              <w:rPr>
                <w:rFonts w:ascii="Times New Roman" w:eastAsia="Times New Roman" w:hAnsi="Times New Roman" w:cs="Times New Roman"/>
                <w:kern w:val="0"/>
                <w:sz w:val="22"/>
                <w:szCs w:val="22"/>
                <w:lang w:eastAsia="pt-BR"/>
                <w14:ligatures w14:val="none"/>
              </w:rPr>
            </w:pPr>
          </w:p>
        </w:tc>
        <w:tc>
          <w:tcPr>
            <w:tcW w:w="2268" w:type="dxa"/>
            <w:shd w:val="clear" w:color="auto" w:fill="auto"/>
          </w:tcPr>
          <w:p w14:paraId="024BD14C" w14:textId="77777777" w:rsidR="00F33927" w:rsidRPr="00F33927" w:rsidRDefault="00F33927" w:rsidP="00F33927">
            <w:pPr>
              <w:spacing w:after="0" w:line="240" w:lineRule="auto"/>
              <w:jc w:val="both"/>
              <w:rPr>
                <w:rFonts w:ascii="Times New Roman" w:eastAsia="Times New Roman" w:hAnsi="Times New Roman" w:cs="Times New Roman"/>
                <w:noProof/>
                <w:kern w:val="0"/>
                <w:sz w:val="22"/>
                <w:szCs w:val="22"/>
                <w:lang w:eastAsia="pt-BR"/>
                <w14:ligatures w14:val="none"/>
              </w:rPr>
            </w:pPr>
            <w:r w:rsidRPr="00F33927">
              <w:rPr>
                <w:rFonts w:ascii="Times New Roman" w:eastAsia="Times New Roman" w:hAnsi="Times New Roman" w:cs="Times New Roman"/>
                <w:noProof/>
                <w:kern w:val="0"/>
                <w:sz w:val="22"/>
                <w:szCs w:val="22"/>
                <w:lang w:eastAsia="pt-BR"/>
                <w14:ligatures w14:val="none"/>
              </w:rPr>
              <w:lastRenderedPageBreak/>
              <w:drawing>
                <wp:inline distT="0" distB="0" distL="0" distR="0" wp14:anchorId="1F928DF0" wp14:editId="545C0348">
                  <wp:extent cx="1609725" cy="1609725"/>
                  <wp:effectExtent l="0" t="0" r="9525" b="9525"/>
                  <wp:docPr id="3" name="Imagem 3" descr="Suprema Diretor – Plaxme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prema Diretor – Plaxmet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noFill/>
                          </a:ln>
                        </pic:spPr>
                      </pic:pic>
                    </a:graphicData>
                  </a:graphic>
                </wp:inline>
              </w:drawing>
            </w:r>
          </w:p>
        </w:tc>
      </w:tr>
      <w:tr w:rsidR="00F33927" w:rsidRPr="00F33927" w14:paraId="6AD204AE" w14:textId="77777777" w:rsidTr="00F33927">
        <w:trPr>
          <w:trHeight w:val="689"/>
        </w:trPr>
        <w:tc>
          <w:tcPr>
            <w:tcW w:w="568" w:type="dxa"/>
            <w:shd w:val="clear" w:color="auto" w:fill="auto"/>
          </w:tcPr>
          <w:p w14:paraId="3DBADE66" w14:textId="77777777" w:rsidR="00F33927" w:rsidRPr="00F33927" w:rsidRDefault="00F33927" w:rsidP="00F33927">
            <w:pPr>
              <w:spacing w:after="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lastRenderedPageBreak/>
              <w:t>04</w:t>
            </w:r>
          </w:p>
        </w:tc>
        <w:tc>
          <w:tcPr>
            <w:tcW w:w="567" w:type="dxa"/>
            <w:shd w:val="clear" w:color="auto" w:fill="auto"/>
          </w:tcPr>
          <w:p w14:paraId="44F2B8DC" w14:textId="77777777" w:rsidR="00F33927" w:rsidRPr="00F33927" w:rsidRDefault="00F33927" w:rsidP="00F33927">
            <w:pPr>
              <w:spacing w:after="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04</w:t>
            </w:r>
          </w:p>
        </w:tc>
        <w:tc>
          <w:tcPr>
            <w:tcW w:w="6379" w:type="dxa"/>
            <w:shd w:val="clear" w:color="auto" w:fill="auto"/>
            <w:vAlign w:val="center"/>
          </w:tcPr>
          <w:p w14:paraId="2EAAA68A" w14:textId="77777777" w:rsidR="00F33927" w:rsidRPr="00F33927" w:rsidRDefault="00F33927" w:rsidP="00F33927">
            <w:pPr>
              <w:spacing w:after="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Cadeira</w:t>
            </w:r>
            <w:r w:rsidRPr="00F33927">
              <w:rPr>
                <w:rFonts w:ascii="Times New Roman" w:eastAsia="Times New Roman" w:hAnsi="Times New Roman" w:cs="Times New Roman"/>
                <w:b/>
                <w:kern w:val="0"/>
                <w:sz w:val="22"/>
                <w:szCs w:val="22"/>
                <w:lang w:eastAsia="pt-BR"/>
                <w14:ligatures w14:val="none"/>
              </w:rPr>
              <w:t xml:space="preserve"> </w:t>
            </w:r>
            <w:r w:rsidRPr="00F33927">
              <w:rPr>
                <w:rFonts w:ascii="Times New Roman" w:eastAsia="Times New Roman" w:hAnsi="Times New Roman" w:cs="Times New Roman"/>
                <w:kern w:val="0"/>
                <w:sz w:val="22"/>
                <w:szCs w:val="22"/>
                <w:lang w:eastAsia="pt-BR"/>
                <w14:ligatures w14:val="none"/>
              </w:rPr>
              <w:t>Giratória, sem braços reguláveis, conforme ABNT NBR 13962/18, com espaldar médio. Ajustes e movimentos independentes para altura do assento, com rodízios e giro de 360 graus do assento e encosto. Encosto</w:t>
            </w:r>
            <w:r w:rsidRPr="00F33927">
              <w:rPr>
                <w:rFonts w:ascii="Times New Roman" w:eastAsia="Times New Roman" w:hAnsi="Times New Roman" w:cs="Times New Roman"/>
                <w:b/>
                <w:kern w:val="0"/>
                <w:sz w:val="22"/>
                <w:szCs w:val="22"/>
                <w:lang w:eastAsia="pt-BR"/>
                <w14:ligatures w14:val="none"/>
              </w:rPr>
              <w:t xml:space="preserve"> </w:t>
            </w:r>
            <w:r w:rsidRPr="00F33927">
              <w:rPr>
                <w:rFonts w:ascii="Times New Roman" w:eastAsia="Times New Roman" w:hAnsi="Times New Roman" w:cs="Times New Roman"/>
                <w:kern w:val="0"/>
                <w:sz w:val="22"/>
                <w:szCs w:val="22"/>
                <w:lang w:eastAsia="pt-BR"/>
                <w14:ligatures w14:val="none"/>
              </w:rPr>
              <w:t xml:space="preserve">estruturado em compensado </w:t>
            </w:r>
            <w:proofErr w:type="spellStart"/>
            <w:r w:rsidRPr="00F33927">
              <w:rPr>
                <w:rFonts w:ascii="Times New Roman" w:eastAsia="Times New Roman" w:hAnsi="Times New Roman" w:cs="Times New Roman"/>
                <w:kern w:val="0"/>
                <w:sz w:val="22"/>
                <w:szCs w:val="22"/>
                <w:lang w:eastAsia="pt-BR"/>
                <w14:ligatures w14:val="none"/>
              </w:rPr>
              <w:t>multilaminado</w:t>
            </w:r>
            <w:proofErr w:type="spellEnd"/>
            <w:r w:rsidRPr="00F33927">
              <w:rPr>
                <w:rFonts w:ascii="Times New Roman" w:eastAsia="Times New Roman" w:hAnsi="Times New Roman" w:cs="Times New Roman"/>
                <w:kern w:val="0"/>
                <w:sz w:val="22"/>
                <w:szCs w:val="22"/>
                <w:lang w:eastAsia="pt-BR"/>
                <w14:ligatures w14:val="none"/>
              </w:rPr>
              <w:t xml:space="preserve"> anatômico de espessura mínima de 12 mm a 15 mm, estofamento em espuma injetada moldada de poliuretano com no mínimo 40 mm de espessura no apoio lombar e densidade entre 45 a 50 KG/M³. Revestida em tecido ou </w:t>
            </w:r>
            <w:proofErr w:type="spellStart"/>
            <w:r w:rsidRPr="00F33927">
              <w:rPr>
                <w:rFonts w:ascii="Times New Roman" w:eastAsia="Times New Roman" w:hAnsi="Times New Roman" w:cs="Times New Roman"/>
                <w:kern w:val="0"/>
                <w:sz w:val="22"/>
                <w:szCs w:val="22"/>
                <w:lang w:eastAsia="pt-BR"/>
                <w14:ligatures w14:val="none"/>
              </w:rPr>
              <w:t>corano</w:t>
            </w:r>
            <w:proofErr w:type="spellEnd"/>
            <w:r w:rsidRPr="00F33927">
              <w:rPr>
                <w:rFonts w:ascii="Times New Roman" w:eastAsia="Times New Roman" w:hAnsi="Times New Roman" w:cs="Times New Roman"/>
                <w:kern w:val="0"/>
                <w:sz w:val="22"/>
                <w:szCs w:val="22"/>
                <w:lang w:eastAsia="pt-BR"/>
                <w14:ligatures w14:val="none"/>
              </w:rPr>
              <w:t xml:space="preserve">, cor a escolher dentre o catálogo do fabricante. Contracapa do encosto no mesmo material que a capa, provido de perfil de PVC que proporciona proteção ao produto. Encosto com largura no apoio lombar mínima de 410 mm e com extensão vertical mínima de 380 mm. Assento estruturado em compensado </w:t>
            </w:r>
            <w:proofErr w:type="spellStart"/>
            <w:r w:rsidRPr="00F33927">
              <w:rPr>
                <w:rFonts w:ascii="Times New Roman" w:eastAsia="Times New Roman" w:hAnsi="Times New Roman" w:cs="Times New Roman"/>
                <w:kern w:val="0"/>
                <w:sz w:val="22"/>
                <w:szCs w:val="22"/>
                <w:lang w:eastAsia="pt-BR"/>
                <w14:ligatures w14:val="none"/>
              </w:rPr>
              <w:t>multilaminado</w:t>
            </w:r>
            <w:proofErr w:type="spellEnd"/>
            <w:r w:rsidRPr="00F33927">
              <w:rPr>
                <w:rFonts w:ascii="Times New Roman" w:eastAsia="Times New Roman" w:hAnsi="Times New Roman" w:cs="Times New Roman"/>
                <w:kern w:val="0"/>
                <w:sz w:val="22"/>
                <w:szCs w:val="22"/>
                <w:lang w:eastAsia="pt-BR"/>
                <w14:ligatures w14:val="none"/>
              </w:rPr>
              <w:t xml:space="preserve"> anatômico de espessura mínima de 12 mm a 15 mm, estofamento em espuma injetada moldada de poliuretano com no mínimo 40 mm de espessura em média predominante, 85 mm na borda frontal e densidade entre 45 a 50 KG/M³. Fixação dos elementos ao </w:t>
            </w:r>
            <w:r w:rsidRPr="00F33927">
              <w:rPr>
                <w:rFonts w:ascii="Times New Roman" w:eastAsia="Times New Roman" w:hAnsi="Times New Roman" w:cs="Times New Roman"/>
                <w:kern w:val="0"/>
                <w:sz w:val="22"/>
                <w:szCs w:val="22"/>
                <w:lang w:eastAsia="pt-BR"/>
                <w14:ligatures w14:val="none"/>
              </w:rPr>
              <w:lastRenderedPageBreak/>
              <w:t xml:space="preserve">estrutural do assento através de parafusos e porcas garras com rosca métrica. Revestida em tecido ou </w:t>
            </w:r>
            <w:proofErr w:type="spellStart"/>
            <w:r w:rsidRPr="00F33927">
              <w:rPr>
                <w:rFonts w:ascii="Times New Roman" w:eastAsia="Times New Roman" w:hAnsi="Times New Roman" w:cs="Times New Roman"/>
                <w:kern w:val="0"/>
                <w:sz w:val="22"/>
                <w:szCs w:val="22"/>
                <w:lang w:eastAsia="pt-BR"/>
                <w14:ligatures w14:val="none"/>
              </w:rPr>
              <w:t>corano</w:t>
            </w:r>
            <w:proofErr w:type="spellEnd"/>
            <w:r w:rsidRPr="00F33927">
              <w:rPr>
                <w:rFonts w:ascii="Times New Roman" w:eastAsia="Times New Roman" w:hAnsi="Times New Roman" w:cs="Times New Roman"/>
                <w:kern w:val="0"/>
                <w:sz w:val="22"/>
                <w:szCs w:val="22"/>
                <w:lang w:eastAsia="pt-BR"/>
                <w14:ligatures w14:val="none"/>
              </w:rPr>
              <w:t>, cor a escolher dentre o catálogo do fabricante. Contracapa do assento em revestida em TNT, provido de perfil de PVC que proporciona proteção ao produto. Assento com largura mínima de 480 mm e profundidade mínimas de 460 mm. Assento e encosto ligados por haste de aço com espessura mínima da haste de 4,75 mm e largura mínima de 80. Mecanismo para fixação do assento em chapa de aço carbono com espessura mínima de 2,0 mm, apresentando furação padrão 120 x 120 mm para ancoragem do assento. Acionamento do pistão a gás para ajuste milimétrico da altura da superfície do assento por meio de alavanca com manípulo ergonômico injetado em polipropileno copolímero, sito ao lado direito do usuário. A</w:t>
            </w:r>
            <w:r w:rsidRPr="00F33927">
              <w:rPr>
                <w:rFonts w:ascii="Times New Roman" w:eastAsia="Times New Roman" w:hAnsi="Times New Roman" w:cs="Times New Roman"/>
                <w:kern w:val="0"/>
                <w:sz w:val="22"/>
                <w:szCs w:val="22"/>
                <w:shd w:val="clear" w:color="auto" w:fill="FFFFFF"/>
                <w:lang w:eastAsia="pt-BR"/>
                <w14:ligatures w14:val="none"/>
              </w:rPr>
              <w:t xml:space="preserve">presentar junto à proposta de preços certificado de conformidade de acordo com ABNT 13962/2018, </w:t>
            </w:r>
            <w:r w:rsidRPr="00F33927">
              <w:rPr>
                <w:rFonts w:ascii="Times New Roman" w:eastAsia="Arial Unicode MS" w:hAnsi="Times New Roman" w:cs="Times New Roman"/>
                <w:kern w:val="0"/>
                <w:sz w:val="22"/>
                <w:szCs w:val="22"/>
                <w:lang w:eastAsia="pt-BR"/>
                <w14:ligatures w14:val="none"/>
              </w:rPr>
              <w:t xml:space="preserve">laudo técnico de atendimento à NR 17 (ergonomia) emitido e assinado por </w:t>
            </w:r>
            <w:proofErr w:type="spellStart"/>
            <w:r w:rsidRPr="00F33927">
              <w:rPr>
                <w:rFonts w:ascii="Times New Roman" w:eastAsia="Arial Unicode MS" w:hAnsi="Times New Roman" w:cs="Times New Roman"/>
                <w:kern w:val="0"/>
                <w:sz w:val="22"/>
                <w:szCs w:val="22"/>
                <w:lang w:eastAsia="pt-BR"/>
                <w14:ligatures w14:val="none"/>
              </w:rPr>
              <w:t>ergonomista</w:t>
            </w:r>
            <w:proofErr w:type="spellEnd"/>
            <w:r w:rsidRPr="00F33927">
              <w:rPr>
                <w:rFonts w:ascii="Times New Roman" w:eastAsia="Arial Unicode MS" w:hAnsi="Times New Roman" w:cs="Times New Roman"/>
                <w:kern w:val="0"/>
                <w:sz w:val="22"/>
                <w:szCs w:val="22"/>
                <w:lang w:eastAsia="pt-BR"/>
                <w14:ligatures w14:val="none"/>
              </w:rPr>
              <w:t xml:space="preserve"> inscrito pela ABERGO</w:t>
            </w:r>
            <w:r w:rsidRPr="00F33927">
              <w:rPr>
                <w:rFonts w:ascii="Times New Roman" w:eastAsia="Times New Roman" w:hAnsi="Times New Roman" w:cs="Times New Roman"/>
                <w:kern w:val="0"/>
                <w:sz w:val="22"/>
                <w:szCs w:val="22"/>
                <w:lang w:eastAsia="pt-BR"/>
                <w14:ligatures w14:val="none"/>
              </w:rPr>
              <w:t xml:space="preserve">, </w:t>
            </w:r>
            <w:r w:rsidRPr="00F33927">
              <w:rPr>
                <w:rFonts w:ascii="Times New Roman" w:eastAsia="Times New Roman" w:hAnsi="Times New Roman" w:cs="Times New Roman"/>
                <w:kern w:val="0"/>
                <w:sz w:val="22"/>
                <w:szCs w:val="22"/>
                <w:bdr w:val="none" w:sz="0" w:space="0" w:color="auto" w:frame="1"/>
                <w:lang w:eastAsia="pt-BR"/>
                <w14:ligatures w14:val="none"/>
              </w:rPr>
              <w:t xml:space="preserve">certificado da qualidade do processo produtivo ISO 9001:2015 ABNT/INMETRO, </w:t>
            </w:r>
            <w:r w:rsidRPr="00F33927">
              <w:rPr>
                <w:rFonts w:ascii="Times New Roman" w:eastAsia="Times New Roman" w:hAnsi="Times New Roman" w:cs="Times New Roman"/>
                <w:kern w:val="0"/>
                <w:sz w:val="22"/>
                <w:szCs w:val="22"/>
                <w:lang w:eastAsia="pt-BR"/>
                <w14:ligatures w14:val="none"/>
              </w:rPr>
              <w:t>certificado do processo de preparação e pintura em superfícies metálicas, modelo 05 de certificação, relatório do ensaio JIS Z 2801:2010, com taxa de eliminação maior que 99, relatório de ensaio sobre corrosão e envelhecimento por exposição à névoa salina, emitido por laboratório acreditado pelo INMETRO de acordo com a ABNT NBR 17088/2023 com no mínimo 4.000 horas de exposição</w:t>
            </w:r>
            <w:r w:rsidRPr="00F33927">
              <w:rPr>
                <w:rFonts w:ascii="Times New Roman" w:eastAsia="Calibri" w:hAnsi="Times New Roman" w:cs="Times New Roman"/>
                <w:bCs/>
                <w:kern w:val="0"/>
                <w:sz w:val="22"/>
                <w:szCs w:val="22"/>
                <w:lang w:eastAsia="pt-BR"/>
                <w14:ligatures w14:val="none"/>
              </w:rPr>
              <w:t xml:space="preserve">, </w:t>
            </w:r>
            <w:r w:rsidRPr="00F33927">
              <w:rPr>
                <w:rFonts w:ascii="Times New Roman" w:eastAsia="Times New Roman" w:hAnsi="Times New Roman" w:cs="Times New Roman"/>
                <w:bCs/>
                <w:kern w:val="0"/>
                <w:sz w:val="22"/>
                <w:szCs w:val="22"/>
                <w:lang w:eastAsia="pt-BR"/>
                <w14:ligatures w14:val="none"/>
              </w:rPr>
              <w:t xml:space="preserve">certificado de regularidade do cadastro técnico federal do IBAMA com data dentro da validade, que comprove que a empresa está legalizada perante o órgão para industrialização de madeiras oriundas de florestas nativas ou de reflorestamento, tanto para os componentes de madeira bem com para as estruturas metálicas, conforme lei federal 6938/1981, junto com o Plano de Gerenciamento dos Resíduos Sólidos, com envio de no mínimo 03 (três) Comprovantes de Destinação Final de Resíduos, demonstrando a responsabilidade da empresa Fabricante do produto, com o meio ambiente e a saúde humana. </w:t>
            </w:r>
            <w:r w:rsidRPr="00F33927">
              <w:rPr>
                <w:rFonts w:ascii="Times New Roman" w:eastAsia="Times New Roman" w:hAnsi="Times New Roman" w:cs="Times New Roman"/>
                <w:kern w:val="0"/>
                <w:sz w:val="22"/>
                <w:szCs w:val="22"/>
                <w:lang w:eastAsia="pt-BR"/>
                <w14:ligatures w14:val="none"/>
              </w:rPr>
              <w:t xml:space="preserve">Todos os relatórios em nome do </w:t>
            </w:r>
            <w:proofErr w:type="gramStart"/>
            <w:r w:rsidRPr="00F33927">
              <w:rPr>
                <w:rFonts w:ascii="Times New Roman" w:eastAsia="Times New Roman" w:hAnsi="Times New Roman" w:cs="Times New Roman"/>
                <w:kern w:val="0"/>
                <w:sz w:val="22"/>
                <w:szCs w:val="22"/>
                <w:lang w:eastAsia="pt-BR"/>
                <w14:ligatures w14:val="none"/>
              </w:rPr>
              <w:t>fabricante.</w:t>
            </w:r>
            <w:r w:rsidRPr="00F33927">
              <w:rPr>
                <w:rFonts w:ascii="Times New Roman" w:eastAsia="Times New Roman" w:hAnsi="Times New Roman" w:cs="Times New Roman"/>
                <w:kern w:val="0"/>
                <w:sz w:val="22"/>
                <w:szCs w:val="22"/>
                <w:shd w:val="clear" w:color="auto" w:fill="FFFFFF"/>
                <w:lang w:eastAsia="pt-BR"/>
                <w14:ligatures w14:val="none"/>
              </w:rPr>
              <w:t>.</w:t>
            </w:r>
            <w:proofErr w:type="gramEnd"/>
            <w:r w:rsidRPr="00F33927">
              <w:rPr>
                <w:rFonts w:ascii="Times New Roman" w:eastAsia="Times New Roman" w:hAnsi="Times New Roman" w:cs="Times New Roman"/>
                <w:kern w:val="0"/>
                <w:sz w:val="22"/>
                <w:szCs w:val="22"/>
                <w:shd w:val="clear" w:color="auto" w:fill="FFFFFF"/>
                <w:lang w:eastAsia="pt-BR"/>
                <w14:ligatures w14:val="none"/>
              </w:rPr>
              <w:t xml:space="preserve"> </w:t>
            </w:r>
            <w:r w:rsidRPr="00F33927">
              <w:rPr>
                <w:rFonts w:ascii="Times New Roman" w:eastAsia="Times New Roman" w:hAnsi="Times New Roman" w:cs="Times New Roman"/>
                <w:kern w:val="0"/>
                <w:sz w:val="22"/>
                <w:szCs w:val="22"/>
                <w:lang w:eastAsia="pt-BR"/>
                <w14:ligatures w14:val="none"/>
              </w:rPr>
              <w:t xml:space="preserve">Coluna para ajuste de altura e giro de 360º do assento </w:t>
            </w:r>
            <w:proofErr w:type="gramStart"/>
            <w:r w:rsidRPr="00F33927">
              <w:rPr>
                <w:rFonts w:ascii="Times New Roman" w:eastAsia="Times New Roman" w:hAnsi="Times New Roman" w:cs="Times New Roman"/>
                <w:kern w:val="0"/>
                <w:sz w:val="22"/>
                <w:szCs w:val="22"/>
                <w:lang w:eastAsia="pt-BR"/>
                <w14:ligatures w14:val="none"/>
              </w:rPr>
              <w:t>à</w:t>
            </w:r>
            <w:proofErr w:type="gramEnd"/>
            <w:r w:rsidRPr="00F33927">
              <w:rPr>
                <w:rFonts w:ascii="Times New Roman" w:eastAsia="Times New Roman" w:hAnsi="Times New Roman" w:cs="Times New Roman"/>
                <w:kern w:val="0"/>
                <w:sz w:val="22"/>
                <w:szCs w:val="22"/>
                <w:lang w:eastAsia="pt-BR"/>
                <w14:ligatures w14:val="none"/>
              </w:rPr>
              <w:t xml:space="preserve"> gás, com classificação de qualidade e segurança mínimas conforme Classe 3, com curso vertical de ajuste mínimo conforme Norma AVBNT NBR 13962 dotada de telescópio para acabamento e proteção da coluna. Base</w:t>
            </w:r>
            <w:r w:rsidRPr="00F33927">
              <w:rPr>
                <w:rFonts w:ascii="Times New Roman" w:eastAsia="Times New Roman" w:hAnsi="Times New Roman" w:cs="Times New Roman"/>
                <w:b/>
                <w:kern w:val="0"/>
                <w:sz w:val="22"/>
                <w:szCs w:val="22"/>
                <w:lang w:eastAsia="pt-BR"/>
                <w14:ligatures w14:val="none"/>
              </w:rPr>
              <w:t xml:space="preserve"> </w:t>
            </w:r>
            <w:r w:rsidRPr="00F33927">
              <w:rPr>
                <w:rFonts w:ascii="Times New Roman" w:eastAsia="Times New Roman" w:hAnsi="Times New Roman" w:cs="Times New Roman"/>
                <w:kern w:val="0"/>
                <w:sz w:val="22"/>
                <w:szCs w:val="22"/>
                <w:lang w:eastAsia="pt-BR"/>
                <w14:ligatures w14:val="none"/>
              </w:rPr>
              <w:t>cinco</w:t>
            </w:r>
            <w:r w:rsidRPr="00F33927">
              <w:rPr>
                <w:rFonts w:ascii="Times New Roman" w:eastAsia="Times New Roman" w:hAnsi="Times New Roman" w:cs="Times New Roman"/>
                <w:b/>
                <w:kern w:val="0"/>
                <w:sz w:val="22"/>
                <w:szCs w:val="22"/>
                <w:lang w:eastAsia="pt-BR"/>
                <w14:ligatures w14:val="none"/>
              </w:rPr>
              <w:t xml:space="preserve"> </w:t>
            </w:r>
            <w:r w:rsidRPr="00F33927">
              <w:rPr>
                <w:rFonts w:ascii="Times New Roman" w:eastAsia="Times New Roman" w:hAnsi="Times New Roman" w:cs="Times New Roman"/>
                <w:kern w:val="0"/>
                <w:sz w:val="22"/>
                <w:szCs w:val="22"/>
                <w:lang w:eastAsia="pt-BR"/>
                <w14:ligatures w14:val="none"/>
              </w:rPr>
              <w:t xml:space="preserve">patas confeccionada em aço carbono tubular de seção </w:t>
            </w:r>
            <w:proofErr w:type="spellStart"/>
            <w:r w:rsidRPr="00F33927">
              <w:rPr>
                <w:rFonts w:ascii="Times New Roman" w:eastAsia="Times New Roman" w:hAnsi="Times New Roman" w:cs="Times New Roman"/>
                <w:kern w:val="0"/>
                <w:sz w:val="22"/>
                <w:szCs w:val="22"/>
                <w:lang w:eastAsia="pt-BR"/>
                <w14:ligatures w14:val="none"/>
              </w:rPr>
              <w:t>semi</w:t>
            </w:r>
            <w:proofErr w:type="spellEnd"/>
            <w:r w:rsidRPr="00F33927">
              <w:rPr>
                <w:rFonts w:ascii="Times New Roman" w:eastAsia="Times New Roman" w:hAnsi="Times New Roman" w:cs="Times New Roman"/>
                <w:kern w:val="0"/>
                <w:sz w:val="22"/>
                <w:szCs w:val="22"/>
                <w:lang w:eastAsia="pt-BR"/>
                <w14:ligatures w14:val="none"/>
              </w:rPr>
              <w:t xml:space="preserve"> oblonga, cujas dimensões são de, no mínimo, 20 x 35 x 1,35 mm, sendo a base metálica, deverá possuir uma capa única injetada em polipropileno que recobre todos os bordos laterais e parte superior da base. Independente do material de construção, tal base deverá possuir projeção da pata mínimo de 350 mm, sendo a medição realizada conforme proposto pela ABNT NBR 13962/18. Com cinco pontos de apoio no mínimo. Rodízios de duplo giro do tipo “W” ou “H” com eixo vertical de no mínimo 10 mm, com anel elástico metálico, para fixação do rodízio à base sem o uso de bucha plástica ou solda, diâmetro das rodas de, no mínimo, 48 mm, com rodas duplas. Poltrona com o Bordado do Brasão do </w:t>
            </w:r>
            <w:proofErr w:type="spellStart"/>
            <w:r w:rsidRPr="00F33927">
              <w:rPr>
                <w:rFonts w:ascii="Times New Roman" w:eastAsia="Times New Roman" w:hAnsi="Times New Roman" w:cs="Times New Roman"/>
                <w:kern w:val="0"/>
                <w:sz w:val="22"/>
                <w:szCs w:val="22"/>
                <w:lang w:eastAsia="pt-BR"/>
                <w14:ligatures w14:val="none"/>
              </w:rPr>
              <w:t>Municipio</w:t>
            </w:r>
            <w:proofErr w:type="spellEnd"/>
            <w:r w:rsidRPr="00F33927">
              <w:rPr>
                <w:rFonts w:ascii="Times New Roman" w:eastAsia="Times New Roman" w:hAnsi="Times New Roman" w:cs="Times New Roman"/>
                <w:kern w:val="0"/>
                <w:sz w:val="22"/>
                <w:szCs w:val="22"/>
                <w:lang w:eastAsia="pt-BR"/>
                <w14:ligatures w14:val="none"/>
              </w:rPr>
              <w:t xml:space="preserve"> na contra capa do encosto</w:t>
            </w:r>
          </w:p>
        </w:tc>
        <w:tc>
          <w:tcPr>
            <w:tcW w:w="2268" w:type="dxa"/>
            <w:shd w:val="clear" w:color="auto" w:fill="auto"/>
          </w:tcPr>
          <w:p w14:paraId="63C3D512" w14:textId="77777777" w:rsidR="00F33927" w:rsidRPr="00F33927" w:rsidRDefault="00F33927" w:rsidP="00F33927">
            <w:pPr>
              <w:spacing w:after="0" w:line="240" w:lineRule="auto"/>
              <w:jc w:val="both"/>
              <w:rPr>
                <w:rFonts w:ascii="Times New Roman" w:eastAsia="Times New Roman" w:hAnsi="Times New Roman" w:cs="Times New Roman"/>
                <w:noProof/>
                <w:kern w:val="0"/>
                <w:sz w:val="22"/>
                <w:szCs w:val="22"/>
                <w:lang w:eastAsia="pt-BR"/>
                <w14:ligatures w14:val="none"/>
              </w:rPr>
            </w:pPr>
            <w:r w:rsidRPr="00F33927">
              <w:rPr>
                <w:rFonts w:ascii="Times New Roman" w:eastAsia="Times New Roman" w:hAnsi="Times New Roman" w:cs="Times New Roman"/>
                <w:noProof/>
                <w:kern w:val="0"/>
                <w:sz w:val="22"/>
                <w:szCs w:val="22"/>
                <w:lang w:eastAsia="pt-BR"/>
                <w14:ligatures w14:val="none"/>
              </w:rPr>
              <w:lastRenderedPageBreak/>
              <w:drawing>
                <wp:inline distT="0" distB="0" distL="0" distR="0" wp14:anchorId="68F6CBDA" wp14:editId="5EF75D35">
                  <wp:extent cx="1711325" cy="1557258"/>
                  <wp:effectExtent l="0" t="0" r="3175" b="5080"/>
                  <wp:docPr id="4" name="Imagem 4" descr="C:\Users\Cliente\Dropbox\CATÁLOGO REIFLEX\IMAGENS\CADEIRAS\LINHA EXECUTIVA\CADEIRA EXECUTI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liente\Dropbox\CATÁLOGO REIFLEX\IMAGENS\CADEIRAS\LINHA EXECUTIVA\CADEIRA EXECUTIVA.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29794" cy="1574065"/>
                          </a:xfrm>
                          <a:prstGeom prst="rect">
                            <a:avLst/>
                          </a:prstGeom>
                          <a:noFill/>
                          <a:ln>
                            <a:noFill/>
                          </a:ln>
                        </pic:spPr>
                      </pic:pic>
                    </a:graphicData>
                  </a:graphic>
                </wp:inline>
              </w:drawing>
            </w:r>
          </w:p>
        </w:tc>
      </w:tr>
    </w:tbl>
    <w:p w14:paraId="160A6BB1" w14:textId="77777777" w:rsidR="00F33927" w:rsidRPr="00F33927" w:rsidRDefault="00F33927" w:rsidP="00F33927">
      <w:pPr>
        <w:spacing w:after="0" w:line="240" w:lineRule="auto"/>
        <w:jc w:val="both"/>
        <w:rPr>
          <w:rFonts w:ascii="Times New Roman" w:eastAsia="Times New Roman" w:hAnsi="Times New Roman" w:cs="Times New Roman"/>
          <w:kern w:val="0"/>
          <w:sz w:val="22"/>
          <w:szCs w:val="22"/>
          <w:lang w:eastAsia="pt-BR"/>
          <w14:ligatures w14:val="none"/>
        </w:rPr>
      </w:pPr>
    </w:p>
    <w:p w14:paraId="28D22F1B"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Garantia:</w:t>
      </w:r>
    </w:p>
    <w:p w14:paraId="2265F56E"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Mínimo de 12 meses contra defeitos de fabricação</w:t>
      </w:r>
    </w:p>
    <w:p w14:paraId="3C852F8A"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Assistência técnica disponível no estado ou região</w:t>
      </w:r>
    </w:p>
    <w:p w14:paraId="5C7D8BE9"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576D4E1F"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Prazo de Entrega:</w:t>
      </w:r>
    </w:p>
    <w:p w14:paraId="175AEB5B"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60 dias corridos a partir da assinatura do contrato</w:t>
      </w:r>
    </w:p>
    <w:p w14:paraId="1603D1B6" w14:textId="07B32DDE"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 xml:space="preserve">Entrega no local indicado pela </w:t>
      </w:r>
      <w:r w:rsidR="002156A8" w:rsidRPr="00F33927">
        <w:rPr>
          <w:rFonts w:ascii="Times New Roman" w:eastAsia="Times New Roman" w:hAnsi="Times New Roman" w:cs="Times New Roman"/>
          <w:kern w:val="0"/>
          <w:sz w:val="22"/>
          <w:szCs w:val="22"/>
          <w:lang w:eastAsia="pt-BR"/>
          <w14:ligatures w14:val="none"/>
        </w:rPr>
        <w:t>Câmara</w:t>
      </w:r>
      <w:r w:rsidRPr="00F33927">
        <w:rPr>
          <w:rFonts w:ascii="Times New Roman" w:eastAsia="Times New Roman" w:hAnsi="Times New Roman" w:cs="Times New Roman"/>
          <w:kern w:val="0"/>
          <w:sz w:val="22"/>
          <w:szCs w:val="22"/>
          <w:lang w:eastAsia="pt-BR"/>
          <w14:ligatures w14:val="none"/>
        </w:rPr>
        <w:t xml:space="preserve"> de vereadores</w:t>
      </w:r>
    </w:p>
    <w:p w14:paraId="2B90E9D1"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Transporte e montagem inclusos</w:t>
      </w:r>
    </w:p>
    <w:p w14:paraId="7166C154"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0E139B85" w14:textId="77777777" w:rsidR="00F33927" w:rsidRPr="00F33927" w:rsidRDefault="00F33927" w:rsidP="00F33927">
      <w:pPr>
        <w:keepNext/>
        <w:spacing w:before="400" w:after="200" w:line="240" w:lineRule="auto"/>
        <w:jc w:val="both"/>
        <w:outlineLvl w:val="1"/>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4. VIABILIDADE TÉCNICA</w:t>
      </w:r>
    </w:p>
    <w:p w14:paraId="2141F54A" w14:textId="77777777" w:rsidR="00F33927" w:rsidRPr="00F33927" w:rsidRDefault="00F33927" w:rsidP="00F33927">
      <w:pPr>
        <w:keepNext/>
        <w:spacing w:before="320" w:line="240" w:lineRule="auto"/>
        <w:jc w:val="both"/>
        <w:outlineLvl w:val="2"/>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4.1 Conformidade com Normas</w:t>
      </w:r>
    </w:p>
    <w:p w14:paraId="7A6BE5A8"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 xml:space="preserve">As cadeiras propostas atendem aos requisitos estabelecidos pela </w:t>
      </w:r>
      <w:r w:rsidRPr="00F33927">
        <w:rPr>
          <w:rFonts w:ascii="Times New Roman" w:eastAsia="Times New Roman" w:hAnsi="Times New Roman" w:cs="Times New Roman"/>
          <w:b/>
          <w:bCs/>
          <w:kern w:val="0"/>
          <w:sz w:val="22"/>
          <w:szCs w:val="22"/>
          <w:lang w:eastAsia="pt-BR"/>
          <w14:ligatures w14:val="none"/>
        </w:rPr>
        <w:t>NBR 9050:2020 - Acessibilidade a edificações, mobiliário, espaços e equipamentos urbanos</w:t>
      </w:r>
      <w:r w:rsidRPr="00F33927">
        <w:rPr>
          <w:rFonts w:ascii="Times New Roman" w:eastAsia="Times New Roman" w:hAnsi="Times New Roman" w:cs="Times New Roman"/>
          <w:kern w:val="0"/>
          <w:sz w:val="22"/>
          <w:szCs w:val="22"/>
          <w:lang w:eastAsia="pt-BR"/>
          <w14:ligatures w14:val="none"/>
        </w:rPr>
        <w:t>, especificamente:</w:t>
      </w:r>
    </w:p>
    <w:p w14:paraId="18564CB4"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41C953CE"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Item 9.2.3 - Assentos:</w:t>
      </w:r>
    </w:p>
    <w:p w14:paraId="63A0EB70"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Altura do assento: entre 40 e 50 cm (conforme especificações)</w:t>
      </w:r>
    </w:p>
    <w:p w14:paraId="2F750D37"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Profundidade: mínimo 45 cm (conforme especificações)</w:t>
      </w:r>
    </w:p>
    <w:p w14:paraId="3888D58A"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Largura: mínimo 40 cm (conforme especificações)</w:t>
      </w:r>
    </w:p>
    <w:p w14:paraId="7474F1CF"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Encosto: altura mínima de 30 cm, com inclinação adequada (conforme especificações)</w:t>
      </w:r>
    </w:p>
    <w:p w14:paraId="456D9ADE"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18DB1C7B"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Item 9.2.4 - Encostos:</w:t>
      </w:r>
    </w:p>
    <w:p w14:paraId="28E04864"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Presentes em todas as cadeiras</w:t>
      </w:r>
    </w:p>
    <w:p w14:paraId="3F45F686"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Altura adequada para suporte</w:t>
      </w:r>
    </w:p>
    <w:p w14:paraId="7A0F567B"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Inclinação entre 100° e 110° em relação ao assento</w:t>
      </w:r>
    </w:p>
    <w:p w14:paraId="3975AACA"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7225D5D4"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Item 9.2.5 - Braços:</w:t>
      </w:r>
    </w:p>
    <w:p w14:paraId="30892D0A"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Presentes nas cadeiras de auditório, plenário e presidencial</w:t>
      </w:r>
    </w:p>
    <w:p w14:paraId="19919866"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Ausentes nas cadeiras de reunião (conforme solicitação)</w:t>
      </w:r>
    </w:p>
    <w:p w14:paraId="01904AA3"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Altura entre 20 e 25 cm acima do assento</w:t>
      </w:r>
    </w:p>
    <w:p w14:paraId="178C10EE"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73723966"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Item 9.2.6 - Rodas:</w:t>
      </w:r>
    </w:p>
    <w:p w14:paraId="0010F994"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Presentes nas cadeiras de plenário e presidencial</w:t>
      </w:r>
    </w:p>
    <w:p w14:paraId="264353D8"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Com freio para segurança</w:t>
      </w:r>
    </w:p>
    <w:p w14:paraId="7FF45E55"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Diâmetro adequado para mobilidade</w:t>
      </w:r>
    </w:p>
    <w:p w14:paraId="5CD3DAB0"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46797CDC" w14:textId="77777777" w:rsidR="00F33927" w:rsidRPr="00F33927" w:rsidRDefault="00F33927" w:rsidP="00F33927">
      <w:pPr>
        <w:keepNext/>
        <w:spacing w:before="320" w:line="240" w:lineRule="auto"/>
        <w:jc w:val="both"/>
        <w:outlineLvl w:val="2"/>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4.2 Viabilidade de Fornecimento</w:t>
      </w:r>
    </w:p>
    <w:p w14:paraId="3DB7E57B"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 xml:space="preserve">A aquisição de cadeiras é </w:t>
      </w:r>
      <w:r w:rsidRPr="00F33927">
        <w:rPr>
          <w:rFonts w:ascii="Times New Roman" w:eastAsia="Times New Roman" w:hAnsi="Times New Roman" w:cs="Times New Roman"/>
          <w:b/>
          <w:bCs/>
          <w:kern w:val="0"/>
          <w:sz w:val="22"/>
          <w:szCs w:val="22"/>
          <w:lang w:eastAsia="pt-BR"/>
          <w14:ligatures w14:val="none"/>
        </w:rPr>
        <w:t>totalmente viável tecnicamente</w:t>
      </w:r>
      <w:r w:rsidRPr="00F33927">
        <w:rPr>
          <w:rFonts w:ascii="Times New Roman" w:eastAsia="Times New Roman" w:hAnsi="Times New Roman" w:cs="Times New Roman"/>
          <w:kern w:val="0"/>
          <w:sz w:val="22"/>
          <w:szCs w:val="22"/>
          <w:lang w:eastAsia="pt-BR"/>
          <w14:ligatures w14:val="none"/>
        </w:rPr>
        <w:t xml:space="preserve"> pelos seguintes motivos:</w:t>
      </w:r>
    </w:p>
    <w:p w14:paraId="52EB6631"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2BBC3CB8"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a) Disponibilidade de Mercado:</w:t>
      </w:r>
      <w:r w:rsidRPr="00F33927">
        <w:rPr>
          <w:rFonts w:ascii="Times New Roman" w:eastAsia="Times New Roman" w:hAnsi="Times New Roman" w:cs="Times New Roman"/>
          <w:kern w:val="0"/>
          <w:sz w:val="22"/>
          <w:szCs w:val="22"/>
          <w:lang w:eastAsia="pt-BR"/>
          <w14:ligatures w14:val="none"/>
        </w:rPr>
        <w:t xml:space="preserve"> Cadeiras com as especificações solicitadas estão disponíveis no mercado nacional, com diversos fornecedores qualificados.</w:t>
      </w:r>
    </w:p>
    <w:p w14:paraId="6F722D4B"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0A4076E8"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b) Prazos Realistas:</w:t>
      </w:r>
      <w:r w:rsidRPr="00F33927">
        <w:rPr>
          <w:rFonts w:ascii="Times New Roman" w:eastAsia="Times New Roman" w:hAnsi="Times New Roman" w:cs="Times New Roman"/>
          <w:kern w:val="0"/>
          <w:sz w:val="22"/>
          <w:szCs w:val="22"/>
          <w:lang w:eastAsia="pt-BR"/>
          <w14:ligatures w14:val="none"/>
        </w:rPr>
        <w:t xml:space="preserve"> O prazo de 60 dias para entrega é adequado e viável para este tipo de produto, considerando fabricação, transporte e montagem.</w:t>
      </w:r>
    </w:p>
    <w:p w14:paraId="661E620B"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36A42FF1"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c) Assistência Técnica:</w:t>
      </w:r>
      <w:r w:rsidRPr="00F33927">
        <w:rPr>
          <w:rFonts w:ascii="Times New Roman" w:eastAsia="Times New Roman" w:hAnsi="Times New Roman" w:cs="Times New Roman"/>
          <w:kern w:val="0"/>
          <w:sz w:val="22"/>
          <w:szCs w:val="22"/>
          <w:lang w:eastAsia="pt-BR"/>
          <w14:ligatures w14:val="none"/>
        </w:rPr>
        <w:t xml:space="preserve"> Fornecedores de cadeiras comerciais oferecem assistência técnica e peças de reposição, garantindo manutenção futura.</w:t>
      </w:r>
    </w:p>
    <w:p w14:paraId="53CFF243"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6B8DD9A4"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d) Conformidade Normativa:</w:t>
      </w:r>
      <w:r w:rsidRPr="00F33927">
        <w:rPr>
          <w:rFonts w:ascii="Times New Roman" w:eastAsia="Times New Roman" w:hAnsi="Times New Roman" w:cs="Times New Roman"/>
          <w:kern w:val="0"/>
          <w:sz w:val="22"/>
          <w:szCs w:val="22"/>
          <w:lang w:eastAsia="pt-BR"/>
          <w14:ligatures w14:val="none"/>
        </w:rPr>
        <w:t xml:space="preserve"> Fabricantes estabelecidos atendem aos requisitos da NBR 9050 e outras normas aplicáveis.</w:t>
      </w:r>
    </w:p>
    <w:p w14:paraId="3BE35899"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1BCAAE57" w14:textId="77777777" w:rsidR="00F33927" w:rsidRPr="00F33927" w:rsidRDefault="00F33927" w:rsidP="00F33927">
      <w:pPr>
        <w:keepNext/>
        <w:spacing w:before="400" w:after="200" w:line="240" w:lineRule="auto"/>
        <w:jc w:val="both"/>
        <w:outlineLvl w:val="1"/>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5. VIABILIDADE ECONÔMICA</w:t>
      </w:r>
    </w:p>
    <w:p w14:paraId="498F0164" w14:textId="77777777" w:rsidR="00F33927" w:rsidRPr="00F33927" w:rsidRDefault="00F33927" w:rsidP="00F33927">
      <w:pPr>
        <w:keepNext/>
        <w:spacing w:before="320" w:line="240" w:lineRule="auto"/>
        <w:jc w:val="both"/>
        <w:outlineLvl w:val="2"/>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5.1 Estimativa de Preços</w:t>
      </w:r>
    </w:p>
    <w:p w14:paraId="0E35459A"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Com base em pesquisa de mercado realizada em plataformas de fornecedores e catálogos de fabricantes, apresenta-se a seguinte estimativa de preços médio unitários: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1274"/>
        <w:gridCol w:w="1517"/>
        <w:gridCol w:w="1010"/>
        <w:gridCol w:w="1010"/>
        <w:gridCol w:w="1010"/>
        <w:gridCol w:w="998"/>
        <w:gridCol w:w="1130"/>
      </w:tblGrid>
      <w:tr w:rsidR="00F33927" w:rsidRPr="00F33927" w14:paraId="0E3A520F" w14:textId="77777777" w:rsidTr="00A43DF2">
        <w:trPr>
          <w:tblHeader/>
          <w:tblCellSpacing w:w="15" w:type="dxa"/>
        </w:trPr>
        <w:tc>
          <w:tcPr>
            <w:tcW w:w="0" w:type="auto"/>
            <w:vAlign w:val="center"/>
            <w:hideMark/>
          </w:tcPr>
          <w:p w14:paraId="2CBBEA7B" w14:textId="77777777" w:rsidR="00F33927" w:rsidRPr="00F33927" w:rsidRDefault="00F33927" w:rsidP="00F33927">
            <w:pPr>
              <w:spacing w:after="0" w:line="240" w:lineRule="auto"/>
              <w:jc w:val="both"/>
              <w:rPr>
                <w:rFonts w:ascii="Times New Roman" w:eastAsia="Times New Roman" w:hAnsi="Times New Roman" w:cs="Times New Roman"/>
                <w:b/>
                <w:bCs/>
                <w:kern w:val="0"/>
                <w:lang w:eastAsia="pt-BR"/>
                <w14:ligatures w14:val="none"/>
              </w:rPr>
            </w:pPr>
            <w:r w:rsidRPr="00F33927">
              <w:rPr>
                <w:rFonts w:ascii="Times New Roman" w:eastAsia="Times New Roman" w:hAnsi="Times New Roman" w:cs="Times New Roman"/>
                <w:b/>
                <w:bCs/>
                <w:kern w:val="0"/>
                <w:lang w:eastAsia="pt-BR"/>
                <w14:ligatures w14:val="none"/>
              </w:rPr>
              <w:t>Item</w:t>
            </w:r>
          </w:p>
        </w:tc>
        <w:tc>
          <w:tcPr>
            <w:tcW w:w="0" w:type="auto"/>
            <w:vAlign w:val="center"/>
            <w:hideMark/>
          </w:tcPr>
          <w:p w14:paraId="401F39BD" w14:textId="77777777" w:rsidR="00F33927" w:rsidRPr="00F33927" w:rsidRDefault="00F33927" w:rsidP="00F33927">
            <w:pPr>
              <w:spacing w:after="0" w:line="240" w:lineRule="auto"/>
              <w:jc w:val="both"/>
              <w:rPr>
                <w:rFonts w:ascii="Times New Roman" w:eastAsia="Times New Roman" w:hAnsi="Times New Roman" w:cs="Times New Roman"/>
                <w:b/>
                <w:bCs/>
                <w:kern w:val="0"/>
                <w:lang w:eastAsia="pt-BR"/>
                <w14:ligatures w14:val="none"/>
              </w:rPr>
            </w:pPr>
            <w:r w:rsidRPr="00F33927">
              <w:rPr>
                <w:rFonts w:ascii="Times New Roman" w:eastAsia="Times New Roman" w:hAnsi="Times New Roman" w:cs="Times New Roman"/>
                <w:b/>
                <w:bCs/>
                <w:kern w:val="0"/>
                <w:lang w:eastAsia="pt-BR"/>
                <w14:ligatures w14:val="none"/>
              </w:rPr>
              <w:t>Quantidade</w:t>
            </w:r>
          </w:p>
        </w:tc>
        <w:tc>
          <w:tcPr>
            <w:tcW w:w="0" w:type="auto"/>
            <w:vAlign w:val="center"/>
            <w:hideMark/>
          </w:tcPr>
          <w:p w14:paraId="08F6E553" w14:textId="77777777" w:rsidR="00F33927" w:rsidRPr="00F33927" w:rsidRDefault="00F33927" w:rsidP="00F33927">
            <w:pPr>
              <w:spacing w:after="0" w:line="240" w:lineRule="auto"/>
              <w:jc w:val="both"/>
              <w:rPr>
                <w:rFonts w:ascii="Times New Roman" w:eastAsia="Times New Roman" w:hAnsi="Times New Roman" w:cs="Times New Roman"/>
                <w:b/>
                <w:bCs/>
                <w:kern w:val="0"/>
                <w:lang w:eastAsia="pt-BR"/>
                <w14:ligatures w14:val="none"/>
              </w:rPr>
            </w:pPr>
            <w:r w:rsidRPr="00F33927">
              <w:rPr>
                <w:rFonts w:ascii="Times New Roman" w:eastAsia="Times New Roman" w:hAnsi="Times New Roman" w:cs="Times New Roman"/>
                <w:b/>
                <w:bCs/>
                <w:kern w:val="0"/>
                <w:lang w:eastAsia="pt-BR"/>
                <w14:ligatures w14:val="none"/>
              </w:rPr>
              <w:t>Descrição</w:t>
            </w:r>
          </w:p>
        </w:tc>
        <w:tc>
          <w:tcPr>
            <w:tcW w:w="0" w:type="auto"/>
            <w:vAlign w:val="center"/>
            <w:hideMark/>
          </w:tcPr>
          <w:p w14:paraId="02C85695" w14:textId="77777777" w:rsidR="00F33927" w:rsidRPr="00F33927" w:rsidRDefault="00F33927" w:rsidP="00F33927">
            <w:pPr>
              <w:spacing w:after="0" w:line="240" w:lineRule="auto"/>
              <w:jc w:val="both"/>
              <w:rPr>
                <w:rFonts w:ascii="Times New Roman" w:eastAsia="Times New Roman" w:hAnsi="Times New Roman" w:cs="Times New Roman"/>
                <w:b/>
                <w:bCs/>
                <w:kern w:val="0"/>
                <w:lang w:eastAsia="pt-BR"/>
                <w14:ligatures w14:val="none"/>
              </w:rPr>
            </w:pPr>
            <w:r w:rsidRPr="00F33927">
              <w:rPr>
                <w:rFonts w:ascii="Times New Roman" w:eastAsia="Times New Roman" w:hAnsi="Times New Roman" w:cs="Times New Roman"/>
                <w:b/>
                <w:bCs/>
                <w:kern w:val="0"/>
                <w:lang w:eastAsia="pt-BR"/>
                <w14:ligatures w14:val="none"/>
              </w:rPr>
              <w:t>Empresa 01</w:t>
            </w:r>
          </w:p>
        </w:tc>
        <w:tc>
          <w:tcPr>
            <w:tcW w:w="0" w:type="auto"/>
            <w:vAlign w:val="center"/>
            <w:hideMark/>
          </w:tcPr>
          <w:p w14:paraId="5AAE32CC" w14:textId="77777777" w:rsidR="00F33927" w:rsidRPr="00F33927" w:rsidRDefault="00F33927" w:rsidP="00F33927">
            <w:pPr>
              <w:spacing w:after="0" w:line="240" w:lineRule="auto"/>
              <w:jc w:val="both"/>
              <w:rPr>
                <w:rFonts w:ascii="Times New Roman" w:eastAsia="Times New Roman" w:hAnsi="Times New Roman" w:cs="Times New Roman"/>
                <w:b/>
                <w:bCs/>
                <w:kern w:val="0"/>
                <w:lang w:eastAsia="pt-BR"/>
                <w14:ligatures w14:val="none"/>
              </w:rPr>
            </w:pPr>
            <w:r w:rsidRPr="00F33927">
              <w:rPr>
                <w:rFonts w:ascii="Times New Roman" w:eastAsia="Times New Roman" w:hAnsi="Times New Roman" w:cs="Times New Roman"/>
                <w:b/>
                <w:bCs/>
                <w:kern w:val="0"/>
                <w:lang w:eastAsia="pt-BR"/>
                <w14:ligatures w14:val="none"/>
              </w:rPr>
              <w:t>Empresa 02</w:t>
            </w:r>
          </w:p>
        </w:tc>
        <w:tc>
          <w:tcPr>
            <w:tcW w:w="0" w:type="auto"/>
            <w:vAlign w:val="center"/>
            <w:hideMark/>
          </w:tcPr>
          <w:p w14:paraId="67DF9D71" w14:textId="77777777" w:rsidR="00F33927" w:rsidRPr="00F33927" w:rsidRDefault="00F33927" w:rsidP="00F33927">
            <w:pPr>
              <w:spacing w:after="0" w:line="240" w:lineRule="auto"/>
              <w:jc w:val="both"/>
              <w:rPr>
                <w:rFonts w:ascii="Times New Roman" w:eastAsia="Times New Roman" w:hAnsi="Times New Roman" w:cs="Times New Roman"/>
                <w:b/>
                <w:bCs/>
                <w:kern w:val="0"/>
                <w:lang w:eastAsia="pt-BR"/>
                <w14:ligatures w14:val="none"/>
              </w:rPr>
            </w:pPr>
            <w:r w:rsidRPr="00F33927">
              <w:rPr>
                <w:rFonts w:ascii="Times New Roman" w:eastAsia="Times New Roman" w:hAnsi="Times New Roman" w:cs="Times New Roman"/>
                <w:b/>
                <w:bCs/>
                <w:kern w:val="0"/>
                <w:lang w:eastAsia="pt-BR"/>
                <w14:ligatures w14:val="none"/>
              </w:rPr>
              <w:t>Empresa 03</w:t>
            </w:r>
          </w:p>
        </w:tc>
        <w:tc>
          <w:tcPr>
            <w:tcW w:w="0" w:type="auto"/>
            <w:vAlign w:val="center"/>
            <w:hideMark/>
          </w:tcPr>
          <w:p w14:paraId="08A7E706" w14:textId="77777777" w:rsidR="00F33927" w:rsidRPr="00F33927" w:rsidRDefault="00F33927" w:rsidP="00F33927">
            <w:pPr>
              <w:spacing w:after="0" w:line="240" w:lineRule="auto"/>
              <w:jc w:val="both"/>
              <w:rPr>
                <w:rFonts w:ascii="Times New Roman" w:eastAsia="Times New Roman" w:hAnsi="Times New Roman" w:cs="Times New Roman"/>
                <w:b/>
                <w:bCs/>
                <w:kern w:val="0"/>
                <w:lang w:eastAsia="pt-BR"/>
                <w14:ligatures w14:val="none"/>
              </w:rPr>
            </w:pPr>
            <w:r w:rsidRPr="00F33927">
              <w:rPr>
                <w:rFonts w:ascii="Times New Roman" w:eastAsia="Times New Roman" w:hAnsi="Times New Roman" w:cs="Times New Roman"/>
                <w:b/>
                <w:bCs/>
                <w:kern w:val="0"/>
                <w:lang w:eastAsia="pt-BR"/>
                <w14:ligatures w14:val="none"/>
              </w:rPr>
              <w:t>Média Unitária</w:t>
            </w:r>
          </w:p>
        </w:tc>
        <w:tc>
          <w:tcPr>
            <w:tcW w:w="0" w:type="auto"/>
            <w:vAlign w:val="center"/>
            <w:hideMark/>
          </w:tcPr>
          <w:p w14:paraId="2C568508" w14:textId="77777777" w:rsidR="00F33927" w:rsidRPr="00F33927" w:rsidRDefault="00F33927" w:rsidP="00F33927">
            <w:pPr>
              <w:spacing w:after="0" w:line="240" w:lineRule="auto"/>
              <w:jc w:val="both"/>
              <w:rPr>
                <w:rFonts w:ascii="Times New Roman" w:eastAsia="Times New Roman" w:hAnsi="Times New Roman" w:cs="Times New Roman"/>
                <w:b/>
                <w:bCs/>
                <w:kern w:val="0"/>
                <w:lang w:eastAsia="pt-BR"/>
                <w14:ligatures w14:val="none"/>
              </w:rPr>
            </w:pPr>
            <w:r w:rsidRPr="00F33927">
              <w:rPr>
                <w:rFonts w:ascii="Times New Roman" w:eastAsia="Times New Roman" w:hAnsi="Times New Roman" w:cs="Times New Roman"/>
                <w:b/>
                <w:bCs/>
                <w:kern w:val="0"/>
                <w:lang w:eastAsia="pt-BR"/>
                <w14:ligatures w14:val="none"/>
              </w:rPr>
              <w:t>Valor Total Médio</w:t>
            </w:r>
          </w:p>
        </w:tc>
      </w:tr>
      <w:tr w:rsidR="00F33927" w:rsidRPr="00F33927" w14:paraId="236D7CB6" w14:textId="77777777" w:rsidTr="00A43DF2">
        <w:trPr>
          <w:tblCellSpacing w:w="15" w:type="dxa"/>
        </w:trPr>
        <w:tc>
          <w:tcPr>
            <w:tcW w:w="0" w:type="auto"/>
            <w:vAlign w:val="center"/>
            <w:hideMark/>
          </w:tcPr>
          <w:p w14:paraId="6E6ACE3B"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01</w:t>
            </w:r>
          </w:p>
        </w:tc>
        <w:tc>
          <w:tcPr>
            <w:tcW w:w="0" w:type="auto"/>
            <w:vAlign w:val="center"/>
            <w:hideMark/>
          </w:tcPr>
          <w:p w14:paraId="1276A3E6"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50</w:t>
            </w:r>
          </w:p>
        </w:tc>
        <w:tc>
          <w:tcPr>
            <w:tcW w:w="0" w:type="auto"/>
            <w:vAlign w:val="center"/>
            <w:hideMark/>
          </w:tcPr>
          <w:p w14:paraId="6C7A68C6"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Cadeira fixa de interlocução com braços</w:t>
            </w:r>
          </w:p>
        </w:tc>
        <w:tc>
          <w:tcPr>
            <w:tcW w:w="0" w:type="auto"/>
            <w:vAlign w:val="center"/>
            <w:hideMark/>
          </w:tcPr>
          <w:p w14:paraId="2F1252F1"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R$ 550,00</w:t>
            </w:r>
          </w:p>
        </w:tc>
        <w:tc>
          <w:tcPr>
            <w:tcW w:w="0" w:type="auto"/>
            <w:vAlign w:val="center"/>
            <w:hideMark/>
          </w:tcPr>
          <w:p w14:paraId="6D04A750"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R$ 490,00</w:t>
            </w:r>
          </w:p>
        </w:tc>
        <w:tc>
          <w:tcPr>
            <w:tcW w:w="0" w:type="auto"/>
            <w:vAlign w:val="center"/>
            <w:hideMark/>
          </w:tcPr>
          <w:p w14:paraId="66939801"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R$ 590,00</w:t>
            </w:r>
          </w:p>
        </w:tc>
        <w:tc>
          <w:tcPr>
            <w:tcW w:w="0" w:type="auto"/>
            <w:vAlign w:val="center"/>
            <w:hideMark/>
          </w:tcPr>
          <w:p w14:paraId="473B4697"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R$ 543,33</w:t>
            </w:r>
          </w:p>
        </w:tc>
        <w:tc>
          <w:tcPr>
            <w:tcW w:w="0" w:type="auto"/>
            <w:vAlign w:val="center"/>
            <w:hideMark/>
          </w:tcPr>
          <w:p w14:paraId="480FDBBB"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R$ 27.166,50</w:t>
            </w:r>
          </w:p>
        </w:tc>
      </w:tr>
      <w:tr w:rsidR="00F33927" w:rsidRPr="00F33927" w14:paraId="294832F9" w14:textId="77777777" w:rsidTr="00A43DF2">
        <w:trPr>
          <w:tblCellSpacing w:w="15" w:type="dxa"/>
        </w:trPr>
        <w:tc>
          <w:tcPr>
            <w:tcW w:w="0" w:type="auto"/>
            <w:vAlign w:val="center"/>
            <w:hideMark/>
          </w:tcPr>
          <w:p w14:paraId="3A561B8C"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02</w:t>
            </w:r>
          </w:p>
        </w:tc>
        <w:tc>
          <w:tcPr>
            <w:tcW w:w="0" w:type="auto"/>
            <w:vAlign w:val="center"/>
            <w:hideMark/>
          </w:tcPr>
          <w:p w14:paraId="146BA400"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01</w:t>
            </w:r>
          </w:p>
        </w:tc>
        <w:tc>
          <w:tcPr>
            <w:tcW w:w="0" w:type="auto"/>
            <w:vAlign w:val="center"/>
            <w:hideMark/>
          </w:tcPr>
          <w:p w14:paraId="007F5B30"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Poltrona giratória presidente corporativa</w:t>
            </w:r>
          </w:p>
        </w:tc>
        <w:tc>
          <w:tcPr>
            <w:tcW w:w="0" w:type="auto"/>
            <w:vAlign w:val="center"/>
            <w:hideMark/>
          </w:tcPr>
          <w:p w14:paraId="30D9E2FB"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R$ 1.890,00</w:t>
            </w:r>
          </w:p>
        </w:tc>
        <w:tc>
          <w:tcPr>
            <w:tcW w:w="0" w:type="auto"/>
            <w:vAlign w:val="center"/>
            <w:hideMark/>
          </w:tcPr>
          <w:p w14:paraId="31E586E9"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R$ 2.100,00</w:t>
            </w:r>
          </w:p>
        </w:tc>
        <w:tc>
          <w:tcPr>
            <w:tcW w:w="0" w:type="auto"/>
            <w:vAlign w:val="center"/>
            <w:hideMark/>
          </w:tcPr>
          <w:p w14:paraId="4D7561D0"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R$ 1.920,00</w:t>
            </w:r>
          </w:p>
        </w:tc>
        <w:tc>
          <w:tcPr>
            <w:tcW w:w="0" w:type="auto"/>
            <w:vAlign w:val="center"/>
            <w:hideMark/>
          </w:tcPr>
          <w:p w14:paraId="2B363D7F"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R$ 1.970,00</w:t>
            </w:r>
          </w:p>
        </w:tc>
        <w:tc>
          <w:tcPr>
            <w:tcW w:w="0" w:type="auto"/>
            <w:vAlign w:val="center"/>
            <w:hideMark/>
          </w:tcPr>
          <w:p w14:paraId="5AE1F386"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R$ 1.970,00</w:t>
            </w:r>
          </w:p>
        </w:tc>
      </w:tr>
      <w:tr w:rsidR="00F33927" w:rsidRPr="00F33927" w14:paraId="1B26F3D7" w14:textId="77777777" w:rsidTr="00A43DF2">
        <w:trPr>
          <w:tblCellSpacing w:w="15" w:type="dxa"/>
        </w:trPr>
        <w:tc>
          <w:tcPr>
            <w:tcW w:w="0" w:type="auto"/>
            <w:vAlign w:val="center"/>
            <w:hideMark/>
          </w:tcPr>
          <w:p w14:paraId="51D84562"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03</w:t>
            </w:r>
          </w:p>
        </w:tc>
        <w:tc>
          <w:tcPr>
            <w:tcW w:w="0" w:type="auto"/>
            <w:vAlign w:val="center"/>
            <w:hideMark/>
          </w:tcPr>
          <w:p w14:paraId="70EAB304"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09</w:t>
            </w:r>
          </w:p>
        </w:tc>
        <w:tc>
          <w:tcPr>
            <w:tcW w:w="0" w:type="auto"/>
            <w:vAlign w:val="center"/>
            <w:hideMark/>
          </w:tcPr>
          <w:p w14:paraId="76E2884D"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Poltrona giratória diretor corporativa</w:t>
            </w:r>
          </w:p>
        </w:tc>
        <w:tc>
          <w:tcPr>
            <w:tcW w:w="0" w:type="auto"/>
            <w:vAlign w:val="center"/>
            <w:hideMark/>
          </w:tcPr>
          <w:p w14:paraId="6B93E8E2"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R$ 1.800,00</w:t>
            </w:r>
          </w:p>
        </w:tc>
        <w:tc>
          <w:tcPr>
            <w:tcW w:w="0" w:type="auto"/>
            <w:vAlign w:val="center"/>
            <w:hideMark/>
          </w:tcPr>
          <w:p w14:paraId="245A0A22"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R$ 2.000,00</w:t>
            </w:r>
          </w:p>
        </w:tc>
        <w:tc>
          <w:tcPr>
            <w:tcW w:w="0" w:type="auto"/>
            <w:vAlign w:val="center"/>
            <w:hideMark/>
          </w:tcPr>
          <w:p w14:paraId="2D4380B6"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R$ 1.820,00</w:t>
            </w:r>
          </w:p>
        </w:tc>
        <w:tc>
          <w:tcPr>
            <w:tcW w:w="0" w:type="auto"/>
            <w:vAlign w:val="center"/>
            <w:hideMark/>
          </w:tcPr>
          <w:p w14:paraId="11AD8F1A"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R$ 1.873,33</w:t>
            </w:r>
          </w:p>
        </w:tc>
        <w:tc>
          <w:tcPr>
            <w:tcW w:w="0" w:type="auto"/>
            <w:vAlign w:val="center"/>
            <w:hideMark/>
          </w:tcPr>
          <w:p w14:paraId="5B357E14" w14:textId="77777777" w:rsid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R$ 16.859,97</w:t>
            </w:r>
          </w:p>
          <w:p w14:paraId="4A5788C6" w14:textId="7CBF8A9C" w:rsidR="00F60AC2" w:rsidRPr="00F33927" w:rsidRDefault="00F60AC2" w:rsidP="00F33927">
            <w:pPr>
              <w:spacing w:after="0" w:line="240" w:lineRule="auto"/>
              <w:jc w:val="both"/>
              <w:rPr>
                <w:rFonts w:ascii="Times New Roman" w:eastAsia="Times New Roman" w:hAnsi="Times New Roman" w:cs="Times New Roman"/>
                <w:kern w:val="0"/>
                <w:lang w:eastAsia="pt-BR"/>
                <w14:ligatures w14:val="none"/>
              </w:rPr>
            </w:pPr>
          </w:p>
        </w:tc>
      </w:tr>
    </w:tbl>
    <w:p w14:paraId="18AAEF53" w14:textId="34F67178" w:rsidR="00F60AC2" w:rsidRDefault="00F60AC2" w:rsidP="00F33927">
      <w:pPr>
        <w:spacing w:after="0" w:line="240" w:lineRule="auto"/>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 xml:space="preserve">04      04                 </w:t>
      </w:r>
      <w:proofErr w:type="gramStart"/>
      <w:r>
        <w:rPr>
          <w:rFonts w:ascii="Times New Roman" w:eastAsia="Times New Roman" w:hAnsi="Times New Roman" w:cs="Times New Roman"/>
          <w:kern w:val="0"/>
          <w:lang w:eastAsia="pt-BR"/>
          <w14:ligatures w14:val="none"/>
        </w:rPr>
        <w:t>cadeiras ,</w:t>
      </w:r>
      <w:proofErr w:type="gramEnd"/>
      <w:r w:rsidRPr="00F60AC2">
        <w:rPr>
          <w:rFonts w:ascii="Times New Roman" w:eastAsia="Times New Roman" w:hAnsi="Times New Roman" w:cs="Times New Roman"/>
          <w:kern w:val="0"/>
          <w:lang w:eastAsia="pt-BR"/>
          <w14:ligatures w14:val="none"/>
        </w:rPr>
        <w:t xml:space="preserve"> </w:t>
      </w:r>
      <w:r>
        <w:rPr>
          <w:rFonts w:ascii="Times New Roman" w:eastAsia="Times New Roman" w:hAnsi="Times New Roman" w:cs="Times New Roman"/>
          <w:kern w:val="0"/>
          <w:lang w:eastAsia="pt-BR"/>
          <w14:ligatures w14:val="none"/>
        </w:rPr>
        <w:t xml:space="preserve">R$ 550,00   R$490,00 R$590,00   </w:t>
      </w:r>
      <w:r w:rsidR="006F6BFA">
        <w:rPr>
          <w:rFonts w:ascii="Times New Roman" w:eastAsia="Times New Roman" w:hAnsi="Times New Roman" w:cs="Times New Roman"/>
          <w:kern w:val="0"/>
          <w:lang w:eastAsia="pt-BR"/>
          <w14:ligatures w14:val="none"/>
        </w:rPr>
        <w:t>R$543,33</w:t>
      </w:r>
      <w:r>
        <w:rPr>
          <w:rFonts w:ascii="Times New Roman" w:eastAsia="Times New Roman" w:hAnsi="Times New Roman" w:cs="Times New Roman"/>
          <w:kern w:val="0"/>
          <w:lang w:eastAsia="pt-BR"/>
          <w14:ligatures w14:val="none"/>
        </w:rPr>
        <w:t xml:space="preserve">   R$</w:t>
      </w:r>
      <w:r w:rsidR="006F6BFA">
        <w:rPr>
          <w:rFonts w:ascii="Times New Roman" w:eastAsia="Times New Roman" w:hAnsi="Times New Roman" w:cs="Times New Roman"/>
          <w:kern w:val="0"/>
          <w:lang w:eastAsia="pt-BR"/>
          <w14:ligatures w14:val="none"/>
        </w:rPr>
        <w:t>2173,32</w:t>
      </w:r>
    </w:p>
    <w:p w14:paraId="406545C3" w14:textId="64BAC6B6" w:rsidR="00F33927" w:rsidRPr="00F33927" w:rsidRDefault="00F60AC2" w:rsidP="00F33927">
      <w:pPr>
        <w:spacing w:after="0" w:line="240" w:lineRule="auto"/>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 xml:space="preserve">                               </w:t>
      </w:r>
      <w:r w:rsidR="006F6BFA">
        <w:rPr>
          <w:rFonts w:ascii="Times New Roman" w:eastAsia="Times New Roman" w:hAnsi="Times New Roman" w:cs="Times New Roman"/>
          <w:kern w:val="0"/>
          <w:lang w:eastAsia="pt-BR"/>
          <w14:ligatures w14:val="none"/>
        </w:rPr>
        <w:t>giratória</w:t>
      </w:r>
      <w:r>
        <w:rPr>
          <w:rFonts w:ascii="Times New Roman" w:eastAsia="Times New Roman" w:hAnsi="Times New Roman" w:cs="Times New Roman"/>
          <w:kern w:val="0"/>
          <w:lang w:eastAsia="pt-BR"/>
          <w14:ligatures w14:val="none"/>
        </w:rPr>
        <w:t xml:space="preserve"> sem braços </w:t>
      </w:r>
    </w:p>
    <w:p w14:paraId="08322EB2" w14:textId="77777777" w:rsidR="00F33927" w:rsidRPr="00F33927" w:rsidRDefault="00F33927" w:rsidP="00F33927">
      <w:pPr>
        <w:spacing w:before="100" w:beforeAutospacing="1" w:after="100" w:afterAutospacing="1" w:line="240" w:lineRule="auto"/>
        <w:jc w:val="both"/>
        <w:outlineLvl w:val="0"/>
        <w:rPr>
          <w:rFonts w:ascii="Times New Roman" w:eastAsia="Times New Roman" w:hAnsi="Times New Roman" w:cs="Times New Roman"/>
          <w:b/>
          <w:bCs/>
          <w:kern w:val="36"/>
          <w:lang w:eastAsia="pt-BR"/>
          <w14:ligatures w14:val="none"/>
        </w:rPr>
      </w:pPr>
      <w:r w:rsidRPr="00F33927">
        <w:rPr>
          <w:rFonts w:ascii="Times New Roman" w:eastAsia="Times New Roman" w:hAnsi="Times New Roman" w:cs="Times New Roman"/>
          <w:b/>
          <w:bCs/>
          <w:kern w:val="36"/>
          <w:lang w:eastAsia="pt-BR"/>
          <w14:ligatures w14:val="none"/>
        </w:rPr>
        <w:lastRenderedPageBreak/>
        <w:t>VALOR TOTAL ESTIMADO DA CONTRATAÇÃO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55"/>
        <w:gridCol w:w="1316"/>
      </w:tblGrid>
      <w:tr w:rsidR="00F33927" w:rsidRPr="00F33927" w14:paraId="2043EBCF" w14:textId="77777777" w:rsidTr="00A43DF2">
        <w:trPr>
          <w:tblHeader/>
          <w:tblCellSpacing w:w="15" w:type="dxa"/>
        </w:trPr>
        <w:tc>
          <w:tcPr>
            <w:tcW w:w="0" w:type="auto"/>
            <w:vAlign w:val="center"/>
            <w:hideMark/>
          </w:tcPr>
          <w:p w14:paraId="083628E0" w14:textId="77777777" w:rsidR="00F33927" w:rsidRPr="00F33927" w:rsidRDefault="00F33927" w:rsidP="00F33927">
            <w:pPr>
              <w:spacing w:after="0" w:line="240" w:lineRule="auto"/>
              <w:jc w:val="both"/>
              <w:rPr>
                <w:rFonts w:ascii="Times New Roman" w:eastAsia="Times New Roman" w:hAnsi="Times New Roman" w:cs="Times New Roman"/>
                <w:b/>
                <w:bCs/>
                <w:kern w:val="0"/>
                <w:lang w:eastAsia="pt-BR"/>
                <w14:ligatures w14:val="none"/>
              </w:rPr>
            </w:pPr>
            <w:r w:rsidRPr="00F33927">
              <w:rPr>
                <w:rFonts w:ascii="Times New Roman" w:eastAsia="Times New Roman" w:hAnsi="Times New Roman" w:cs="Times New Roman"/>
                <w:b/>
                <w:bCs/>
                <w:kern w:val="0"/>
                <w:lang w:eastAsia="pt-BR"/>
                <w14:ligatures w14:val="none"/>
              </w:rPr>
              <w:t>Descrição</w:t>
            </w:r>
          </w:p>
        </w:tc>
        <w:tc>
          <w:tcPr>
            <w:tcW w:w="0" w:type="auto"/>
            <w:vAlign w:val="center"/>
            <w:hideMark/>
          </w:tcPr>
          <w:p w14:paraId="20CAD46C" w14:textId="77777777" w:rsidR="00F33927" w:rsidRPr="00F33927" w:rsidRDefault="00F33927" w:rsidP="00F33927">
            <w:pPr>
              <w:spacing w:after="0" w:line="240" w:lineRule="auto"/>
              <w:jc w:val="both"/>
              <w:rPr>
                <w:rFonts w:ascii="Times New Roman" w:eastAsia="Times New Roman" w:hAnsi="Times New Roman" w:cs="Times New Roman"/>
                <w:b/>
                <w:bCs/>
                <w:kern w:val="0"/>
                <w:lang w:eastAsia="pt-BR"/>
                <w14:ligatures w14:val="none"/>
              </w:rPr>
            </w:pPr>
            <w:r w:rsidRPr="00F33927">
              <w:rPr>
                <w:rFonts w:ascii="Times New Roman" w:eastAsia="Times New Roman" w:hAnsi="Times New Roman" w:cs="Times New Roman"/>
                <w:b/>
                <w:bCs/>
                <w:kern w:val="0"/>
                <w:lang w:eastAsia="pt-BR"/>
                <w14:ligatures w14:val="none"/>
              </w:rPr>
              <w:t>Valor</w:t>
            </w:r>
          </w:p>
        </w:tc>
      </w:tr>
      <w:tr w:rsidR="00F33927" w:rsidRPr="00F33927" w14:paraId="14063AF2" w14:textId="77777777" w:rsidTr="00A43DF2">
        <w:trPr>
          <w:tblCellSpacing w:w="15" w:type="dxa"/>
        </w:trPr>
        <w:tc>
          <w:tcPr>
            <w:tcW w:w="0" w:type="auto"/>
            <w:vAlign w:val="center"/>
            <w:hideMark/>
          </w:tcPr>
          <w:p w14:paraId="68BA1CFE"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Valor Total Estimado</w:t>
            </w:r>
          </w:p>
        </w:tc>
        <w:tc>
          <w:tcPr>
            <w:tcW w:w="0" w:type="auto"/>
            <w:vAlign w:val="center"/>
            <w:hideMark/>
          </w:tcPr>
          <w:p w14:paraId="46F73056" w14:textId="2A59472A"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kern w:val="0"/>
                <w:lang w:eastAsia="pt-BR"/>
                <w14:ligatures w14:val="none"/>
              </w:rPr>
              <w:t>R$ 4</w:t>
            </w:r>
            <w:r w:rsidR="006F6BFA">
              <w:rPr>
                <w:rFonts w:ascii="Times New Roman" w:eastAsia="Times New Roman" w:hAnsi="Times New Roman" w:cs="Times New Roman"/>
                <w:kern w:val="0"/>
                <w:lang w:eastAsia="pt-BR"/>
                <w14:ligatures w14:val="none"/>
              </w:rPr>
              <w:t>8169,79</w:t>
            </w:r>
          </w:p>
        </w:tc>
      </w:tr>
    </w:tbl>
    <w:p w14:paraId="4E101860" w14:textId="77777777" w:rsidR="00F33927" w:rsidRPr="00F33927" w:rsidRDefault="00F33927" w:rsidP="00F33927">
      <w:pPr>
        <w:spacing w:after="0" w:line="240" w:lineRule="auto"/>
        <w:jc w:val="both"/>
        <w:rPr>
          <w:rFonts w:ascii="Times New Roman" w:eastAsia="Times New Roman" w:hAnsi="Times New Roman" w:cs="Times New Roman"/>
          <w:kern w:val="0"/>
          <w:lang w:eastAsia="pt-BR"/>
          <w14:ligatures w14:val="none"/>
        </w:rPr>
      </w:pPr>
    </w:p>
    <w:p w14:paraId="5A83F922"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13F97A86"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Observações:</w:t>
      </w:r>
    </w:p>
    <w:p w14:paraId="64DE331B"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Os preços são aproximados e baseados em pesquisa de mercado</w:t>
      </w:r>
    </w:p>
    <w:p w14:paraId="3B5B7723"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Devem ser confirmados durante a fase de cotação</w:t>
      </w:r>
    </w:p>
    <w:p w14:paraId="3EF65BDF"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Inclui transporte e montagem no local</w:t>
      </w:r>
    </w:p>
    <w:p w14:paraId="0C2F51E8"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Não inclui impostos (ICMS, PIS, COFINS) que serão negociados conforme legislação tributária municipal</w:t>
      </w:r>
    </w:p>
    <w:p w14:paraId="0E65E73C"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766493E1" w14:textId="77777777" w:rsidR="00F33927" w:rsidRPr="00F33927" w:rsidRDefault="00F33927" w:rsidP="00F33927">
      <w:pPr>
        <w:keepNext/>
        <w:spacing w:before="320" w:line="240" w:lineRule="auto"/>
        <w:jc w:val="both"/>
        <w:outlineLvl w:val="2"/>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5.2 Análise de Custo-Benefício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07"/>
      </w:tblGrid>
      <w:tr w:rsidR="006F6BFA" w:rsidRPr="00F33927" w14:paraId="5618E37B" w14:textId="77777777" w:rsidTr="00BB71E6">
        <w:trPr>
          <w:tblCellSpacing w:w="15" w:type="dxa"/>
        </w:trPr>
        <w:tc>
          <w:tcPr>
            <w:tcW w:w="0" w:type="auto"/>
            <w:vAlign w:val="center"/>
            <w:hideMark/>
          </w:tcPr>
          <w:p w14:paraId="1F5334AF" w14:textId="25622A3C" w:rsidR="006F6BFA" w:rsidRPr="00F33927" w:rsidRDefault="00F33927" w:rsidP="00BB71E6">
            <w:pPr>
              <w:spacing w:after="0" w:line="240" w:lineRule="auto"/>
              <w:jc w:val="both"/>
              <w:rPr>
                <w:rFonts w:ascii="Times New Roman" w:eastAsia="Times New Roman" w:hAnsi="Times New Roman" w:cs="Times New Roman"/>
                <w:kern w:val="0"/>
                <w:lang w:eastAsia="pt-BR"/>
                <w14:ligatures w14:val="none"/>
              </w:rPr>
            </w:pPr>
            <w:r w:rsidRPr="00F33927">
              <w:rPr>
                <w:rFonts w:ascii="Times New Roman" w:eastAsia="Times New Roman" w:hAnsi="Times New Roman" w:cs="Times New Roman"/>
                <w:b/>
                <w:bCs/>
                <w:kern w:val="0"/>
                <w:sz w:val="22"/>
                <w:szCs w:val="22"/>
                <w:lang w:eastAsia="pt-BR"/>
                <w14:ligatures w14:val="none"/>
              </w:rPr>
              <w:t>Investimento Inicial:</w:t>
            </w:r>
            <w:r w:rsidRPr="00F33927">
              <w:rPr>
                <w:rFonts w:ascii="Times New Roman" w:eastAsia="Times New Roman" w:hAnsi="Times New Roman" w:cs="Times New Roman"/>
                <w:kern w:val="0"/>
                <w:sz w:val="22"/>
                <w:szCs w:val="22"/>
                <w:lang w:eastAsia="pt-BR"/>
                <w14:ligatures w14:val="none"/>
              </w:rPr>
              <w:t xml:space="preserve"> R$ </w:t>
            </w:r>
            <w:r w:rsidR="006F6BFA" w:rsidRPr="00F33927">
              <w:rPr>
                <w:rFonts w:ascii="Times New Roman" w:eastAsia="Times New Roman" w:hAnsi="Times New Roman" w:cs="Times New Roman"/>
                <w:kern w:val="0"/>
                <w:lang w:eastAsia="pt-BR"/>
                <w14:ligatures w14:val="none"/>
              </w:rPr>
              <w:t>4</w:t>
            </w:r>
            <w:r w:rsidR="006F6BFA">
              <w:rPr>
                <w:rFonts w:ascii="Times New Roman" w:eastAsia="Times New Roman" w:hAnsi="Times New Roman" w:cs="Times New Roman"/>
                <w:kern w:val="0"/>
                <w:lang w:eastAsia="pt-BR"/>
                <w14:ligatures w14:val="none"/>
              </w:rPr>
              <w:t>8169,79</w:t>
            </w:r>
          </w:p>
        </w:tc>
      </w:tr>
    </w:tbl>
    <w:p w14:paraId="0B8A0997" w14:textId="4808411C"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p>
    <w:p w14:paraId="499E9A3B"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648FA1FF"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Benefícios:</w:t>
      </w:r>
    </w:p>
    <w:p w14:paraId="7546A84C"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Segurança:</w:t>
      </w:r>
      <w:r w:rsidRPr="00F33927">
        <w:rPr>
          <w:rFonts w:ascii="Times New Roman" w:eastAsia="Times New Roman" w:hAnsi="Times New Roman" w:cs="Times New Roman"/>
          <w:kern w:val="0"/>
          <w:sz w:val="22"/>
          <w:szCs w:val="22"/>
          <w:lang w:eastAsia="pt-BR"/>
          <w14:ligatures w14:val="none"/>
        </w:rPr>
        <w:t xml:space="preserve"> Eliminação de riscos de acidentes com cadeiras danificadas</w:t>
      </w:r>
    </w:p>
    <w:p w14:paraId="32B364B2"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Durabilidade:</w:t>
      </w:r>
      <w:r w:rsidRPr="00F33927">
        <w:rPr>
          <w:rFonts w:ascii="Times New Roman" w:eastAsia="Times New Roman" w:hAnsi="Times New Roman" w:cs="Times New Roman"/>
          <w:kern w:val="0"/>
          <w:sz w:val="22"/>
          <w:szCs w:val="22"/>
          <w:lang w:eastAsia="pt-BR"/>
          <w14:ligatures w14:val="none"/>
        </w:rPr>
        <w:t xml:space="preserve"> Vida útil mínima de 10 anos, reduzindo custos de manutenção</w:t>
      </w:r>
    </w:p>
    <w:p w14:paraId="272AC886"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Acessibilidade:</w:t>
      </w:r>
      <w:r w:rsidRPr="00F33927">
        <w:rPr>
          <w:rFonts w:ascii="Times New Roman" w:eastAsia="Times New Roman" w:hAnsi="Times New Roman" w:cs="Times New Roman"/>
          <w:kern w:val="0"/>
          <w:sz w:val="22"/>
          <w:szCs w:val="22"/>
          <w:lang w:eastAsia="pt-BR"/>
          <w14:ligatures w14:val="none"/>
        </w:rPr>
        <w:t xml:space="preserve"> Conformidade com NBR 9050, atendendo direitos de pessoas com deficiência</w:t>
      </w:r>
    </w:p>
    <w:p w14:paraId="2F5B7793"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Funcionalidade:</w:t>
      </w:r>
      <w:r w:rsidRPr="00F33927">
        <w:rPr>
          <w:rFonts w:ascii="Times New Roman" w:eastAsia="Times New Roman" w:hAnsi="Times New Roman" w:cs="Times New Roman"/>
          <w:kern w:val="0"/>
          <w:sz w:val="22"/>
          <w:szCs w:val="22"/>
          <w:lang w:eastAsia="pt-BR"/>
          <w14:ligatures w14:val="none"/>
        </w:rPr>
        <w:t xml:space="preserve"> Restauração da capacidade operacional do auditório e plenário</w:t>
      </w:r>
    </w:p>
    <w:p w14:paraId="63071366"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Economia:</w:t>
      </w:r>
      <w:r w:rsidRPr="00F33927">
        <w:rPr>
          <w:rFonts w:ascii="Times New Roman" w:eastAsia="Times New Roman" w:hAnsi="Times New Roman" w:cs="Times New Roman"/>
          <w:kern w:val="0"/>
          <w:sz w:val="22"/>
          <w:szCs w:val="22"/>
          <w:lang w:eastAsia="pt-BR"/>
          <w14:ligatures w14:val="none"/>
        </w:rPr>
        <w:t xml:space="preserve"> Eliminação de custos recorrentes de manutenção e reparo</w:t>
      </w:r>
    </w:p>
    <w:p w14:paraId="21801775"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4A10B074"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Comparação com Alternativas:</w:t>
      </w:r>
    </w:p>
    <w:p w14:paraId="7D4E40E2"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tbl>
      <w:tblPr>
        <w:tblW w:w="5000" w:type="pct"/>
        <w:tblBorders>
          <w:top w:val="single" w:sz="4" w:space="0" w:color="E1E4E8"/>
          <w:bottom w:val="single" w:sz="4" w:space="0" w:color="E1E4E8"/>
          <w:insideH w:val="single" w:sz="2" w:space="0" w:color="E1E4E8"/>
          <w:insideV w:val="single" w:sz="2" w:space="0" w:color="F6F8FA"/>
        </w:tblBorders>
        <w:tblCellMar>
          <w:left w:w="10" w:type="dxa"/>
          <w:right w:w="10" w:type="dxa"/>
        </w:tblCellMar>
        <w:tblLook w:val="04A0" w:firstRow="1" w:lastRow="0" w:firstColumn="1" w:lastColumn="0" w:noHBand="0" w:noVBand="1"/>
      </w:tblPr>
      <w:tblGrid>
        <w:gridCol w:w="1915"/>
        <w:gridCol w:w="1298"/>
        <w:gridCol w:w="2415"/>
        <w:gridCol w:w="964"/>
        <w:gridCol w:w="1912"/>
      </w:tblGrid>
      <w:tr w:rsidR="00F33927" w:rsidRPr="00F33927" w14:paraId="73D96616" w14:textId="77777777" w:rsidTr="00A43DF2">
        <w:trPr>
          <w:cantSplit/>
          <w:trHeight w:val="720"/>
          <w:tblHeader/>
        </w:trPr>
        <w:tc>
          <w:tcPr>
            <w:tcW w:w="0" w:type="auto"/>
            <w:tcMar>
              <w:top w:w="100" w:type="dxa"/>
              <w:left w:w="120" w:type="dxa"/>
              <w:bottom w:w="100" w:type="dxa"/>
              <w:right w:w="120" w:type="dxa"/>
            </w:tcMar>
            <w:vAlign w:val="center"/>
          </w:tcPr>
          <w:p w14:paraId="3E1C09C6" w14:textId="77777777" w:rsidR="00F33927" w:rsidRPr="00F33927" w:rsidRDefault="00F33927" w:rsidP="00F33927">
            <w:pPr>
              <w:spacing w:before="60" w:after="60" w:line="240" w:lineRule="auto"/>
              <w:jc w:val="both"/>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Alternativa</w:t>
            </w:r>
          </w:p>
        </w:tc>
        <w:tc>
          <w:tcPr>
            <w:tcW w:w="0" w:type="auto"/>
            <w:tcMar>
              <w:top w:w="100" w:type="dxa"/>
              <w:left w:w="120" w:type="dxa"/>
              <w:bottom w:w="100" w:type="dxa"/>
              <w:right w:w="120" w:type="dxa"/>
            </w:tcMar>
            <w:vAlign w:val="center"/>
          </w:tcPr>
          <w:p w14:paraId="54AFCB84" w14:textId="77777777" w:rsidR="00F33927" w:rsidRPr="00F33927" w:rsidRDefault="00F33927" w:rsidP="00F33927">
            <w:pPr>
              <w:spacing w:before="60" w:after="60" w:line="240" w:lineRule="auto"/>
              <w:jc w:val="both"/>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Custo Inicial</w:t>
            </w:r>
          </w:p>
        </w:tc>
        <w:tc>
          <w:tcPr>
            <w:tcW w:w="0" w:type="auto"/>
            <w:tcMar>
              <w:top w:w="100" w:type="dxa"/>
              <w:left w:w="120" w:type="dxa"/>
              <w:bottom w:w="100" w:type="dxa"/>
              <w:right w:w="120" w:type="dxa"/>
            </w:tcMar>
            <w:vAlign w:val="center"/>
          </w:tcPr>
          <w:p w14:paraId="771F77F1" w14:textId="77777777" w:rsidR="00F33927" w:rsidRPr="00F33927" w:rsidRDefault="00F33927" w:rsidP="00F33927">
            <w:pPr>
              <w:spacing w:before="60" w:after="60" w:line="240" w:lineRule="auto"/>
              <w:jc w:val="both"/>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Custo Anual de Manutenção</w:t>
            </w:r>
          </w:p>
        </w:tc>
        <w:tc>
          <w:tcPr>
            <w:tcW w:w="0" w:type="auto"/>
            <w:tcMar>
              <w:top w:w="100" w:type="dxa"/>
              <w:left w:w="120" w:type="dxa"/>
              <w:bottom w:w="100" w:type="dxa"/>
              <w:right w:w="120" w:type="dxa"/>
            </w:tcMar>
            <w:vAlign w:val="center"/>
          </w:tcPr>
          <w:p w14:paraId="0D495576" w14:textId="77777777" w:rsidR="00F33927" w:rsidRPr="00F33927" w:rsidRDefault="00F33927" w:rsidP="00F33927">
            <w:pPr>
              <w:spacing w:before="60" w:after="60" w:line="240" w:lineRule="auto"/>
              <w:jc w:val="both"/>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Vida Útil</w:t>
            </w:r>
          </w:p>
        </w:tc>
        <w:tc>
          <w:tcPr>
            <w:tcW w:w="0" w:type="auto"/>
            <w:tcMar>
              <w:top w:w="100" w:type="dxa"/>
              <w:left w:w="120" w:type="dxa"/>
              <w:bottom w:w="100" w:type="dxa"/>
              <w:right w:w="120" w:type="dxa"/>
            </w:tcMar>
            <w:vAlign w:val="center"/>
          </w:tcPr>
          <w:p w14:paraId="51603B8D" w14:textId="77777777" w:rsidR="00F33927" w:rsidRPr="00F33927" w:rsidRDefault="00F33927" w:rsidP="00F33927">
            <w:pPr>
              <w:spacing w:before="60" w:after="60" w:line="240" w:lineRule="auto"/>
              <w:jc w:val="both"/>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Custo Total (10 anos)</w:t>
            </w:r>
          </w:p>
        </w:tc>
      </w:tr>
      <w:tr w:rsidR="00F33927" w:rsidRPr="00F33927" w14:paraId="79760CF4" w14:textId="77777777" w:rsidTr="00A43DF2">
        <w:trPr>
          <w:cantSplit/>
          <w:trHeight w:val="576"/>
        </w:trPr>
        <w:tc>
          <w:tcPr>
            <w:tcW w:w="0" w:type="auto"/>
            <w:tcMar>
              <w:top w:w="80" w:type="dxa"/>
              <w:left w:w="120" w:type="dxa"/>
              <w:bottom w:w="80" w:type="dxa"/>
              <w:right w:w="120" w:type="dxa"/>
            </w:tcMar>
            <w:vAlign w:val="center"/>
          </w:tcPr>
          <w:p w14:paraId="762E6056"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Manter cadeiras atuais</w:t>
            </w:r>
          </w:p>
        </w:tc>
        <w:tc>
          <w:tcPr>
            <w:tcW w:w="0" w:type="auto"/>
            <w:tcMar>
              <w:top w:w="80" w:type="dxa"/>
              <w:left w:w="120" w:type="dxa"/>
              <w:bottom w:w="80" w:type="dxa"/>
              <w:right w:w="120" w:type="dxa"/>
            </w:tcMar>
            <w:vAlign w:val="center"/>
          </w:tcPr>
          <w:p w14:paraId="6C32B74E"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R$ 0,00</w:t>
            </w:r>
          </w:p>
        </w:tc>
        <w:tc>
          <w:tcPr>
            <w:tcW w:w="0" w:type="auto"/>
            <w:tcMar>
              <w:top w:w="80" w:type="dxa"/>
              <w:left w:w="120" w:type="dxa"/>
              <w:bottom w:w="80" w:type="dxa"/>
              <w:right w:w="120" w:type="dxa"/>
            </w:tcMar>
            <w:vAlign w:val="center"/>
          </w:tcPr>
          <w:p w14:paraId="70AF131C"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R$ 2.000,00</w:t>
            </w:r>
          </w:p>
        </w:tc>
        <w:tc>
          <w:tcPr>
            <w:tcW w:w="0" w:type="auto"/>
            <w:tcMar>
              <w:top w:w="80" w:type="dxa"/>
              <w:left w:w="120" w:type="dxa"/>
              <w:bottom w:w="80" w:type="dxa"/>
              <w:right w:w="120" w:type="dxa"/>
            </w:tcMar>
            <w:vAlign w:val="center"/>
          </w:tcPr>
          <w:p w14:paraId="077D090B"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2-3 anos</w:t>
            </w:r>
          </w:p>
        </w:tc>
        <w:tc>
          <w:tcPr>
            <w:tcW w:w="0" w:type="auto"/>
            <w:tcMar>
              <w:top w:w="80" w:type="dxa"/>
              <w:left w:w="120" w:type="dxa"/>
              <w:bottom w:w="80" w:type="dxa"/>
              <w:right w:w="120" w:type="dxa"/>
            </w:tcMar>
            <w:vAlign w:val="center"/>
          </w:tcPr>
          <w:p w14:paraId="62D0A5D0"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R$ 20.000,00+</w:t>
            </w:r>
          </w:p>
        </w:tc>
      </w:tr>
      <w:tr w:rsidR="00F33927" w:rsidRPr="00F33927" w14:paraId="36158E2A" w14:textId="77777777" w:rsidTr="00A43DF2">
        <w:trPr>
          <w:cantSplit/>
          <w:trHeight w:val="576"/>
        </w:trPr>
        <w:tc>
          <w:tcPr>
            <w:tcW w:w="0" w:type="auto"/>
            <w:tcMar>
              <w:top w:w="80" w:type="dxa"/>
              <w:left w:w="120" w:type="dxa"/>
              <w:bottom w:w="80" w:type="dxa"/>
              <w:right w:w="120" w:type="dxa"/>
            </w:tcMar>
            <w:vAlign w:val="center"/>
          </w:tcPr>
          <w:p w14:paraId="40DBD82A"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Reparos pontuais</w:t>
            </w:r>
          </w:p>
        </w:tc>
        <w:tc>
          <w:tcPr>
            <w:tcW w:w="0" w:type="auto"/>
            <w:tcMar>
              <w:top w:w="80" w:type="dxa"/>
              <w:left w:w="120" w:type="dxa"/>
              <w:bottom w:w="80" w:type="dxa"/>
              <w:right w:w="120" w:type="dxa"/>
            </w:tcMar>
            <w:vAlign w:val="center"/>
          </w:tcPr>
          <w:p w14:paraId="4D008FE9"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R$ 5.000,00</w:t>
            </w:r>
          </w:p>
        </w:tc>
        <w:tc>
          <w:tcPr>
            <w:tcW w:w="0" w:type="auto"/>
            <w:tcMar>
              <w:top w:w="80" w:type="dxa"/>
              <w:left w:w="120" w:type="dxa"/>
              <w:bottom w:w="80" w:type="dxa"/>
              <w:right w:w="120" w:type="dxa"/>
            </w:tcMar>
            <w:vAlign w:val="center"/>
          </w:tcPr>
          <w:p w14:paraId="299DB084"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R$ 1.500,00</w:t>
            </w:r>
          </w:p>
        </w:tc>
        <w:tc>
          <w:tcPr>
            <w:tcW w:w="0" w:type="auto"/>
            <w:tcMar>
              <w:top w:w="80" w:type="dxa"/>
              <w:left w:w="120" w:type="dxa"/>
              <w:bottom w:w="80" w:type="dxa"/>
              <w:right w:w="120" w:type="dxa"/>
            </w:tcMar>
            <w:vAlign w:val="center"/>
          </w:tcPr>
          <w:p w14:paraId="21898DC0"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3-5 anos</w:t>
            </w:r>
          </w:p>
        </w:tc>
        <w:tc>
          <w:tcPr>
            <w:tcW w:w="0" w:type="auto"/>
            <w:tcMar>
              <w:top w:w="80" w:type="dxa"/>
              <w:left w:w="120" w:type="dxa"/>
              <w:bottom w:w="80" w:type="dxa"/>
              <w:right w:w="120" w:type="dxa"/>
            </w:tcMar>
            <w:vAlign w:val="center"/>
          </w:tcPr>
          <w:p w14:paraId="350FB167"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R$ 20.000,00+</w:t>
            </w:r>
          </w:p>
        </w:tc>
      </w:tr>
      <w:tr w:rsidR="00F33927" w:rsidRPr="00F33927" w14:paraId="3CD99436" w14:textId="77777777" w:rsidTr="00A43DF2">
        <w:trPr>
          <w:cantSplit/>
          <w:trHeight w:val="576"/>
        </w:trPr>
        <w:tc>
          <w:tcPr>
            <w:tcW w:w="0" w:type="auto"/>
            <w:tcBorders>
              <w:bottom w:val="single" w:sz="4" w:space="0" w:color="E1E4E8"/>
            </w:tcBorders>
            <w:tcMar>
              <w:top w:w="80" w:type="dxa"/>
              <w:left w:w="120" w:type="dxa"/>
              <w:bottom w:w="80" w:type="dxa"/>
              <w:right w:w="120" w:type="dxa"/>
            </w:tcMar>
            <w:vAlign w:val="center"/>
          </w:tcPr>
          <w:p w14:paraId="73FBC19D"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p>
        </w:tc>
        <w:tc>
          <w:tcPr>
            <w:tcW w:w="0" w:type="auto"/>
            <w:tcBorders>
              <w:bottom w:val="single" w:sz="4" w:space="0" w:color="E1E4E8"/>
            </w:tcBorders>
            <w:tcMar>
              <w:top w:w="80" w:type="dxa"/>
              <w:left w:w="120" w:type="dxa"/>
              <w:bottom w:w="80" w:type="dxa"/>
              <w:right w:w="120" w:type="dxa"/>
            </w:tcMar>
            <w:vAlign w:val="center"/>
          </w:tcPr>
          <w:p w14:paraId="1C3F9481"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p>
        </w:tc>
        <w:tc>
          <w:tcPr>
            <w:tcW w:w="0" w:type="auto"/>
            <w:tcBorders>
              <w:bottom w:val="single" w:sz="4" w:space="0" w:color="E1E4E8"/>
            </w:tcBorders>
            <w:tcMar>
              <w:top w:w="80" w:type="dxa"/>
              <w:left w:w="120" w:type="dxa"/>
              <w:bottom w:w="80" w:type="dxa"/>
              <w:right w:w="120" w:type="dxa"/>
            </w:tcMar>
            <w:vAlign w:val="center"/>
          </w:tcPr>
          <w:p w14:paraId="4E30E511"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p>
        </w:tc>
        <w:tc>
          <w:tcPr>
            <w:tcW w:w="0" w:type="auto"/>
            <w:tcBorders>
              <w:bottom w:val="single" w:sz="4" w:space="0" w:color="E1E4E8"/>
            </w:tcBorders>
            <w:tcMar>
              <w:top w:w="80" w:type="dxa"/>
              <w:left w:w="120" w:type="dxa"/>
              <w:bottom w:w="80" w:type="dxa"/>
              <w:right w:w="120" w:type="dxa"/>
            </w:tcMar>
            <w:vAlign w:val="center"/>
          </w:tcPr>
          <w:p w14:paraId="44D08C9A"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p>
        </w:tc>
        <w:tc>
          <w:tcPr>
            <w:tcW w:w="0" w:type="auto"/>
            <w:tcBorders>
              <w:bottom w:val="single" w:sz="4" w:space="0" w:color="E1E4E8"/>
            </w:tcBorders>
            <w:tcMar>
              <w:top w:w="80" w:type="dxa"/>
              <w:left w:w="120" w:type="dxa"/>
              <w:bottom w:w="80" w:type="dxa"/>
              <w:right w:w="120" w:type="dxa"/>
            </w:tcMar>
            <w:vAlign w:val="center"/>
          </w:tcPr>
          <w:p w14:paraId="0FAEB81B"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p>
        </w:tc>
      </w:tr>
    </w:tbl>
    <w:p w14:paraId="0217C27F"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lastRenderedPageBreak/>
        <w:t>Conclusão:</w:t>
      </w:r>
      <w:r w:rsidRPr="00F33927">
        <w:rPr>
          <w:rFonts w:ascii="Times New Roman" w:eastAsia="Times New Roman" w:hAnsi="Times New Roman" w:cs="Times New Roman"/>
          <w:kern w:val="0"/>
          <w:sz w:val="22"/>
          <w:szCs w:val="22"/>
          <w:lang w:eastAsia="pt-BR"/>
          <w14:ligatures w14:val="none"/>
        </w:rPr>
        <w:t xml:space="preserve"> A aquisição de novas cadeiras é a opção mais viável economicamente a longo prazo, eliminando custos recorrentes de manutenção e garantindo segurança e funcionalidade.</w:t>
      </w:r>
    </w:p>
    <w:p w14:paraId="648D44AC"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1A905FB8" w14:textId="77777777" w:rsidR="00F33927" w:rsidRPr="00F33927" w:rsidRDefault="00F33927" w:rsidP="00F33927">
      <w:pPr>
        <w:keepNext/>
        <w:spacing w:before="320" w:line="240" w:lineRule="auto"/>
        <w:jc w:val="both"/>
        <w:outlineLvl w:val="2"/>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5.3 Fonte de Recursos</w:t>
      </w:r>
    </w:p>
    <w:p w14:paraId="2FB4C92C"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A aquisição deverá ser financiada com recursos orçamentários municipais, conforme disponibilidade de dotação para:</w:t>
      </w:r>
    </w:p>
    <w:p w14:paraId="459660B8"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Despesas com manutenção e conservação de bens móveis</w:t>
      </w:r>
    </w:p>
    <w:p w14:paraId="3509547A"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Despesas com aquisição de mobiliário</w:t>
      </w:r>
    </w:p>
    <w:p w14:paraId="41FA99CC"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45EAF9E8" w14:textId="77777777" w:rsidR="00F33927" w:rsidRPr="00F33927" w:rsidRDefault="00F33927" w:rsidP="00F33927">
      <w:pPr>
        <w:keepNext/>
        <w:spacing w:before="400" w:after="200" w:line="240" w:lineRule="auto"/>
        <w:jc w:val="both"/>
        <w:outlineLvl w:val="1"/>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6. SOLUÇÕES PROPOSTAS</w:t>
      </w:r>
    </w:p>
    <w:p w14:paraId="6282081B" w14:textId="77777777" w:rsidR="00F33927" w:rsidRPr="00F33927" w:rsidRDefault="00F33927" w:rsidP="00F33927">
      <w:pPr>
        <w:keepNext/>
        <w:spacing w:before="320" w:line="240" w:lineRule="auto"/>
        <w:jc w:val="both"/>
        <w:outlineLvl w:val="2"/>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6.1 Estratégia de Suprimento</w:t>
      </w:r>
    </w:p>
    <w:p w14:paraId="317DD0F2"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Recomenda-se a adoção da seguinte estratégia:</w:t>
      </w:r>
    </w:p>
    <w:p w14:paraId="42C5A549"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3362C566"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Modalidade de Licitação:</w:t>
      </w:r>
      <w:r w:rsidRPr="00F33927">
        <w:rPr>
          <w:rFonts w:ascii="Times New Roman" w:eastAsia="Times New Roman" w:hAnsi="Times New Roman" w:cs="Times New Roman"/>
          <w:kern w:val="0"/>
          <w:sz w:val="22"/>
          <w:szCs w:val="22"/>
          <w:lang w:eastAsia="pt-BR"/>
          <w14:ligatures w14:val="none"/>
        </w:rPr>
        <w:t xml:space="preserve"> Pregão Eletrônico (conforme Lei 14.133/2021)</w:t>
      </w:r>
    </w:p>
    <w:p w14:paraId="6F3BB8C3"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612C0175"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Justificativa:</w:t>
      </w:r>
      <w:r w:rsidRPr="00F33927">
        <w:rPr>
          <w:rFonts w:ascii="Times New Roman" w:eastAsia="Times New Roman" w:hAnsi="Times New Roman" w:cs="Times New Roman"/>
          <w:kern w:val="0"/>
          <w:sz w:val="22"/>
          <w:szCs w:val="22"/>
          <w:lang w:eastAsia="pt-BR"/>
          <w14:ligatures w14:val="none"/>
        </w:rPr>
        <w:t xml:space="preserve"> </w:t>
      </w:r>
    </w:p>
    <w:p w14:paraId="7040BFA4"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Modalidade mais adequada para aquisição de bens comuns</w:t>
      </w:r>
    </w:p>
    <w:p w14:paraId="7F04E41F"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Maior competitividade entre fornecedores</w:t>
      </w:r>
    </w:p>
    <w:p w14:paraId="79B068AD"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Transparência e eficiência no processo</w:t>
      </w:r>
    </w:p>
    <w:p w14:paraId="7FACB8F1"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Redução de custos através da concorrência</w:t>
      </w:r>
    </w:p>
    <w:p w14:paraId="203FFEBF"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521CAF57"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Critério de Julgamento:</w:t>
      </w:r>
      <w:r w:rsidRPr="00F33927">
        <w:rPr>
          <w:rFonts w:ascii="Times New Roman" w:eastAsia="Times New Roman" w:hAnsi="Times New Roman" w:cs="Times New Roman"/>
          <w:kern w:val="0"/>
          <w:sz w:val="22"/>
          <w:szCs w:val="22"/>
          <w:lang w:eastAsia="pt-BR"/>
          <w14:ligatures w14:val="none"/>
        </w:rPr>
        <w:t xml:space="preserve"> Menor Preço</w:t>
      </w:r>
    </w:p>
    <w:p w14:paraId="317F8129"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038AD299"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Critério de Desempate:</w:t>
      </w:r>
      <w:r w:rsidRPr="00F33927">
        <w:rPr>
          <w:rFonts w:ascii="Times New Roman" w:eastAsia="Times New Roman" w:hAnsi="Times New Roman" w:cs="Times New Roman"/>
          <w:kern w:val="0"/>
          <w:sz w:val="22"/>
          <w:szCs w:val="22"/>
          <w:lang w:eastAsia="pt-BR"/>
          <w14:ligatures w14:val="none"/>
        </w:rPr>
        <w:t xml:space="preserve"> Maior percentual de desconto oferecido</w:t>
      </w:r>
    </w:p>
    <w:p w14:paraId="7FBDDCBE"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31CA68D3" w14:textId="77777777" w:rsidR="00F33927" w:rsidRPr="00F33927" w:rsidRDefault="00F33927" w:rsidP="00F33927">
      <w:pPr>
        <w:keepNext/>
        <w:spacing w:before="320" w:line="240" w:lineRule="auto"/>
        <w:jc w:val="both"/>
        <w:outlineLvl w:val="2"/>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6.2 Especificações Técnicas para Edital</w:t>
      </w:r>
    </w:p>
    <w:p w14:paraId="3D242D9C"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O edital deverá conter:</w:t>
      </w:r>
    </w:p>
    <w:p w14:paraId="2FF69409"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2199F95C"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a) Descrição Detalhada:</w:t>
      </w:r>
    </w:p>
    <w:p w14:paraId="2AFFFAF7"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Especificações técnicas conforme item 3 deste estudo</w:t>
      </w:r>
    </w:p>
    <w:p w14:paraId="394BA694"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Normas de conformidade (NBR 9050:2020)</w:t>
      </w:r>
    </w:p>
    <w:p w14:paraId="2642553B"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Requisitos de qualidade e durabilidade</w:t>
      </w:r>
    </w:p>
    <w:p w14:paraId="59CC8DA0"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1762211F"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lastRenderedPageBreak/>
        <w:t>b) Critérios de Aceitação:</w:t>
      </w:r>
    </w:p>
    <w:p w14:paraId="2A9D6E9E"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Inspeção visual das cadeiras</w:t>
      </w:r>
    </w:p>
    <w:p w14:paraId="74A95A65"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Teste de resistência estrutural</w:t>
      </w:r>
    </w:p>
    <w:p w14:paraId="1FFDBAF9"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Verificação de identificação</w:t>
      </w:r>
    </w:p>
    <w:p w14:paraId="63FA93AF"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Comprovação de garantia</w:t>
      </w:r>
    </w:p>
    <w:p w14:paraId="1F008761"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72564FCE"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c) Prazos:</w:t>
      </w:r>
    </w:p>
    <w:p w14:paraId="74407B2F"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Prazo de entrega: 60 dias corridos</w:t>
      </w:r>
    </w:p>
    <w:p w14:paraId="68C2A2E6"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Prazo de garantia: mínimo 12 meses</w:t>
      </w:r>
    </w:p>
    <w:p w14:paraId="0DF02FE5"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Assistência técnica: disponível durante a garantia</w:t>
      </w:r>
    </w:p>
    <w:p w14:paraId="526A0B9A"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494C019D"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d) Condições de Pagamento:</w:t>
      </w:r>
    </w:p>
    <w:p w14:paraId="03E6C8BE"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Pagamento em até 30 dias após entrega e aceitação</w:t>
      </w:r>
    </w:p>
    <w:p w14:paraId="47AFD94B"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Mediante apresentação de nota fiscal</w:t>
      </w:r>
    </w:p>
    <w:p w14:paraId="402FFBE5"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0BDF5E61" w14:textId="77777777" w:rsidR="00F33927" w:rsidRPr="00F33927" w:rsidRDefault="00F33927" w:rsidP="00F33927">
      <w:pPr>
        <w:keepNext/>
        <w:spacing w:before="400" w:after="200" w:line="240" w:lineRule="auto"/>
        <w:jc w:val="both"/>
        <w:outlineLvl w:val="1"/>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7. RISCOS E MITIGAÇÕES</w:t>
      </w:r>
    </w:p>
    <w:p w14:paraId="13346F15" w14:textId="77777777" w:rsidR="00F33927" w:rsidRPr="00F33927" w:rsidRDefault="00F33927" w:rsidP="00F33927">
      <w:pPr>
        <w:keepNext/>
        <w:spacing w:before="320" w:line="240" w:lineRule="auto"/>
        <w:jc w:val="both"/>
        <w:outlineLvl w:val="2"/>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7.1 Riscos Identificados</w:t>
      </w:r>
    </w:p>
    <w:tbl>
      <w:tblPr>
        <w:tblW w:w="5000" w:type="pct"/>
        <w:tblBorders>
          <w:top w:val="single" w:sz="4" w:space="0" w:color="E1E4E8"/>
          <w:bottom w:val="single" w:sz="4" w:space="0" w:color="E1E4E8"/>
          <w:insideH w:val="single" w:sz="2" w:space="0" w:color="E1E4E8"/>
          <w:insideV w:val="single" w:sz="2" w:space="0" w:color="F6F8FA"/>
        </w:tblBorders>
        <w:tblCellMar>
          <w:left w:w="10" w:type="dxa"/>
          <w:right w:w="10" w:type="dxa"/>
        </w:tblCellMar>
        <w:tblLook w:val="04A0" w:firstRow="1" w:lastRow="0" w:firstColumn="1" w:lastColumn="0" w:noHBand="0" w:noVBand="1"/>
      </w:tblPr>
      <w:tblGrid>
        <w:gridCol w:w="2092"/>
        <w:gridCol w:w="1573"/>
        <w:gridCol w:w="1023"/>
        <w:gridCol w:w="3816"/>
      </w:tblGrid>
      <w:tr w:rsidR="00F33927" w:rsidRPr="00F33927" w14:paraId="56A4DBFC" w14:textId="77777777" w:rsidTr="00A43DF2">
        <w:trPr>
          <w:cantSplit/>
          <w:trHeight w:val="720"/>
          <w:tblHeader/>
        </w:trPr>
        <w:tc>
          <w:tcPr>
            <w:tcW w:w="0" w:type="auto"/>
            <w:tcMar>
              <w:top w:w="100" w:type="dxa"/>
              <w:left w:w="120" w:type="dxa"/>
              <w:bottom w:w="100" w:type="dxa"/>
              <w:right w:w="120" w:type="dxa"/>
            </w:tcMar>
            <w:vAlign w:val="center"/>
          </w:tcPr>
          <w:p w14:paraId="5D9622D0" w14:textId="77777777" w:rsidR="00F33927" w:rsidRPr="00F33927" w:rsidRDefault="00F33927" w:rsidP="00F33927">
            <w:pPr>
              <w:spacing w:before="60" w:after="60" w:line="240" w:lineRule="auto"/>
              <w:jc w:val="both"/>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Risco</w:t>
            </w:r>
          </w:p>
        </w:tc>
        <w:tc>
          <w:tcPr>
            <w:tcW w:w="0" w:type="auto"/>
            <w:tcMar>
              <w:top w:w="100" w:type="dxa"/>
              <w:left w:w="120" w:type="dxa"/>
              <w:bottom w:w="100" w:type="dxa"/>
              <w:right w:w="120" w:type="dxa"/>
            </w:tcMar>
            <w:vAlign w:val="center"/>
          </w:tcPr>
          <w:p w14:paraId="63C26984" w14:textId="77777777" w:rsidR="00F33927" w:rsidRPr="00F33927" w:rsidRDefault="00F33927" w:rsidP="00F33927">
            <w:pPr>
              <w:spacing w:before="60" w:after="60" w:line="240" w:lineRule="auto"/>
              <w:jc w:val="both"/>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Probabilidade</w:t>
            </w:r>
          </w:p>
        </w:tc>
        <w:tc>
          <w:tcPr>
            <w:tcW w:w="0" w:type="auto"/>
            <w:tcMar>
              <w:top w:w="100" w:type="dxa"/>
              <w:left w:w="120" w:type="dxa"/>
              <w:bottom w:w="100" w:type="dxa"/>
              <w:right w:w="120" w:type="dxa"/>
            </w:tcMar>
            <w:vAlign w:val="center"/>
          </w:tcPr>
          <w:p w14:paraId="3456D2A2" w14:textId="77777777" w:rsidR="00F33927" w:rsidRPr="00F33927" w:rsidRDefault="00F33927" w:rsidP="00F33927">
            <w:pPr>
              <w:spacing w:before="60" w:after="60" w:line="240" w:lineRule="auto"/>
              <w:jc w:val="both"/>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Impacto</w:t>
            </w:r>
          </w:p>
        </w:tc>
        <w:tc>
          <w:tcPr>
            <w:tcW w:w="0" w:type="auto"/>
            <w:tcMar>
              <w:top w:w="100" w:type="dxa"/>
              <w:left w:w="120" w:type="dxa"/>
              <w:bottom w:w="100" w:type="dxa"/>
              <w:right w:w="120" w:type="dxa"/>
            </w:tcMar>
            <w:vAlign w:val="center"/>
          </w:tcPr>
          <w:p w14:paraId="01DB56FD" w14:textId="77777777" w:rsidR="00F33927" w:rsidRPr="00F33927" w:rsidRDefault="00F33927" w:rsidP="00F33927">
            <w:pPr>
              <w:spacing w:before="60" w:after="60" w:line="240" w:lineRule="auto"/>
              <w:jc w:val="both"/>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Mitigação</w:t>
            </w:r>
          </w:p>
        </w:tc>
      </w:tr>
      <w:tr w:rsidR="00F33927" w:rsidRPr="00F33927" w14:paraId="1D180929" w14:textId="77777777" w:rsidTr="00A43DF2">
        <w:trPr>
          <w:cantSplit/>
          <w:trHeight w:val="576"/>
        </w:trPr>
        <w:tc>
          <w:tcPr>
            <w:tcW w:w="0" w:type="auto"/>
            <w:tcMar>
              <w:top w:w="80" w:type="dxa"/>
              <w:left w:w="120" w:type="dxa"/>
              <w:bottom w:w="80" w:type="dxa"/>
              <w:right w:w="120" w:type="dxa"/>
            </w:tcMar>
            <w:vAlign w:val="center"/>
          </w:tcPr>
          <w:p w14:paraId="0D98359C"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Atraso na entrega</w:t>
            </w:r>
          </w:p>
        </w:tc>
        <w:tc>
          <w:tcPr>
            <w:tcW w:w="0" w:type="auto"/>
            <w:tcMar>
              <w:top w:w="80" w:type="dxa"/>
              <w:left w:w="120" w:type="dxa"/>
              <w:bottom w:w="80" w:type="dxa"/>
              <w:right w:w="120" w:type="dxa"/>
            </w:tcMar>
            <w:vAlign w:val="center"/>
          </w:tcPr>
          <w:p w14:paraId="234D4ABC"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Média</w:t>
            </w:r>
          </w:p>
        </w:tc>
        <w:tc>
          <w:tcPr>
            <w:tcW w:w="0" w:type="auto"/>
            <w:tcMar>
              <w:top w:w="80" w:type="dxa"/>
              <w:left w:w="120" w:type="dxa"/>
              <w:bottom w:w="80" w:type="dxa"/>
              <w:right w:w="120" w:type="dxa"/>
            </w:tcMar>
            <w:vAlign w:val="center"/>
          </w:tcPr>
          <w:p w14:paraId="6738D673"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Alto</w:t>
            </w:r>
          </w:p>
        </w:tc>
        <w:tc>
          <w:tcPr>
            <w:tcW w:w="0" w:type="auto"/>
            <w:tcMar>
              <w:top w:w="80" w:type="dxa"/>
              <w:left w:w="120" w:type="dxa"/>
              <w:bottom w:w="80" w:type="dxa"/>
              <w:right w:w="120" w:type="dxa"/>
            </w:tcMar>
            <w:vAlign w:val="center"/>
          </w:tcPr>
          <w:p w14:paraId="0A87F6E9"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Incluir cláusula de multa por atraso no contrato</w:t>
            </w:r>
          </w:p>
        </w:tc>
      </w:tr>
      <w:tr w:rsidR="00F33927" w:rsidRPr="00F33927" w14:paraId="5B4A9B6C" w14:textId="77777777" w:rsidTr="00A43DF2">
        <w:trPr>
          <w:cantSplit/>
          <w:trHeight w:val="576"/>
        </w:trPr>
        <w:tc>
          <w:tcPr>
            <w:tcW w:w="0" w:type="auto"/>
            <w:tcMar>
              <w:top w:w="80" w:type="dxa"/>
              <w:left w:w="120" w:type="dxa"/>
              <w:bottom w:w="80" w:type="dxa"/>
              <w:right w:w="120" w:type="dxa"/>
            </w:tcMar>
            <w:vAlign w:val="center"/>
          </w:tcPr>
          <w:p w14:paraId="3E242C6E"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Qualidade inferior</w:t>
            </w:r>
          </w:p>
        </w:tc>
        <w:tc>
          <w:tcPr>
            <w:tcW w:w="0" w:type="auto"/>
            <w:tcMar>
              <w:top w:w="80" w:type="dxa"/>
              <w:left w:w="120" w:type="dxa"/>
              <w:bottom w:w="80" w:type="dxa"/>
              <w:right w:w="120" w:type="dxa"/>
            </w:tcMar>
            <w:vAlign w:val="center"/>
          </w:tcPr>
          <w:p w14:paraId="0CC95D31"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Baixa</w:t>
            </w:r>
          </w:p>
        </w:tc>
        <w:tc>
          <w:tcPr>
            <w:tcW w:w="0" w:type="auto"/>
            <w:tcMar>
              <w:top w:w="80" w:type="dxa"/>
              <w:left w:w="120" w:type="dxa"/>
              <w:bottom w:w="80" w:type="dxa"/>
              <w:right w:w="120" w:type="dxa"/>
            </w:tcMar>
            <w:vAlign w:val="center"/>
          </w:tcPr>
          <w:p w14:paraId="2408E37D"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Alto</w:t>
            </w:r>
          </w:p>
        </w:tc>
        <w:tc>
          <w:tcPr>
            <w:tcW w:w="0" w:type="auto"/>
            <w:tcMar>
              <w:top w:w="80" w:type="dxa"/>
              <w:left w:w="120" w:type="dxa"/>
              <w:bottom w:w="80" w:type="dxa"/>
              <w:right w:w="120" w:type="dxa"/>
            </w:tcMar>
            <w:vAlign w:val="center"/>
          </w:tcPr>
          <w:p w14:paraId="040BFF37"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Inspeção rigorosa na entrega; exigir certificado de conformidade</w:t>
            </w:r>
          </w:p>
        </w:tc>
      </w:tr>
      <w:tr w:rsidR="00F33927" w:rsidRPr="00F33927" w14:paraId="10199FA0" w14:textId="77777777" w:rsidTr="00A43DF2">
        <w:trPr>
          <w:cantSplit/>
          <w:trHeight w:val="576"/>
        </w:trPr>
        <w:tc>
          <w:tcPr>
            <w:tcW w:w="0" w:type="auto"/>
            <w:tcMar>
              <w:top w:w="80" w:type="dxa"/>
              <w:left w:w="120" w:type="dxa"/>
              <w:bottom w:w="80" w:type="dxa"/>
              <w:right w:w="120" w:type="dxa"/>
            </w:tcMar>
            <w:vAlign w:val="center"/>
          </w:tcPr>
          <w:p w14:paraId="58397226"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Falta de assistência técnica</w:t>
            </w:r>
          </w:p>
        </w:tc>
        <w:tc>
          <w:tcPr>
            <w:tcW w:w="0" w:type="auto"/>
            <w:tcMar>
              <w:top w:w="80" w:type="dxa"/>
              <w:left w:w="120" w:type="dxa"/>
              <w:bottom w:w="80" w:type="dxa"/>
              <w:right w:w="120" w:type="dxa"/>
            </w:tcMar>
            <w:vAlign w:val="center"/>
          </w:tcPr>
          <w:p w14:paraId="2EDCF592"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Baixa</w:t>
            </w:r>
          </w:p>
        </w:tc>
        <w:tc>
          <w:tcPr>
            <w:tcW w:w="0" w:type="auto"/>
            <w:tcMar>
              <w:top w:w="80" w:type="dxa"/>
              <w:left w:w="120" w:type="dxa"/>
              <w:bottom w:w="80" w:type="dxa"/>
              <w:right w:w="120" w:type="dxa"/>
            </w:tcMar>
            <w:vAlign w:val="center"/>
          </w:tcPr>
          <w:p w14:paraId="6DC5ACBD"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Médio</w:t>
            </w:r>
          </w:p>
        </w:tc>
        <w:tc>
          <w:tcPr>
            <w:tcW w:w="0" w:type="auto"/>
            <w:tcMar>
              <w:top w:w="80" w:type="dxa"/>
              <w:left w:w="120" w:type="dxa"/>
              <w:bottom w:w="80" w:type="dxa"/>
              <w:right w:w="120" w:type="dxa"/>
            </w:tcMar>
            <w:vAlign w:val="center"/>
          </w:tcPr>
          <w:p w14:paraId="5380D288"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Exigir comprovação de assistência técnica no edital</w:t>
            </w:r>
          </w:p>
        </w:tc>
      </w:tr>
      <w:tr w:rsidR="00F33927" w:rsidRPr="00F33927" w14:paraId="1F449366" w14:textId="77777777" w:rsidTr="00A43DF2">
        <w:trPr>
          <w:cantSplit/>
          <w:trHeight w:val="576"/>
        </w:trPr>
        <w:tc>
          <w:tcPr>
            <w:tcW w:w="0" w:type="auto"/>
            <w:tcMar>
              <w:top w:w="80" w:type="dxa"/>
              <w:left w:w="120" w:type="dxa"/>
              <w:bottom w:w="80" w:type="dxa"/>
              <w:right w:w="120" w:type="dxa"/>
            </w:tcMar>
            <w:vAlign w:val="center"/>
          </w:tcPr>
          <w:p w14:paraId="420D6609"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Variação de preços</w:t>
            </w:r>
          </w:p>
        </w:tc>
        <w:tc>
          <w:tcPr>
            <w:tcW w:w="0" w:type="auto"/>
            <w:tcMar>
              <w:top w:w="80" w:type="dxa"/>
              <w:left w:w="120" w:type="dxa"/>
              <w:bottom w:w="80" w:type="dxa"/>
              <w:right w:w="120" w:type="dxa"/>
            </w:tcMar>
            <w:vAlign w:val="center"/>
          </w:tcPr>
          <w:p w14:paraId="171047DB"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Média</w:t>
            </w:r>
          </w:p>
        </w:tc>
        <w:tc>
          <w:tcPr>
            <w:tcW w:w="0" w:type="auto"/>
            <w:tcMar>
              <w:top w:w="80" w:type="dxa"/>
              <w:left w:w="120" w:type="dxa"/>
              <w:bottom w:w="80" w:type="dxa"/>
              <w:right w:w="120" w:type="dxa"/>
            </w:tcMar>
            <w:vAlign w:val="center"/>
          </w:tcPr>
          <w:p w14:paraId="66A15534"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Médio</w:t>
            </w:r>
          </w:p>
        </w:tc>
        <w:tc>
          <w:tcPr>
            <w:tcW w:w="0" w:type="auto"/>
            <w:tcMar>
              <w:top w:w="80" w:type="dxa"/>
              <w:left w:w="120" w:type="dxa"/>
              <w:bottom w:w="80" w:type="dxa"/>
              <w:right w:w="120" w:type="dxa"/>
            </w:tcMar>
            <w:vAlign w:val="center"/>
          </w:tcPr>
          <w:p w14:paraId="564E9204"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Realizar cotação com múltiplos fornecedores</w:t>
            </w:r>
          </w:p>
        </w:tc>
      </w:tr>
      <w:tr w:rsidR="00F33927" w:rsidRPr="00F33927" w14:paraId="3D9B00B6" w14:textId="77777777" w:rsidTr="00A43DF2">
        <w:trPr>
          <w:cantSplit/>
          <w:trHeight w:val="576"/>
        </w:trPr>
        <w:tc>
          <w:tcPr>
            <w:tcW w:w="0" w:type="auto"/>
            <w:tcBorders>
              <w:bottom w:val="single" w:sz="4" w:space="0" w:color="E1E4E8"/>
            </w:tcBorders>
            <w:tcMar>
              <w:top w:w="80" w:type="dxa"/>
              <w:left w:w="120" w:type="dxa"/>
              <w:bottom w:w="80" w:type="dxa"/>
              <w:right w:w="120" w:type="dxa"/>
            </w:tcMar>
            <w:vAlign w:val="center"/>
          </w:tcPr>
          <w:p w14:paraId="24D771C5"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Dificuldade de identificação</w:t>
            </w:r>
          </w:p>
        </w:tc>
        <w:tc>
          <w:tcPr>
            <w:tcW w:w="0" w:type="auto"/>
            <w:tcBorders>
              <w:bottom w:val="single" w:sz="4" w:space="0" w:color="E1E4E8"/>
            </w:tcBorders>
            <w:tcMar>
              <w:top w:w="80" w:type="dxa"/>
              <w:left w:w="120" w:type="dxa"/>
              <w:bottom w:w="80" w:type="dxa"/>
              <w:right w:w="120" w:type="dxa"/>
            </w:tcMar>
            <w:vAlign w:val="center"/>
          </w:tcPr>
          <w:p w14:paraId="78345181"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Baixa</w:t>
            </w:r>
          </w:p>
        </w:tc>
        <w:tc>
          <w:tcPr>
            <w:tcW w:w="0" w:type="auto"/>
            <w:tcBorders>
              <w:bottom w:val="single" w:sz="4" w:space="0" w:color="E1E4E8"/>
            </w:tcBorders>
            <w:tcMar>
              <w:top w:w="80" w:type="dxa"/>
              <w:left w:w="120" w:type="dxa"/>
              <w:bottom w:w="80" w:type="dxa"/>
              <w:right w:w="120" w:type="dxa"/>
            </w:tcMar>
            <w:vAlign w:val="center"/>
          </w:tcPr>
          <w:p w14:paraId="0A27B1E2"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Baixo</w:t>
            </w:r>
          </w:p>
        </w:tc>
        <w:tc>
          <w:tcPr>
            <w:tcW w:w="0" w:type="auto"/>
            <w:tcBorders>
              <w:bottom w:val="single" w:sz="4" w:space="0" w:color="E1E4E8"/>
            </w:tcBorders>
            <w:tcMar>
              <w:top w:w="80" w:type="dxa"/>
              <w:left w:w="120" w:type="dxa"/>
              <w:bottom w:w="80" w:type="dxa"/>
              <w:right w:w="120" w:type="dxa"/>
            </w:tcMar>
            <w:vAlign w:val="center"/>
          </w:tcPr>
          <w:p w14:paraId="2FDFF3DC" w14:textId="77777777" w:rsidR="00F33927" w:rsidRPr="00F33927" w:rsidRDefault="00F33927" w:rsidP="00F33927">
            <w:pPr>
              <w:spacing w:before="40" w:after="4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Especificar método de identificação no edital</w:t>
            </w:r>
          </w:p>
        </w:tc>
      </w:tr>
    </w:tbl>
    <w:p w14:paraId="7E770C06" w14:textId="77777777" w:rsidR="00F33927" w:rsidRPr="00F33927" w:rsidRDefault="00F33927" w:rsidP="00F33927">
      <w:pPr>
        <w:keepNext/>
        <w:spacing w:before="320" w:line="240" w:lineRule="auto"/>
        <w:jc w:val="both"/>
        <w:outlineLvl w:val="2"/>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7.2 Plano de Contingência</w:t>
      </w:r>
    </w:p>
    <w:p w14:paraId="38152E14"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Manter contato direto com fornecedor durante fabricação</w:t>
      </w:r>
    </w:p>
    <w:p w14:paraId="1F957E53"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Realizar inspeção de qualidade antes do transporte</w:t>
      </w:r>
    </w:p>
    <w:p w14:paraId="451BED73"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lastRenderedPageBreak/>
        <w:t>Ter fornecedor alternativo identificado</w:t>
      </w:r>
    </w:p>
    <w:p w14:paraId="5B713090" w14:textId="77777777" w:rsidR="00F33927" w:rsidRPr="00F33927" w:rsidRDefault="00F33927" w:rsidP="00F33927">
      <w:pPr>
        <w:numPr>
          <w:ilvl w:val="0"/>
          <w:numId w:val="17"/>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Incluir cláusula de penalidade por não conformidade</w:t>
      </w:r>
    </w:p>
    <w:p w14:paraId="2060F1B6"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42258E16" w14:textId="77777777" w:rsidR="00F33927" w:rsidRPr="00F33927" w:rsidRDefault="00F33927" w:rsidP="00F33927">
      <w:pPr>
        <w:keepNext/>
        <w:spacing w:before="400" w:after="200" w:line="240" w:lineRule="auto"/>
        <w:jc w:val="both"/>
        <w:outlineLvl w:val="1"/>
        <w:rPr>
          <w:rFonts w:ascii="Times New Roman" w:eastAsia="Times New Roman" w:hAnsi="Times New Roman" w:cs="Times New Roman"/>
          <w:b/>
          <w:bCs/>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8. CONCLUSÃO</w:t>
      </w:r>
    </w:p>
    <w:p w14:paraId="35C8B9F5" w14:textId="77777777" w:rsidR="00F33927" w:rsidRPr="00F33927" w:rsidRDefault="00F33927" w:rsidP="00F33927">
      <w:pPr>
        <w:spacing w:before="120" w:after="12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kern w:val="0"/>
          <w:sz w:val="22"/>
          <w:szCs w:val="22"/>
          <w:lang w:eastAsia="pt-BR"/>
          <w14:ligatures w14:val="none"/>
        </w:rPr>
        <w:t>A aquisição de 64</w:t>
      </w:r>
      <w:r w:rsidRPr="00F33927">
        <w:rPr>
          <w:rFonts w:ascii="Times New Roman" w:eastAsia="Times New Roman" w:hAnsi="Times New Roman" w:cs="Times New Roman"/>
          <w:b/>
          <w:bCs/>
          <w:kern w:val="0"/>
          <w:sz w:val="22"/>
          <w:szCs w:val="22"/>
          <w:lang w:eastAsia="pt-BR"/>
          <w14:ligatures w14:val="none"/>
        </w:rPr>
        <w:t xml:space="preserve"> cadeiras</w:t>
      </w:r>
      <w:r w:rsidRPr="00F33927">
        <w:rPr>
          <w:rFonts w:ascii="Times New Roman" w:eastAsia="Times New Roman" w:hAnsi="Times New Roman" w:cs="Times New Roman"/>
          <w:kern w:val="0"/>
          <w:sz w:val="22"/>
          <w:szCs w:val="22"/>
          <w:lang w:eastAsia="pt-BR"/>
          <w14:ligatures w14:val="none"/>
        </w:rPr>
        <w:t xml:space="preserve"> para auditório, plenário, sala de presidência e sala de reuniões é </w:t>
      </w:r>
      <w:r w:rsidRPr="00F33927">
        <w:rPr>
          <w:rFonts w:ascii="Times New Roman" w:eastAsia="Times New Roman" w:hAnsi="Times New Roman" w:cs="Times New Roman"/>
          <w:b/>
          <w:bCs/>
          <w:kern w:val="0"/>
          <w:sz w:val="22"/>
          <w:szCs w:val="22"/>
          <w:lang w:eastAsia="pt-BR"/>
          <w14:ligatures w14:val="none"/>
        </w:rPr>
        <w:t>necessária, viável técnica e economicamente justificada</w:t>
      </w:r>
      <w:r w:rsidRPr="00F33927">
        <w:rPr>
          <w:rFonts w:ascii="Times New Roman" w:eastAsia="Times New Roman" w:hAnsi="Times New Roman" w:cs="Times New Roman"/>
          <w:kern w:val="0"/>
          <w:sz w:val="22"/>
          <w:szCs w:val="22"/>
          <w:lang w:eastAsia="pt-BR"/>
          <w14:ligatures w14:val="none"/>
        </w:rPr>
        <w:t>, pelos seguintes motivos:</w:t>
      </w:r>
    </w:p>
    <w:p w14:paraId="7092CF48"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4B26F0D8" w14:textId="77777777" w:rsidR="00F33927" w:rsidRPr="00F33927" w:rsidRDefault="00F33927" w:rsidP="00F33927">
      <w:pPr>
        <w:numPr>
          <w:ilvl w:val="0"/>
          <w:numId w:val="18"/>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Necessidade Comprovada:</w:t>
      </w:r>
      <w:r w:rsidRPr="00F33927">
        <w:rPr>
          <w:rFonts w:ascii="Times New Roman" w:eastAsia="Times New Roman" w:hAnsi="Times New Roman" w:cs="Times New Roman"/>
          <w:kern w:val="0"/>
          <w:sz w:val="22"/>
          <w:szCs w:val="22"/>
          <w:lang w:eastAsia="pt-BR"/>
          <w14:ligatures w14:val="none"/>
        </w:rPr>
        <w:t xml:space="preserve"> As cadeiras atuais estão danificadas, com mais de 15 anos de uso, e não há viabilidade de reparo contínuo.</w:t>
      </w:r>
    </w:p>
    <w:p w14:paraId="2FF279B1" w14:textId="77777777" w:rsidR="00F33927" w:rsidRPr="00F33927" w:rsidRDefault="00F33927" w:rsidP="00F33927">
      <w:pPr>
        <w:numPr>
          <w:ilvl w:val="0"/>
          <w:numId w:val="18"/>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Segurança:</w:t>
      </w:r>
      <w:r w:rsidRPr="00F33927">
        <w:rPr>
          <w:rFonts w:ascii="Times New Roman" w:eastAsia="Times New Roman" w:hAnsi="Times New Roman" w:cs="Times New Roman"/>
          <w:kern w:val="0"/>
          <w:sz w:val="22"/>
          <w:szCs w:val="22"/>
          <w:lang w:eastAsia="pt-BR"/>
          <w14:ligatures w14:val="none"/>
        </w:rPr>
        <w:t xml:space="preserve"> A aquisição elimina riscos iminentes de acidentes e responsabilidades legais.</w:t>
      </w:r>
    </w:p>
    <w:p w14:paraId="0433525F" w14:textId="77777777" w:rsidR="00F33927" w:rsidRPr="00F33927" w:rsidRDefault="00F33927" w:rsidP="00F33927">
      <w:pPr>
        <w:numPr>
          <w:ilvl w:val="0"/>
          <w:numId w:val="18"/>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Conformidade Normativa:</w:t>
      </w:r>
      <w:r w:rsidRPr="00F33927">
        <w:rPr>
          <w:rFonts w:ascii="Times New Roman" w:eastAsia="Times New Roman" w:hAnsi="Times New Roman" w:cs="Times New Roman"/>
          <w:kern w:val="0"/>
          <w:sz w:val="22"/>
          <w:szCs w:val="22"/>
          <w:lang w:eastAsia="pt-BR"/>
          <w14:ligatures w14:val="none"/>
        </w:rPr>
        <w:t xml:space="preserve"> As cadeiras propostas atendem aos requisitos da NBR 9050:2020, garantindo acessibilidade.</w:t>
      </w:r>
    </w:p>
    <w:p w14:paraId="3FEBBC89" w14:textId="77777777" w:rsidR="00F33927" w:rsidRPr="00F33927" w:rsidRDefault="00F33927" w:rsidP="00F33927">
      <w:pPr>
        <w:numPr>
          <w:ilvl w:val="0"/>
          <w:numId w:val="18"/>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Viabilidade Técnica:</w:t>
      </w:r>
      <w:r w:rsidRPr="00F33927">
        <w:rPr>
          <w:rFonts w:ascii="Times New Roman" w:eastAsia="Times New Roman" w:hAnsi="Times New Roman" w:cs="Times New Roman"/>
          <w:kern w:val="0"/>
          <w:sz w:val="22"/>
          <w:szCs w:val="22"/>
          <w:lang w:eastAsia="pt-BR"/>
          <w14:ligatures w14:val="none"/>
        </w:rPr>
        <w:t xml:space="preserve"> Cadeiras com as especificações solicitadas estão disponíveis no mercado, com prazos realistas.</w:t>
      </w:r>
    </w:p>
    <w:p w14:paraId="51ACAC2F" w14:textId="6BDC7666" w:rsidR="00F33927" w:rsidRPr="00F33927" w:rsidRDefault="00F33927" w:rsidP="00F33927">
      <w:pPr>
        <w:numPr>
          <w:ilvl w:val="0"/>
          <w:numId w:val="18"/>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Viabilidade Econômica:</w:t>
      </w:r>
      <w:r w:rsidRPr="00F33927">
        <w:rPr>
          <w:rFonts w:ascii="Times New Roman" w:eastAsia="Times New Roman" w:hAnsi="Times New Roman" w:cs="Times New Roman"/>
          <w:kern w:val="0"/>
          <w:sz w:val="22"/>
          <w:szCs w:val="22"/>
          <w:lang w:eastAsia="pt-BR"/>
          <w14:ligatures w14:val="none"/>
        </w:rPr>
        <w:t xml:space="preserve"> O investimento inicial de R$ 4</w:t>
      </w:r>
      <w:r w:rsidR="00DC25AF">
        <w:rPr>
          <w:rFonts w:ascii="Times New Roman" w:eastAsia="Times New Roman" w:hAnsi="Times New Roman" w:cs="Times New Roman"/>
          <w:kern w:val="0"/>
          <w:sz w:val="22"/>
          <w:szCs w:val="22"/>
          <w:lang w:eastAsia="pt-BR"/>
          <w14:ligatures w14:val="none"/>
        </w:rPr>
        <w:t>8169,79</w:t>
      </w:r>
      <w:bookmarkStart w:id="1" w:name="_GoBack"/>
      <w:bookmarkEnd w:id="1"/>
      <w:r w:rsidRPr="00F33927">
        <w:rPr>
          <w:rFonts w:ascii="Times New Roman" w:eastAsia="Times New Roman" w:hAnsi="Times New Roman" w:cs="Times New Roman"/>
          <w:kern w:val="0"/>
          <w:sz w:val="22"/>
          <w:szCs w:val="22"/>
          <w:lang w:eastAsia="pt-BR"/>
          <w14:ligatures w14:val="none"/>
        </w:rPr>
        <w:t xml:space="preserve"> é justificado pela eliminação de custos recorrentes de manutenção e pela vida útil de 10 anos.</w:t>
      </w:r>
    </w:p>
    <w:p w14:paraId="68566DCC" w14:textId="77777777" w:rsidR="00F33927" w:rsidRPr="00F33927" w:rsidRDefault="00F33927" w:rsidP="00F33927">
      <w:pPr>
        <w:numPr>
          <w:ilvl w:val="0"/>
          <w:numId w:val="18"/>
        </w:numPr>
        <w:spacing w:before="60" w:after="60" w:line="240" w:lineRule="auto"/>
        <w:jc w:val="both"/>
        <w:rPr>
          <w:rFonts w:ascii="Times New Roman" w:eastAsia="Times New Roman" w:hAnsi="Times New Roman" w:cs="Times New Roman"/>
          <w:kern w:val="0"/>
          <w:sz w:val="22"/>
          <w:szCs w:val="22"/>
          <w:lang w:eastAsia="pt-BR"/>
          <w14:ligatures w14:val="none"/>
        </w:rPr>
      </w:pPr>
      <w:r w:rsidRPr="00F33927">
        <w:rPr>
          <w:rFonts w:ascii="Times New Roman" w:eastAsia="Times New Roman" w:hAnsi="Times New Roman" w:cs="Times New Roman"/>
          <w:b/>
          <w:bCs/>
          <w:kern w:val="0"/>
          <w:sz w:val="22"/>
          <w:szCs w:val="22"/>
          <w:lang w:eastAsia="pt-BR"/>
          <w14:ligatures w14:val="none"/>
        </w:rPr>
        <w:t>Estratégia de Suprimento:</w:t>
      </w:r>
      <w:r w:rsidRPr="00F33927">
        <w:rPr>
          <w:rFonts w:ascii="Times New Roman" w:eastAsia="Times New Roman" w:hAnsi="Times New Roman" w:cs="Times New Roman"/>
          <w:kern w:val="0"/>
          <w:sz w:val="22"/>
          <w:szCs w:val="22"/>
          <w:lang w:eastAsia="pt-BR"/>
          <w14:ligatures w14:val="none"/>
        </w:rPr>
        <w:t xml:space="preserve"> A modalidade de Pregão Eletrônico garante transparência, competitividade e eficiência.</w:t>
      </w:r>
    </w:p>
    <w:p w14:paraId="56BF2C6F"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6BB7D30B"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5240799F"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7BB2D012"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0AE34179" w14:textId="77777777" w:rsidR="00F33927" w:rsidRPr="00F33927" w:rsidRDefault="00F33927" w:rsidP="00F33927">
      <w:pPr>
        <w:spacing w:after="60" w:line="240" w:lineRule="auto"/>
        <w:jc w:val="both"/>
        <w:rPr>
          <w:rFonts w:ascii="Times New Roman" w:eastAsia="Times New Roman" w:hAnsi="Times New Roman" w:cs="Times New Roman"/>
          <w:kern w:val="0"/>
          <w:sz w:val="22"/>
          <w:szCs w:val="22"/>
          <w:lang w:eastAsia="pt-BR"/>
          <w14:ligatures w14:val="none"/>
        </w:rPr>
      </w:pPr>
    </w:p>
    <w:p w14:paraId="0C2A2768" w14:textId="77777777" w:rsidR="00FE2616" w:rsidRPr="00F33927" w:rsidRDefault="00FE2616" w:rsidP="00F33927">
      <w:pPr>
        <w:jc w:val="both"/>
      </w:pPr>
    </w:p>
    <w:sectPr w:rsidR="00FE2616" w:rsidRPr="00F33927" w:rsidSect="00995823">
      <w:headerReference w:type="default" r:id="rId11"/>
      <w:pgSz w:w="11906" w:h="16838"/>
      <w:pgMar w:top="283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82DE4" w14:textId="77777777" w:rsidR="00070B4A" w:rsidRDefault="00070B4A" w:rsidP="00995823">
      <w:pPr>
        <w:spacing w:after="0" w:line="240" w:lineRule="auto"/>
      </w:pPr>
      <w:r>
        <w:separator/>
      </w:r>
    </w:p>
  </w:endnote>
  <w:endnote w:type="continuationSeparator" w:id="0">
    <w:p w14:paraId="58DF3284" w14:textId="77777777" w:rsidR="00070B4A" w:rsidRDefault="00070B4A" w:rsidP="00995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614B84" w14:textId="77777777" w:rsidR="00070B4A" w:rsidRDefault="00070B4A" w:rsidP="00995823">
      <w:pPr>
        <w:spacing w:after="0" w:line="240" w:lineRule="auto"/>
      </w:pPr>
      <w:r>
        <w:separator/>
      </w:r>
    </w:p>
  </w:footnote>
  <w:footnote w:type="continuationSeparator" w:id="0">
    <w:p w14:paraId="0E51B41E" w14:textId="77777777" w:rsidR="00070B4A" w:rsidRDefault="00070B4A" w:rsidP="009958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EE1BC" w14:textId="1497C913" w:rsidR="00E96571" w:rsidRDefault="00E96571">
    <w:pPr>
      <w:pStyle w:val="Cabealho"/>
    </w:pPr>
    <w:r>
      <w:rPr>
        <w:noProof/>
      </w:rPr>
      <w:drawing>
        <wp:anchor distT="0" distB="0" distL="114300" distR="114300" simplePos="0" relativeHeight="251658240" behindDoc="0" locked="0" layoutInCell="1" allowOverlap="1" wp14:anchorId="1E09980D" wp14:editId="24C1304D">
          <wp:simplePos x="0" y="0"/>
          <wp:positionH relativeFrom="column">
            <wp:posOffset>-1057275</wp:posOffset>
          </wp:positionH>
          <wp:positionV relativeFrom="paragraph">
            <wp:posOffset>-449580</wp:posOffset>
          </wp:positionV>
          <wp:extent cx="7559040" cy="10727690"/>
          <wp:effectExtent l="0" t="0" r="3810" b="0"/>
          <wp:wrapNone/>
          <wp:docPr id="68093802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173450" name="Imagem 1151173450"/>
                  <pic:cNvPicPr/>
                </pic:nvPicPr>
                <pic:blipFill>
                  <a:blip r:embed="rId1">
                    <a:extLst>
                      <a:ext uri="{28A0092B-C50C-407E-A947-70E740481C1C}">
                        <a14:useLocalDpi xmlns:a14="http://schemas.microsoft.com/office/drawing/2010/main" val="0"/>
                      </a:ext>
                    </a:extLst>
                  </a:blip>
                  <a:stretch>
                    <a:fillRect/>
                  </a:stretch>
                </pic:blipFill>
                <pic:spPr>
                  <a:xfrm>
                    <a:off x="0" y="0"/>
                    <a:ext cx="7589594" cy="1077105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C335B"/>
    <w:multiLevelType w:val="multilevel"/>
    <w:tmpl w:val="24DC5EF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7EF0FDA"/>
    <w:multiLevelType w:val="multilevel"/>
    <w:tmpl w:val="D63401D2"/>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210E9"/>
    <w:multiLevelType w:val="hybridMultilevel"/>
    <w:tmpl w:val="CC88F50C"/>
    <w:lvl w:ilvl="0" w:tplc="7D8A8626">
      <w:start w:val="1"/>
      <w:numFmt w:val="bullet"/>
      <w:lvlText w:val="•"/>
      <w:lvlJc w:val="left"/>
      <w:pPr>
        <w:ind w:left="720" w:hanging="360"/>
      </w:pPr>
    </w:lvl>
    <w:lvl w:ilvl="1" w:tplc="D3A28B64">
      <w:start w:val="1"/>
      <w:numFmt w:val="bullet"/>
      <w:lvlText w:val="◦"/>
      <w:lvlJc w:val="left"/>
      <w:pPr>
        <w:ind w:left="1440" w:hanging="360"/>
      </w:pPr>
    </w:lvl>
    <w:lvl w:ilvl="2" w:tplc="F07A35F0">
      <w:start w:val="1"/>
      <w:numFmt w:val="bullet"/>
      <w:lvlText w:val="•"/>
      <w:lvlJc w:val="left"/>
      <w:pPr>
        <w:ind w:left="2160" w:hanging="360"/>
      </w:pPr>
    </w:lvl>
    <w:lvl w:ilvl="3" w:tplc="C70EE704">
      <w:start w:val="1"/>
      <w:numFmt w:val="bullet"/>
      <w:lvlText w:val="◦"/>
      <w:lvlJc w:val="left"/>
      <w:pPr>
        <w:ind w:left="2880" w:hanging="360"/>
      </w:pPr>
    </w:lvl>
    <w:lvl w:ilvl="4" w:tplc="10EA58DE">
      <w:start w:val="1"/>
      <w:numFmt w:val="bullet"/>
      <w:lvlText w:val="•"/>
      <w:lvlJc w:val="left"/>
      <w:pPr>
        <w:ind w:left="3600" w:hanging="360"/>
      </w:pPr>
    </w:lvl>
    <w:lvl w:ilvl="5" w:tplc="AAE0CE56">
      <w:start w:val="1"/>
      <w:numFmt w:val="bullet"/>
      <w:lvlText w:val="◦"/>
      <w:lvlJc w:val="left"/>
      <w:pPr>
        <w:ind w:left="4320" w:hanging="360"/>
      </w:pPr>
    </w:lvl>
    <w:lvl w:ilvl="6" w:tplc="59DA9992">
      <w:start w:val="1"/>
      <w:numFmt w:val="bullet"/>
      <w:lvlText w:val="•"/>
      <w:lvlJc w:val="left"/>
      <w:pPr>
        <w:ind w:left="5040" w:hanging="360"/>
      </w:pPr>
    </w:lvl>
    <w:lvl w:ilvl="7" w:tplc="2004987E">
      <w:numFmt w:val="decimal"/>
      <w:lvlText w:val=""/>
      <w:lvlJc w:val="left"/>
    </w:lvl>
    <w:lvl w:ilvl="8" w:tplc="A498DD62">
      <w:numFmt w:val="decimal"/>
      <w:lvlText w:val=""/>
      <w:lvlJc w:val="left"/>
    </w:lvl>
  </w:abstractNum>
  <w:abstractNum w:abstractNumId="3" w15:restartNumberingAfterBreak="0">
    <w:nsid w:val="194B7B7E"/>
    <w:multiLevelType w:val="multilevel"/>
    <w:tmpl w:val="DB886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641BDB"/>
    <w:multiLevelType w:val="multilevel"/>
    <w:tmpl w:val="10C4A44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F2E6CE7"/>
    <w:multiLevelType w:val="hybridMultilevel"/>
    <w:tmpl w:val="397A6FBA"/>
    <w:lvl w:ilvl="0" w:tplc="90D4AB22">
      <w:start w:val="1"/>
      <w:numFmt w:val="bullet"/>
      <w:lvlText w:val="•"/>
      <w:lvlJc w:val="left"/>
      <w:pPr>
        <w:ind w:left="720" w:hanging="360"/>
      </w:pPr>
    </w:lvl>
    <w:lvl w:ilvl="1" w:tplc="B7407F9A">
      <w:start w:val="1"/>
      <w:numFmt w:val="bullet"/>
      <w:lvlText w:val="◦"/>
      <w:lvlJc w:val="left"/>
      <w:pPr>
        <w:ind w:left="1440" w:hanging="360"/>
      </w:pPr>
    </w:lvl>
    <w:lvl w:ilvl="2" w:tplc="DF963D7A">
      <w:start w:val="1"/>
      <w:numFmt w:val="bullet"/>
      <w:lvlText w:val="•"/>
      <w:lvlJc w:val="left"/>
      <w:pPr>
        <w:ind w:left="2160" w:hanging="360"/>
      </w:pPr>
    </w:lvl>
    <w:lvl w:ilvl="3" w:tplc="BFDE61D6">
      <w:start w:val="1"/>
      <w:numFmt w:val="bullet"/>
      <w:lvlText w:val="◦"/>
      <w:lvlJc w:val="left"/>
      <w:pPr>
        <w:ind w:left="2880" w:hanging="360"/>
      </w:pPr>
    </w:lvl>
    <w:lvl w:ilvl="4" w:tplc="E4E6C88E">
      <w:start w:val="1"/>
      <w:numFmt w:val="bullet"/>
      <w:lvlText w:val="•"/>
      <w:lvlJc w:val="left"/>
      <w:pPr>
        <w:ind w:left="3600" w:hanging="360"/>
      </w:pPr>
    </w:lvl>
    <w:lvl w:ilvl="5" w:tplc="6B262834">
      <w:start w:val="1"/>
      <w:numFmt w:val="bullet"/>
      <w:lvlText w:val="◦"/>
      <w:lvlJc w:val="left"/>
      <w:pPr>
        <w:ind w:left="4320" w:hanging="360"/>
      </w:pPr>
    </w:lvl>
    <w:lvl w:ilvl="6" w:tplc="DD5A5F18">
      <w:start w:val="1"/>
      <w:numFmt w:val="bullet"/>
      <w:lvlText w:val="•"/>
      <w:lvlJc w:val="left"/>
      <w:pPr>
        <w:ind w:left="5040" w:hanging="360"/>
      </w:pPr>
    </w:lvl>
    <w:lvl w:ilvl="7" w:tplc="B7FA6478">
      <w:numFmt w:val="decimal"/>
      <w:lvlText w:val=""/>
      <w:lvlJc w:val="left"/>
    </w:lvl>
    <w:lvl w:ilvl="8" w:tplc="DCD6BEFC">
      <w:numFmt w:val="decimal"/>
      <w:lvlText w:val=""/>
      <w:lvlJc w:val="left"/>
    </w:lvl>
  </w:abstractNum>
  <w:abstractNum w:abstractNumId="6" w15:restartNumberingAfterBreak="0">
    <w:nsid w:val="21196FEE"/>
    <w:multiLevelType w:val="multilevel"/>
    <w:tmpl w:val="AEB28F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436B52"/>
    <w:multiLevelType w:val="multilevel"/>
    <w:tmpl w:val="0F743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C13527"/>
    <w:multiLevelType w:val="multilevel"/>
    <w:tmpl w:val="3AB47D6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38B24D56"/>
    <w:multiLevelType w:val="multilevel"/>
    <w:tmpl w:val="5ECE5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F5C0B"/>
    <w:multiLevelType w:val="hybridMultilevel"/>
    <w:tmpl w:val="DC7E7BA2"/>
    <w:lvl w:ilvl="0" w:tplc="9BA49100">
      <w:start w:val="1"/>
      <w:numFmt w:val="bullet"/>
      <w:lvlText w:val="•"/>
      <w:lvlJc w:val="left"/>
      <w:pPr>
        <w:ind w:left="720" w:hanging="360"/>
      </w:pPr>
    </w:lvl>
    <w:lvl w:ilvl="1" w:tplc="228EFE8A">
      <w:start w:val="1"/>
      <w:numFmt w:val="bullet"/>
      <w:lvlText w:val="◦"/>
      <w:lvlJc w:val="left"/>
      <w:pPr>
        <w:ind w:left="1440" w:hanging="360"/>
      </w:pPr>
    </w:lvl>
    <w:lvl w:ilvl="2" w:tplc="AD041594">
      <w:start w:val="1"/>
      <w:numFmt w:val="bullet"/>
      <w:lvlText w:val="•"/>
      <w:lvlJc w:val="left"/>
      <w:pPr>
        <w:ind w:left="2160" w:hanging="360"/>
      </w:pPr>
    </w:lvl>
    <w:lvl w:ilvl="3" w:tplc="17F8EE78">
      <w:start w:val="1"/>
      <w:numFmt w:val="bullet"/>
      <w:lvlText w:val="◦"/>
      <w:lvlJc w:val="left"/>
      <w:pPr>
        <w:ind w:left="2880" w:hanging="360"/>
      </w:pPr>
    </w:lvl>
    <w:lvl w:ilvl="4" w:tplc="2FEE0DB8">
      <w:start w:val="1"/>
      <w:numFmt w:val="bullet"/>
      <w:lvlText w:val="•"/>
      <w:lvlJc w:val="left"/>
      <w:pPr>
        <w:ind w:left="3600" w:hanging="360"/>
      </w:pPr>
    </w:lvl>
    <w:lvl w:ilvl="5" w:tplc="94A2B8A2">
      <w:start w:val="1"/>
      <w:numFmt w:val="bullet"/>
      <w:lvlText w:val="◦"/>
      <w:lvlJc w:val="left"/>
      <w:pPr>
        <w:ind w:left="4320" w:hanging="360"/>
      </w:pPr>
    </w:lvl>
    <w:lvl w:ilvl="6" w:tplc="9EF6D3A8">
      <w:start w:val="1"/>
      <w:numFmt w:val="bullet"/>
      <w:lvlText w:val="•"/>
      <w:lvlJc w:val="left"/>
      <w:pPr>
        <w:ind w:left="5040" w:hanging="360"/>
      </w:pPr>
    </w:lvl>
    <w:lvl w:ilvl="7" w:tplc="8548C0B0">
      <w:numFmt w:val="decimal"/>
      <w:lvlText w:val=""/>
      <w:lvlJc w:val="left"/>
    </w:lvl>
    <w:lvl w:ilvl="8" w:tplc="BEE630EA">
      <w:numFmt w:val="decimal"/>
      <w:lvlText w:val=""/>
      <w:lvlJc w:val="left"/>
    </w:lvl>
  </w:abstractNum>
  <w:abstractNum w:abstractNumId="11" w15:restartNumberingAfterBreak="0">
    <w:nsid w:val="556F48C1"/>
    <w:multiLevelType w:val="multilevel"/>
    <w:tmpl w:val="AC02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11066D"/>
    <w:multiLevelType w:val="multilevel"/>
    <w:tmpl w:val="48FC4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911DC9"/>
    <w:multiLevelType w:val="multilevel"/>
    <w:tmpl w:val="C7A82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244064"/>
    <w:multiLevelType w:val="multilevel"/>
    <w:tmpl w:val="1FF4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1E39BA"/>
    <w:multiLevelType w:val="multilevel"/>
    <w:tmpl w:val="A75CF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623ED3"/>
    <w:multiLevelType w:val="multilevel"/>
    <w:tmpl w:val="CB563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7D2E44"/>
    <w:multiLevelType w:val="multilevel"/>
    <w:tmpl w:val="2A7E8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7"/>
  </w:num>
  <w:num w:numId="3">
    <w:abstractNumId w:val="9"/>
  </w:num>
  <w:num w:numId="4">
    <w:abstractNumId w:val="13"/>
  </w:num>
  <w:num w:numId="5">
    <w:abstractNumId w:val="12"/>
  </w:num>
  <w:num w:numId="6">
    <w:abstractNumId w:val="15"/>
  </w:num>
  <w:num w:numId="7">
    <w:abstractNumId w:val="3"/>
  </w:num>
  <w:num w:numId="8">
    <w:abstractNumId w:val="14"/>
  </w:num>
  <w:num w:numId="9">
    <w:abstractNumId w:val="16"/>
  </w:num>
  <w:num w:numId="10">
    <w:abstractNumId w:val="17"/>
  </w:num>
  <w:num w:numId="11">
    <w:abstractNumId w:val="6"/>
  </w:num>
  <w:num w:numId="12">
    <w:abstractNumId w:val="1"/>
  </w:num>
  <w:num w:numId="13">
    <w:abstractNumId w:val="10"/>
    <w:lvlOverride w:ilvl="0">
      <w:startOverride w:val="1"/>
    </w:lvlOverride>
  </w:num>
  <w:num w:numId="14">
    <w:abstractNumId w:val="0"/>
    <w:lvlOverride w:ilvl="0">
      <w:startOverride w:val="1"/>
    </w:lvlOverride>
  </w:num>
  <w:num w:numId="15">
    <w:abstractNumId w:val="2"/>
    <w:lvlOverride w:ilvl="0">
      <w:startOverride w:val="1"/>
    </w:lvlOverride>
  </w:num>
  <w:num w:numId="16">
    <w:abstractNumId w:val="4"/>
    <w:lvlOverride w:ilvl="0">
      <w:startOverride w:val="1"/>
    </w:lvlOverride>
  </w:num>
  <w:num w:numId="17">
    <w:abstractNumId w:val="5"/>
    <w:lvlOverride w:ilvl="0">
      <w:startOverride w:val="1"/>
    </w:lvlOverride>
  </w:num>
  <w:num w:numId="18">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823"/>
    <w:rsid w:val="000275A3"/>
    <w:rsid w:val="00030E31"/>
    <w:rsid w:val="00070B4A"/>
    <w:rsid w:val="001159E8"/>
    <w:rsid w:val="001D3931"/>
    <w:rsid w:val="002156A8"/>
    <w:rsid w:val="002B1700"/>
    <w:rsid w:val="003A2307"/>
    <w:rsid w:val="004E0FDF"/>
    <w:rsid w:val="005207BF"/>
    <w:rsid w:val="0058341D"/>
    <w:rsid w:val="005D1046"/>
    <w:rsid w:val="005D1C9B"/>
    <w:rsid w:val="00625D73"/>
    <w:rsid w:val="006B40D2"/>
    <w:rsid w:val="006C399F"/>
    <w:rsid w:val="006F6BFA"/>
    <w:rsid w:val="007C5D49"/>
    <w:rsid w:val="00836A7C"/>
    <w:rsid w:val="0084281D"/>
    <w:rsid w:val="008578EF"/>
    <w:rsid w:val="008A1D7B"/>
    <w:rsid w:val="008A654B"/>
    <w:rsid w:val="00973DA0"/>
    <w:rsid w:val="009950C6"/>
    <w:rsid w:val="00995823"/>
    <w:rsid w:val="009B366A"/>
    <w:rsid w:val="009F49DB"/>
    <w:rsid w:val="00A147FA"/>
    <w:rsid w:val="00A251C1"/>
    <w:rsid w:val="00AA1E22"/>
    <w:rsid w:val="00AA4025"/>
    <w:rsid w:val="00AF2712"/>
    <w:rsid w:val="00D5486F"/>
    <w:rsid w:val="00DB15ED"/>
    <w:rsid w:val="00DC25AF"/>
    <w:rsid w:val="00E039E6"/>
    <w:rsid w:val="00E079BB"/>
    <w:rsid w:val="00E96571"/>
    <w:rsid w:val="00F21767"/>
    <w:rsid w:val="00F33927"/>
    <w:rsid w:val="00F60AC2"/>
    <w:rsid w:val="00F678E8"/>
    <w:rsid w:val="00F96B35"/>
    <w:rsid w:val="00FB5BBE"/>
    <w:rsid w:val="00FE26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5D040A"/>
  <w15:chartTrackingRefBased/>
  <w15:docId w15:val="{C3017807-E0DD-4657-8B73-686F5E254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9582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99582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9582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99582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9582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9582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9582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9582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9582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9582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99582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99582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99582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9582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9582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9582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9582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95823"/>
    <w:rPr>
      <w:rFonts w:eastAsiaTheme="majorEastAsia" w:cstheme="majorBidi"/>
      <w:color w:val="272727" w:themeColor="text1" w:themeTint="D8"/>
    </w:rPr>
  </w:style>
  <w:style w:type="paragraph" w:styleId="Ttulo">
    <w:name w:val="Title"/>
    <w:basedOn w:val="Normal"/>
    <w:next w:val="Normal"/>
    <w:link w:val="TtuloChar"/>
    <w:uiPriority w:val="10"/>
    <w:qFormat/>
    <w:rsid w:val="009958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9582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9582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9582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95823"/>
    <w:pPr>
      <w:spacing w:before="160"/>
      <w:jc w:val="center"/>
    </w:pPr>
    <w:rPr>
      <w:i/>
      <w:iCs/>
      <w:color w:val="404040" w:themeColor="text1" w:themeTint="BF"/>
    </w:rPr>
  </w:style>
  <w:style w:type="character" w:customStyle="1" w:styleId="CitaoChar">
    <w:name w:val="Citação Char"/>
    <w:basedOn w:val="Fontepargpadro"/>
    <w:link w:val="Citao"/>
    <w:uiPriority w:val="29"/>
    <w:rsid w:val="00995823"/>
    <w:rPr>
      <w:i/>
      <w:iCs/>
      <w:color w:val="404040" w:themeColor="text1" w:themeTint="BF"/>
    </w:rPr>
  </w:style>
  <w:style w:type="paragraph" w:styleId="PargrafodaLista">
    <w:name w:val="List Paragraph"/>
    <w:basedOn w:val="Normal"/>
    <w:uiPriority w:val="34"/>
    <w:qFormat/>
    <w:rsid w:val="00995823"/>
    <w:pPr>
      <w:ind w:left="720"/>
      <w:contextualSpacing/>
    </w:pPr>
  </w:style>
  <w:style w:type="character" w:styleId="nfaseIntensa">
    <w:name w:val="Intense Emphasis"/>
    <w:basedOn w:val="Fontepargpadro"/>
    <w:uiPriority w:val="21"/>
    <w:qFormat/>
    <w:rsid w:val="00995823"/>
    <w:rPr>
      <w:i/>
      <w:iCs/>
      <w:color w:val="2F5496" w:themeColor="accent1" w:themeShade="BF"/>
    </w:rPr>
  </w:style>
  <w:style w:type="paragraph" w:styleId="CitaoIntensa">
    <w:name w:val="Intense Quote"/>
    <w:basedOn w:val="Normal"/>
    <w:next w:val="Normal"/>
    <w:link w:val="CitaoIntensaChar"/>
    <w:uiPriority w:val="30"/>
    <w:qFormat/>
    <w:rsid w:val="009958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95823"/>
    <w:rPr>
      <w:i/>
      <w:iCs/>
      <w:color w:val="2F5496" w:themeColor="accent1" w:themeShade="BF"/>
    </w:rPr>
  </w:style>
  <w:style w:type="character" w:styleId="RefernciaIntensa">
    <w:name w:val="Intense Reference"/>
    <w:basedOn w:val="Fontepargpadro"/>
    <w:uiPriority w:val="32"/>
    <w:qFormat/>
    <w:rsid w:val="00995823"/>
    <w:rPr>
      <w:b/>
      <w:bCs/>
      <w:smallCaps/>
      <w:color w:val="2F5496" w:themeColor="accent1" w:themeShade="BF"/>
      <w:spacing w:val="5"/>
    </w:rPr>
  </w:style>
  <w:style w:type="paragraph" w:styleId="Cabealho">
    <w:name w:val="header"/>
    <w:basedOn w:val="Normal"/>
    <w:link w:val="CabealhoChar"/>
    <w:uiPriority w:val="99"/>
    <w:unhideWhenUsed/>
    <w:rsid w:val="0099582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95823"/>
  </w:style>
  <w:style w:type="paragraph" w:styleId="Rodap">
    <w:name w:val="footer"/>
    <w:basedOn w:val="Normal"/>
    <w:link w:val="RodapChar"/>
    <w:uiPriority w:val="99"/>
    <w:unhideWhenUsed/>
    <w:rsid w:val="00995823"/>
    <w:pPr>
      <w:tabs>
        <w:tab w:val="center" w:pos="4252"/>
        <w:tab w:val="right" w:pos="8504"/>
      </w:tabs>
      <w:spacing w:after="0" w:line="240" w:lineRule="auto"/>
    </w:pPr>
  </w:style>
  <w:style w:type="character" w:customStyle="1" w:styleId="RodapChar">
    <w:name w:val="Rodapé Char"/>
    <w:basedOn w:val="Fontepargpadro"/>
    <w:link w:val="Rodap"/>
    <w:uiPriority w:val="99"/>
    <w:rsid w:val="009958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17</Pages>
  <Words>5753</Words>
  <Characters>31069</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Adriano Assunção de Vargas</dc:creator>
  <cp:keywords/>
  <dc:description/>
  <cp:lastModifiedBy>JURIDICO CAMARA</cp:lastModifiedBy>
  <cp:revision>7</cp:revision>
  <cp:lastPrinted>2026-04-14T12:57:00Z</cp:lastPrinted>
  <dcterms:created xsi:type="dcterms:W3CDTF">2026-05-22T12:17:00Z</dcterms:created>
  <dcterms:modified xsi:type="dcterms:W3CDTF">2026-05-25T15:00:00Z</dcterms:modified>
</cp:coreProperties>
</file>