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P="00357E11" w:rsidR="00357E11" w:rsidRDefault="00357E11">
      <w:pPr>
        <w:pStyle w:val="Normal0"/>
        <w:rPr>
          <w:rFonts w:ascii="Courier New" w:eastAsia="Courier New" w:hAnsi="Courier New"/>
          <w:color w:val="000000"/>
          <w:sz w:val="20"/>
        </w:rPr>
      </w:pPr>
    </w:p>
    <w:p w:rsidP="00357E11" w:rsidR="00357E11" w:rsidRDefault="00357E11">
      <w:pPr>
        <w:pStyle w:val="Normal0"/>
        <w:rPr>
          <w:rFonts w:ascii="Courier New" w:eastAsia="Courier New" w:hAnsi="Courier New"/>
          <w:color w:val="000000"/>
          <w:sz w:val="20"/>
        </w:rPr>
      </w:pPr>
    </w:p>
    <w:p w:rsidP="00357E11" w:rsidR="00357E11" w:rsidRDefault="00357E11">
      <w:pPr>
        <w:pStyle w:val="Normal0"/>
        <w:jc w:val="center"/>
        <w:rPr>
          <w:rFonts w:ascii="Times New Roman" w:eastAsia="Times New Roman" w:hAnsi="Times New Roman"/>
          <w:color w:val="000000"/>
          <w:sz w:val="50"/>
        </w:rPr>
      </w:pPr>
      <w:bookmarkStart w:id="0" w:name="_GoBack"/>
      <w:r>
        <w:rPr>
          <w:rFonts w:ascii="Times New Roman" w:eastAsia="Times New Roman" w:hAnsi="Times New Roman"/>
          <w:color w:val="000000"/>
          <w:sz w:val="50"/>
        </w:rPr>
        <w:t>TERMO DE HOMOLOGAÇÃO</w:t>
      </w:r>
    </w:p>
    <w:p w:rsidP="00357E11" w:rsidR="00357E11" w:rsidRDefault="00F63107">
      <w:pPr>
        <w:pStyle w:val="Normal0"/>
        <w:jc w:val="center"/>
        <w:rPr>
          <w:rFonts w:ascii="Times New Roman" w:eastAsia="Times New Roman" w:hAnsi="Times New Roman"/>
        </w:rPr>
      </w:pPr>
      <w:r w:rsidRPr="00F63107">
        <w:rPr>
          <w:rFonts w:ascii="Times New Roman" w:eastAsia="Times New Roman" w:hAnsi="Times New Roman"/>
          <w:color w:val="000000"/>
          <w:sz w:val="40"/>
        </w:rPr>
        <w:t xml:space="preserve">Pregão</w:t>
      </w:r>
      <w:r w:rsidR="00357E11">
        <w:rPr>
          <w:rFonts w:ascii="Times New Roman" w:eastAsia="Times New Roman" w:hAnsi="Times New Roman"/>
          <w:color w:val="000000"/>
          <w:sz w:val="40"/>
        </w:rPr>
        <w:t xml:space="preserve"> N.º </w:t>
      </w:r>
      <w:r w:rsidRPr="00F63107">
        <w:rPr>
          <w:rFonts w:ascii="Times New Roman" w:eastAsia="Times New Roman" w:hAnsi="Times New Roman"/>
          <w:color w:val="000000"/>
          <w:sz w:val="40"/>
        </w:rPr>
        <w:t xml:space="preserve">001/2026 PE</w:t>
      </w: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both"/>
        <w:rPr>
          <w:rFonts w:ascii="Times New Roman" w:eastAsia="Times New Roman" w:hAnsi="Times New Roman"/>
          <w:sz w:val="24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both"/>
        <w:rPr>
          <w:rFonts w:ascii="Times New Roman" w:eastAsia="Times New Roman" w:hAnsi="Times New Roman"/>
          <w:sz w:val="24"/>
        </w:rPr>
      </w:pPr>
    </w:p>
    <w:p w:rsidP="00357E11" w:rsidR="00357E11" w:rsidRDefault="00F63107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 Prefeito Municipal de Encanto/RN</w:t>
      </w:r>
      <w:r w:rsidR="00357E11" w:rsidRPr="00357E11">
        <w:rPr>
          <w:rFonts w:ascii="Times New Roman" w:eastAsia="Times New Roman" w:hAnsi="Times New Roman"/>
        </w:rPr>
        <w:t xml:space="preserve">, tendo em vista a realização do Processo Licitatório na modalidade </w:t>
      </w:r>
      <w:r w:rsidRPr="00F63107">
        <w:rPr>
          <w:rFonts w:ascii="Times New Roman" w:eastAsia="Times New Roman" w:hAnsi="Times New Roman"/>
        </w:rPr>
        <w:t xml:space="preserve">Pregão</w:t>
      </w:r>
      <w:r>
        <w:rPr>
          <w:rFonts w:ascii="Times New Roman" w:eastAsia="Times New Roman" w:hAnsi="Times New Roman"/>
        </w:rPr>
        <w:t xml:space="preserve"> </w:t>
      </w:r>
      <w:r w:rsidR="00357E11" w:rsidRPr="00357E11">
        <w:rPr>
          <w:rFonts w:ascii="Times New Roman" w:eastAsia="Times New Roman" w:hAnsi="Times New Roman"/>
        </w:rPr>
        <w:t xml:space="preserve"> nº </w:t>
      </w:r>
      <w:r w:rsidRPr="00F63107">
        <w:rPr>
          <w:rFonts w:ascii="Times New Roman" w:eastAsia="Times New Roman" w:hAnsi="Times New Roman"/>
        </w:rPr>
        <w:t xml:space="preserve">001/2026 PE</w:t>
      </w:r>
      <w:r w:rsidR="00357E11" w:rsidRPr="00357E11">
        <w:rPr>
          <w:rFonts w:ascii="Times New Roman" w:eastAsia="Times New Roman" w:hAnsi="Times New Roman"/>
        </w:rPr>
        <w:t xml:space="preserve">, destinado à </w:t>
      </w:r>
      <w:r w:rsidRPr="00F63107">
        <w:rPr>
          <w:rFonts w:ascii="Times New Roman" w:eastAsia="Times New Roman" w:hAnsi="Times New Roman"/>
        </w:rPr>
        <w:t xml:space="preserve">Registro de preços para futura e eventual aquisição parcelada de gêneros alimentícios para atender as necessidades do Município de Encanto e ao Programa Nacional de Alimentação Escolar - PNAE</w:t>
      </w:r>
      <w:r w:rsidR="00357E11" w:rsidRPr="00357E11">
        <w:rPr>
          <w:rFonts w:ascii="Times New Roman" w:eastAsia="Times New Roman" w:hAnsi="Times New Roman"/>
        </w:rPr>
        <w:t xml:space="preserve"> considerando os critérios legais, resolve HOMOLOGAR o mesmo em favor de:</w:t>
      </w:r>
    </w:p>
    <w:p w:rsidP="00357E11" w:rsidR="00357E11" w:rsidRDefault="00357E11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</w:p>
    <w:p>
      <w:r>
        <w:rPr>
          <w:rFonts w:ascii="Times New Roman" w:eastAsia="Times New Roman" w:hAnsi="Times New Roman"/>
        </w:rPr>
        <w:t xml:space="preserve"/>
      </w:r>
      <w:r>
        <w:rPr>
          <w:rFonts w:ascii="Times New Roman" w:eastAsia="Times New Roman" w:hAnsi="Times New Roman"/>
          <w:b/>
        </w:rPr>
        <w:t xml:space="preserve">
985 - PRONTO DISTRIBUIDORA EIRELI- ME (17.737.876/0001-18)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344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Item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703 - Bebida láctea (Iogurte)</w:t>
              <w:br w:type="textWrapping"/>
              <w:t xml:space="preserve">Para consumo domestico embalagem, contendo 1 litro, saboresvariados, com identificação do produto, marca do fabricante, prazo devalidade e peso liquido. O produto deverá ter registro no Ministério daAgricultura e/ou 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Bat-Gut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4,45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8.900,00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724 - Carne bovina de 2ª tipo patinho, acém, coxão duro, coxão mole, sem osso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28,30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113.200,00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20489 - Carne bovina de 2ª, moída, resfriada, com no máximo 10% de sebo e gordura, com aspecto, cor, cheiro e sabor próprios. Acondicionada em embalagem com 2 kg, transparente, atóxica, não violada, resistent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 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48.000,00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22295 - Carne bovina, tipo carne de sol de 2ª - dianteira, resfriada, de consistência firme com cor, cheiro e sabor próprios, acondicionada em embalagem própria com 2 kg, transparente, atóxica, não violada, 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14.950,00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22296 - Carne bovina- tipo músculo</w:t>
              <w:br w:type="textWrapping"/>
              <w:t xml:space="preserve"> resfriada com no máximo 10% de sebo e gordura, com aspecto, cor, cheiro e sabor próprios. Acondicionada em embalagem com 2 kg, transparente, atóxica, não violada, resistente, que garanta a integridade do produto até o momento da sua utilização, com selo do serviço de inspeção estadual (SIE) ou selo do serviço de inspeção federal (SIF). Validade mínima de 60 dias a contar da entrega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729 - Carne de charque</w:t>
              <w:br w:type="textWrapping"/>
              <w:t xml:space="preserve"> ponta de agulha, carne bovina sem osso, salgada e seca, com baixo teor de gordura, embalagem própria, com selo do serviço de inspeção estadual (SIE) ou selo do serviço de inspeção federal (SIF). Validade mínima de 120 dias a contar da entrega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caicó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22297 - Carne Suína (lombo sem osso – Kg)</w:t>
              <w:br w:type="textWrapping"/>
              <w:t xml:space="preserve">Carne Suína (lombo sem osso – Kg), sem osso, cortada em pedaços, congelada até 12°C, tipo sobre paleta, podendo ser acondicionado em embalagem com 2 kg, plástica, flexível atóxica, resistente e transparente, com rótulo contendo identificação procedência, número de lote, data de validade, quantidade do produto, número do registro no Ministério da Agricultura/SIF/DIPOA e carimbo de inspeção do SIF.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22298 - Carne Suína (Pernil sem osso – Kg) </w:t>
              <w:br w:type="textWrapping"/>
              <w:t xml:space="preserve"> sem osso, cortada em pedaços, congelada até 12°C, tipo sobre paleta, podendo ser, podendo ser acondicionado em embalagem com 2 kg, plástica, flexível, atóxica, resistente e transparente, com rótulo contendo identificação procedência, número de lote, data de validade, quantidade do produto, número do registro no Ministério da Agricultura/SIF/DIPOA e carimbo de inspeção do SIF.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18,20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6.370,00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7508 - Coalhada desnatada - 150g</w:t>
              <w:br w:type="textWrapping"/>
              <w:t xml:space="preserve">com adoçante, resfriada, isenta de aditivos ou substâncias estranhas que sejam impróprias para ao consumo e que altere suas características naturais (físicas, químicas e organolépticas). Deverá ser acondicionada em embalagem primária (própria do fabricante), isenta de sujidades e/ou ação de microrganismo, devidamente selada, com especificação de peso, validade do produto de no mínimo um mês a vencer contados a partir da data da entrega, selo do ministério da agricultura, embalagem de 150 gramas.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ISIS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15797 - Costela bovina de primeira fresca</w:t>
              <w:br w:type="textWrapping"/>
              <w:t xml:space="preserve">embalado saco plástico transparente, em pacotes de 2 Kg, contendo identificação do produto, marca do fabricante, prazo de validade, marcas e carimbos oficiais, de acordo com as Portarias do Ministério da Agricultura, DIPOA n.304 de 22/04/96 e n.l05 de 19/05/99 e da Lei Municipal de Vigilância Sanitária n.5504/99.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17,51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21.012,00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566 - COXA/SOBRECOXA DE FRANGO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REAL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13,20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7.920,00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22299 - Filé de peito de frango congelado</w:t>
              <w:br w:type="textWrapping"/>
              <w:t xml:space="preserve"> acondicionado em embalagem apropriada de 1 kg, transparente, atóxica, não violada, resistente, que garanta a integridade do produto até o momento da sua utilização, com selo do serviço de inspeção estadual (SIE) ou selo do serviço de inspeção federal (SIF). Validade mínima de 120 dias a contar da entrega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REAL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18,99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47.475,00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3418 - FIGADO BOVINO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azevedo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6.745,50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13522 - Iogurte Desnatado/ diet</w:t>
              <w:br w:type="textWrapping"/>
              <w:t xml:space="preserve">Iogurte Desnatado/ diet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ISIS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299,00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13523 - Iogurte sem Lactose</w:t>
              <w:br w:type="textWrapping"/>
              <w:t xml:space="preserve">Iogurte sem lactose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ISIS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20406 - Iogurte natural</w:t>
              <w:br w:type="textWrapping"/>
              <w:t xml:space="preserve">Iogurte natural, iogurte natural integral, sem sabor sem corante, contendo apenas  leite pasteurizado integral ou leite recosntituido integral e fermento lácteo. Embalagem de170 g.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ISIS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2,98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8238 - LINGUIÇA TIPO CALABRESA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Aurora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3.998,00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7512 - OVOS, BANDEJA C/30 UNID.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FILADELFIA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15.992,00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612 - PEITO DE FRANGO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FRIATO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17,10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85.500,00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19283 - Peixe, tipo filé de merluza, congelado, de 1ª qualidade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Aurora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10.348,00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18033 - Presunto cozido sem gordura fatiado</w:t>
              <w:br w:type="textWrapping"/>
              <w:t xml:space="preserve"> Embalagem com dados de identificação do produto, marca do fabricante, lote, validade, peso liquido, e registro no Ministério da Saúde e/ou Agricultura. Deverá ser transportado em carros fechados refrigerados, em embalagens e temperaturas corretas (10ºc ou de acordo com o fabricante) e adequadas, respeitando a características do produto. De modo que as embalagens não se apresentem alteradas e as bandejas com peso médio entre 200 a 500 gramas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Aurora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23,50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2.350,00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19284 - Polpa de fruta, sabor Acerola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19285 - Polpa de fruta, sabor Goiaba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19286 - Polpa de fruta, sabor Caju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1.480,00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2433 - Polpa de fruta caja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2437 - Polpa de fruta maracuja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2.840,00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1573 - QUEIJO MUSSARELA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RETIRO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32,99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3.299,00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838 - Queijo de coalho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RETIRO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29,99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4.498,50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7509 - Toucinho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Aurora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23326 - Polpa de Cajarana</w:t>
              <w:br w:type="textWrapping"/>
              <w:t xml:space="preserve">adicionada em embalagem plástica de 1 kg, isenta de contaminação, com identificação do produto, prazo de validade mínima de 2 meses a contar da entrega, marca de fabricante e número de registro no mapa.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Sabor da Serra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18034 - Abacaxi </w:t>
              <w:br w:type="textWrapping"/>
              <w:t xml:space="preserve">In Natura, de primeira qualidade, apresentando grau de maturação que permita suportar a manipulação, o transporte e a conservação em condições adequadas para o consumo, com ausência de sujidades, parasitas e larvas. Deverá ser transportados em carros higienizados em temperatura ambiente.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700 - Banana de primeira in natura tipo prata</w:t>
              <w:br w:type="textWrapping"/>
              <w:t xml:space="preserve">Apresentando grau de maturação tal que lhe permita suportar amanipulação, o transporte e a conservação em condições adequadas para o consumo. Com ausência de sujidades, parasitos e larvas, de acordo com a resolucao 12/78 ca CNNPA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DZ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15.225,00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773 - Goiaba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7,35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3.675,00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777 - Laranja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5,24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5.240,00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790 - Maçã nacional de primeira qualidade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NACIONAL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22.050,00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797 - Manga tipo rosa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18.000,00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795 - Mamão tipo formoso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798 - Maracujá azedo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2.550,00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803 - Melancia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12.375,00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804 - Melão tipo amarelo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2.720,00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846 - Tangerina de primeira in natura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6,89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3.445,00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682 - Abóbora/ Jerimum de primeira in natura</w:t>
              <w:br w:type="textWrapping"/>
              <w:t xml:space="preserve">Apresentando grau de maturação tal que lhe permita suportar a manipulação, o transporte e a conservação em condições adequadas para o consumo. Com ausência de sujidades, parasitos e larvas, de 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8.010,00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13518 - Alface</w:t>
              <w:br w:type="textWrapping"/>
              <w:t xml:space="preserve">Alface lisa de 1° qualidade-molho c/ aproximadamente 480g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2.325,00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546 - ALHO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NACIONAL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39,50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7.900,00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552 - Batata doce de 1° qualidade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900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4.770,00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702 - Batata inglesa fresca de primeira qualidade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4.095,00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705 - Beterraba in natura primeira qualidade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6,93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693,00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735 - Cebola branca seca de primeira qualidade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736 - Cenoura fresca de primeira qualidade</w:t>
              <w:br w:type="textWrapping"/>
              <w:t xml:space="preserve">Apresentando grau de maturação tal que lhe permita suportar a manipulação, o transporte e a conservação em condições adequadas 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9.100,00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737 - Cheiro verde, composto de coentro e cebolinha 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3.640,00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738 - Chuchu de primeira qualidade</w:t>
              <w:br w:type="textWrapping"/>
              <w:t xml:space="preserve">Apresentando grau de maturação tal que lhe permita suportar amanipulação, o transporte e a conservação em condições adequadaspara o consumo. Com ausência de sujidades, parasitos e larvas, deacordo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648,00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796 - Mandioca de primeira in natura</w:t>
              <w:br w:type="textWrapping"/>
              <w:t xml:space="preserve">Apresentando grau de maturação tal que lhe permita suportar a manipulação, o transporte e a conservação em condições adequadas para o consumo. Com ausência de sujidades, parasitos e larvas, de acordo com a Resolução 12/78 da CNNPA.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609 - PIMENTÃO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2,95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5.310,00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1116 - TOMATE 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8.450,00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3987 - Repolho 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In Natura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6,73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2.019,00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19289 - Bolo de Cenoura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15,54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4.662,00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19291 - Bolo de Fofo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19292 - Bolo de Laranja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717 - Bolo mesclado-massa caseira, unidade com 800g. Acondicionado em papel adequado ou embalagem transparente atóxica, com etiqueta de pesagem e prazo de validade mínimo de 2 dias, após a data de entrega.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19293 - Bolo de Milho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4.440,00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716 - Bolo individual 40g</w:t>
              <w:br w:type="textWrapping"/>
              <w:t xml:space="preserve">massa caseira, unidade com 40g, acondicionado 10 unidades em cada pacote, embalagem transparente atóxica, com etiqueta de pesagem e prazo de validade mínimo de 8 dias, após a data de fabricação.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4.300,00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13527 - Pão hot-dog</w:t>
              <w:br w:type="textWrapping"/>
              <w:t xml:space="preserve">Pão hot-dog composto de farinha de trigo, água, sal e fermento químico com50g cada, acondicionado em saco de polietileno atóxico, resistente e transparente, de forma a manter a integridade do produto. A embalagem deverá conter externamente os dados de identificação, procedência, informações nutricionais e quantidade do produto, com prazo de validade mínimo de 48 horas a partir da entrega.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0,65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1649 - PÃO FRANCÊS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0,68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13.600,00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13528 - Pão Integral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Da Casa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8,49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1.698,00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21465 - Pão sem gluten</w:t>
              <w:br w:type="textWrapping"/>
              <w:t xml:space="preserve"> tradicional, acondicionado em embalagem plástica resistente, pesando no mínimo 350gr. cada pacote. No seu rótulo deve conter, prazo de validade e lote, informação nutricional com indicação de porção, informação sobre glúten e alergênicos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BAUDUCO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115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20408 - Pão Bisnaguito Integral, composto de farinha de trigo integral, farinha de arroz integral, sal, fermento químico e água. Sem lactose, sem ovos. Deverão ser acondicionados em pacotes contendo 300 grama</w:t>
              <w:br w:type="textWrapping"/>
              <w:t xml:space="preserve">Pão Bisnaguito Integral, composto de farinha de trigo integral, farinha de arroz integral, sal, fermento químico e água. Sem lactose, sem ovos. Deverão ser acondicionados em pacotes contendo 300 gramas do produto com 15 unidades cada, em saco de polietileno atóxico, resistente e transparente, de forma a manter a integridade do produto. A embalagem deverá conter externamente os dados de identificação, procedência, informações nutricionais e quantidade do produto, com prazo de validade mínimo de 72 horas a partir da entrega.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PLUS VITA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10,30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10.300,00</w:t>
            </w:r>
          </w:p>
        </w:tc>
      </w:tr>
      <w:tr>
        <w:trPr/>
        <w:tc>
          <w:tcPr>
            <w:tcW w:type="dxa" w:w="900"/>
            <w:gridSpan w:val="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742.280,00</w:t>
            </w:r>
          </w:p>
        </w:tc>
      </w:tr>
    </w:tbl>
    <w:p>
      <w:r>
        <w:rPr>
          <w:rFonts w:ascii="Times New Roman" w:eastAsia="Times New Roman" w:hAnsi="Times New Roman"/>
        </w:rPr>
        <w:t xml:space="preserve"/>
      </w:r>
      <w:r>
        <w:rPr>
          <w:rFonts w:ascii="Times New Roman" w:eastAsia="Times New Roman" w:hAnsi="Times New Roman"/>
          <w:b/>
        </w:rPr>
        <w:t xml:space="preserve">
2944 - DISTRILEV COMERCIO E INDUSTRIA LTDA (10.780.363/0001-40)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344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Item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688 - Açúcar refinado</w:t>
              <w:br w:type="textWrapping"/>
              <w:t xml:space="preserve">Para consumo domestico, embalagem contendo 1 kg, com identificaçãodo produto, marca do fabricante, prazo de validade e peso liquido. Oproduto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CAETÉ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7.600,00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689 - Adoçante liquido</w:t>
              <w:br w:type="textWrapping"/>
              <w:t xml:space="preserve">Lactose, Maltodextrina, Edulcorantes artificiais, Aspartame eAcefulfame de Potássio, Antiumectante Dióxido de Silício. Nãocontém glúten, acondicionado em embalagem de 100 ml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Maratá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161,40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670 - Amido de milho</w:t>
              <w:br w:type="textWrapping"/>
              <w:t xml:space="preserve">Produto amilaceo extraido do milho, fabricado a partir de matériasprimas sãs e limpas isentas de matérias terrosas e parasitos, rançosos. Sob a forma de pó, deverão produzir ligeira crepitação quando comprimidos entre os dedos. Umidademáxima de 14% por peso, acidez 2,5% por peso, mínimo de amido 84% por peso e resíduo mineral fixo 0,2% por peso.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APTI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6,48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2.268,00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693 - Arroz parboilizado tipo 1</w:t>
              <w:br w:type="textWrapping"/>
              <w:t xml:space="preserve">Acondicionado em pacotes de 1 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MAIORAL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4,37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21.850,00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694 - Arroz branco polido tipo 1</w:t>
              <w:br w:type="textWrapping"/>
              <w:t xml:space="preserve">Acondicionado em pacotes de 1 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MAIORAL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4,16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8.320,00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21466 - Arroz integral: Tipo: 1. Subgrupo</w:t>
              <w:br w:type="textWrapping"/>
              <w:t xml:space="preserve"> Parabolizado integral, classe longo fino. Pacote de 1Kg, em plástico atóxico, devendo conter externamente os dados de identificação, procedência, informações nutricionais, número de lote, quantidade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URBANO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6,38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191,40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16745 - Aveia em Flocos Finos</w:t>
              <w:br w:type="textWrapping"/>
              <w:t xml:space="preserve">Aveia em Flocos Finos, caixa de 200G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CX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DULAR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5,05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505,00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707 - Biscoito doce, tipo rosquinha sabor coco emb. de 400g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MABEL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5,42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1.626,00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708 - Biscoito doce, tipo rosquinha, sabor leite emb. de 400g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MABEL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5,49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1.647,00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706 - Biscoito doce, tipo rosquinha sabor chocolate emb. de 400g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MABEL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1.632,00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712 - Biscoito doce tipo Maria emb. 400g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Estrela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19287 - Biscoito doce, tipo Maisena, 400g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PETYAN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4,29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1.287,00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20407 - Biscoito doce, zero lactose (tipo Maria), com ingredientes como farinha de trigo enriquecida com ferro e ácido fólico, açúcar, gordura vegetal hidrogenada, amido de milho, açúcar invertido, corante de</w:t>
              <w:br w:type="textWrapping"/>
              <w:t xml:space="preserve">Biscoito doce, zero lactose (tipo Maria), com ingredientes como farinha de trigo enriquecida com ferro e ácido fólico, açúcar, gordura vegetal hidrogenada, amido de milho, açúcar invertido, corante de caramelo, aroma cacau com baunilha, lecitina de soja e sal. Acondicionado em embalagem plástica com identificação do produto, prazo de validade e peso líquido de 350 gramas.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PETYAN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466,20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713 - Biscoito salgado Cream cracker 500g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Estrela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69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22300 - Biscoito salgado, integral, tipo cream cracker</w:t>
              <w:br w:type="textWrapping"/>
              <w:t xml:space="preserve"> dupla embalagem. Produto industrializado, novo, de primeira qualidade. Acondicionado em embalagem plástica com identificação do produto, prazo de validade mínima de 120 dias a contar da data da entrega do produto e peso líquido de 400g.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Fortaleza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5,63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168,90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15242 - Bolacha tipo de padaria, salgado, pequeno,comum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VITAGULA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4.288,00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21467 - Biscoito água e sal sem lactose</w:t>
              <w:br w:type="textWrapping"/>
              <w:t xml:space="preserve">Biscoito água e sal sem lactose: o produto deve estar de acordo com a NTA 02 e 83 (Decreto 12.846/78) e Portaria nº 29 de 13 de janeiro de 1998, ANVISA. Ingredientes: farinha de trigo enriquecida com ferro e ácido fólico, gordura vegetal, açúcar, sem colesterol, sem lactose. Características: cor, odor, sabor e textura característica. Embalagem primária: pacotes com dupla embalagem de polipropileno, resistente, atóxica, lacrada, contendo 400g. Na data da entrega o produto deve dispor de no mínimo 06 meses de validade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PETYAN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372,40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21468 - Biscoito doce sem glúten</w:t>
              <w:br w:type="textWrapping"/>
              <w:t xml:space="preserve">Biscoito doce sem glúten, sem leite e sem ovos: sabores variados. Não deve conter leite nem ovos entre os ingredientes. Não deve conter gordura trans. Embalagem plástica, atóxica e resistente contendo de 100 a 150g. Os biscoitos devem ser entregues em caixas reforçadas de papelão de modo a evitar a quebra destes. Embalagem deve conter os dados de identificação, procedência, informações nutricionais, número de lote, quantidade do produto.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VTÃO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8,82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176,40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21469 - Biscoito salgado sem glúten - salgado - Biscoito salgado, sem glúten e sem lactose. Não conter glúten e não pode conter leite, ou traço deste.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VTÃO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165,40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7750 - CAFÉ EM PÓ 250GR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PURO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14,94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4.482,00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19288 - Cacau em pó 70%  contendo 200g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APTI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17,85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1.785,00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22301 - Chocolate em pó solúvel, 50% de cacau </w:t>
              <w:br w:type="textWrapping"/>
              <w:t xml:space="preserve"> de boa qualidade, em caixas de 200 gramas, sem conservantes, com rótulo e validade de no mínimo 6 meses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Nestlé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990,00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742 - Creme de leite</w:t>
              <w:br w:type="textWrapping"/>
              <w:t xml:space="preserve">Para consumo domestico embalagem, contendo 250g, comidentificação do produto, marca do fabricante, prazo de validade e pesoliquido. O 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CCGL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739 - Colorífico sem sal</w:t>
              <w:br w:type="textWrapping"/>
              <w:t xml:space="preserve">Com dados de identificação do produto e marca do fabricante, prazo devalidade, acondicionados em pacotes de 100g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PANELAÇO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1.288,00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752 - Extrato de tomate 190g</w:t>
              <w:br w:type="textWrapping"/>
              <w:t xml:space="preserve">Para consumo domestico embalagem, contendo 200g, comidentificação do produto, marca do fabricante, prazo de validade e pesoliquido. O 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POMAROLA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3,49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2.094,00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574 - FARINHA DE MANDIOCA, PCT. C/ 1KG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DÊ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757 - FARINHA DE TRIGO COM FERMENTO</w:t>
              <w:br w:type="textWrapping"/>
              <w:t xml:space="preserve">Embalagem com identificação do produto. Identificação do fabricante,data de fabricação e validade de acordo com a resolução 12/78 daCNNPA. O produto deverá ter registro no Ministério da Agriculturae/ou 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MARIA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4,62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1.848,00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758 - FARINHA DE TRIGO SEM FERMENTO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MARIA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1.596,00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760 - Fécula de mandioca</w:t>
              <w:br w:type="textWrapping"/>
              <w:t xml:space="preserve">Para consumo domestico embalagem, contendo lkg, com identificaçãodo produto, marca do fabricante, prazo de validade e peso liquido. Oproduto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Lopes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750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5,58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4.185,00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767 - Fermento em pó similar a "Royal"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Lata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BENTA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322,80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10374 - Feijão carioquinha tipo 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DÊ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6,91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3.455,00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761 - Feijão, tipo macassar ou de corda tipo 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DÊ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6,76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5.408,00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765 - Feijão tipo 1 preto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DONA DÊ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7,23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2.530,50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768 - Flocos de milho</w:t>
              <w:br w:type="textWrapping"/>
              <w:t xml:space="preserve">Para consumo domestico embalagem, contendo 500g, comidentificação do produto, marca do fabricante, prazo de validade e pesoliquido. O 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São Braz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1.800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780 - Leite em pó integral 200g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Betânia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8,22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28.770,00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13524 - Leite em Pó sem Lactose</w:t>
              <w:br w:type="textWrapping"/>
              <w:t xml:space="preserve">Leite em Pó sem lactose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Lata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ITAMBÉ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25,92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1.296,00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22302 - Margarina com sal, com 65% de teor de gordura </w:t>
              <w:br w:type="textWrapping"/>
              <w:t xml:space="preserve"> com 65% de teor de gordura, com óleo interesterificado, refrigerado, isenta de gorduras trans, não rançoso, acondicionado em embalagem resistente de polietileno. Embalagem plástica de 500g, resistente, atóxica, com identificação do produto e do fabricante, data de fabricação e de validade e peso líquido. Validade mínima de 06 meses a contar da data da entrega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Delícia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5,72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3.432,00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791 - Macarrão sêmola tipo espaguete emb. de 500g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Fortaleza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4.800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12.816,00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792 - Macarrão sêmola tipo parafuso, pct de 500g.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Fortaleza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5,02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1.506,00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21470 - Macarrão sem gluten  com ovos</w:t>
              <w:br w:type="textWrapping"/>
              <w:t xml:space="preserve"> com ovos massa feita a partir do arroz, com ovos, acondicionados em embalagem de 400g a 500g, de forma íntegra e sem perfurações. Produto fisicamente bem conservado, não triturado pelo manuseio excessivo, com data de validade não inferior a 3 meses a partir da entrega do produto.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URBANO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108,80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95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13525 - Massa de sêmola para sopa, tipo argola</w:t>
              <w:br w:type="textWrapping"/>
              <w:t xml:space="preserve">embalagem de 500g, com data de fabricação e prazo de validade mínima de 120 dias a contar da data da entrega do produto e fabricado a partir de matérias-primas sãs e limpas, isentas de matéria terrosa e parasitas.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GALO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5,34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1.602,00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96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22303 - Manteiga com sal</w:t>
              <w:br w:type="textWrapping"/>
              <w:t xml:space="preserve">de primeira qualidade, obtida do creme de leite (nata) padronizado, pasteurizado e maturado, com teor mínimo de 80% de lipídeos, embalagens dadas de identificação, data de fabricação e validade, lote, registro do Ministério da Agricultura SIF/ SIE. Embalagem plástica de 500g, resistente, atóxica, com identificação do produto e do fabricante, data de fabricação e de validade mínima de 120 dias a contar da data da entrega do produto e peso líquido.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QUALY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24,82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8.687,00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97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805 - Milho de mungunzá</w:t>
              <w:br w:type="textWrapping"/>
              <w:t xml:space="preserve">Para consumo domestico embalagem, contendo 200g, comidentificação do produto, marca do fabricante, prazo de validade e pesoliquido. O 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Rainha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4,13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8.260,00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98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806 - Milho de pipoca</w:t>
              <w:br w:type="textWrapping"/>
              <w:t xml:space="preserve">Para consumo domestico embalagem, contendo 500g, comidentificação do produto, marca do fabricante, prazo de validade e pesoliquido. O produto deverá ter registro no Ministério da Agricultura e/ouMinistério da Saúde.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KICALDO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3,31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993,00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99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807 - MILHO VERDE EM CONSERVA 200G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Lata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Bonare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4,06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1.624,00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100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2445 - Óleo de soja comestivel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Lata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VITALIV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700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9,16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6.412,00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13530 - Sal Refinado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KG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SALMONETE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0,95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102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3986 - Sardinha em conserva 130g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GOMES COSTA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4,89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2.934,00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103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13531 - Temperos Secos como orégano, cominho, pimenta do reino, mangerição, salsinha, coentro acondicionado.</w:t>
              <w:br w:type="textWrapping"/>
              <w:t xml:space="preserve"> em saco plástico contendo 5 gramas do produto, com cheiro e sabor próprios, produto próprio para com cheiro e sabor próprios, produto próprio para consumo humano, acondicionado em embalagem apropriada, tudo em conformidade com legislação em vigor.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PCT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ATACADÃO DO TEMPERO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2,29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5.725,00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104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3984 - Vinagre de álcool 500 ml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GF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eastAsia="Times New Roman" w:hAnsi="Times New Roman"/>
              </w:rPr>
              <w:t xml:space="preserve">Maratá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220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2,13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468,60</w:t>
            </w:r>
          </w:p>
        </w:tc>
      </w:tr>
      <w:tr>
        <w:trPr/>
        <w:tc>
          <w:tcPr>
            <w:tcW w:type="dxa" w:w="900"/>
            <w:gridSpan w:val="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eastAsia="Times New Roman" w:hAnsi="Times New Roman"/>
              </w:rPr>
              <w:t xml:space="preserve"> 192.193,80</w:t>
            </w:r>
          </w:p>
        </w:tc>
      </w:tr>
    </w:tbl>
    <w:p w:rsidP="00357E11" w:rsidR="00F63107" w:rsidRDefault="00F63107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</w:p>
    <w:p w:rsidP="00357E11" w:rsidR="00357E11" w:rsidRDefault="00357E11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  <w:r w:rsidRPr="00357E11">
        <w:rPr>
          <w:rFonts w:ascii="Times New Roman" w:eastAsia="Times New Roman" w:hAnsi="Times New Roman"/>
        </w:rPr>
        <w:t>Ordeno que se proceda a publicação do objeto supramencionado, com a condição de sua eficácia.</w:t>
      </w:r>
    </w:p>
    <w:p w:rsidP="00357E11" w:rsidR="00357E11" w:rsidRDefault="00357E11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</w:p>
    <w:p w:rsidP="00357E11" w:rsidR="00357E11" w:rsidRDefault="00357E11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ind w:firstLine="1418"/>
        <w:jc w:val="both"/>
        <w:rPr>
          <w:rFonts w:ascii="Times New Roman" w:eastAsia="Times New Roman" w:hAnsi="Times New Roman"/>
        </w:rPr>
      </w:pPr>
      <w:r w:rsidRPr="00357E11">
        <w:rPr>
          <w:rFonts w:ascii="Times New Roman" w:eastAsia="Times New Roman" w:hAnsi="Times New Roman"/>
        </w:rPr>
        <w:t>Sigam-se os ulteriores termos.</w:t>
      </w:r>
      <w:r w:rsidRPr="00357E11">
        <w:rPr>
          <w:rFonts w:ascii="Times New Roman" w:eastAsia="Times New Roman" w:hAnsi="Times New Roman"/>
          <w:sz w:val="20"/>
        </w:rPr>
        <w:t xml:space="preserve"> </w:t>
      </w: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Encanto/RN, </w:t>
      </w: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both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</w:p>
    <w:p w:rsidP="00357E11" w:rsidR="00357E11" w:rsidRDefault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</w:t>
      </w:r>
    </w:p>
    <w:p w:rsidP="00357E11" w:rsidR="00357E11" w:rsidRDefault="0049127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ALBERONE NERI OLIVEIRA DE LIMA</w:t>
      </w:r>
    </w:p>
    <w:p w:rsidP="00357E11" w:rsidR="00357E11" w:rsidRDefault="00357E11" w:rsidRPr="00357E11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spacing w:after="0" w:line="240" w:lineRule="atLeast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Prefeito Municipal</w:t>
      </w:r>
    </w:p>
    <w:p w:rsidP="00357E11" w:rsidR="00357E11" w:rsidRDefault="00357E11">
      <w:pPr>
        <w:pStyle w:val="Normal0"/>
        <w:rPr>
          <w:rFonts w:ascii="Times New Roman" w:eastAsia="Times New Roman" w:hAnsi="Times New Roman"/>
          <w:b/>
          <w:sz w:val="22"/>
        </w:rPr>
      </w:pPr>
    </w:p>
    <w:p w:rsidP="00357E11" w:rsidR="00357E11" w:rsidRDefault="00357E11"/>
    <w:p w:rsidR="002647C3" w:rsidRDefault="002647C3"/>
    <w:sectPr w:rsidR="002647C3" w:rsidSect="00491271">
      <w:headerReference r:id="rId6" w:type="default"/>
      <w:footerReference r:id="rId7" w:type="default"/>
      <w:pgSz w:h="16838" w:w="11906"/>
      <w:pgMar w:bottom="1440" w:footer="708" w:gutter="0" w:header="137" w:left="1080" w:right="1080" w:top="20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791" w:rsidRDefault="00D11791">
      <w:pPr>
        <w:spacing w:after="0" w:line="240" w:lineRule="auto"/>
      </w:pPr>
      <w:r>
        <w:separator/>
      </w:r>
    </w:p>
  </w:endnote>
  <w:endnote w:type="continuationSeparator" w:id="0">
    <w:p w:rsidR="00D11791" w:rsidRDefault="00D11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D3349D" w:rsidR="00F63107" w:rsidP="00F63107" w:rsidRDefault="00F63107">
    <w:pPr>
      <w:pStyle w:val="Rodap"/>
      <w:jc w:val="right"/>
      <w:rPr>
        <w:rFonts w:ascii="Cambria" w:hAnsi="Cambria"/>
        <w:b/>
        <w:sz w:val="18"/>
        <w:szCs w:val="18"/>
      </w:rPr>
    </w:pPr>
    <w:bookmarkStart w:name="OLE_LINK1" w:id="1"/>
    <w:bookmarkStart w:name="OLE_LINK2" w:id="2"/>
    <w:bookmarkStart w:name="_Hlk471303456" w:id="3"/>
    <w:r w:rsidRPr="00D3349D">
      <w:rPr>
        <w:rFonts w:ascii="Cambria" w:hAnsi="Cambria"/>
        <w:b/>
        <w:sz w:val="18"/>
        <w:szCs w:val="18"/>
      </w:rPr>
      <w:t>________________________________________________________________________________________________________________</w:t>
    </w:r>
    <w:r>
      <w:rPr>
        <w:rFonts w:ascii="Cambria" w:hAnsi="Cambria"/>
        <w:b/>
        <w:sz w:val="18"/>
        <w:szCs w:val="18"/>
      </w:rPr>
      <w:t>_______________________</w:t>
    </w:r>
  </w:p>
  <w:p w:rsidR="00F63107" w:rsidP="00F63107" w:rsidRDefault="00F63107">
    <w:pPr>
      <w:spacing w:after="0" w:line="240" w:lineRule="auto"/>
      <w:jc w:val="right"/>
      <w:rPr>
        <w:rFonts w:ascii="Cambria" w:hAnsi="Cambria"/>
        <w:b/>
        <w:sz w:val="18"/>
        <w:szCs w:val="18"/>
      </w:rPr>
    </w:pPr>
    <w:r w:rsidRPr="00D3349D">
      <w:rPr>
        <w:rFonts w:ascii="Cambria" w:hAnsi="Cambria"/>
        <w:b/>
        <w:sz w:val="18"/>
        <w:szCs w:val="18"/>
      </w:rPr>
      <w:t xml:space="preserve">Rua </w:t>
    </w:r>
    <w:r>
      <w:rPr>
        <w:rFonts w:ascii="Cambria" w:hAnsi="Cambria"/>
        <w:b/>
        <w:sz w:val="18"/>
        <w:szCs w:val="18"/>
      </w:rPr>
      <w:t>Afonso Rodrigues, nº 48</w:t>
    </w:r>
    <w:r w:rsidRPr="00D3349D">
      <w:rPr>
        <w:rFonts w:ascii="Cambria" w:hAnsi="Cambria"/>
        <w:b/>
        <w:sz w:val="18"/>
        <w:szCs w:val="18"/>
      </w:rPr>
      <w:t xml:space="preserve">, Centro, </w:t>
    </w:r>
    <w:r>
      <w:rPr>
        <w:rFonts w:ascii="Cambria" w:hAnsi="Cambria"/>
        <w:b/>
        <w:sz w:val="18"/>
        <w:szCs w:val="18"/>
      </w:rPr>
      <w:t>Encanto – RN. CEP: 59.905-000 - CNPJ</w:t>
    </w:r>
    <w:r w:rsidRPr="00D3349D">
      <w:rPr>
        <w:rFonts w:ascii="Cambria" w:hAnsi="Cambria"/>
        <w:b/>
        <w:sz w:val="18"/>
        <w:szCs w:val="18"/>
      </w:rPr>
      <w:t>: 08.</w:t>
    </w:r>
    <w:r>
      <w:rPr>
        <w:rFonts w:ascii="Cambria" w:hAnsi="Cambria"/>
        <w:b/>
        <w:sz w:val="18"/>
        <w:szCs w:val="18"/>
      </w:rPr>
      <w:t>355.760</w:t>
    </w:r>
    <w:r w:rsidRPr="00D3349D">
      <w:rPr>
        <w:rFonts w:ascii="Cambria" w:hAnsi="Cambria"/>
        <w:b/>
        <w:sz w:val="18"/>
        <w:szCs w:val="18"/>
      </w:rPr>
      <w:t>/0</w:t>
    </w:r>
    <w:r>
      <w:rPr>
        <w:rFonts w:ascii="Cambria" w:hAnsi="Cambria"/>
        <w:b/>
        <w:sz w:val="18"/>
        <w:szCs w:val="18"/>
      </w:rPr>
      <w:t>0</w:t>
    </w:r>
    <w:r w:rsidRPr="00D3349D">
      <w:rPr>
        <w:rFonts w:ascii="Cambria" w:hAnsi="Cambria"/>
        <w:b/>
        <w:sz w:val="18"/>
        <w:szCs w:val="18"/>
      </w:rPr>
      <w:t>01-</w:t>
    </w:r>
    <w:r>
      <w:rPr>
        <w:rFonts w:ascii="Cambria" w:hAnsi="Cambria"/>
        <w:b/>
        <w:sz w:val="18"/>
        <w:szCs w:val="18"/>
      </w:rPr>
      <w:t>23</w:t>
    </w:r>
  </w:p>
  <w:p w:rsidRPr="00F63107" w:rsidR="00F63107" w:rsidP="00F63107" w:rsidRDefault="00F63107">
    <w:pPr>
      <w:spacing w:after="0" w:line="240" w:lineRule="auto"/>
      <w:jc w:val="right"/>
      <w:rPr>
        <w:rFonts w:ascii="Cambria" w:hAnsi="Cambria"/>
        <w:b/>
        <w:sz w:val="18"/>
        <w:szCs w:val="18"/>
      </w:rPr>
    </w:pPr>
    <w:r>
      <w:rPr>
        <w:rFonts w:ascii="Cambria" w:hAnsi="Cambria"/>
        <w:b/>
        <w:sz w:val="18"/>
        <w:szCs w:val="18"/>
      </w:rPr>
      <w:t xml:space="preserve">Fone (84) 3354-0002/0003. E-mail: </w:t>
    </w:r>
    <w:r>
      <w:rPr>
        <w:rFonts w:ascii="Cambria" w:hAnsi="Cambria"/>
        <w:b/>
        <w:color w:val="4F81BD" w:themeColor="accent1"/>
        <w:sz w:val="18"/>
        <w:szCs w:val="18"/>
      </w:rPr>
      <w:t>pmencanto@gmail.com</w:t>
    </w:r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791" w:rsidRDefault="00D11791">
      <w:pPr>
        <w:spacing w:after="0" w:line="240" w:lineRule="auto"/>
      </w:pPr>
      <w:r>
        <w:separator/>
      </w:r>
    </w:p>
  </w:footnote>
  <w:footnote w:type="continuationSeparator" w:id="0">
    <w:p w:rsidR="00D11791" w:rsidRDefault="00D11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165FB8" w:rsidR="00F63107" w:rsidP="00491271" w:rsidRDefault="00F63107">
    <w:pPr>
      <w:jc w:val="center"/>
    </w:pPr>
    <w:r>
      <w:rPr>
        <w:rFonts w:asciiTheme="majorHAnsi" w:hAnsiTheme="majorHAnsi"/>
        <w:b/>
        <w:noProof/>
        <w:szCs w:val="20"/>
      </w:rPr>
      <w:drawing>
        <wp:anchor distT="0" distB="0" distL="114300" distR="114300" simplePos="false" relativeHeight="251659264" behindDoc="true" locked="false" layoutInCell="true" allowOverlap="true" wp14:anchorId="54BB265B" wp14:editId="2ABB4CC6">
          <wp:simplePos x="0" y="0"/>
          <wp:positionH relativeFrom="column">
            <wp:posOffset>5390515</wp:posOffset>
          </wp:positionH>
          <wp:positionV relativeFrom="paragraph">
            <wp:posOffset>127000</wp:posOffset>
          </wp:positionV>
          <wp:extent cx="952500" cy="952500"/>
          <wp:effectExtent l="0" t="0" r="0" b="0"/>
          <wp:wrapNone/>
          <wp:docPr id="2" name="Imagem 2" descr="\\CPLPC02\Users\Public\Licitações 2015\Carimbo CPL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\\CPLPC02\Users\Public\Licitações 2015\Carimbo CPL.jpg"/>
                  <pic:cNvPicPr>
                    <a:picLocks noChangeAspect="true" noChangeArrowheads="true"/>
                  </pic:cNvPicPr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1271">
      <w:rPr>
        <w:noProof/>
      </w:rPr>
      <w:drawing>
        <wp:inline distT="0" distB="0" distL="0" distR="0">
          <wp:extent cx="3943350" cy="1132840"/>
          <wp:effectExtent l="0" t="0" r="0" b="0"/>
          <wp:docPr id="3" name="Imagem 3" descr="C:\C P L\2021\Identidade Visual Prefeitura de Encanto - Fundo Transparente.png"/>
          <wp:cNvGraphicFramePr/>
          <a:graphic>
            <a:graphicData uri="http://schemas.openxmlformats.org/drawingml/2006/picture">
              <pic:pic>
                <pic:nvPicPr>
                  <pic:cNvPr id="2" name="Imagem 2" descr="C:\C P L\2021\Identidade Visual Prefeitura de Encanto - Fundo Transparente.png"/>
                  <pic:cNvPicPr/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1132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C434B"/>
    <w:rsid w:val="002647C3"/>
    <w:rsid w:val="002E6205"/>
    <w:rsid w:val="002F0A7D"/>
    <w:rsid w:val="0035322B"/>
    <w:rsid w:val="00357E11"/>
    <w:rsid w:val="00491271"/>
    <w:rsid w:val="004E5201"/>
    <w:rsid w:val="007D138B"/>
    <w:rsid w:val="00844D1E"/>
    <w:rsid w:val="008C0D4F"/>
    <w:rsid w:val="009C1DF5"/>
    <w:rsid w:val="00A16F3D"/>
    <w:rsid w:val="00A33F38"/>
    <w:rsid w:val="00AA69C6"/>
    <w:rsid w:val="00B27A6D"/>
    <w:rsid w:val="00C4633A"/>
    <w:rsid w:val="00C73AC6"/>
    <w:rsid w:val="00D11791"/>
    <w:rsid w:val="00D815AD"/>
    <w:rsid w:val="00DD31D1"/>
    <w:rsid w:val="00F503C6"/>
    <w:rsid w:val="00F63107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1E84E1AB"/>
  <w15:docId w15:val="{D7374B71-2359-4DFD-AE8E-DE8D467F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E11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357E11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7E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7E11"/>
    <w:rPr>
      <w:rFonts w:eastAsiaTheme="minorEastAsia"/>
      <w:lang w:eastAsia="pt-BR"/>
    </w:rPr>
  </w:style>
  <w:style w:type="character" w:styleId="Hyperlink">
    <w:name w:val="Hyperlink"/>
    <w:uiPriority w:val="99"/>
    <w:rsid w:val="00357E11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2F0A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A7D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Cliente</cp:lastModifiedBy>
  <cp:revision>5</cp:revision>
  <dcterms:created xsi:type="dcterms:W3CDTF">2012-02-02T18:33:00Z</dcterms:created>
  <dcterms:modified xsi:type="dcterms:W3CDTF">2021-03-05T12:43:00Z</dcterms:modified>
</cp:coreProperties>
</file>