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BF376" w14:textId="77777777" w:rsidR="00F3750F" w:rsidRPr="00BE25D2" w:rsidRDefault="00000000">
      <w:pPr>
        <w:pStyle w:val="Ttulo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 xml:space="preserve">ATO DE AUTORIZAÇÃO DE LICITAÇÃO </w:t>
      </w:r>
    </w:p>
    <w:p w14:paraId="68D7C72A" w14:textId="77777777" w:rsidR="00F3750F" w:rsidRPr="00BE25D2" w:rsidRDefault="00F3750F"/>
    <w:p w14:paraId="5A759C64" w14:textId="77777777" w:rsidR="00BE25D2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PROCESSO ADMINISTRATIVO Nº:</w:t>
      </w:r>
      <w:r w:rsidRPr="00BE25D2">
        <w:rPr>
          <w:rFonts w:ascii="Arial" w:eastAsia="Arial" w:hAnsi="Arial" w:cs="Arial"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bCs/>
          <w:sz w:val="24"/>
          <w:szCs w:val="24"/>
        </w:rPr>
        <w:t>7463</w:t>
      </w:r>
      <w:r w:rsidRPr="00BE25D2">
        <w:rPr>
          <w:rFonts w:ascii="Arial" w:eastAsia="Arial" w:hAnsi="Arial" w:cs="Arial"/>
          <w:b/>
          <w:bCs/>
          <w:sz w:val="24"/>
          <w:szCs w:val="24"/>
        </w:rPr>
        <w:t>/2026</w:t>
      </w:r>
      <w:r w:rsidRPr="00BE25D2">
        <w:rPr>
          <w:rFonts w:ascii="Arial" w:eastAsia="Arial" w:hAnsi="Arial" w:cs="Arial"/>
          <w:b/>
          <w:sz w:val="24"/>
          <w:szCs w:val="24"/>
        </w:rPr>
        <w:br/>
        <w:t>UNIDADE REQUISITANTE:</w:t>
      </w:r>
      <w:r w:rsidR="00BE25D2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FUNDO MUNICIPAL DE EDUCAÇÃO</w:t>
      </w:r>
    </w:p>
    <w:p w14:paraId="5062DCE8" w14:textId="4BA38016" w:rsidR="00364A93" w:rsidRPr="00BE25D2" w:rsidRDefault="00000000" w:rsidP="00BE2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br/>
        <w:t xml:space="preserve">OBJETO: </w:t>
      </w:r>
      <w:r w:rsidR="00364A93" w:rsidRPr="00BE25D2">
        <w:rPr>
          <w:sz w:val="24"/>
          <w:szCs w:val="24"/>
        </w:rPr>
        <w:t xml:space="preserve">O objeto da presente licitação é a escolha da proposta mais vantajosa para futura e eventual aquisição de uniformes e equipamentos de segurança para os servidores da limpeza, merendeiras e motoristas lotados na Secretaria Municipal de Educação de Rio das </w:t>
      </w:r>
      <w:proofErr w:type="spellStart"/>
      <w:r w:rsidR="00364A93" w:rsidRPr="00BE25D2">
        <w:rPr>
          <w:sz w:val="24"/>
          <w:szCs w:val="24"/>
        </w:rPr>
        <w:t>Flôres</w:t>
      </w:r>
      <w:proofErr w:type="spellEnd"/>
    </w:p>
    <w:p w14:paraId="1F945AC1" w14:textId="77777777" w:rsidR="00364A93" w:rsidRPr="00BE25D2" w:rsidRDefault="00000000" w:rsidP="00BE25D2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707"/>
        <w:jc w:val="both"/>
        <w:rPr>
          <w:rFonts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VALOR ESTIMADO: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="00364A93" w:rsidRPr="00BE25D2">
        <w:rPr>
          <w:rFonts w:cs="Arial"/>
          <w:b/>
          <w:bCs/>
          <w:sz w:val="24"/>
          <w:szCs w:val="24"/>
        </w:rPr>
        <w:t>R$ 93.977,30 (Noventa e três mil, novecentos e setenta e sete reais, e trinta centavos).</w:t>
      </w:r>
    </w:p>
    <w:p w14:paraId="1CCC95BE" w14:textId="77777777" w:rsidR="00364A93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MODALIDADE:</w:t>
      </w:r>
      <w:r w:rsidRPr="00BE25D2">
        <w:rPr>
          <w:rFonts w:ascii="Arial" w:eastAsia="Arial" w:hAnsi="Arial" w:cs="Arial"/>
          <w:sz w:val="24"/>
          <w:szCs w:val="24"/>
        </w:rPr>
        <w:t xml:space="preserve"> Pregão</w:t>
      </w:r>
      <w:r w:rsidRPr="00BE25D2">
        <w:rPr>
          <w:rFonts w:ascii="Arial" w:eastAsia="Arial" w:hAnsi="Arial" w:cs="Arial"/>
          <w:sz w:val="24"/>
          <w:szCs w:val="24"/>
        </w:rPr>
        <w:br/>
      </w:r>
      <w:r w:rsidRPr="00BE25D2">
        <w:rPr>
          <w:rFonts w:ascii="Arial" w:eastAsia="Arial" w:hAnsi="Arial" w:cs="Arial"/>
          <w:b/>
          <w:sz w:val="24"/>
          <w:szCs w:val="24"/>
        </w:rPr>
        <w:t>CRITÉRIO DE JULGAMENTO:</w:t>
      </w:r>
      <w:r w:rsidRPr="00BE25D2">
        <w:rPr>
          <w:rFonts w:ascii="Arial" w:eastAsia="Arial" w:hAnsi="Arial" w:cs="Arial"/>
          <w:sz w:val="24"/>
          <w:szCs w:val="24"/>
        </w:rPr>
        <w:t xml:space="preserve"> Menor Preço</w:t>
      </w:r>
      <w:r w:rsidR="00364A93" w:rsidRPr="00BE25D2">
        <w:rPr>
          <w:rFonts w:ascii="Arial" w:eastAsia="Arial" w:hAnsi="Arial" w:cs="Arial"/>
          <w:sz w:val="24"/>
          <w:szCs w:val="24"/>
        </w:rPr>
        <w:t xml:space="preserve"> por item</w:t>
      </w:r>
      <w:r w:rsidRPr="00BE25D2">
        <w:rPr>
          <w:rFonts w:ascii="Arial" w:eastAsia="Arial" w:hAnsi="Arial" w:cs="Arial"/>
          <w:sz w:val="24"/>
          <w:szCs w:val="24"/>
        </w:rPr>
        <w:br/>
      </w:r>
      <w:r w:rsidRPr="00BE25D2">
        <w:rPr>
          <w:rFonts w:ascii="Arial" w:eastAsia="Arial" w:hAnsi="Arial" w:cs="Arial"/>
          <w:b/>
          <w:sz w:val="24"/>
          <w:szCs w:val="24"/>
        </w:rPr>
        <w:t>MODO DE DISPUTA:</w:t>
      </w:r>
      <w:r w:rsidRPr="00BE25D2">
        <w:rPr>
          <w:rFonts w:ascii="Arial" w:eastAsia="Arial" w:hAnsi="Arial" w:cs="Arial"/>
          <w:sz w:val="24"/>
          <w:szCs w:val="24"/>
        </w:rPr>
        <w:t xml:space="preserve"> Aberto/Fechado </w:t>
      </w:r>
    </w:p>
    <w:p w14:paraId="3900732B" w14:textId="0BDFBBE0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SISTEMA DE REGISTRO DE PREÇOS:</w:t>
      </w:r>
      <w:r w:rsidRPr="00BE25D2">
        <w:rPr>
          <w:rFonts w:ascii="Arial" w:eastAsia="Arial" w:hAnsi="Arial" w:cs="Arial"/>
          <w:sz w:val="24"/>
          <w:szCs w:val="24"/>
        </w:rPr>
        <w:t xml:space="preserve"> SIM</w:t>
      </w:r>
    </w:p>
    <w:p w14:paraId="614F1B73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 w:val="24"/>
          <w:szCs w:val="24"/>
        </w:rPr>
      </w:pPr>
    </w:p>
    <w:p w14:paraId="32DCFB05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 – DA AUTORIZAÇÃO</w:t>
      </w:r>
    </w:p>
    <w:p w14:paraId="6296CC66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 w:val="24"/>
          <w:szCs w:val="24"/>
        </w:rPr>
      </w:pPr>
    </w:p>
    <w:p w14:paraId="4E2C603C" w14:textId="0668209A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Considerando a necessidade administrativa devidamente caracterizada nos autos do Processo Administrativo nº </w:t>
      </w:r>
      <w:r w:rsidR="00364A93" w:rsidRPr="00BE25D2">
        <w:rPr>
          <w:rFonts w:ascii="Arial" w:eastAsia="Arial" w:hAnsi="Arial" w:cs="Arial"/>
          <w:sz w:val="24"/>
          <w:szCs w:val="24"/>
        </w:rPr>
        <w:t>7463</w:t>
      </w:r>
      <w:r w:rsidRPr="00BE25D2">
        <w:rPr>
          <w:rFonts w:ascii="Arial" w:eastAsia="Arial" w:hAnsi="Arial" w:cs="Arial"/>
          <w:sz w:val="24"/>
          <w:szCs w:val="24"/>
        </w:rPr>
        <w:t>/2026;</w:t>
      </w:r>
    </w:p>
    <w:p w14:paraId="1774CF5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Considerando o Documento de Formalização da Demanda, o Estudo Técnico Preliminar, quando cabível, o Termo de Referência/Projeto Básico/Projeto Executivo, o orçamento estimado e os demais documentos que integram a fase preparatória;</w:t>
      </w:r>
    </w:p>
    <w:p w14:paraId="77421104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Considerando que a fase preparatória do processo licitatório deve observar o planejamento da contratação e contemplar, entre outros elementos, a definição do objeto, as condições de execução, o orçamento estimado, o regime de fornecimento ou execução, a modalidade de licitação, o critério de julgamento, o modo de disputa e a adequação e eficiência da combinação desses parâmetros, nos termos do art. 18 da Lei Federal nº 14.133/2021;</w:t>
      </w:r>
    </w:p>
    <w:p w14:paraId="3C93C84E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Considerando que compete à autoridade competente avaliar a regularidade e conveniência administrativa do prosseguimento do procedimento;</w:t>
      </w:r>
    </w:p>
    <w:p w14:paraId="0C7829F0" w14:textId="43F94C66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lastRenderedPageBreak/>
        <w:t xml:space="preserve">AUTORIZO o prosseguimento do Processo Administrativo nº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7463</w:t>
      </w:r>
      <w:r w:rsidRPr="00BE25D2">
        <w:rPr>
          <w:rFonts w:ascii="Arial" w:eastAsia="Arial" w:hAnsi="Arial" w:cs="Arial"/>
          <w:b/>
          <w:sz w:val="24"/>
          <w:szCs w:val="24"/>
        </w:rPr>
        <w:t xml:space="preserve">/2026, visando à realização de licitação para </w:t>
      </w:r>
      <w:r w:rsidR="00364A93" w:rsidRPr="00BE25D2">
        <w:rPr>
          <w:b/>
          <w:bCs/>
          <w:sz w:val="24"/>
          <w:szCs w:val="24"/>
        </w:rPr>
        <w:t xml:space="preserve">aquisição de uniformes e equipamentos de segurança para os servidores da limpeza, merendeiras e motoristas lotados na Secretaria Municipal de Educação de Rio das </w:t>
      </w:r>
      <w:proofErr w:type="spellStart"/>
      <w:r w:rsidR="00364A93" w:rsidRPr="00BE25D2">
        <w:rPr>
          <w:b/>
          <w:bCs/>
          <w:sz w:val="24"/>
          <w:szCs w:val="24"/>
        </w:rPr>
        <w:t>Flôres</w:t>
      </w:r>
      <w:proofErr w:type="spellEnd"/>
      <w:r w:rsidR="00364A93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Pr="00BE25D2">
        <w:rPr>
          <w:rFonts w:ascii="Arial" w:eastAsia="Arial" w:hAnsi="Arial" w:cs="Arial"/>
          <w:b/>
          <w:sz w:val="24"/>
          <w:szCs w:val="24"/>
        </w:rPr>
        <w:t>observadas as disposições da Lei Federal nº 14.133/2021, da regulamentação municipal aplicável e dos demais atos normativos pertinentes.</w:t>
      </w:r>
    </w:p>
    <w:p w14:paraId="78ED883E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 w:val="24"/>
          <w:szCs w:val="24"/>
        </w:rPr>
      </w:pPr>
    </w:p>
    <w:p w14:paraId="4B90AB3C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II – DA JUSTIFICATIVA DA MODALIDADE DE LICITAÇÃO</w:t>
      </w:r>
    </w:p>
    <w:p w14:paraId="0805E841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 w:val="24"/>
          <w:szCs w:val="24"/>
        </w:rPr>
      </w:pPr>
    </w:p>
    <w:p w14:paraId="65ABB5B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modalidade de licitação foi definida considerando a natureza, as características e o grau de complexidade do objeto pretendido, bem como os critérios estabelecidos pela Lei Federal nº 14.133/2021.</w:t>
      </w:r>
    </w:p>
    <w:p w14:paraId="1A173DDB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Considerando que o objeto possui padrões de desempenho e qualidade que podem ser objetivamente definidos pelo edital por meio de especificações usuais de mercado, caracteriza-se como bem ou serviço comum, razão pela qual se mostra adequada a adoção da modalidade </w:t>
      </w:r>
      <w:r w:rsidRPr="00BE25D2">
        <w:rPr>
          <w:rFonts w:ascii="Arial" w:eastAsia="Arial" w:hAnsi="Arial" w:cs="Arial"/>
          <w:b/>
          <w:sz w:val="24"/>
          <w:szCs w:val="24"/>
        </w:rPr>
        <w:t>Pregão</w:t>
      </w:r>
      <w:r w:rsidRPr="00BE25D2">
        <w:rPr>
          <w:rFonts w:ascii="Arial" w:eastAsia="Arial" w:hAnsi="Arial" w:cs="Arial"/>
          <w:sz w:val="24"/>
          <w:szCs w:val="24"/>
        </w:rPr>
        <w:t>, nos termos da legislação aplicável.</w:t>
      </w:r>
    </w:p>
    <w:p w14:paraId="08ACB7EE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adoção da modalidade mostra-se compatível com a natureza do objeto e adequada à busca da proposta mais vantajosa para a Administração, permitindo ampla competitividade entre os potenciais fornecedores e observando os princípios da eficiência, economicidade, planejamento, isonomia e seleção da proposta apta a gerar o resultado de contratação mais vantajoso.</w:t>
      </w:r>
    </w:p>
    <w:p w14:paraId="5F7A4B62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III – DA JUSTIFICATIVA DO CRITÉRIO DE JULGAMENTO</w:t>
      </w:r>
    </w:p>
    <w:p w14:paraId="40CF9D9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O critério de julgamento foi definido de acordo com as características do objeto e com a necessidade de obtenção da proposta mais vantajosa para a Administração, observados os parâmetros estabelecidos pela Lei Federal nº 14.133/2021.</w:t>
      </w:r>
    </w:p>
    <w:p w14:paraId="3C0FC3D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Adota-se o critério de julgamento pelo </w:t>
      </w:r>
      <w:r w:rsidRPr="00BE25D2">
        <w:rPr>
          <w:rFonts w:ascii="Arial" w:eastAsia="Arial" w:hAnsi="Arial" w:cs="Arial"/>
          <w:b/>
          <w:sz w:val="24"/>
          <w:szCs w:val="24"/>
        </w:rPr>
        <w:t>MENOR PREÇO</w:t>
      </w:r>
      <w:r w:rsidRPr="00BE25D2">
        <w:rPr>
          <w:rFonts w:ascii="Arial" w:eastAsia="Arial" w:hAnsi="Arial" w:cs="Arial"/>
          <w:sz w:val="24"/>
          <w:szCs w:val="24"/>
        </w:rPr>
        <w:t>, considerando que, para o objeto pretendido, é possível estabelecer previamente requisitos mínimos de qualidade e desempenho suficientes para assegurar o atendimento da necessidade administrativa, não havendo necessidade de avaliação de fatores técnicos adicionais além daqueles definidos nas especificações do objeto.</w:t>
      </w:r>
    </w:p>
    <w:p w14:paraId="43D8BB50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O critério permitirá a seleção da proposta que apresentar o menor dispêndio para a Administração, desde que atendidas integralmente as condições e especificações estabelecidas no edital.</w:t>
      </w:r>
    </w:p>
    <w:p w14:paraId="1EB601AF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lastRenderedPageBreak/>
        <w:t>IV – DA JUSTIFICATIVA DO MODO DE DISPUTA</w:t>
      </w:r>
    </w:p>
    <w:p w14:paraId="41519CD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Adota-se o </w:t>
      </w:r>
      <w:r w:rsidRPr="00BE25D2">
        <w:rPr>
          <w:rFonts w:ascii="Arial" w:eastAsia="Arial" w:hAnsi="Arial" w:cs="Arial"/>
          <w:b/>
          <w:sz w:val="24"/>
          <w:szCs w:val="24"/>
        </w:rPr>
        <w:t>modo de disputa aberto e fechado</w:t>
      </w:r>
      <w:r w:rsidRPr="00BE25D2">
        <w:rPr>
          <w:rFonts w:ascii="Arial" w:eastAsia="Arial" w:hAnsi="Arial" w:cs="Arial"/>
          <w:sz w:val="24"/>
          <w:szCs w:val="24"/>
        </w:rPr>
        <w:t>, considerando as características do objeto, a necessidade de estimular a competição mediante apresentação de lances e, posteriormente, permitir a apresentação de proposta final em condições adequadas ao procedimento.</w:t>
      </w:r>
    </w:p>
    <w:p w14:paraId="72FAC79C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combinação dos mecanismos mostra-se adequada à estratégia de contratação e à busca da proposta mais vantajosa para a Administração.</w:t>
      </w:r>
    </w:p>
    <w:p w14:paraId="3373E02C" w14:textId="2A681344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V – DA JUSTIFICATIVA PARA ADOÇÃO DO SISTEMA DE REGISTRO DE PREÇOS</w:t>
      </w:r>
    </w:p>
    <w:p w14:paraId="2A06B8A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ADOTA-SE o Sistema de Registro de Preços</w:t>
      </w:r>
      <w:r w:rsidRPr="00BE25D2">
        <w:rPr>
          <w:rFonts w:ascii="Arial" w:eastAsia="Arial" w:hAnsi="Arial" w:cs="Arial"/>
          <w:sz w:val="24"/>
          <w:szCs w:val="24"/>
        </w:rPr>
        <w:t xml:space="preserve"> (SRP), considerando que as características da contratação demonstram ser conveniente e oportuno o registro dos preços para futuras e eventuais contratações.</w:t>
      </w:r>
    </w:p>
    <w:p w14:paraId="5EE5CF07" w14:textId="34774064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adoção do Sistema de Registro de Preços mostra-se adequada especialmente em razão de:</w:t>
      </w:r>
    </w:p>
    <w:p w14:paraId="314437E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a) existência de necessidade de contratações futuras e frequentes do objeto;</w:t>
      </w:r>
    </w:p>
    <w:p w14:paraId="212081A4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b) impossibilidade ou inconveniência de definir previamente, de forma precisa, o momento em que ocorrerão todas as contratações;</w:t>
      </w:r>
    </w:p>
    <w:p w14:paraId="771A2E5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c) necessidade de entregas ou contratações parceladas, conforme a demanda da Administração;</w:t>
      </w:r>
    </w:p>
    <w:p w14:paraId="426FCD0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d) possibilidade de aquisição conforme a efetiva necessidade, evitando a formação de estoques ou contratações superiores à demanda efetivamente verificada;</w:t>
      </w:r>
    </w:p>
    <w:p w14:paraId="5619DCF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e) conveniência administrativa e econômica decorrente da realização de procedimento único para atendimento de demandas futuras;</w:t>
      </w:r>
    </w:p>
    <w:p w14:paraId="393EAB8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f) possibilidade de ganho de eficiência, racionalização dos procedimentos administrativos e maior celeridade nas futuras contratações;</w:t>
      </w:r>
    </w:p>
    <w:p w14:paraId="2493BC5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O Sistema de Registro de Preços será utilizado nos limites e condições estabelecidos no edital, na respectiva Ata de Registro de Preços, nos instrumentos de contratação decorrentes e na legislação aplicável.</w:t>
      </w:r>
    </w:p>
    <w:p w14:paraId="52AD9A24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Ressalta-se que o registro de preços </w:t>
      </w:r>
      <w:r w:rsidRPr="00BE25D2">
        <w:rPr>
          <w:rFonts w:ascii="Arial" w:eastAsia="Arial" w:hAnsi="Arial" w:cs="Arial"/>
          <w:b/>
          <w:sz w:val="24"/>
          <w:szCs w:val="24"/>
        </w:rPr>
        <w:t>não obriga a Administração a contratar a totalidade dos quantitativos registrados</w:t>
      </w:r>
      <w:r w:rsidRPr="00BE25D2">
        <w:rPr>
          <w:rFonts w:ascii="Arial" w:eastAsia="Arial" w:hAnsi="Arial" w:cs="Arial"/>
          <w:sz w:val="24"/>
          <w:szCs w:val="24"/>
        </w:rPr>
        <w:t>, sendo as futuras contratações realizadas de acordo com a necessidade administrativa e observadas as condições estabelecidas na legislação e na respectiva Ata.</w:t>
      </w:r>
    </w:p>
    <w:p w14:paraId="15FB2243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lastRenderedPageBreak/>
        <w:t>VI – DA JUSTIFICATIVA DA FORMA DE ADJUDICAÇÃO</w:t>
      </w:r>
    </w:p>
    <w:p w14:paraId="2E0DFFCF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A adjudicação será realizada </w:t>
      </w:r>
      <w:r w:rsidRPr="00BE25D2">
        <w:rPr>
          <w:rFonts w:ascii="Arial" w:eastAsia="Arial" w:hAnsi="Arial" w:cs="Arial"/>
          <w:b/>
          <w:sz w:val="24"/>
          <w:szCs w:val="24"/>
        </w:rPr>
        <w:t>POR ITEM</w:t>
      </w:r>
      <w:r w:rsidRPr="00BE25D2">
        <w:rPr>
          <w:rFonts w:ascii="Arial" w:eastAsia="Arial" w:hAnsi="Arial" w:cs="Arial"/>
          <w:sz w:val="24"/>
          <w:szCs w:val="24"/>
        </w:rPr>
        <w:t>, considerando a possibilidade de participação de maior número de fornecedores e a ampliação da competitividade, sem prejuízo da execução adequada do objeto.</w:t>
      </w:r>
    </w:p>
    <w:p w14:paraId="6A1B6F88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divisão do objeto em itens mostra-se tecnicamente viável e economicamente vantajosa, conforme demonstrado nos documentos da fase preparatória.</w:t>
      </w:r>
    </w:p>
    <w:p w14:paraId="7509A31B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VII – DA OBSERVÂNCIA DO PLANEJAMENTO E DA INSTRUÇÃO PROCESSUAL</w:t>
      </w:r>
    </w:p>
    <w:p w14:paraId="14A9F5F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Determino que o processo prossiga com observância das etapas previstas na Lei Federal nº 14.133/2021 e na regulamentação aplicável, especialmente quanto:</w:t>
      </w:r>
    </w:p>
    <w:p w14:paraId="574DB32F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adequação do objeto e das condições de contratação;</w:t>
      </w:r>
    </w:p>
    <w:p w14:paraId="5AE0039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pesquisa e estimativa de preços;</w:t>
      </w:r>
    </w:p>
    <w:p w14:paraId="5EF698D0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III – à elaboração e aprovação dos documentos da fase preparatória;</w:t>
      </w:r>
    </w:p>
    <w:p w14:paraId="35513F0D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IV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verificação da disponibilidade orçamentária, quando exigível;</w:t>
      </w:r>
    </w:p>
    <w:p w14:paraId="08ECA740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V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elaboração do edital e dos respectivos anexos;</w:t>
      </w:r>
    </w:p>
    <w:p w14:paraId="79D8E75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VI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elaboração da minuta contratual ou instrumento equivalente, quando cabível;</w:t>
      </w:r>
    </w:p>
    <w:p w14:paraId="112FCB13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VII – à análise jurídica, nos termos da legislação aplicável;</w:t>
      </w:r>
    </w:p>
    <w:p w14:paraId="718E630D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VIII – à publicidade dos atos e documentos nos sistemas oficiais pertinentes, inclusive no Portal Nacional de Contratações Públicas – PNCP, quando exigível;</w:t>
      </w:r>
    </w:p>
    <w:p w14:paraId="7E7AF10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IX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observância dos regulamentos municipais aplicáveis ao procedimento.</w:t>
      </w:r>
    </w:p>
    <w:p w14:paraId="4D7E0EA2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 w:val="24"/>
          <w:szCs w:val="24"/>
        </w:rPr>
      </w:pPr>
    </w:p>
    <w:p w14:paraId="78043C62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VIII – DA AUTORIZAÇÃO FINAL</w:t>
      </w:r>
    </w:p>
    <w:p w14:paraId="2D7A9AB0" w14:textId="302D3DF0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Diante do exposto, </w:t>
      </w:r>
      <w:r w:rsidRPr="00BE25D2">
        <w:rPr>
          <w:rFonts w:ascii="Arial" w:eastAsia="Arial" w:hAnsi="Arial" w:cs="Arial"/>
          <w:b/>
          <w:sz w:val="24"/>
          <w:szCs w:val="24"/>
        </w:rPr>
        <w:t>AUTORIZO o prosseguimento da licitação</w:t>
      </w:r>
      <w:r w:rsidRPr="00BE25D2">
        <w:rPr>
          <w:rFonts w:ascii="Arial" w:eastAsia="Arial" w:hAnsi="Arial" w:cs="Arial"/>
          <w:sz w:val="24"/>
          <w:szCs w:val="24"/>
        </w:rPr>
        <w:t xml:space="preserve"> referente ao Processo Administrativo nº </w:t>
      </w:r>
      <w:r w:rsidR="00364A93" w:rsidRPr="00BE25D2">
        <w:rPr>
          <w:rFonts w:ascii="Arial" w:eastAsia="Arial" w:hAnsi="Arial" w:cs="Arial"/>
          <w:sz w:val="24"/>
          <w:szCs w:val="24"/>
        </w:rPr>
        <w:t>7463</w:t>
      </w:r>
      <w:r w:rsidRPr="00BE25D2">
        <w:rPr>
          <w:rFonts w:ascii="Arial" w:eastAsia="Arial" w:hAnsi="Arial" w:cs="Arial"/>
          <w:sz w:val="24"/>
          <w:szCs w:val="24"/>
        </w:rPr>
        <w:t xml:space="preserve">/2026, para </w:t>
      </w:r>
      <w:r w:rsidR="00BE25D2" w:rsidRPr="00BE25D2">
        <w:rPr>
          <w:sz w:val="24"/>
          <w:szCs w:val="24"/>
        </w:rPr>
        <w:t xml:space="preserve">aquisição de uniformes e equipamentos de segurança para os servidores da limpeza, merendeiras e motoristas lotados na Secretaria Municipal de Educação de Rio das </w:t>
      </w:r>
      <w:proofErr w:type="spellStart"/>
      <w:r w:rsidR="00BE25D2" w:rsidRPr="00BE25D2">
        <w:rPr>
          <w:sz w:val="24"/>
          <w:szCs w:val="24"/>
        </w:rPr>
        <w:t>Flôres</w:t>
      </w:r>
      <w:proofErr w:type="spellEnd"/>
      <w:r w:rsidRPr="00BE25D2">
        <w:rPr>
          <w:rFonts w:ascii="Arial" w:eastAsia="Arial" w:hAnsi="Arial" w:cs="Arial"/>
          <w:sz w:val="24"/>
          <w:szCs w:val="24"/>
        </w:rPr>
        <w:t>, adotando-se:</w:t>
      </w:r>
    </w:p>
    <w:p w14:paraId="4A199C45" w14:textId="5DDD341F" w:rsidR="00364A93" w:rsidRPr="00BE25D2" w:rsidRDefault="00000000" w:rsidP="00364A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lastRenderedPageBreak/>
        <w:t>Modalidade:</w:t>
      </w:r>
      <w:r w:rsidRPr="00BE25D2">
        <w:rPr>
          <w:rFonts w:ascii="Arial" w:eastAsia="Arial" w:hAnsi="Arial" w:cs="Arial"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Pregão</w:t>
      </w:r>
      <w:r w:rsidRPr="00BE25D2">
        <w:rPr>
          <w:rFonts w:ascii="Arial" w:eastAsia="Arial" w:hAnsi="Arial" w:cs="Arial"/>
          <w:b/>
          <w:sz w:val="24"/>
          <w:szCs w:val="24"/>
        </w:rPr>
        <w:br/>
        <w:t xml:space="preserve">Critério de julgamento: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menor preço por item</w:t>
      </w:r>
    </w:p>
    <w:p w14:paraId="49B92599" w14:textId="2DD420E2" w:rsidR="00364A93" w:rsidRPr="00BE25D2" w:rsidRDefault="00000000" w:rsidP="00364A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Modo de disputa:</w:t>
      </w:r>
      <w:r w:rsidRPr="00BE25D2">
        <w:rPr>
          <w:rFonts w:ascii="Arial" w:eastAsia="Arial" w:hAnsi="Arial" w:cs="Arial"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aberto/fechado</w:t>
      </w:r>
    </w:p>
    <w:p w14:paraId="67B44D84" w14:textId="42EFD953" w:rsidR="00364A93" w:rsidRPr="00BE25D2" w:rsidRDefault="00000000" w:rsidP="00364A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Adjudicação: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Pr="00BE25D2">
        <w:rPr>
          <w:rFonts w:ascii="Arial" w:eastAsia="Arial" w:hAnsi="Arial" w:cs="Arial"/>
          <w:b/>
          <w:sz w:val="24"/>
          <w:szCs w:val="24"/>
        </w:rPr>
        <w:t>por item</w:t>
      </w:r>
    </w:p>
    <w:p w14:paraId="75D6C1CD" w14:textId="77777777" w:rsidR="00BE25D2" w:rsidRDefault="00000000" w:rsidP="00364A9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right="707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Sistema de Registro de Preços: Sim</w:t>
      </w:r>
    </w:p>
    <w:p w14:paraId="1FA23E96" w14:textId="52ADEFD6" w:rsidR="00364A93" w:rsidRPr="00BE25D2" w:rsidRDefault="00000000" w:rsidP="00364A9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right="707"/>
        <w:rPr>
          <w:rFonts w:cs="Arial"/>
          <w:b/>
          <w:bCs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br/>
        <w:t xml:space="preserve">Valor estimado: </w:t>
      </w:r>
      <w:r w:rsidR="00364A93" w:rsidRPr="00BE25D2">
        <w:rPr>
          <w:rFonts w:cs="Arial"/>
          <w:b/>
          <w:bCs/>
          <w:sz w:val="24"/>
          <w:szCs w:val="24"/>
        </w:rPr>
        <w:t>R$ 93.977,30 (Noventa e três mil, novecentos e setenta e sete reais, e trinta centavos).</w:t>
      </w:r>
    </w:p>
    <w:p w14:paraId="60860D7A" w14:textId="77777777" w:rsidR="00364A93" w:rsidRPr="00BE25D2" w:rsidRDefault="00364A93" w:rsidP="00364A9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right="707"/>
        <w:rPr>
          <w:rFonts w:cs="Arial"/>
          <w:b/>
          <w:sz w:val="24"/>
          <w:szCs w:val="24"/>
        </w:rPr>
      </w:pPr>
    </w:p>
    <w:p w14:paraId="68B2F00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Determino aos setores competentes que adotem as providências necessárias ao regular prosseguimento do procedimento, observando-se integralmente a Lei Federal nº 14.133/2021, os regulamentos aplicáveis e as disposições constantes dos documentos que integram a fase preparatória.</w:t>
      </w:r>
    </w:p>
    <w:p w14:paraId="33AF102A" w14:textId="63A30B0E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Rio das Flores/RJ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, 14 de outubro de 2026</w:t>
      </w:r>
      <w:r w:rsidRPr="00BE25D2">
        <w:rPr>
          <w:rFonts w:ascii="Arial" w:eastAsia="Arial" w:hAnsi="Arial" w:cs="Arial"/>
          <w:b/>
          <w:sz w:val="24"/>
          <w:szCs w:val="24"/>
        </w:rPr>
        <w:t>.</w:t>
      </w:r>
    </w:p>
    <w:p w14:paraId="5E0BEA02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 w:val="24"/>
          <w:szCs w:val="24"/>
        </w:rPr>
      </w:pPr>
    </w:p>
    <w:p w14:paraId="0A1D24E6" w14:textId="751DF089" w:rsidR="00F3750F" w:rsidRPr="00BE25D2" w:rsidRDefault="00364A93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E25D2">
        <w:rPr>
          <w:sz w:val="24"/>
          <w:szCs w:val="24"/>
        </w:rPr>
        <w:t xml:space="preserve">Bianca </w:t>
      </w:r>
      <w:proofErr w:type="spellStart"/>
      <w:r w:rsidRPr="00BE25D2">
        <w:rPr>
          <w:sz w:val="24"/>
          <w:szCs w:val="24"/>
        </w:rPr>
        <w:t>Myhrra</w:t>
      </w:r>
      <w:proofErr w:type="spellEnd"/>
      <w:r w:rsidRPr="00BE25D2">
        <w:rPr>
          <w:sz w:val="24"/>
          <w:szCs w:val="24"/>
        </w:rPr>
        <w:t xml:space="preserve"> de Souza</w:t>
      </w:r>
    </w:p>
    <w:p w14:paraId="1B1D3AB0" w14:textId="7A7D23D2" w:rsidR="00F3750F" w:rsidRPr="00BE25D2" w:rsidRDefault="00000000">
      <w:pPr>
        <w:spacing w:after="0" w:line="240" w:lineRule="auto"/>
        <w:jc w:val="center"/>
        <w:rPr>
          <w:sz w:val="24"/>
          <w:szCs w:val="24"/>
        </w:rPr>
      </w:pPr>
      <w:r w:rsidRPr="00BE25D2">
        <w:rPr>
          <w:sz w:val="24"/>
          <w:szCs w:val="24"/>
        </w:rPr>
        <w:t xml:space="preserve">Secretário Municipal de </w:t>
      </w:r>
      <w:r w:rsidR="00364A93" w:rsidRPr="00BE25D2">
        <w:rPr>
          <w:sz w:val="24"/>
          <w:szCs w:val="24"/>
        </w:rPr>
        <w:t xml:space="preserve">Educação </w:t>
      </w:r>
      <w:r w:rsidRPr="00BE25D2">
        <w:rPr>
          <w:sz w:val="24"/>
          <w:szCs w:val="24"/>
        </w:rPr>
        <w:t xml:space="preserve">de Rio das </w:t>
      </w:r>
      <w:proofErr w:type="spellStart"/>
      <w:r w:rsidRPr="00BE25D2">
        <w:rPr>
          <w:sz w:val="24"/>
          <w:szCs w:val="24"/>
        </w:rPr>
        <w:t>Flôres</w:t>
      </w:r>
      <w:proofErr w:type="spellEnd"/>
      <w:r w:rsidRPr="00BE25D2">
        <w:rPr>
          <w:sz w:val="24"/>
          <w:szCs w:val="24"/>
        </w:rPr>
        <w:t>/RJ</w:t>
      </w:r>
    </w:p>
    <w:p w14:paraId="4B612F14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sz w:val="24"/>
          <w:szCs w:val="24"/>
        </w:rPr>
      </w:pPr>
    </w:p>
    <w:p w14:paraId="6A57F47F" w14:textId="77777777" w:rsidR="00F3750F" w:rsidRPr="00BE25D2" w:rsidRDefault="00F3750F">
      <w:pPr>
        <w:rPr>
          <w:rFonts w:ascii="Arial" w:hAnsi="Arial" w:cs="Arial"/>
          <w:sz w:val="24"/>
          <w:szCs w:val="24"/>
        </w:rPr>
      </w:pPr>
    </w:p>
    <w:sectPr w:rsidR="00F3750F" w:rsidRPr="00BE25D2">
      <w:headerReference w:type="default" r:id="rId6"/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CC9A2" w14:textId="77777777" w:rsidR="00E51A62" w:rsidRDefault="00E51A62">
      <w:pPr>
        <w:spacing w:after="0" w:line="240" w:lineRule="auto"/>
      </w:pPr>
      <w:r>
        <w:separator/>
      </w:r>
    </w:p>
  </w:endnote>
  <w:endnote w:type="continuationSeparator" w:id="0">
    <w:p w14:paraId="6B539C5F" w14:textId="77777777" w:rsidR="00E51A62" w:rsidRDefault="00E51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3E0CB" w14:textId="77777777" w:rsidR="00E51A62" w:rsidRDefault="00E51A62">
      <w:pPr>
        <w:spacing w:after="0" w:line="240" w:lineRule="auto"/>
      </w:pPr>
      <w:r>
        <w:separator/>
      </w:r>
    </w:p>
  </w:footnote>
  <w:footnote w:type="continuationSeparator" w:id="0">
    <w:p w14:paraId="2A6D5301" w14:textId="77777777" w:rsidR="00E51A62" w:rsidRDefault="00E51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29379" w14:textId="556506CA" w:rsidR="00F3750F" w:rsidRDefault="00000000">
    <w:pPr>
      <w:pStyle w:val="Cabealho"/>
      <w:tabs>
        <w:tab w:val="left" w:pos="2938"/>
      </w:tabs>
      <w:ind w:left="-284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141E99B" wp14:editId="48ABB3E7">
              <wp:simplePos x="0" y="0"/>
              <wp:positionH relativeFrom="page">
                <wp:posOffset>5791835</wp:posOffset>
              </wp:positionH>
              <wp:positionV relativeFrom="topMargin">
                <wp:posOffset>511175</wp:posOffset>
              </wp:positionV>
              <wp:extent cx="762000" cy="285750"/>
              <wp:effectExtent l="0" t="0" r="0" b="0"/>
              <wp:wrapNone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61998" cy="2857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072639F" w14:textId="77777777" w:rsidR="00F3750F" w:rsidRDefault="00F3750F">
                          <w:pPr>
                            <w:pStyle w:val="Contedodoquadro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square" lIns="1267" tIns="0" rIns="1267" bIns="0" upright="1"/>
                  </wps:wsp>
                </a:graphicData>
              </a:graphic>
            </wp:anchor>
          </w:drawing>
        </mc:Choice>
        <mc:Fallback>
          <w:pict>
            <v:shapetype w14:anchorId="3141E99B"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456.05pt;margin-top:40.25pt;width:60pt;height:22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" stroked="f">
              <v:fill opacity="0"/>
              <v:textbox inset=".03519mm,0,.03519mm,0">
                <w:txbxContent>
                  <w:p w14:paraId="6072639F" w14:textId="77777777" w:rsidR="00F3750F" w:rsidRDefault="00F3750F">
                    <w:pPr>
                      <w:pStyle w:val="Contedodoquadro"/>
                      <w:rPr>
                        <w:b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rFonts w:ascii="Arial Narrow" w:hAnsi="Arial Narrow"/>
        <w:b/>
        <w:noProof/>
      </w:rPr>
      <w:drawing>
        <wp:anchor distT="0" distB="0" distL="114300" distR="114300" simplePos="0" relativeHeight="251655168" behindDoc="0" locked="0" layoutInCell="1" allowOverlap="1" wp14:anchorId="65A19B39" wp14:editId="1FC24BF3">
          <wp:simplePos x="0" y="0"/>
          <wp:positionH relativeFrom="column">
            <wp:posOffset>-297180</wp:posOffset>
          </wp:positionH>
          <wp:positionV relativeFrom="paragraph">
            <wp:posOffset>-335280</wp:posOffset>
          </wp:positionV>
          <wp:extent cx="3454400" cy="1031240"/>
          <wp:effectExtent l="0" t="0" r="0" b="0"/>
          <wp:wrapTight wrapText="bothSides">
            <wp:wrapPolygon edited="1">
              <wp:start x="1786" y="2393"/>
              <wp:lineTo x="-1" y="4387"/>
              <wp:lineTo x="-1" y="11570"/>
              <wp:lineTo x="1190" y="15961"/>
              <wp:lineTo x="1428" y="17155"/>
              <wp:lineTo x="2976" y="17155"/>
              <wp:lineTo x="20011" y="15961"/>
              <wp:lineTo x="20845" y="15560"/>
              <wp:lineTo x="20368" y="9574"/>
              <wp:lineTo x="20725" y="4387"/>
              <wp:lineTo x="17749" y="3189"/>
              <wp:lineTo x="2500" y="2393"/>
              <wp:lineTo x="1786" y="2393"/>
            </wp:wrapPolygon>
          </wp:wrapTight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3712981" name="Imagem 6"/>
                  <pic:cNvPicPr>
                    <a:picLocks noChangeAspect="1"/>
                  </pic:cNvPicPr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3454398" cy="10312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b/>
      </w:rPr>
      <w:t xml:space="preserve"> </w:t>
    </w:r>
    <w:r>
      <w:t xml:space="preserve">  </w:t>
    </w:r>
    <w:r>
      <w:rPr>
        <w:rFonts w:ascii="Arial Narrow" w:hAnsi="Arial Narrow"/>
        <w:b/>
      </w:rPr>
      <w:t xml:space="preserve"> </w:t>
    </w:r>
    <w:r>
      <w:t xml:space="preserve">  </w:t>
    </w:r>
    <w:r>
      <w:tab/>
    </w:r>
  </w:p>
  <w:p w14:paraId="61F04D24" w14:textId="77777777" w:rsidR="00F3750F" w:rsidRDefault="00F3750F"/>
  <w:p w14:paraId="5ACC4328" w14:textId="77777777" w:rsidR="00F3750F" w:rsidRDefault="0000000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871"/>
        <w:tab w:val="center" w:pos="3212"/>
        <w:tab w:val="center" w:pos="4252"/>
        <w:tab w:val="right" w:pos="8504"/>
      </w:tabs>
      <w:ind w:left="142"/>
      <w:rPr>
        <w:color w:val="000000"/>
      </w:rPr>
    </w:pPr>
    <w:r>
      <w:rPr>
        <w:color w:val="000000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50F"/>
    <w:rsid w:val="00364A93"/>
    <w:rsid w:val="00BE25D2"/>
    <w:rsid w:val="00E479A2"/>
    <w:rsid w:val="00E51A62"/>
    <w:rsid w:val="00F3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2342"/>
  <w15:docId w15:val="{840F9A00-27CE-4157-9CF7-32A8F23E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customStyle="1" w:styleId="Contedodoquadro">
    <w:name w:val="Conteúdo do quadro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40" w:lineRule="auto"/>
      <w:jc w:val="both"/>
    </w:pPr>
    <w:rPr>
      <w:rFonts w:ascii="Arial" w:eastAsia="Times New Roman" w:hAnsi="Arial"/>
      <w:sz w:val="18"/>
      <w:szCs w:val="18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364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1248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VICENTE</dc:creator>
  <cp:keywords/>
  <dc:description/>
  <cp:lastModifiedBy>RITA VICENTE</cp:lastModifiedBy>
  <cp:revision>2</cp:revision>
  <dcterms:created xsi:type="dcterms:W3CDTF">2026-10-14T17:53:00Z</dcterms:created>
  <dcterms:modified xsi:type="dcterms:W3CDTF">2026-10-14T17:53:00Z</dcterms:modified>
</cp:coreProperties>
</file>