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572D" w:rsidRPr="003E39A1" w:rsidRDefault="00BE1E3D" w:rsidP="00BE1E3D">
      <w:pPr>
        <w:spacing w:after="0" w:line="240" w:lineRule="auto"/>
        <w:ind w:left="280"/>
        <w:jc w:val="right"/>
        <w:rPr>
          <w:rFonts w:ascii="Arial" w:eastAsia="Arial" w:hAnsi="Arial" w:cs="Arial"/>
          <w:b/>
          <w:sz w:val="22"/>
          <w:szCs w:val="22"/>
        </w:rPr>
      </w:pPr>
      <w:r w:rsidRPr="003E39A1">
        <w:rPr>
          <w:rFonts w:ascii="Arial" w:eastAsia="Arial" w:hAnsi="Arial" w:cs="Arial"/>
          <w:b/>
          <w:sz w:val="22"/>
          <w:szCs w:val="22"/>
        </w:rPr>
        <w:t xml:space="preserve">Coração de Maria – BA, </w:t>
      </w:r>
      <w:r w:rsidR="00F84395" w:rsidRPr="003E39A1">
        <w:rPr>
          <w:rFonts w:ascii="Arial" w:eastAsia="Arial" w:hAnsi="Arial" w:cs="Arial"/>
          <w:b/>
          <w:sz w:val="22"/>
          <w:szCs w:val="22"/>
        </w:rPr>
        <w:t>22</w:t>
      </w:r>
      <w:r w:rsidRPr="003E39A1">
        <w:rPr>
          <w:rFonts w:ascii="Arial" w:eastAsia="Arial" w:hAnsi="Arial" w:cs="Arial"/>
          <w:b/>
          <w:sz w:val="22"/>
          <w:szCs w:val="22"/>
        </w:rPr>
        <w:t xml:space="preserve"> de </w:t>
      </w:r>
      <w:r w:rsidR="00F84395" w:rsidRPr="003E39A1">
        <w:rPr>
          <w:rFonts w:ascii="Arial" w:eastAsia="Arial" w:hAnsi="Arial" w:cs="Arial"/>
          <w:b/>
          <w:sz w:val="22"/>
          <w:szCs w:val="22"/>
        </w:rPr>
        <w:t>outubro</w:t>
      </w:r>
      <w:r w:rsidRPr="003E39A1">
        <w:rPr>
          <w:rFonts w:ascii="Arial" w:eastAsia="Arial" w:hAnsi="Arial" w:cs="Arial"/>
          <w:b/>
          <w:sz w:val="22"/>
          <w:szCs w:val="22"/>
        </w:rPr>
        <w:t xml:space="preserve"> de 2025.</w:t>
      </w:r>
    </w:p>
    <w:p w:rsidR="00BE1E3D" w:rsidRPr="003E39A1" w:rsidRDefault="004A3243" w:rsidP="00BE1E3D">
      <w:pPr>
        <w:spacing w:after="0" w:line="240" w:lineRule="auto"/>
        <w:rPr>
          <w:rFonts w:ascii="Arial" w:eastAsia="Arial" w:hAnsi="Arial" w:cs="Arial"/>
          <w:sz w:val="22"/>
          <w:szCs w:val="22"/>
        </w:rPr>
      </w:pPr>
      <w:r w:rsidRPr="003E39A1">
        <w:rPr>
          <w:rFonts w:ascii="Arial" w:eastAsia="Arial" w:hAnsi="Arial" w:cs="Arial"/>
          <w:sz w:val="22"/>
          <w:szCs w:val="22"/>
        </w:rPr>
        <w:t xml:space="preserve"> </w:t>
      </w:r>
    </w:p>
    <w:p w:rsidR="00DE572D" w:rsidRPr="003E39A1" w:rsidRDefault="004A3243" w:rsidP="00BE1E3D">
      <w:pPr>
        <w:spacing w:after="0" w:line="240" w:lineRule="auto"/>
        <w:jc w:val="center"/>
        <w:rPr>
          <w:rFonts w:ascii="Arial" w:eastAsia="Arial" w:hAnsi="Arial" w:cs="Arial"/>
          <w:b/>
          <w:sz w:val="22"/>
          <w:szCs w:val="22"/>
          <w:u w:val="single"/>
          <w:shd w:val="clear" w:color="auto" w:fill="FFF2CC"/>
        </w:rPr>
      </w:pPr>
      <w:r w:rsidRPr="003E39A1">
        <w:rPr>
          <w:rFonts w:ascii="Arial" w:eastAsia="Arial" w:hAnsi="Arial" w:cs="Arial"/>
          <w:b/>
          <w:sz w:val="22"/>
          <w:szCs w:val="22"/>
          <w:u w:val="single"/>
          <w:shd w:val="clear" w:color="auto" w:fill="FFF2CC"/>
        </w:rPr>
        <w:t>DESPACHO</w:t>
      </w:r>
    </w:p>
    <w:p w:rsidR="00DE572D" w:rsidRPr="003E39A1" w:rsidRDefault="004A3243" w:rsidP="00BE1E3D">
      <w:pPr>
        <w:spacing w:after="0" w:line="240" w:lineRule="auto"/>
        <w:jc w:val="center"/>
        <w:rPr>
          <w:rFonts w:ascii="Arial" w:eastAsia="Arial" w:hAnsi="Arial" w:cs="Arial"/>
          <w:b/>
          <w:sz w:val="22"/>
          <w:szCs w:val="22"/>
          <w:u w:val="single"/>
          <w:shd w:val="clear" w:color="auto" w:fill="FFF2CC"/>
        </w:rPr>
      </w:pPr>
      <w:r w:rsidRPr="003E39A1">
        <w:rPr>
          <w:rFonts w:ascii="Arial" w:eastAsia="Arial" w:hAnsi="Arial" w:cs="Arial"/>
          <w:b/>
          <w:sz w:val="22"/>
          <w:szCs w:val="22"/>
          <w:u w:val="single"/>
          <w:shd w:val="clear" w:color="auto" w:fill="FFF2CC"/>
        </w:rPr>
        <w:t xml:space="preserve"> DISPENSA DO ESTUDO TÉCNICO PRELIMINAR E ANÁLISE DE RISCOS</w:t>
      </w:r>
    </w:p>
    <w:p w:rsidR="00DE572D" w:rsidRPr="003E39A1" w:rsidRDefault="004A3243" w:rsidP="00BE1E3D">
      <w:pPr>
        <w:spacing w:after="0" w:line="240" w:lineRule="auto"/>
        <w:rPr>
          <w:rFonts w:ascii="Arial" w:eastAsia="Arial" w:hAnsi="Arial" w:cs="Arial"/>
          <w:b/>
          <w:sz w:val="22"/>
          <w:szCs w:val="22"/>
          <w:u w:val="single"/>
        </w:rPr>
      </w:pPr>
      <w:r w:rsidRPr="003E39A1">
        <w:rPr>
          <w:rFonts w:ascii="Arial" w:eastAsia="Arial" w:hAnsi="Arial" w:cs="Arial"/>
          <w:sz w:val="22"/>
          <w:szCs w:val="22"/>
          <w:u w:val="single"/>
        </w:rPr>
        <w:t xml:space="preserve"> </w:t>
      </w:r>
      <w:r w:rsidRPr="003E39A1">
        <w:rPr>
          <w:rFonts w:ascii="Arial" w:eastAsia="Arial" w:hAnsi="Arial" w:cs="Arial"/>
          <w:b/>
          <w:sz w:val="22"/>
          <w:szCs w:val="22"/>
          <w:u w:val="single"/>
        </w:rPr>
        <w:t xml:space="preserve"> </w:t>
      </w:r>
    </w:p>
    <w:p w:rsidR="00DE572D" w:rsidRPr="003E39A1" w:rsidRDefault="004A3243" w:rsidP="00BE1E3D">
      <w:pPr>
        <w:shd w:val="clear" w:color="auto" w:fill="FFF2CC"/>
        <w:spacing w:after="0" w:line="240" w:lineRule="auto"/>
        <w:ind w:left="425" w:hanging="360"/>
        <w:rPr>
          <w:rFonts w:ascii="Arial" w:eastAsia="Arial" w:hAnsi="Arial" w:cs="Arial"/>
          <w:b/>
          <w:sz w:val="22"/>
          <w:szCs w:val="22"/>
        </w:rPr>
      </w:pPr>
      <w:r w:rsidRPr="003E39A1">
        <w:rPr>
          <w:rFonts w:ascii="Arial" w:eastAsia="Arial" w:hAnsi="Arial" w:cs="Arial"/>
          <w:b/>
          <w:sz w:val="22"/>
          <w:szCs w:val="22"/>
        </w:rPr>
        <w:t>1.</w:t>
      </w:r>
      <w:r w:rsidRPr="003E39A1">
        <w:rPr>
          <w:rFonts w:ascii="Arial" w:eastAsia="Times New Roman" w:hAnsi="Arial" w:cs="Arial"/>
          <w:sz w:val="22"/>
          <w:szCs w:val="22"/>
        </w:rPr>
        <w:t xml:space="preserve">    </w:t>
      </w:r>
      <w:r w:rsidRPr="003E39A1">
        <w:rPr>
          <w:rFonts w:ascii="Arial" w:eastAsia="Arial" w:hAnsi="Arial" w:cs="Arial"/>
          <w:b/>
          <w:sz w:val="22"/>
          <w:szCs w:val="22"/>
        </w:rPr>
        <w:t>DESCRIÇÃO DA NECESSIDADE DA CONTRATAÇÃO</w:t>
      </w:r>
    </w:p>
    <w:p w:rsidR="00DE572D" w:rsidRPr="003E39A1" w:rsidRDefault="004A3243" w:rsidP="00D1199C">
      <w:pPr>
        <w:spacing w:after="0" w:line="240" w:lineRule="auto"/>
        <w:ind w:left="425" w:hanging="360"/>
        <w:rPr>
          <w:rFonts w:ascii="Arial" w:eastAsia="Arial" w:hAnsi="Arial" w:cs="Arial"/>
          <w:sz w:val="22"/>
          <w:szCs w:val="22"/>
        </w:rPr>
      </w:pPr>
      <w:r w:rsidRPr="003E39A1">
        <w:rPr>
          <w:rFonts w:ascii="Arial" w:eastAsia="Arial" w:hAnsi="Arial" w:cs="Arial"/>
          <w:sz w:val="22"/>
          <w:szCs w:val="22"/>
        </w:rPr>
        <w:t xml:space="preserve"> </w:t>
      </w:r>
    </w:p>
    <w:p w:rsidR="00F84395" w:rsidRPr="003E39A1" w:rsidRDefault="00F84395" w:rsidP="00F84395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3E39A1">
        <w:rPr>
          <w:rFonts w:ascii="Arial" w:hAnsi="Arial" w:cs="Arial"/>
          <w:sz w:val="22"/>
          <w:szCs w:val="22"/>
        </w:rPr>
        <w:t xml:space="preserve">A realização de eventos oficiais promovidos pelo Poder Público municipal integra um conjunto de ações estratégicas que visam fortalecer a cultura local, promover o lazer da população, estimular o turismo e dinamizar a economia. Nesse contexto, o </w:t>
      </w:r>
      <w:r w:rsidRPr="003E39A1">
        <w:rPr>
          <w:rStyle w:val="Forte"/>
          <w:rFonts w:ascii="Arial" w:hAnsi="Arial" w:cs="Arial"/>
          <w:sz w:val="22"/>
          <w:szCs w:val="22"/>
        </w:rPr>
        <w:t>Show de Ano Novo</w:t>
      </w:r>
      <w:r w:rsidRPr="003E39A1">
        <w:rPr>
          <w:rFonts w:ascii="Arial" w:hAnsi="Arial" w:cs="Arial"/>
          <w:sz w:val="22"/>
          <w:szCs w:val="22"/>
        </w:rPr>
        <w:t xml:space="preserve"> configura-se como uma das celebrações mais tradicionais, sendo esperado pela comunidade e reconhecido como uma oportunidade de integração social, fortalecimento da identidade cultural e projeção positiva do município perante visitantes.</w:t>
      </w:r>
    </w:p>
    <w:p w:rsidR="00F84395" w:rsidRPr="003E39A1" w:rsidRDefault="00F84395" w:rsidP="00F84395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F84395" w:rsidRPr="003E39A1" w:rsidRDefault="00F84395" w:rsidP="00F84395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3E39A1">
        <w:rPr>
          <w:rFonts w:ascii="Arial" w:hAnsi="Arial" w:cs="Arial"/>
          <w:sz w:val="22"/>
          <w:szCs w:val="22"/>
        </w:rPr>
        <w:t xml:space="preserve">Considerando esses objetivos, faz-se necessária a apresentação de eventos </w:t>
      </w:r>
      <w:proofErr w:type="spellStart"/>
      <w:r w:rsidRPr="003E39A1">
        <w:rPr>
          <w:rFonts w:ascii="Arial" w:hAnsi="Arial" w:cs="Arial"/>
          <w:sz w:val="22"/>
          <w:szCs w:val="22"/>
        </w:rPr>
        <w:t>artisticos</w:t>
      </w:r>
      <w:proofErr w:type="spellEnd"/>
      <w:r w:rsidRPr="003E39A1">
        <w:rPr>
          <w:rFonts w:ascii="Arial" w:hAnsi="Arial" w:cs="Arial"/>
          <w:sz w:val="22"/>
          <w:szCs w:val="22"/>
        </w:rPr>
        <w:t xml:space="preserve">, capaz de atrair público significativo, assegurar a qualidade artística do evento e contribuir para o êxito da programação festiva. A banda apresenta </w:t>
      </w:r>
      <w:r w:rsidRPr="003E39A1">
        <w:rPr>
          <w:rStyle w:val="Forte"/>
          <w:rFonts w:ascii="Arial" w:hAnsi="Arial" w:cs="Arial"/>
          <w:sz w:val="22"/>
          <w:szCs w:val="22"/>
        </w:rPr>
        <w:t>notório reconhecimento regional e nacional</w:t>
      </w:r>
      <w:r w:rsidRPr="003E39A1">
        <w:rPr>
          <w:rFonts w:ascii="Arial" w:hAnsi="Arial" w:cs="Arial"/>
          <w:sz w:val="22"/>
          <w:szCs w:val="22"/>
        </w:rPr>
        <w:t>, sólida experiência em eventos públicos de grande porte e repertório compatível com o perfil multicultural e familiar do público esperado para a virada do ano. Além disso, a proposta artística da banda destaca-se pela capacidade de mobilização popular, garantindo maior participação da comunidade e promovendo um ambiente de celebração seguro, acolhedor e festivo.</w:t>
      </w:r>
    </w:p>
    <w:p w:rsidR="00F84395" w:rsidRPr="003E39A1" w:rsidRDefault="00F84395" w:rsidP="00F84395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F84395" w:rsidRPr="003E39A1" w:rsidRDefault="00F84395" w:rsidP="00F84395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3E39A1">
        <w:rPr>
          <w:rFonts w:ascii="Arial" w:hAnsi="Arial" w:cs="Arial"/>
          <w:sz w:val="22"/>
          <w:szCs w:val="22"/>
        </w:rPr>
        <w:t>A contratação também se justifica pelo impacto econômico positivo associado à realização do show. Eventos dessa natureza tradicionalmente aumentam o fluxo de pessoas na cidade, beneficiando setores como comércio, gastronomia e serviços, contribuindo para a circulação de renda local. Ademais, a repercussão visual e midiática do evento fortalece a imagem institucional do município, valorizando seu compromisso com a promoção cultural e com a oferta de atividades gratuitas e de qualidade para a população.</w:t>
      </w:r>
    </w:p>
    <w:p w:rsidR="00F84395" w:rsidRPr="003E39A1" w:rsidRDefault="00F84395" w:rsidP="00F84395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F84395" w:rsidRPr="003E39A1" w:rsidRDefault="00F84395" w:rsidP="00F84395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3E39A1">
        <w:rPr>
          <w:rFonts w:ascii="Arial" w:hAnsi="Arial" w:cs="Arial"/>
          <w:sz w:val="22"/>
          <w:szCs w:val="22"/>
        </w:rPr>
        <w:t xml:space="preserve">Ressalta-se, ainda, que a programação de Réveillon é uma demanda social recorrente e amplamente reconhecida pela comunidade como um momento festivo de grande relevância simbólica. A presença de uma banda de destaque contribui diretamente para a segurança do evento, uma vez que apresentações profissionais e bem estruturadas tendem a organizar o fluxo de pessoas, </w:t>
      </w:r>
      <w:proofErr w:type="gramStart"/>
      <w:r w:rsidRPr="003E39A1">
        <w:rPr>
          <w:rFonts w:ascii="Arial" w:hAnsi="Arial" w:cs="Arial"/>
          <w:sz w:val="22"/>
          <w:szCs w:val="22"/>
        </w:rPr>
        <w:t>melhorar</w:t>
      </w:r>
      <w:proofErr w:type="gramEnd"/>
      <w:r w:rsidRPr="003E39A1">
        <w:rPr>
          <w:rFonts w:ascii="Arial" w:hAnsi="Arial" w:cs="Arial"/>
          <w:sz w:val="22"/>
          <w:szCs w:val="22"/>
        </w:rPr>
        <w:t xml:space="preserve"> a logística e reduzir riscos associados a eventos espontâneos ou não organizados.</w:t>
      </w:r>
    </w:p>
    <w:p w:rsidR="00F84395" w:rsidRPr="003E39A1" w:rsidRDefault="00F84395" w:rsidP="00F84395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F84395" w:rsidRPr="003E39A1" w:rsidRDefault="00F84395" w:rsidP="00F84395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3E39A1">
        <w:rPr>
          <w:rFonts w:ascii="Arial" w:hAnsi="Arial" w:cs="Arial"/>
          <w:sz w:val="22"/>
          <w:szCs w:val="22"/>
        </w:rPr>
        <w:t xml:space="preserve">Por fim, a contratação atende ao interesse público ao oferecer um espetáculo musical acessível, de qualidade comprovada, adequado ao porte do evento e alinhado às expectativas da população. </w:t>
      </w:r>
    </w:p>
    <w:p w:rsidR="00F84395" w:rsidRPr="003E39A1" w:rsidRDefault="00F84395" w:rsidP="00F84395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F84395" w:rsidRPr="003E39A1" w:rsidRDefault="00F84395" w:rsidP="00F84395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3E39A1">
        <w:rPr>
          <w:rFonts w:ascii="Arial" w:hAnsi="Arial" w:cs="Arial"/>
          <w:sz w:val="22"/>
          <w:szCs w:val="22"/>
        </w:rPr>
        <w:t>Diante do exposto, a apresentação artística para o Show de Ano Novo mostra-se indispensável para o sucesso da programação festiva municipal, fortalecendo o compromisso da gestão com a promoção cultural, o lazer, a valorização da comunidade e o desenvolvimento socioeconômico do município.</w:t>
      </w:r>
    </w:p>
    <w:p w:rsidR="00DE572D" w:rsidRPr="003E39A1" w:rsidRDefault="004A3243" w:rsidP="00D1199C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3E39A1">
        <w:rPr>
          <w:rFonts w:ascii="Arial" w:eastAsia="Arial" w:hAnsi="Arial" w:cs="Arial"/>
          <w:sz w:val="22"/>
          <w:szCs w:val="22"/>
        </w:rPr>
        <w:t xml:space="preserve"> </w:t>
      </w:r>
    </w:p>
    <w:p w:rsidR="00DE572D" w:rsidRPr="003E39A1" w:rsidRDefault="004A3243" w:rsidP="00D1199C">
      <w:pPr>
        <w:shd w:val="clear" w:color="auto" w:fill="FFF2CC"/>
        <w:spacing w:after="0" w:line="240" w:lineRule="auto"/>
        <w:ind w:left="425" w:hanging="360"/>
        <w:rPr>
          <w:rFonts w:ascii="Arial" w:eastAsia="Arial" w:hAnsi="Arial" w:cs="Arial"/>
          <w:b/>
          <w:sz w:val="22"/>
          <w:szCs w:val="22"/>
        </w:rPr>
      </w:pPr>
      <w:r w:rsidRPr="003E39A1">
        <w:rPr>
          <w:rFonts w:ascii="Arial" w:eastAsia="Arial" w:hAnsi="Arial" w:cs="Arial"/>
          <w:b/>
          <w:sz w:val="22"/>
          <w:szCs w:val="22"/>
        </w:rPr>
        <w:t>2.</w:t>
      </w:r>
      <w:r w:rsidRPr="003E39A1">
        <w:rPr>
          <w:rFonts w:ascii="Arial" w:eastAsia="Times New Roman" w:hAnsi="Arial" w:cs="Arial"/>
          <w:sz w:val="22"/>
          <w:szCs w:val="22"/>
        </w:rPr>
        <w:t xml:space="preserve">    </w:t>
      </w:r>
      <w:r w:rsidRPr="003E39A1">
        <w:rPr>
          <w:rFonts w:ascii="Arial" w:eastAsia="Arial" w:hAnsi="Arial" w:cs="Arial"/>
          <w:b/>
          <w:sz w:val="22"/>
          <w:szCs w:val="22"/>
        </w:rPr>
        <w:t>JUSTIFICATIVA PARA DISPENSA DO ETP E AR</w:t>
      </w:r>
    </w:p>
    <w:p w:rsidR="00DE572D" w:rsidRPr="003E39A1" w:rsidRDefault="004A3243" w:rsidP="00BE1E3D">
      <w:pPr>
        <w:spacing w:after="0" w:line="240" w:lineRule="auto"/>
        <w:ind w:left="425" w:hanging="360"/>
        <w:rPr>
          <w:rFonts w:ascii="Arial" w:eastAsia="Arial" w:hAnsi="Arial" w:cs="Arial"/>
          <w:sz w:val="22"/>
          <w:szCs w:val="22"/>
        </w:rPr>
      </w:pPr>
      <w:r w:rsidRPr="003E39A1">
        <w:rPr>
          <w:rFonts w:ascii="Arial" w:eastAsia="Arial" w:hAnsi="Arial" w:cs="Arial"/>
          <w:sz w:val="22"/>
          <w:szCs w:val="22"/>
        </w:rPr>
        <w:t xml:space="preserve"> </w:t>
      </w:r>
    </w:p>
    <w:p w:rsidR="00BE1E3D" w:rsidRPr="003E39A1" w:rsidRDefault="00BE1E3D" w:rsidP="00BE1E3D">
      <w:pPr>
        <w:spacing w:after="0" w:line="240" w:lineRule="auto"/>
        <w:rPr>
          <w:rFonts w:ascii="Arial" w:eastAsia="Arial" w:hAnsi="Arial" w:cs="Arial"/>
          <w:sz w:val="22"/>
          <w:szCs w:val="22"/>
        </w:rPr>
      </w:pPr>
      <w:r w:rsidRPr="003E39A1">
        <w:rPr>
          <w:rFonts w:ascii="Arial" w:eastAsia="Arial" w:hAnsi="Arial" w:cs="Arial"/>
          <w:sz w:val="22"/>
          <w:szCs w:val="22"/>
        </w:rPr>
        <w:t>Para os fins dos presentes autos, com base no aspecto discricionário conferido à Administração com base no art. 72, I da Lei nº 14.133/21 c/c com o Decreto Municipal 632-2025, art. 30, I e art. 31 parágrafo único,</w:t>
      </w:r>
      <w:r w:rsidRPr="003E39A1">
        <w:rPr>
          <w:rFonts w:ascii="Arial" w:hAnsi="Arial" w:cs="Arial"/>
          <w:sz w:val="22"/>
          <w:szCs w:val="22"/>
        </w:rPr>
        <w:t xml:space="preserve"> entende-se que considerando o Decreto 632-2025 municipal, art. 30, inciso I, que permite a contratação direta sem </w:t>
      </w:r>
      <w:proofErr w:type="gramStart"/>
      <w:r w:rsidRPr="003E39A1">
        <w:rPr>
          <w:rFonts w:ascii="Arial" w:hAnsi="Arial" w:cs="Arial"/>
          <w:sz w:val="22"/>
          <w:szCs w:val="22"/>
        </w:rPr>
        <w:t>a necessidade de Estudo técnico Preliminar</w:t>
      </w:r>
      <w:proofErr w:type="gramEnd"/>
      <w:r w:rsidRPr="003E39A1">
        <w:rPr>
          <w:rFonts w:ascii="Arial" w:hAnsi="Arial" w:cs="Arial"/>
          <w:sz w:val="22"/>
          <w:szCs w:val="22"/>
        </w:rPr>
        <w:t xml:space="preserve"> e Análise de Riscos, e</w:t>
      </w:r>
      <w:r w:rsidR="00F84395" w:rsidRPr="003E39A1">
        <w:rPr>
          <w:rFonts w:ascii="Arial" w:hAnsi="Arial" w:cs="Arial"/>
          <w:sz w:val="22"/>
          <w:szCs w:val="22"/>
        </w:rPr>
        <w:t xml:space="preserve"> tendo em vista que o objeto </w:t>
      </w:r>
      <w:r w:rsidRPr="003E39A1">
        <w:rPr>
          <w:rFonts w:ascii="Arial" w:hAnsi="Arial" w:cs="Arial"/>
          <w:sz w:val="22"/>
          <w:szCs w:val="22"/>
        </w:rPr>
        <w:t xml:space="preserve">é a contratação </w:t>
      </w:r>
      <w:bookmarkStart w:id="0" w:name="_Hlk165390960"/>
      <w:r w:rsidRPr="003E39A1">
        <w:rPr>
          <w:rFonts w:ascii="Arial" w:hAnsi="Arial" w:cs="Arial"/>
          <w:bCs/>
          <w:sz w:val="22"/>
          <w:szCs w:val="22"/>
        </w:rPr>
        <w:t xml:space="preserve">do Show do artista </w:t>
      </w:r>
      <w:proofErr w:type="spellStart"/>
      <w:r w:rsidR="00F84395" w:rsidRPr="003E39A1">
        <w:rPr>
          <w:rFonts w:ascii="Arial" w:hAnsi="Arial" w:cs="Arial"/>
          <w:bCs/>
          <w:sz w:val="22"/>
          <w:szCs w:val="22"/>
        </w:rPr>
        <w:t>Netto</w:t>
      </w:r>
      <w:proofErr w:type="spellEnd"/>
      <w:r w:rsidR="00F84395" w:rsidRPr="003E39A1">
        <w:rPr>
          <w:rFonts w:ascii="Arial" w:hAnsi="Arial" w:cs="Arial"/>
          <w:bCs/>
          <w:sz w:val="22"/>
          <w:szCs w:val="22"/>
        </w:rPr>
        <w:t xml:space="preserve"> Brito</w:t>
      </w:r>
      <w:r w:rsidRPr="003E39A1">
        <w:rPr>
          <w:rFonts w:ascii="Arial" w:hAnsi="Arial" w:cs="Arial"/>
          <w:bCs/>
          <w:sz w:val="22"/>
          <w:szCs w:val="22"/>
        </w:rPr>
        <w:t xml:space="preserve"> para apresentação </w:t>
      </w:r>
      <w:bookmarkEnd w:id="0"/>
      <w:r w:rsidR="00F84395" w:rsidRPr="003E39A1">
        <w:rPr>
          <w:rFonts w:ascii="Arial" w:hAnsi="Arial" w:cs="Arial"/>
          <w:bCs/>
          <w:sz w:val="22"/>
          <w:szCs w:val="22"/>
        </w:rPr>
        <w:t>artística no show do Ano Novo</w:t>
      </w:r>
      <w:r w:rsidR="00F84395" w:rsidRPr="003E39A1">
        <w:rPr>
          <w:rFonts w:ascii="Arial" w:hAnsi="Arial" w:cs="Arial"/>
          <w:sz w:val="22"/>
          <w:szCs w:val="22"/>
        </w:rPr>
        <w:t xml:space="preserve">, entende-se </w:t>
      </w:r>
      <w:r w:rsidR="00F84395" w:rsidRPr="003E39A1">
        <w:rPr>
          <w:rFonts w:ascii="Arial" w:hAnsi="Arial" w:cs="Arial"/>
          <w:sz w:val="22"/>
          <w:szCs w:val="22"/>
        </w:rPr>
        <w:lastRenderedPageBreak/>
        <w:t xml:space="preserve">que o objeto </w:t>
      </w:r>
      <w:r w:rsidRPr="003E39A1">
        <w:rPr>
          <w:rFonts w:ascii="Arial" w:hAnsi="Arial" w:cs="Arial"/>
          <w:sz w:val="22"/>
          <w:szCs w:val="22"/>
        </w:rPr>
        <w:t>é de natureza cultural</w:t>
      </w:r>
      <w:r w:rsidRPr="003E39A1">
        <w:rPr>
          <w:rFonts w:ascii="Arial" w:hAnsi="Arial" w:cs="Arial"/>
          <w:bCs/>
          <w:sz w:val="22"/>
          <w:szCs w:val="22"/>
        </w:rPr>
        <w:t xml:space="preserve"> </w:t>
      </w:r>
      <w:r w:rsidR="00634EB4" w:rsidRPr="003E39A1">
        <w:rPr>
          <w:rFonts w:ascii="Arial" w:hAnsi="Arial" w:cs="Arial"/>
          <w:bCs/>
          <w:sz w:val="22"/>
          <w:szCs w:val="22"/>
        </w:rPr>
        <w:t xml:space="preserve">e tradicional </w:t>
      </w:r>
      <w:r w:rsidRPr="003E39A1">
        <w:rPr>
          <w:rFonts w:ascii="Arial" w:hAnsi="Arial" w:cs="Arial"/>
          <w:sz w:val="22"/>
          <w:szCs w:val="22"/>
        </w:rPr>
        <w:t xml:space="preserve">e não envolve complexidades técnicas que exijam um Estudo Técnico Preliminar detalhado bem como a Análise de Riscos não é essencial para essa contratação, pois o objeto é de baixo risco e não envolve questões de segurança ou saúde pública. Portanto, considera-se que a dispensa do Estudo Técnico Preliminar e da Análise de Riscos é justificada e não prejudica a transparência e a eficiência do processo de contratação. </w:t>
      </w:r>
      <w:r w:rsidRPr="003E39A1">
        <w:rPr>
          <w:rFonts w:ascii="Arial" w:eastAsia="Arial" w:hAnsi="Arial" w:cs="Arial"/>
          <w:sz w:val="22"/>
          <w:szCs w:val="22"/>
        </w:rPr>
        <w:t xml:space="preserve"> Enseja a </w:t>
      </w:r>
      <w:r w:rsidRPr="003E39A1">
        <w:rPr>
          <w:rFonts w:ascii="Arial" w:eastAsia="Arial" w:hAnsi="Arial" w:cs="Arial"/>
          <w:b/>
          <w:sz w:val="22"/>
          <w:szCs w:val="22"/>
        </w:rPr>
        <w:t xml:space="preserve">dispensabilidade da </w:t>
      </w:r>
      <w:proofErr w:type="gramStart"/>
      <w:r w:rsidRPr="003E39A1">
        <w:rPr>
          <w:rFonts w:ascii="Arial" w:eastAsia="Arial" w:hAnsi="Arial" w:cs="Arial"/>
          <w:b/>
          <w:sz w:val="22"/>
          <w:szCs w:val="22"/>
        </w:rPr>
        <w:t>elaboração de estudo técnico preliminar</w:t>
      </w:r>
      <w:proofErr w:type="gramEnd"/>
      <w:r w:rsidRPr="003E39A1">
        <w:rPr>
          <w:rFonts w:ascii="Arial" w:eastAsia="Arial" w:hAnsi="Arial" w:cs="Arial"/>
          <w:b/>
          <w:sz w:val="22"/>
          <w:szCs w:val="22"/>
        </w:rPr>
        <w:t xml:space="preserve"> e de análise de riscos</w:t>
      </w:r>
      <w:r w:rsidRPr="003E39A1">
        <w:rPr>
          <w:rFonts w:ascii="Arial" w:eastAsia="Arial" w:hAnsi="Arial" w:cs="Arial"/>
          <w:sz w:val="22"/>
          <w:szCs w:val="22"/>
        </w:rPr>
        <w:t xml:space="preserve">. </w:t>
      </w:r>
    </w:p>
    <w:p w:rsidR="00DE572D" w:rsidRPr="003E39A1" w:rsidRDefault="004A3243" w:rsidP="00BE1E3D">
      <w:pPr>
        <w:spacing w:after="0" w:line="240" w:lineRule="auto"/>
        <w:rPr>
          <w:rFonts w:ascii="Arial" w:eastAsia="Arial" w:hAnsi="Arial" w:cs="Arial"/>
          <w:sz w:val="22"/>
          <w:szCs w:val="22"/>
        </w:rPr>
      </w:pPr>
      <w:r w:rsidRPr="003E39A1">
        <w:rPr>
          <w:rFonts w:ascii="Arial" w:eastAsia="Arial" w:hAnsi="Arial" w:cs="Arial"/>
          <w:sz w:val="22"/>
          <w:szCs w:val="22"/>
        </w:rPr>
        <w:t xml:space="preserve"> </w:t>
      </w:r>
    </w:p>
    <w:p w:rsidR="00DE572D" w:rsidRPr="003E39A1" w:rsidRDefault="004A3243" w:rsidP="00BE1E3D">
      <w:pPr>
        <w:spacing w:after="0" w:line="240" w:lineRule="auto"/>
        <w:rPr>
          <w:rFonts w:ascii="Arial" w:eastAsia="Arial" w:hAnsi="Arial" w:cs="Arial"/>
          <w:sz w:val="22"/>
          <w:szCs w:val="22"/>
        </w:rPr>
      </w:pPr>
      <w:r w:rsidRPr="003E39A1">
        <w:rPr>
          <w:rFonts w:ascii="Arial" w:eastAsia="Arial" w:hAnsi="Arial" w:cs="Arial"/>
          <w:sz w:val="22"/>
          <w:szCs w:val="22"/>
        </w:rPr>
        <w:t>Ainda assim, afirma-se que as informações necessárias e suficientes ao pleito, capazes de maximizar o interesse público, provendo a devida segurança transacional, encontram-se nos artefatos documentais (termo de referência) que compõem a instrução processual, notadamente no termo de referência.</w:t>
      </w:r>
    </w:p>
    <w:p w:rsidR="00DE572D" w:rsidRPr="003E39A1" w:rsidRDefault="004A3243" w:rsidP="00BE1E3D">
      <w:pPr>
        <w:spacing w:after="0" w:line="240" w:lineRule="auto"/>
        <w:rPr>
          <w:rFonts w:ascii="Arial" w:eastAsia="Arial" w:hAnsi="Arial" w:cs="Arial"/>
          <w:sz w:val="22"/>
          <w:szCs w:val="22"/>
        </w:rPr>
      </w:pPr>
      <w:r w:rsidRPr="003E39A1">
        <w:rPr>
          <w:rFonts w:ascii="Arial" w:eastAsia="Arial" w:hAnsi="Arial" w:cs="Arial"/>
          <w:sz w:val="22"/>
          <w:szCs w:val="22"/>
        </w:rPr>
        <w:t xml:space="preserve">  </w:t>
      </w:r>
    </w:p>
    <w:p w:rsidR="00DE572D" w:rsidRPr="003E39A1" w:rsidRDefault="004A3243" w:rsidP="00BE1E3D">
      <w:pPr>
        <w:shd w:val="clear" w:color="auto" w:fill="FFF2CC"/>
        <w:spacing w:after="0" w:line="240" w:lineRule="auto"/>
        <w:rPr>
          <w:rFonts w:ascii="Arial" w:eastAsia="Arial" w:hAnsi="Arial" w:cs="Arial"/>
          <w:b/>
          <w:sz w:val="22"/>
          <w:szCs w:val="22"/>
        </w:rPr>
      </w:pPr>
      <w:r w:rsidRPr="003E39A1">
        <w:rPr>
          <w:rFonts w:ascii="Arial" w:eastAsia="Arial" w:hAnsi="Arial" w:cs="Arial"/>
          <w:b/>
          <w:sz w:val="22"/>
          <w:szCs w:val="22"/>
        </w:rPr>
        <w:t>3. OBJETO E QUANTITATIVOS ESTIMADOS</w:t>
      </w:r>
    </w:p>
    <w:p w:rsidR="00DE572D" w:rsidRPr="003E39A1" w:rsidRDefault="004A3243" w:rsidP="00BE1E3D">
      <w:pPr>
        <w:spacing w:after="0" w:line="240" w:lineRule="auto"/>
        <w:rPr>
          <w:rFonts w:ascii="Arial" w:eastAsia="Arial" w:hAnsi="Arial" w:cs="Arial"/>
          <w:sz w:val="22"/>
          <w:szCs w:val="22"/>
        </w:rPr>
      </w:pPr>
      <w:r w:rsidRPr="003E39A1">
        <w:rPr>
          <w:rFonts w:ascii="Arial" w:eastAsia="Arial" w:hAnsi="Arial" w:cs="Arial"/>
          <w:sz w:val="22"/>
          <w:szCs w:val="22"/>
        </w:rPr>
        <w:t xml:space="preserve"> </w:t>
      </w:r>
    </w:p>
    <w:p w:rsidR="00DE572D" w:rsidRPr="003E39A1" w:rsidRDefault="004A3243" w:rsidP="00BE1E3D">
      <w:pPr>
        <w:spacing w:after="0" w:line="240" w:lineRule="auto"/>
        <w:rPr>
          <w:rFonts w:ascii="Arial" w:eastAsia="Arial" w:hAnsi="Arial" w:cs="Arial"/>
          <w:sz w:val="22"/>
          <w:szCs w:val="22"/>
        </w:rPr>
      </w:pPr>
      <w:r w:rsidRPr="003E39A1">
        <w:rPr>
          <w:rFonts w:ascii="Arial" w:eastAsia="Arial" w:hAnsi="Arial" w:cs="Arial"/>
          <w:sz w:val="22"/>
          <w:szCs w:val="22"/>
        </w:rPr>
        <w:t xml:space="preserve">Para os fins de se encontrar o valor que será orçado pela Administração, define-se que o objeto se refere </w:t>
      </w:r>
      <w:r w:rsidR="00BE1E3D" w:rsidRPr="003E39A1">
        <w:rPr>
          <w:rFonts w:ascii="Arial" w:hAnsi="Arial" w:cs="Arial"/>
          <w:bCs/>
          <w:sz w:val="22"/>
          <w:szCs w:val="22"/>
        </w:rPr>
        <w:t xml:space="preserve">contratação do </w:t>
      </w:r>
      <w:r w:rsidR="00B4556A" w:rsidRPr="003E39A1">
        <w:rPr>
          <w:rFonts w:ascii="Arial" w:hAnsi="Arial" w:cs="Arial"/>
          <w:bCs/>
          <w:sz w:val="22"/>
          <w:szCs w:val="22"/>
        </w:rPr>
        <w:t>s</w:t>
      </w:r>
      <w:r w:rsidR="00BE1E3D" w:rsidRPr="003E39A1">
        <w:rPr>
          <w:rFonts w:ascii="Arial" w:hAnsi="Arial" w:cs="Arial"/>
          <w:bCs/>
          <w:sz w:val="22"/>
          <w:szCs w:val="22"/>
        </w:rPr>
        <w:t xml:space="preserve">how do artista </w:t>
      </w:r>
      <w:proofErr w:type="spellStart"/>
      <w:r w:rsidR="00F84395" w:rsidRPr="003E39A1">
        <w:rPr>
          <w:rFonts w:ascii="Arial" w:hAnsi="Arial" w:cs="Arial"/>
          <w:bCs/>
          <w:sz w:val="22"/>
          <w:szCs w:val="22"/>
        </w:rPr>
        <w:t>Netto</w:t>
      </w:r>
      <w:proofErr w:type="spellEnd"/>
      <w:r w:rsidR="00F84395" w:rsidRPr="003E39A1">
        <w:rPr>
          <w:rFonts w:ascii="Arial" w:hAnsi="Arial" w:cs="Arial"/>
          <w:bCs/>
          <w:sz w:val="22"/>
          <w:szCs w:val="22"/>
        </w:rPr>
        <w:t xml:space="preserve"> Brito</w:t>
      </w:r>
      <w:r w:rsidR="005B7102" w:rsidRPr="003E39A1">
        <w:rPr>
          <w:rFonts w:ascii="Arial" w:hAnsi="Arial" w:cs="Arial"/>
          <w:bCs/>
          <w:sz w:val="22"/>
          <w:szCs w:val="22"/>
        </w:rPr>
        <w:t xml:space="preserve"> </w:t>
      </w:r>
      <w:r w:rsidR="00BE1E3D" w:rsidRPr="003E39A1">
        <w:rPr>
          <w:rFonts w:ascii="Arial" w:hAnsi="Arial" w:cs="Arial"/>
          <w:bCs/>
          <w:sz w:val="22"/>
          <w:szCs w:val="22"/>
        </w:rPr>
        <w:t xml:space="preserve">para apresentação </w:t>
      </w:r>
      <w:r w:rsidR="00F84395" w:rsidRPr="003E39A1">
        <w:rPr>
          <w:rFonts w:ascii="Arial" w:hAnsi="Arial" w:cs="Arial"/>
          <w:bCs/>
          <w:sz w:val="22"/>
          <w:szCs w:val="22"/>
        </w:rPr>
        <w:t>artística no show de Ano Novo n</w:t>
      </w:r>
      <w:r w:rsidR="00BE1E3D" w:rsidRPr="003E39A1">
        <w:rPr>
          <w:rFonts w:ascii="Arial" w:hAnsi="Arial" w:cs="Arial"/>
          <w:bCs/>
          <w:sz w:val="22"/>
          <w:szCs w:val="22"/>
        </w:rPr>
        <w:t xml:space="preserve">a sede do Município de Coração de Maria - BA, no dia </w:t>
      </w:r>
      <w:r w:rsidR="00F84395" w:rsidRPr="003E39A1">
        <w:rPr>
          <w:rFonts w:ascii="Arial" w:hAnsi="Arial" w:cs="Arial"/>
          <w:bCs/>
          <w:sz w:val="22"/>
          <w:szCs w:val="22"/>
        </w:rPr>
        <w:t>31/12/2025</w:t>
      </w:r>
      <w:r w:rsidRPr="003E39A1">
        <w:rPr>
          <w:rFonts w:ascii="Arial" w:eastAsia="Arial" w:hAnsi="Arial" w:cs="Arial"/>
          <w:sz w:val="22"/>
          <w:szCs w:val="22"/>
        </w:rPr>
        <w:t>, haja vista o que se justifica no item 2. Desse modo, segue a planilha abaixo com as especificações necessárias.</w:t>
      </w:r>
    </w:p>
    <w:p w:rsidR="00DE572D" w:rsidRPr="003E39A1" w:rsidRDefault="004A3243" w:rsidP="00BE1E3D">
      <w:pPr>
        <w:spacing w:after="0" w:line="240" w:lineRule="auto"/>
        <w:rPr>
          <w:rFonts w:ascii="Arial" w:eastAsia="Arial" w:hAnsi="Arial" w:cs="Arial"/>
          <w:sz w:val="22"/>
          <w:szCs w:val="22"/>
        </w:rPr>
      </w:pPr>
      <w:r w:rsidRPr="003E39A1">
        <w:rPr>
          <w:rFonts w:ascii="Arial" w:eastAsia="Arial" w:hAnsi="Arial" w:cs="Arial"/>
          <w:sz w:val="22"/>
          <w:szCs w:val="22"/>
        </w:rPr>
        <w:t xml:space="preserve"> </w:t>
      </w:r>
    </w:p>
    <w:tbl>
      <w:tblPr>
        <w:tblW w:w="7383" w:type="dxa"/>
        <w:jc w:val="center"/>
        <w:tblInd w:w="-696" w:type="dxa"/>
        <w:tblLayout w:type="fixed"/>
        <w:tblLook w:val="04A0"/>
      </w:tblPr>
      <w:tblGrid>
        <w:gridCol w:w="716"/>
        <w:gridCol w:w="4966"/>
        <w:gridCol w:w="708"/>
        <w:gridCol w:w="993"/>
      </w:tblGrid>
      <w:tr w:rsidR="00625768" w:rsidRPr="003E39A1" w:rsidTr="00B4556A">
        <w:trPr>
          <w:cantSplit/>
          <w:trHeight w:val="238"/>
          <w:tblHeader/>
          <w:jc w:val="center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5768" w:rsidRPr="003E39A1" w:rsidRDefault="00625768" w:rsidP="00BE1E3D">
            <w:pPr>
              <w:pStyle w:val="normal0"/>
              <w:spacing w:after="0"/>
              <w:ind w:left="-128" w:right="-87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3E39A1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49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5768" w:rsidRPr="003E39A1" w:rsidRDefault="00625768" w:rsidP="00BE1E3D">
            <w:pPr>
              <w:pStyle w:val="normal0"/>
              <w:spacing w:after="0"/>
              <w:ind w:left="-118" w:right="-98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3E39A1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DESCRIÇÃO DOS SERVIÇOS</w:t>
            </w: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5768" w:rsidRPr="003E39A1" w:rsidRDefault="00625768" w:rsidP="00BE1E3D">
            <w:pPr>
              <w:pStyle w:val="normal0"/>
              <w:spacing w:after="0"/>
              <w:ind w:left="-118" w:right="-98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3E39A1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UNID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5768" w:rsidRPr="003E39A1" w:rsidRDefault="00625768" w:rsidP="00BE1E3D">
            <w:pPr>
              <w:pStyle w:val="normal0"/>
              <w:spacing w:after="0"/>
              <w:ind w:left="-118" w:right="-99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3E39A1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QUANT.</w:t>
            </w:r>
          </w:p>
        </w:tc>
      </w:tr>
      <w:tr w:rsidR="00625768" w:rsidRPr="003E39A1" w:rsidTr="00B4556A">
        <w:trPr>
          <w:cantSplit/>
          <w:trHeight w:val="554"/>
          <w:tblHeader/>
          <w:jc w:val="center"/>
        </w:trPr>
        <w:tc>
          <w:tcPr>
            <w:tcW w:w="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5768" w:rsidRPr="003E39A1" w:rsidRDefault="00625768" w:rsidP="00F84395">
            <w:pPr>
              <w:pStyle w:val="normal0"/>
              <w:spacing w:after="0"/>
              <w:ind w:left="-128" w:right="-87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3E39A1"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5768" w:rsidRPr="003E39A1" w:rsidRDefault="00F84395" w:rsidP="005B7102">
            <w:pPr>
              <w:pStyle w:val="normal0"/>
              <w:widowControl w:val="0"/>
              <w:spacing w:after="0"/>
              <w:ind w:left="-39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3E39A1">
              <w:rPr>
                <w:rFonts w:ascii="Arial" w:hAnsi="Arial" w:cs="Arial"/>
                <w:bCs/>
                <w:sz w:val="18"/>
                <w:szCs w:val="18"/>
              </w:rPr>
              <w:t xml:space="preserve">Contratação do show do artista </w:t>
            </w:r>
            <w:proofErr w:type="spellStart"/>
            <w:r w:rsidRPr="003E39A1">
              <w:rPr>
                <w:rFonts w:ascii="Arial" w:hAnsi="Arial" w:cs="Arial"/>
                <w:bCs/>
                <w:sz w:val="18"/>
                <w:szCs w:val="18"/>
              </w:rPr>
              <w:t>Netto</w:t>
            </w:r>
            <w:proofErr w:type="spellEnd"/>
            <w:r w:rsidRPr="003E39A1">
              <w:rPr>
                <w:rFonts w:ascii="Arial" w:hAnsi="Arial" w:cs="Arial"/>
                <w:bCs/>
                <w:sz w:val="18"/>
                <w:szCs w:val="18"/>
              </w:rPr>
              <w:t xml:space="preserve"> Brito para apresentação artística no show de Ano Novo na sede do Município de Coração de Maria - BA, no dia 31/12/2025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5768" w:rsidRPr="003E39A1" w:rsidRDefault="00625768" w:rsidP="00BE1E3D">
            <w:pPr>
              <w:pStyle w:val="normal0"/>
              <w:spacing w:after="0"/>
              <w:ind w:left="-118" w:right="-98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3E39A1">
              <w:rPr>
                <w:rFonts w:ascii="Arial" w:eastAsia="Arial" w:hAnsi="Arial" w:cs="Arial"/>
                <w:color w:val="000000"/>
                <w:sz w:val="18"/>
                <w:szCs w:val="18"/>
              </w:rPr>
              <w:t>show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5768" w:rsidRPr="003E39A1" w:rsidRDefault="00625768" w:rsidP="00BE1E3D">
            <w:pPr>
              <w:pStyle w:val="normal0"/>
              <w:spacing w:after="0"/>
              <w:ind w:left="-118" w:right="-99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3E39A1"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</w:p>
        </w:tc>
      </w:tr>
    </w:tbl>
    <w:p w:rsidR="00DE572D" w:rsidRPr="003E39A1" w:rsidRDefault="004A3243" w:rsidP="00BE1E3D">
      <w:pPr>
        <w:spacing w:after="0" w:line="240" w:lineRule="auto"/>
        <w:rPr>
          <w:rFonts w:ascii="Arial" w:eastAsia="Arial" w:hAnsi="Arial" w:cs="Arial"/>
          <w:sz w:val="22"/>
          <w:szCs w:val="22"/>
        </w:rPr>
      </w:pPr>
      <w:r w:rsidRPr="003E39A1">
        <w:rPr>
          <w:rFonts w:ascii="Arial" w:eastAsia="Arial" w:hAnsi="Arial" w:cs="Arial"/>
          <w:sz w:val="22"/>
          <w:szCs w:val="22"/>
        </w:rPr>
        <w:t xml:space="preserve">  </w:t>
      </w:r>
    </w:p>
    <w:p w:rsidR="00DE572D" w:rsidRPr="003E39A1" w:rsidRDefault="004A3243" w:rsidP="00BE1E3D">
      <w:pPr>
        <w:shd w:val="clear" w:color="auto" w:fill="FFF2CC"/>
        <w:spacing w:after="0" w:line="240" w:lineRule="auto"/>
        <w:rPr>
          <w:rFonts w:ascii="Arial" w:eastAsia="Arial" w:hAnsi="Arial" w:cs="Arial"/>
          <w:b/>
          <w:sz w:val="22"/>
          <w:szCs w:val="22"/>
        </w:rPr>
      </w:pPr>
      <w:r w:rsidRPr="003E39A1">
        <w:rPr>
          <w:rFonts w:ascii="Arial" w:eastAsia="Arial" w:hAnsi="Arial" w:cs="Arial"/>
          <w:b/>
          <w:sz w:val="22"/>
          <w:szCs w:val="22"/>
        </w:rPr>
        <w:t>4. REGIME DE EXECUÇÃO E VIGÊNCIA</w:t>
      </w:r>
    </w:p>
    <w:p w:rsidR="00DE572D" w:rsidRPr="003E39A1" w:rsidRDefault="00DE572D" w:rsidP="00BE1E3D">
      <w:pPr>
        <w:spacing w:after="0" w:line="240" w:lineRule="auto"/>
        <w:rPr>
          <w:rFonts w:ascii="Arial" w:eastAsia="Arial" w:hAnsi="Arial" w:cs="Arial"/>
          <w:sz w:val="22"/>
          <w:szCs w:val="22"/>
        </w:rPr>
      </w:pPr>
    </w:p>
    <w:p w:rsidR="00DE572D" w:rsidRPr="003E39A1" w:rsidRDefault="004A3243" w:rsidP="00BE1E3D">
      <w:pPr>
        <w:spacing w:after="0" w:line="240" w:lineRule="auto"/>
        <w:rPr>
          <w:rFonts w:ascii="Arial" w:eastAsia="Arial" w:hAnsi="Arial" w:cs="Arial"/>
          <w:b/>
          <w:sz w:val="22"/>
          <w:szCs w:val="22"/>
        </w:rPr>
      </w:pPr>
      <w:r w:rsidRPr="003E39A1">
        <w:rPr>
          <w:rFonts w:ascii="Arial" w:eastAsia="Arial" w:hAnsi="Arial" w:cs="Arial"/>
          <w:b/>
          <w:sz w:val="22"/>
          <w:szCs w:val="22"/>
        </w:rPr>
        <w:t>4.</w:t>
      </w:r>
      <w:r w:rsidR="00BE1E3D" w:rsidRPr="003E39A1">
        <w:rPr>
          <w:rFonts w:ascii="Arial" w:eastAsia="Arial" w:hAnsi="Arial" w:cs="Arial"/>
          <w:b/>
          <w:sz w:val="22"/>
          <w:szCs w:val="22"/>
        </w:rPr>
        <w:t>1</w:t>
      </w:r>
      <w:r w:rsidRPr="003E39A1">
        <w:rPr>
          <w:rFonts w:ascii="Arial" w:eastAsia="Arial" w:hAnsi="Arial" w:cs="Arial"/>
          <w:b/>
          <w:sz w:val="22"/>
          <w:szCs w:val="22"/>
        </w:rPr>
        <w:t>. DO MODELO DE EXECUÇÃO DO OBJETO</w:t>
      </w:r>
    </w:p>
    <w:p w:rsidR="00DE572D" w:rsidRPr="003E39A1" w:rsidRDefault="004A3243" w:rsidP="00BE1E3D">
      <w:pPr>
        <w:spacing w:after="0" w:line="240" w:lineRule="auto"/>
        <w:rPr>
          <w:rFonts w:ascii="Arial" w:eastAsia="Arial" w:hAnsi="Arial" w:cs="Arial"/>
          <w:sz w:val="22"/>
          <w:szCs w:val="22"/>
        </w:rPr>
      </w:pPr>
      <w:r w:rsidRPr="003E39A1">
        <w:rPr>
          <w:rFonts w:ascii="Arial" w:eastAsia="Arial" w:hAnsi="Arial" w:cs="Arial"/>
          <w:sz w:val="22"/>
          <w:szCs w:val="22"/>
        </w:rPr>
        <w:t xml:space="preserve"> </w:t>
      </w:r>
    </w:p>
    <w:p w:rsidR="00DE572D" w:rsidRPr="003E39A1" w:rsidRDefault="004A3243" w:rsidP="00BE1E3D">
      <w:pPr>
        <w:spacing w:after="0" w:line="240" w:lineRule="auto"/>
        <w:rPr>
          <w:rFonts w:ascii="Arial" w:eastAsia="Arial" w:hAnsi="Arial" w:cs="Arial"/>
          <w:b/>
          <w:sz w:val="22"/>
          <w:szCs w:val="22"/>
        </w:rPr>
      </w:pPr>
      <w:r w:rsidRPr="003E39A1">
        <w:rPr>
          <w:rFonts w:ascii="Arial" w:eastAsia="Arial" w:hAnsi="Arial" w:cs="Arial"/>
          <w:b/>
          <w:sz w:val="22"/>
          <w:szCs w:val="22"/>
        </w:rPr>
        <w:t>Condições de execução</w:t>
      </w:r>
    </w:p>
    <w:p w:rsidR="00DE572D" w:rsidRPr="003E39A1" w:rsidRDefault="004A3243" w:rsidP="00BE1E3D">
      <w:pPr>
        <w:spacing w:after="0" w:line="240" w:lineRule="auto"/>
        <w:rPr>
          <w:rFonts w:ascii="Arial" w:eastAsia="Arial" w:hAnsi="Arial" w:cs="Arial"/>
          <w:sz w:val="22"/>
          <w:szCs w:val="22"/>
        </w:rPr>
      </w:pPr>
      <w:r w:rsidRPr="003E39A1">
        <w:rPr>
          <w:rFonts w:ascii="Arial" w:eastAsia="Arial" w:hAnsi="Arial" w:cs="Arial"/>
          <w:sz w:val="22"/>
          <w:szCs w:val="22"/>
        </w:rPr>
        <w:t>4.</w:t>
      </w:r>
      <w:r w:rsidR="00077BA1" w:rsidRPr="003E39A1">
        <w:rPr>
          <w:rFonts w:ascii="Arial" w:eastAsia="Arial" w:hAnsi="Arial" w:cs="Arial"/>
          <w:sz w:val="22"/>
          <w:szCs w:val="22"/>
        </w:rPr>
        <w:t>1</w:t>
      </w:r>
      <w:r w:rsidRPr="003E39A1">
        <w:rPr>
          <w:rFonts w:ascii="Arial" w:eastAsia="Arial" w:hAnsi="Arial" w:cs="Arial"/>
          <w:sz w:val="22"/>
          <w:szCs w:val="22"/>
        </w:rPr>
        <w:t>.1. A execução do objeto seguirá a seguinte dinâmica:</w:t>
      </w:r>
    </w:p>
    <w:p w:rsidR="00DE572D" w:rsidRPr="003E39A1" w:rsidRDefault="004A3243" w:rsidP="00BE1E3D">
      <w:pPr>
        <w:spacing w:after="0" w:line="240" w:lineRule="auto"/>
        <w:rPr>
          <w:rFonts w:ascii="Arial" w:eastAsia="Arial" w:hAnsi="Arial" w:cs="Arial"/>
          <w:sz w:val="22"/>
          <w:szCs w:val="22"/>
        </w:rPr>
      </w:pPr>
      <w:r w:rsidRPr="003E39A1">
        <w:rPr>
          <w:rFonts w:ascii="Arial" w:eastAsia="Arial" w:hAnsi="Arial" w:cs="Arial"/>
          <w:sz w:val="22"/>
          <w:szCs w:val="22"/>
        </w:rPr>
        <w:t>4.</w:t>
      </w:r>
      <w:r w:rsidR="00077BA1" w:rsidRPr="003E39A1">
        <w:rPr>
          <w:rFonts w:ascii="Arial" w:eastAsia="Arial" w:hAnsi="Arial" w:cs="Arial"/>
          <w:sz w:val="22"/>
          <w:szCs w:val="22"/>
        </w:rPr>
        <w:t>1</w:t>
      </w:r>
      <w:r w:rsidRPr="003E39A1">
        <w:rPr>
          <w:rFonts w:ascii="Arial" w:eastAsia="Arial" w:hAnsi="Arial" w:cs="Arial"/>
          <w:sz w:val="22"/>
          <w:szCs w:val="22"/>
        </w:rPr>
        <w:t xml:space="preserve">.1.1. Início da execução do objeto: </w:t>
      </w:r>
      <w:r w:rsidR="001A3E8B" w:rsidRPr="003E39A1">
        <w:rPr>
          <w:rFonts w:ascii="Arial" w:eastAsia="Arial" w:hAnsi="Arial" w:cs="Arial"/>
          <w:sz w:val="22"/>
          <w:szCs w:val="22"/>
        </w:rPr>
        <w:t>Conforme especificado no termo de referencia</w:t>
      </w:r>
      <w:r w:rsidRPr="003E39A1">
        <w:rPr>
          <w:rFonts w:ascii="Arial" w:eastAsia="Arial" w:hAnsi="Arial" w:cs="Arial"/>
          <w:sz w:val="22"/>
          <w:szCs w:val="22"/>
        </w:rPr>
        <w:t>;</w:t>
      </w:r>
    </w:p>
    <w:p w:rsidR="00B355AF" w:rsidRPr="003E39A1" w:rsidRDefault="00B355AF" w:rsidP="00B4556A">
      <w:pPr>
        <w:spacing w:after="0"/>
        <w:rPr>
          <w:rFonts w:ascii="Arial" w:eastAsia="Arial" w:hAnsi="Arial" w:cs="Arial"/>
          <w:sz w:val="22"/>
          <w:szCs w:val="22"/>
        </w:rPr>
      </w:pPr>
      <w:r w:rsidRPr="003E39A1">
        <w:rPr>
          <w:rFonts w:ascii="Arial" w:eastAsia="Arial" w:hAnsi="Arial" w:cs="Arial"/>
          <w:sz w:val="22"/>
          <w:szCs w:val="22"/>
        </w:rPr>
        <w:t>4.1.1.2. Local e horário da prestação de serviço: Praça Araujo Pinho, nº 14,</w:t>
      </w:r>
      <w:r w:rsidR="00B4556A" w:rsidRPr="003E39A1">
        <w:rPr>
          <w:rFonts w:ascii="Arial" w:eastAsia="Arial" w:hAnsi="Arial" w:cs="Arial"/>
          <w:sz w:val="22"/>
          <w:szCs w:val="22"/>
        </w:rPr>
        <w:t xml:space="preserve"> Centro – Coração de Maria – BA.</w:t>
      </w:r>
    </w:p>
    <w:p w:rsidR="00E33AA1" w:rsidRPr="003E39A1" w:rsidRDefault="00E33AA1" w:rsidP="00E33AA1">
      <w:pPr>
        <w:spacing w:after="0" w:line="240" w:lineRule="auto"/>
        <w:rPr>
          <w:rFonts w:ascii="Arial" w:eastAsia="Arial" w:hAnsi="Arial" w:cs="Arial"/>
          <w:sz w:val="22"/>
          <w:szCs w:val="22"/>
        </w:rPr>
      </w:pPr>
      <w:r w:rsidRPr="003E39A1">
        <w:rPr>
          <w:rFonts w:ascii="Arial" w:eastAsia="Arial" w:hAnsi="Arial" w:cs="Arial"/>
          <w:sz w:val="22"/>
          <w:szCs w:val="22"/>
        </w:rPr>
        <w:t>4.1.1.3. A execução do objeto seguirá a dinâmica exemplificada acima, sendo de inteira responsabilidade da contratada a realização das atividades abaixo relacionadas:</w:t>
      </w:r>
    </w:p>
    <w:p w:rsidR="00E33AA1" w:rsidRPr="003E39A1" w:rsidRDefault="00F84395" w:rsidP="00E33AA1">
      <w:pPr>
        <w:pStyle w:val="PargrafodaLista"/>
        <w:numPr>
          <w:ilvl w:val="0"/>
          <w:numId w:val="1"/>
        </w:numPr>
        <w:spacing w:after="0" w:line="240" w:lineRule="auto"/>
        <w:rPr>
          <w:rFonts w:ascii="Arial" w:eastAsia="Arial" w:hAnsi="Arial" w:cs="Arial"/>
        </w:rPr>
      </w:pPr>
      <w:r w:rsidRPr="003E39A1">
        <w:rPr>
          <w:rFonts w:ascii="Arial" w:eastAsia="Arial" w:hAnsi="Arial" w:cs="Arial"/>
        </w:rPr>
        <w:t>Dispêndios com equipamentos, manutenção e matérias necessários para o show;</w:t>
      </w:r>
    </w:p>
    <w:p w:rsidR="00E33AA1" w:rsidRPr="003E39A1" w:rsidRDefault="00F84395" w:rsidP="00E33AA1">
      <w:pPr>
        <w:pStyle w:val="PargrafodaLista"/>
        <w:numPr>
          <w:ilvl w:val="0"/>
          <w:numId w:val="1"/>
        </w:numPr>
        <w:spacing w:after="0" w:line="240" w:lineRule="auto"/>
        <w:rPr>
          <w:rFonts w:ascii="Arial" w:eastAsia="Arial" w:hAnsi="Arial" w:cs="Arial"/>
        </w:rPr>
      </w:pPr>
      <w:r w:rsidRPr="003E39A1">
        <w:rPr>
          <w:rFonts w:ascii="Arial" w:eastAsia="Arial" w:hAnsi="Arial" w:cs="Arial"/>
        </w:rPr>
        <w:t>Cachês de músicos, Staff e Produção;</w:t>
      </w:r>
    </w:p>
    <w:p w:rsidR="00E33AA1" w:rsidRPr="003E39A1" w:rsidRDefault="00F84395" w:rsidP="00E33AA1">
      <w:pPr>
        <w:pStyle w:val="PargrafodaLista"/>
        <w:numPr>
          <w:ilvl w:val="0"/>
          <w:numId w:val="1"/>
        </w:numPr>
        <w:spacing w:after="0" w:line="240" w:lineRule="auto"/>
        <w:rPr>
          <w:rFonts w:ascii="Arial" w:eastAsia="Arial" w:hAnsi="Arial" w:cs="Arial"/>
        </w:rPr>
      </w:pPr>
      <w:r w:rsidRPr="003E39A1">
        <w:rPr>
          <w:rFonts w:ascii="Arial" w:eastAsia="Arial" w:hAnsi="Arial" w:cs="Arial"/>
        </w:rPr>
        <w:t>Despesas Operacionais.</w:t>
      </w:r>
    </w:p>
    <w:p w:rsidR="00DE572D" w:rsidRPr="003E39A1" w:rsidRDefault="004A3243" w:rsidP="00BE1E3D">
      <w:pPr>
        <w:spacing w:after="0" w:line="240" w:lineRule="auto"/>
        <w:rPr>
          <w:rFonts w:ascii="Arial" w:eastAsia="Arial" w:hAnsi="Arial" w:cs="Arial"/>
          <w:b/>
          <w:sz w:val="22"/>
          <w:szCs w:val="22"/>
        </w:rPr>
      </w:pPr>
      <w:r w:rsidRPr="003E39A1">
        <w:rPr>
          <w:rFonts w:ascii="Arial" w:eastAsia="Arial" w:hAnsi="Arial" w:cs="Arial"/>
          <w:b/>
          <w:sz w:val="22"/>
          <w:szCs w:val="22"/>
        </w:rPr>
        <w:t xml:space="preserve"> </w:t>
      </w:r>
    </w:p>
    <w:p w:rsidR="00DE572D" w:rsidRPr="003E39A1" w:rsidRDefault="004A3243" w:rsidP="00BE1E3D">
      <w:pPr>
        <w:spacing w:after="0" w:line="240" w:lineRule="auto"/>
        <w:rPr>
          <w:rFonts w:ascii="Arial" w:eastAsia="Arial" w:hAnsi="Arial" w:cs="Arial"/>
          <w:b/>
          <w:sz w:val="22"/>
          <w:szCs w:val="22"/>
        </w:rPr>
      </w:pPr>
      <w:r w:rsidRPr="003E39A1">
        <w:rPr>
          <w:rFonts w:ascii="Arial" w:eastAsia="Arial" w:hAnsi="Arial" w:cs="Arial"/>
          <w:b/>
          <w:sz w:val="22"/>
          <w:szCs w:val="22"/>
        </w:rPr>
        <w:t>4.</w:t>
      </w:r>
      <w:r w:rsidR="00077BA1" w:rsidRPr="003E39A1">
        <w:rPr>
          <w:rFonts w:ascii="Arial" w:eastAsia="Arial" w:hAnsi="Arial" w:cs="Arial"/>
          <w:b/>
          <w:sz w:val="22"/>
          <w:szCs w:val="22"/>
        </w:rPr>
        <w:t>2</w:t>
      </w:r>
      <w:r w:rsidRPr="003E39A1">
        <w:rPr>
          <w:rFonts w:ascii="Arial" w:eastAsia="Arial" w:hAnsi="Arial" w:cs="Arial"/>
          <w:b/>
          <w:sz w:val="22"/>
          <w:szCs w:val="22"/>
        </w:rPr>
        <w:t>. Materiais a serem disponibilizados</w:t>
      </w:r>
    </w:p>
    <w:p w:rsidR="00DE572D" w:rsidRPr="003E39A1" w:rsidRDefault="004A3243" w:rsidP="00BE1E3D">
      <w:pPr>
        <w:spacing w:after="0" w:line="240" w:lineRule="auto"/>
        <w:rPr>
          <w:rFonts w:ascii="Arial" w:eastAsia="Arial" w:hAnsi="Arial" w:cs="Arial"/>
          <w:sz w:val="22"/>
          <w:szCs w:val="22"/>
        </w:rPr>
      </w:pPr>
      <w:r w:rsidRPr="003E39A1">
        <w:rPr>
          <w:rFonts w:ascii="Arial" w:eastAsia="Arial" w:hAnsi="Arial" w:cs="Arial"/>
          <w:sz w:val="22"/>
          <w:szCs w:val="22"/>
        </w:rPr>
        <w:t>4.</w:t>
      </w:r>
      <w:r w:rsidR="00077BA1" w:rsidRPr="003E39A1">
        <w:rPr>
          <w:rFonts w:ascii="Arial" w:eastAsia="Arial" w:hAnsi="Arial" w:cs="Arial"/>
          <w:sz w:val="22"/>
          <w:szCs w:val="22"/>
        </w:rPr>
        <w:t>2</w:t>
      </w:r>
      <w:r w:rsidRPr="003E39A1">
        <w:rPr>
          <w:rFonts w:ascii="Arial" w:eastAsia="Arial" w:hAnsi="Arial" w:cs="Arial"/>
          <w:sz w:val="22"/>
          <w:szCs w:val="22"/>
        </w:rPr>
        <w:t>.1. Para a perfeita execução dos serviços, a Contratada deverá disponibilizar os materiais, equipamentos, ferramentas e utensílios necessários, nas quantidades estimadas e qualidades a seguir estabelecidas, promovendo sua substituição quando necessário.</w:t>
      </w:r>
    </w:p>
    <w:p w:rsidR="00DE572D" w:rsidRPr="003E39A1" w:rsidRDefault="004A3243" w:rsidP="00BE1E3D">
      <w:pPr>
        <w:spacing w:after="0" w:line="240" w:lineRule="auto"/>
        <w:rPr>
          <w:rFonts w:ascii="Arial" w:eastAsia="Arial" w:hAnsi="Arial" w:cs="Arial"/>
          <w:sz w:val="22"/>
          <w:szCs w:val="22"/>
        </w:rPr>
      </w:pPr>
      <w:r w:rsidRPr="003E39A1">
        <w:rPr>
          <w:rFonts w:ascii="Arial" w:eastAsia="Arial" w:hAnsi="Arial" w:cs="Arial"/>
          <w:sz w:val="22"/>
          <w:szCs w:val="22"/>
        </w:rPr>
        <w:t xml:space="preserve"> </w:t>
      </w:r>
    </w:p>
    <w:p w:rsidR="00F84395" w:rsidRDefault="00F84395" w:rsidP="00BE1E3D">
      <w:pPr>
        <w:spacing w:after="0" w:line="240" w:lineRule="auto"/>
        <w:rPr>
          <w:rFonts w:ascii="Arial" w:eastAsia="Arial" w:hAnsi="Arial" w:cs="Arial"/>
          <w:sz w:val="22"/>
          <w:szCs w:val="22"/>
        </w:rPr>
      </w:pPr>
    </w:p>
    <w:p w:rsidR="003E39A1" w:rsidRPr="003E39A1" w:rsidRDefault="003E39A1" w:rsidP="00BE1E3D">
      <w:pPr>
        <w:spacing w:after="0" w:line="240" w:lineRule="auto"/>
        <w:rPr>
          <w:rFonts w:ascii="Arial" w:eastAsia="Arial" w:hAnsi="Arial" w:cs="Arial"/>
          <w:sz w:val="22"/>
          <w:szCs w:val="22"/>
        </w:rPr>
      </w:pPr>
    </w:p>
    <w:p w:rsidR="00DE572D" w:rsidRPr="003E39A1" w:rsidRDefault="004A3243" w:rsidP="00BE1E3D">
      <w:pPr>
        <w:spacing w:after="0" w:line="240" w:lineRule="auto"/>
        <w:rPr>
          <w:rFonts w:ascii="Arial" w:eastAsia="Arial" w:hAnsi="Arial" w:cs="Arial"/>
          <w:sz w:val="22"/>
          <w:szCs w:val="22"/>
        </w:rPr>
      </w:pPr>
      <w:r w:rsidRPr="003E39A1">
        <w:rPr>
          <w:rFonts w:ascii="Arial" w:eastAsia="Arial" w:hAnsi="Arial" w:cs="Arial"/>
          <w:sz w:val="22"/>
          <w:szCs w:val="22"/>
        </w:rPr>
        <w:t xml:space="preserve"> </w:t>
      </w:r>
    </w:p>
    <w:p w:rsidR="00DE572D" w:rsidRPr="003E39A1" w:rsidRDefault="004A3243" w:rsidP="00BE1E3D">
      <w:pPr>
        <w:spacing w:after="0" w:line="240" w:lineRule="auto"/>
        <w:rPr>
          <w:rFonts w:ascii="Arial" w:eastAsia="Arial" w:hAnsi="Arial" w:cs="Arial"/>
          <w:sz w:val="22"/>
          <w:szCs w:val="22"/>
        </w:rPr>
      </w:pPr>
      <w:r w:rsidRPr="003E39A1">
        <w:rPr>
          <w:rFonts w:ascii="Arial" w:eastAsia="Arial" w:hAnsi="Arial" w:cs="Arial"/>
          <w:sz w:val="22"/>
          <w:szCs w:val="22"/>
        </w:rPr>
        <w:t xml:space="preserve">  </w:t>
      </w:r>
    </w:p>
    <w:p w:rsidR="00DE572D" w:rsidRPr="003E39A1" w:rsidRDefault="004A3243" w:rsidP="00BE1E3D">
      <w:pPr>
        <w:spacing w:after="0" w:line="240" w:lineRule="auto"/>
        <w:jc w:val="center"/>
        <w:rPr>
          <w:rFonts w:ascii="Arial" w:eastAsia="Arial" w:hAnsi="Arial" w:cs="Arial"/>
          <w:b/>
          <w:sz w:val="22"/>
          <w:szCs w:val="22"/>
        </w:rPr>
      </w:pPr>
      <w:r w:rsidRPr="003E39A1">
        <w:rPr>
          <w:rFonts w:ascii="Arial" w:eastAsia="Arial" w:hAnsi="Arial" w:cs="Arial"/>
          <w:b/>
          <w:sz w:val="22"/>
          <w:szCs w:val="22"/>
        </w:rPr>
        <w:t>_____________________________</w:t>
      </w:r>
    </w:p>
    <w:p w:rsidR="00DE572D" w:rsidRPr="003E39A1" w:rsidRDefault="00077BA1" w:rsidP="00BE1E3D">
      <w:pPr>
        <w:spacing w:after="0" w:line="240" w:lineRule="auto"/>
        <w:jc w:val="center"/>
        <w:rPr>
          <w:rFonts w:ascii="Arial" w:eastAsia="Arial" w:hAnsi="Arial" w:cs="Arial"/>
          <w:b/>
          <w:sz w:val="22"/>
          <w:szCs w:val="22"/>
        </w:rPr>
      </w:pPr>
      <w:r w:rsidRPr="003E39A1">
        <w:rPr>
          <w:rFonts w:ascii="Arial" w:eastAsia="Arial" w:hAnsi="Arial" w:cs="Arial"/>
          <w:b/>
          <w:sz w:val="22"/>
          <w:szCs w:val="22"/>
        </w:rPr>
        <w:t>Joelson Silva</w:t>
      </w:r>
    </w:p>
    <w:p w:rsidR="00DE572D" w:rsidRPr="00F84395" w:rsidRDefault="00077BA1" w:rsidP="00077BA1">
      <w:pPr>
        <w:spacing w:after="0" w:line="240" w:lineRule="auto"/>
        <w:jc w:val="center"/>
        <w:rPr>
          <w:rFonts w:ascii="Arial" w:eastAsia="Arial" w:hAnsi="Arial" w:cs="Arial"/>
          <w:b/>
          <w:sz w:val="22"/>
          <w:szCs w:val="22"/>
        </w:rPr>
      </w:pPr>
      <w:r w:rsidRPr="003E39A1">
        <w:rPr>
          <w:rFonts w:ascii="Arial" w:eastAsia="Arial" w:hAnsi="Arial" w:cs="Arial"/>
          <w:b/>
          <w:sz w:val="22"/>
          <w:szCs w:val="22"/>
        </w:rPr>
        <w:t>Secretario Municipal de Educação</w:t>
      </w:r>
    </w:p>
    <w:sectPr w:rsidR="00DE572D" w:rsidRPr="00F84395" w:rsidSect="00F84395">
      <w:headerReference w:type="default" r:id="rId8"/>
      <w:pgSz w:w="11906" w:h="16838"/>
      <w:pgMar w:top="1701" w:right="1418" w:bottom="1418" w:left="1418" w:header="567" w:footer="709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572D" w:rsidRDefault="00DE572D" w:rsidP="00DE572D">
      <w:pPr>
        <w:spacing w:after="0" w:line="240" w:lineRule="auto"/>
      </w:pPr>
      <w:r>
        <w:separator/>
      </w:r>
    </w:p>
  </w:endnote>
  <w:endnote w:type="continuationSeparator" w:id="1">
    <w:p w:rsidR="00DE572D" w:rsidRDefault="00DE572D" w:rsidP="00DE57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572D" w:rsidRDefault="00DE572D" w:rsidP="00DE572D">
      <w:pPr>
        <w:spacing w:after="0" w:line="240" w:lineRule="auto"/>
      </w:pPr>
      <w:r>
        <w:separator/>
      </w:r>
    </w:p>
  </w:footnote>
  <w:footnote w:type="continuationSeparator" w:id="1">
    <w:p w:rsidR="00DE572D" w:rsidRDefault="00DE572D" w:rsidP="00DE57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572D" w:rsidRDefault="004A324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 w:rsidRPr="004A3243">
      <w:rPr>
        <w:noProof/>
        <w:color w:val="000000"/>
      </w:rPr>
      <w:drawing>
        <wp:inline distT="0" distB="0" distL="0" distR="0">
          <wp:extent cx="5391150" cy="561975"/>
          <wp:effectExtent l="19050" t="0" r="0" b="0"/>
          <wp:docPr id="1" name="Imagem 1" descr="Descrição: TIMBRE PMCM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 descr="Descrição: TIMBRE PMCM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xmlns:lc="http://schemas.openxmlformats.org/drawingml/2006/lockedCanvas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107B00"/>
    <w:multiLevelType w:val="hybridMultilevel"/>
    <w:tmpl w:val="14C89F5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/>
  <w:rsids>
    <w:rsidRoot w:val="00DE572D"/>
    <w:rsid w:val="00016198"/>
    <w:rsid w:val="00077BA1"/>
    <w:rsid w:val="000B2943"/>
    <w:rsid w:val="00196DB1"/>
    <w:rsid w:val="001A3E8B"/>
    <w:rsid w:val="001D6A95"/>
    <w:rsid w:val="00256D62"/>
    <w:rsid w:val="002D3C9A"/>
    <w:rsid w:val="003E39A1"/>
    <w:rsid w:val="00472B35"/>
    <w:rsid w:val="004A0A0B"/>
    <w:rsid w:val="004A3243"/>
    <w:rsid w:val="00562F84"/>
    <w:rsid w:val="005B7102"/>
    <w:rsid w:val="00625768"/>
    <w:rsid w:val="00634EB4"/>
    <w:rsid w:val="0072420C"/>
    <w:rsid w:val="00772FEA"/>
    <w:rsid w:val="007F1D1E"/>
    <w:rsid w:val="008957FC"/>
    <w:rsid w:val="009F035F"/>
    <w:rsid w:val="00AD3F5A"/>
    <w:rsid w:val="00AD50F8"/>
    <w:rsid w:val="00B355AF"/>
    <w:rsid w:val="00B4556A"/>
    <w:rsid w:val="00BE1E3D"/>
    <w:rsid w:val="00CA0F33"/>
    <w:rsid w:val="00D1199C"/>
    <w:rsid w:val="00DE572D"/>
    <w:rsid w:val="00E33AA1"/>
    <w:rsid w:val="00F81ACE"/>
    <w:rsid w:val="00F843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4"/>
        <w:szCs w:val="24"/>
        <w:lang w:val="pt-BR" w:eastAsia="pt-B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572D"/>
  </w:style>
  <w:style w:type="paragraph" w:styleId="Ttulo1">
    <w:name w:val="heading 1"/>
    <w:basedOn w:val="normal0"/>
    <w:next w:val="normal0"/>
    <w:rsid w:val="00DE572D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0"/>
    <w:next w:val="normal0"/>
    <w:rsid w:val="00DE572D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0"/>
    <w:next w:val="normal0"/>
    <w:rsid w:val="00DE572D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0"/>
    <w:next w:val="normal0"/>
    <w:rsid w:val="00DE572D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0"/>
    <w:next w:val="normal0"/>
    <w:rsid w:val="00DE572D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0"/>
    <w:next w:val="normal0"/>
    <w:rsid w:val="00DE572D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0">
    <w:name w:val="normal"/>
    <w:rsid w:val="00DE572D"/>
  </w:style>
  <w:style w:type="table" w:customStyle="1" w:styleId="TableNormal">
    <w:name w:val="Table Normal"/>
    <w:rsid w:val="00DE572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0"/>
    <w:next w:val="normal0"/>
    <w:rsid w:val="00DE572D"/>
    <w:pPr>
      <w:keepNext/>
      <w:keepLines/>
      <w:spacing w:before="480" w:after="120"/>
    </w:pPr>
    <w:rPr>
      <w:b/>
      <w:sz w:val="72"/>
      <w:szCs w:val="72"/>
    </w:rPr>
  </w:style>
  <w:style w:type="paragraph" w:styleId="PargrafodaLista">
    <w:name w:val="List Paragraph"/>
    <w:basedOn w:val="Normal"/>
    <w:uiPriority w:val="34"/>
    <w:qFormat/>
    <w:rsid w:val="00ED7A67"/>
    <w:pPr>
      <w:spacing w:after="200" w:line="276" w:lineRule="auto"/>
      <w:ind w:left="720"/>
      <w:contextualSpacing/>
      <w:jc w:val="left"/>
    </w:pPr>
    <w:rPr>
      <w:rFonts w:cs="Times New Roman"/>
      <w:sz w:val="22"/>
      <w:szCs w:val="22"/>
    </w:rPr>
  </w:style>
  <w:style w:type="paragraph" w:styleId="Cabealho">
    <w:name w:val="header"/>
    <w:basedOn w:val="Normal"/>
    <w:link w:val="CabealhoChar"/>
    <w:uiPriority w:val="99"/>
    <w:unhideWhenUsed/>
    <w:rsid w:val="00ED7A6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D7A67"/>
  </w:style>
  <w:style w:type="paragraph" w:styleId="Rodap">
    <w:name w:val="footer"/>
    <w:basedOn w:val="Normal"/>
    <w:link w:val="RodapChar"/>
    <w:uiPriority w:val="99"/>
    <w:unhideWhenUsed/>
    <w:rsid w:val="00ED7A6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D7A67"/>
  </w:style>
  <w:style w:type="paragraph" w:styleId="Subttulo">
    <w:name w:val="Subtitle"/>
    <w:basedOn w:val="Normal"/>
    <w:next w:val="Normal"/>
    <w:rsid w:val="00DE572D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DE572D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4A32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A3243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84395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</w:rPr>
  </w:style>
  <w:style w:type="character" w:styleId="Forte">
    <w:name w:val="Strong"/>
    <w:basedOn w:val="Fontepargpadro"/>
    <w:uiPriority w:val="22"/>
    <w:qFormat/>
    <w:rsid w:val="00F8439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412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7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hPyIYAHRZgnB9Ftthky1L4sNh8Q==">CgMxLjA4AHIhMTVySlNwOTlhZjJqc2hlSjNKMjJfMkRBVkMzSUNpYjhl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</Pages>
  <Words>915</Words>
  <Characters>4945</Characters>
  <Application>Microsoft Office Word</Application>
  <DocSecurity>0</DocSecurity>
  <Lines>41</Lines>
  <Paragraphs>11</Paragraphs>
  <ScaleCrop>false</ScaleCrop>
  <Company/>
  <LinksUpToDate>false</LinksUpToDate>
  <CharactersWithSpaces>5849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Poliana Nunes</dc:creator>
  <cp:lastModifiedBy>Usuario</cp:lastModifiedBy>
  <cp:revision>18</cp:revision>
  <cp:lastPrinted>2025-12-02T19:26:00Z</cp:lastPrinted>
  <dcterms:created xsi:type="dcterms:W3CDTF">2023-04-20T17:01:00Z</dcterms:created>
  <dcterms:modified xsi:type="dcterms:W3CDTF">2025-12-02T19:27:00Z</dcterms:modified>
</cp:coreProperties>
</file>