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B56B0" w14:textId="77777777" w:rsidR="004D5086" w:rsidRPr="006E0EF1" w:rsidRDefault="004D5086" w:rsidP="004D5086">
      <w:pPr>
        <w:pStyle w:val="Ttulo1"/>
        <w:pBdr>
          <w:top w:val="single" w:sz="4" w:space="0" w:color="auto"/>
          <w:left w:val="single" w:sz="4" w:space="4" w:color="auto"/>
          <w:bottom w:val="single" w:sz="4" w:space="1" w:color="auto"/>
          <w:right w:val="single" w:sz="4" w:space="4" w:color="auto"/>
        </w:pBdr>
        <w:shd w:val="clear" w:color="auto" w:fill="D9E2F3" w:themeFill="accent1" w:themeFillTint="33"/>
        <w:spacing w:before="0" w:line="360" w:lineRule="auto"/>
        <w:jc w:val="center"/>
        <w:rPr>
          <w:rFonts w:ascii="Arial" w:hAnsi="Arial" w:cs="Arial"/>
          <w:b/>
          <w:color w:val="000000" w:themeColor="text1"/>
          <w:sz w:val="24"/>
          <w:szCs w:val="24"/>
        </w:rPr>
      </w:pPr>
      <w:r w:rsidRPr="006E0EF1">
        <w:rPr>
          <w:rFonts w:ascii="Arial" w:hAnsi="Arial" w:cs="Arial"/>
          <w:b/>
          <w:color w:val="000000" w:themeColor="text1"/>
          <w:spacing w:val="-2"/>
          <w:sz w:val="24"/>
          <w:szCs w:val="24"/>
        </w:rPr>
        <w:t>EDITAL</w:t>
      </w:r>
    </w:p>
    <w:p w14:paraId="11398498" w14:textId="33BCAA4C" w:rsidR="004D5086" w:rsidRPr="006E0EF1" w:rsidRDefault="004D5086" w:rsidP="004D5086">
      <w:pPr>
        <w:pBdr>
          <w:top w:val="single" w:sz="4" w:space="0" w:color="auto"/>
          <w:left w:val="single" w:sz="4" w:space="4" w:color="auto"/>
          <w:bottom w:val="single" w:sz="4" w:space="1" w:color="auto"/>
          <w:right w:val="single" w:sz="4" w:space="4" w:color="auto"/>
        </w:pBdr>
        <w:shd w:val="clear" w:color="auto" w:fill="D9E2F3" w:themeFill="accent1" w:themeFillTint="33"/>
        <w:tabs>
          <w:tab w:val="left" w:pos="7797"/>
        </w:tabs>
        <w:spacing w:line="360" w:lineRule="auto"/>
        <w:jc w:val="center"/>
        <w:rPr>
          <w:rFonts w:ascii="Arial" w:hAnsi="Arial" w:cs="Arial"/>
          <w:b/>
          <w:color w:val="000000" w:themeColor="text1"/>
          <w:sz w:val="24"/>
          <w:szCs w:val="24"/>
        </w:rPr>
      </w:pPr>
      <w:r w:rsidRPr="006E0EF1">
        <w:rPr>
          <w:rFonts w:ascii="Arial" w:hAnsi="Arial" w:cs="Arial"/>
          <w:b/>
          <w:color w:val="000000" w:themeColor="text1"/>
          <w:sz w:val="24"/>
          <w:szCs w:val="24"/>
        </w:rPr>
        <w:t>PREGÃO</w:t>
      </w:r>
      <w:r w:rsidRPr="006E0EF1">
        <w:rPr>
          <w:rFonts w:ascii="Arial" w:hAnsi="Arial" w:cs="Arial"/>
          <w:b/>
          <w:color w:val="000000" w:themeColor="text1"/>
          <w:spacing w:val="-8"/>
          <w:sz w:val="24"/>
          <w:szCs w:val="24"/>
        </w:rPr>
        <w:t xml:space="preserve"> </w:t>
      </w:r>
      <w:r w:rsidRPr="006E0EF1">
        <w:rPr>
          <w:rFonts w:ascii="Arial" w:hAnsi="Arial" w:cs="Arial"/>
          <w:b/>
          <w:color w:val="000000" w:themeColor="text1"/>
          <w:sz w:val="24"/>
          <w:szCs w:val="24"/>
        </w:rPr>
        <w:t>ELETRÔNICO</w:t>
      </w:r>
      <w:r w:rsidRPr="006E0EF1">
        <w:rPr>
          <w:rFonts w:ascii="Arial" w:hAnsi="Arial" w:cs="Arial"/>
          <w:b/>
          <w:color w:val="000000" w:themeColor="text1"/>
          <w:spacing w:val="-8"/>
          <w:sz w:val="24"/>
          <w:szCs w:val="24"/>
        </w:rPr>
        <w:t xml:space="preserve"> </w:t>
      </w:r>
      <w:r w:rsidRPr="006E0EF1">
        <w:rPr>
          <w:rFonts w:ascii="Arial" w:hAnsi="Arial" w:cs="Arial"/>
          <w:b/>
          <w:color w:val="000000" w:themeColor="text1"/>
          <w:sz w:val="24"/>
          <w:szCs w:val="24"/>
        </w:rPr>
        <w:t>SRP</w:t>
      </w:r>
      <w:r w:rsidRPr="006E0EF1">
        <w:rPr>
          <w:rFonts w:ascii="Arial" w:hAnsi="Arial" w:cs="Arial"/>
          <w:b/>
          <w:color w:val="000000" w:themeColor="text1"/>
          <w:spacing w:val="-7"/>
          <w:sz w:val="24"/>
          <w:szCs w:val="24"/>
        </w:rPr>
        <w:t xml:space="preserve"> </w:t>
      </w:r>
      <w:r w:rsidRPr="006E0EF1">
        <w:rPr>
          <w:rFonts w:ascii="Arial" w:hAnsi="Arial" w:cs="Arial"/>
          <w:b/>
          <w:color w:val="000000" w:themeColor="text1"/>
          <w:sz w:val="24"/>
          <w:szCs w:val="24"/>
        </w:rPr>
        <w:t>Nº</w:t>
      </w:r>
      <w:r w:rsidRPr="006E0EF1">
        <w:rPr>
          <w:rFonts w:ascii="Arial" w:hAnsi="Arial" w:cs="Arial"/>
          <w:b/>
          <w:color w:val="000000" w:themeColor="text1"/>
          <w:spacing w:val="-8"/>
          <w:sz w:val="24"/>
          <w:szCs w:val="24"/>
        </w:rPr>
        <w:t xml:space="preserve"> </w:t>
      </w:r>
      <w:r w:rsidRPr="006E0EF1">
        <w:rPr>
          <w:rFonts w:ascii="Arial" w:hAnsi="Arial" w:cs="Arial"/>
          <w:b/>
          <w:color w:val="000000" w:themeColor="text1"/>
          <w:sz w:val="24"/>
          <w:szCs w:val="24"/>
        </w:rPr>
        <w:t>0</w:t>
      </w:r>
      <w:r w:rsidR="00880D32">
        <w:rPr>
          <w:rFonts w:ascii="Arial" w:hAnsi="Arial" w:cs="Arial"/>
          <w:b/>
          <w:color w:val="000000" w:themeColor="text1"/>
          <w:sz w:val="24"/>
          <w:szCs w:val="24"/>
        </w:rPr>
        <w:t>1</w:t>
      </w:r>
      <w:r w:rsidR="00817504">
        <w:rPr>
          <w:rFonts w:ascii="Arial" w:hAnsi="Arial" w:cs="Arial"/>
          <w:b/>
          <w:color w:val="000000" w:themeColor="text1"/>
          <w:sz w:val="24"/>
          <w:szCs w:val="24"/>
        </w:rPr>
        <w:t>2/2025 PMS</w:t>
      </w:r>
      <w:r w:rsidR="00817504">
        <w:rPr>
          <w:rFonts w:ascii="Arial" w:hAnsi="Arial" w:cs="Arial"/>
          <w:b/>
          <w:color w:val="000000" w:themeColor="text1"/>
          <w:sz w:val="24"/>
          <w:szCs w:val="24"/>
        </w:rPr>
        <w:br/>
        <w:t>PROCESSO Nº 063</w:t>
      </w:r>
      <w:r>
        <w:rPr>
          <w:rFonts w:ascii="Arial" w:hAnsi="Arial" w:cs="Arial"/>
          <w:b/>
          <w:color w:val="000000" w:themeColor="text1"/>
          <w:sz w:val="24"/>
          <w:szCs w:val="24"/>
        </w:rPr>
        <w:t>/</w:t>
      </w:r>
      <w:r w:rsidRPr="006E0EF1">
        <w:rPr>
          <w:rFonts w:ascii="Arial" w:hAnsi="Arial" w:cs="Arial"/>
          <w:b/>
          <w:color w:val="000000" w:themeColor="text1"/>
          <w:sz w:val="24"/>
          <w:szCs w:val="24"/>
        </w:rPr>
        <w:t>2025</w:t>
      </w:r>
    </w:p>
    <w:p w14:paraId="66A068D9" w14:textId="77777777" w:rsidR="004D5086" w:rsidRPr="006E0EF1" w:rsidRDefault="004D5086" w:rsidP="004D5086">
      <w:pPr>
        <w:pStyle w:val="Corpodetexto"/>
        <w:spacing w:after="0" w:line="360" w:lineRule="auto"/>
        <w:jc w:val="both"/>
        <w:rPr>
          <w:rFonts w:ascii="Arial" w:hAnsi="Arial" w:cs="Arial"/>
          <w:b/>
          <w:color w:val="000000" w:themeColor="text1"/>
          <w:sz w:val="24"/>
          <w:szCs w:val="24"/>
        </w:rPr>
      </w:pPr>
    </w:p>
    <w:tbl>
      <w:tblPr>
        <w:tblStyle w:val="TableNormal"/>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4"/>
        <w:gridCol w:w="752"/>
        <w:gridCol w:w="478"/>
        <w:gridCol w:w="1507"/>
        <w:gridCol w:w="1984"/>
        <w:gridCol w:w="1701"/>
      </w:tblGrid>
      <w:tr w:rsidR="004D5086" w:rsidRPr="006E0EF1" w14:paraId="41400543" w14:textId="77777777" w:rsidTr="00327B48">
        <w:trPr>
          <w:trHeight w:val="475"/>
        </w:trPr>
        <w:tc>
          <w:tcPr>
            <w:tcW w:w="3686" w:type="dxa"/>
            <w:gridSpan w:val="2"/>
            <w:tcBorders>
              <w:bottom w:val="single" w:sz="4" w:space="0" w:color="auto"/>
              <w:right w:val="single" w:sz="4" w:space="0" w:color="auto"/>
            </w:tcBorders>
            <w:shd w:val="clear" w:color="auto" w:fill="D9E2F3" w:themeFill="accent1" w:themeFillTint="33"/>
          </w:tcPr>
          <w:p w14:paraId="32E33E6D" w14:textId="77777777" w:rsidR="004D5086" w:rsidRPr="006E0EF1" w:rsidRDefault="004D5086" w:rsidP="00327B48">
            <w:pPr>
              <w:pStyle w:val="TableParagraph"/>
              <w:tabs>
                <w:tab w:val="left" w:pos="1463"/>
                <w:tab w:val="left" w:pos="3385"/>
                <w:tab w:val="left" w:pos="4185"/>
              </w:tabs>
              <w:spacing w:line="360" w:lineRule="auto"/>
              <w:jc w:val="center"/>
              <w:rPr>
                <w:rFonts w:ascii="Arial" w:hAnsi="Arial" w:cs="Arial"/>
                <w:b/>
                <w:spacing w:val="-2"/>
                <w:sz w:val="24"/>
                <w:szCs w:val="24"/>
              </w:rPr>
            </w:pPr>
            <w:r w:rsidRPr="006E0EF1">
              <w:rPr>
                <w:rFonts w:ascii="Arial" w:hAnsi="Arial" w:cs="Arial"/>
                <w:b/>
                <w:sz w:val="24"/>
                <w:szCs w:val="24"/>
                <w:u w:val="single"/>
              </w:rPr>
              <w:t>ÓRGÃO GERENCIADOR DO SRP</w:t>
            </w:r>
            <w:r w:rsidRPr="006E0EF1">
              <w:rPr>
                <w:rFonts w:ascii="Arial" w:hAnsi="Arial" w:cs="Arial"/>
                <w:b/>
                <w:sz w:val="24"/>
                <w:szCs w:val="24"/>
              </w:rPr>
              <w:t xml:space="preserve"> :</w:t>
            </w:r>
          </w:p>
        </w:tc>
        <w:tc>
          <w:tcPr>
            <w:tcW w:w="5670" w:type="dxa"/>
            <w:gridSpan w:val="4"/>
            <w:tcBorders>
              <w:left w:val="single" w:sz="4" w:space="0" w:color="auto"/>
              <w:bottom w:val="single" w:sz="4" w:space="0" w:color="auto"/>
            </w:tcBorders>
            <w:shd w:val="clear" w:color="auto" w:fill="D9E2F3" w:themeFill="accent1" w:themeFillTint="33"/>
          </w:tcPr>
          <w:p w14:paraId="52DE9D29" w14:textId="7FC776A2" w:rsidR="004D5086" w:rsidRPr="006E0EF1" w:rsidRDefault="00327B48" w:rsidP="00327B48">
            <w:pPr>
              <w:pStyle w:val="TableParagraph"/>
              <w:tabs>
                <w:tab w:val="left" w:pos="1463"/>
                <w:tab w:val="left" w:pos="3385"/>
                <w:tab w:val="left" w:pos="4185"/>
              </w:tabs>
              <w:spacing w:line="360" w:lineRule="auto"/>
              <w:jc w:val="center"/>
              <w:rPr>
                <w:rFonts w:ascii="Arial" w:hAnsi="Arial" w:cs="Arial"/>
                <w:b/>
                <w:spacing w:val="-2"/>
                <w:sz w:val="24"/>
                <w:szCs w:val="24"/>
              </w:rPr>
            </w:pPr>
            <w:r>
              <w:rPr>
                <w:rFonts w:ascii="Arial" w:hAnsi="Arial" w:cs="Arial"/>
                <w:sz w:val="24"/>
                <w:szCs w:val="24"/>
              </w:rPr>
              <w:t xml:space="preserve">FUNDO MUNICIPAL DE EDUCAÇAO </w:t>
            </w:r>
            <w:r w:rsidR="004D5086" w:rsidRPr="006E0EF1">
              <w:rPr>
                <w:rFonts w:ascii="Arial" w:hAnsi="Arial" w:cs="Arial"/>
                <w:sz w:val="24"/>
                <w:szCs w:val="24"/>
              </w:rPr>
              <w:t xml:space="preserve">por meio da SECRETARIA DE </w:t>
            </w:r>
            <w:r>
              <w:rPr>
                <w:rFonts w:ascii="Arial" w:hAnsi="Arial" w:cs="Arial"/>
                <w:sz w:val="24"/>
                <w:szCs w:val="24"/>
              </w:rPr>
              <w:t>EDUCAÇAO</w:t>
            </w:r>
          </w:p>
        </w:tc>
      </w:tr>
      <w:tr w:rsidR="004D5086" w:rsidRPr="006E0EF1" w14:paraId="6595EB94" w14:textId="77777777" w:rsidTr="00327B48">
        <w:trPr>
          <w:trHeight w:val="627"/>
        </w:trPr>
        <w:tc>
          <w:tcPr>
            <w:tcW w:w="3686" w:type="dxa"/>
            <w:gridSpan w:val="2"/>
            <w:tcBorders>
              <w:top w:val="single" w:sz="4" w:space="0" w:color="auto"/>
              <w:bottom w:val="single" w:sz="4" w:space="0" w:color="auto"/>
              <w:right w:val="single" w:sz="4" w:space="0" w:color="auto"/>
            </w:tcBorders>
            <w:shd w:val="clear" w:color="auto" w:fill="D9E2F3" w:themeFill="accent1" w:themeFillTint="33"/>
          </w:tcPr>
          <w:p w14:paraId="5016AD3C" w14:textId="77777777" w:rsidR="004D5086" w:rsidRPr="006E0EF1" w:rsidRDefault="004D5086" w:rsidP="00327B48">
            <w:pPr>
              <w:pStyle w:val="TableParagraph"/>
              <w:tabs>
                <w:tab w:val="left" w:pos="1463"/>
                <w:tab w:val="left" w:pos="3385"/>
                <w:tab w:val="left" w:pos="4185"/>
              </w:tabs>
              <w:spacing w:line="360" w:lineRule="auto"/>
              <w:jc w:val="center"/>
              <w:rPr>
                <w:rFonts w:ascii="Arial" w:hAnsi="Arial" w:cs="Arial"/>
                <w:b/>
                <w:spacing w:val="-2"/>
                <w:sz w:val="24"/>
                <w:szCs w:val="24"/>
              </w:rPr>
            </w:pPr>
            <w:r w:rsidRPr="006E0EF1">
              <w:rPr>
                <w:rFonts w:ascii="Arial" w:hAnsi="Arial" w:cs="Arial"/>
                <w:b/>
                <w:sz w:val="24"/>
                <w:szCs w:val="24"/>
                <w:u w:val="single"/>
              </w:rPr>
              <w:t>ÓRGÃOS PARTICIPANTES</w:t>
            </w:r>
            <w:r w:rsidRPr="006E0EF1">
              <w:rPr>
                <w:rFonts w:ascii="Arial" w:hAnsi="Arial" w:cs="Arial"/>
                <w:sz w:val="24"/>
                <w:szCs w:val="24"/>
              </w:rPr>
              <w:t>:.</w:t>
            </w:r>
          </w:p>
        </w:tc>
        <w:tc>
          <w:tcPr>
            <w:tcW w:w="5670" w:type="dxa"/>
            <w:gridSpan w:val="4"/>
            <w:tcBorders>
              <w:top w:val="single" w:sz="4" w:space="0" w:color="auto"/>
              <w:left w:val="single" w:sz="4" w:space="0" w:color="auto"/>
              <w:bottom w:val="single" w:sz="4" w:space="0" w:color="auto"/>
            </w:tcBorders>
            <w:shd w:val="clear" w:color="auto" w:fill="D9E2F3" w:themeFill="accent1" w:themeFillTint="33"/>
          </w:tcPr>
          <w:p w14:paraId="1100C518" w14:textId="670AA713" w:rsidR="004D5086" w:rsidRPr="006E0EF1" w:rsidRDefault="00327B48" w:rsidP="00327B48">
            <w:pPr>
              <w:pStyle w:val="TableParagraph"/>
              <w:tabs>
                <w:tab w:val="left" w:pos="1463"/>
                <w:tab w:val="left" w:pos="3385"/>
                <w:tab w:val="left" w:pos="4185"/>
              </w:tabs>
              <w:spacing w:line="360" w:lineRule="auto"/>
              <w:jc w:val="center"/>
              <w:rPr>
                <w:rFonts w:ascii="Arial" w:hAnsi="Arial" w:cs="Arial"/>
                <w:b/>
                <w:spacing w:val="-2"/>
                <w:sz w:val="24"/>
                <w:szCs w:val="24"/>
              </w:rPr>
            </w:pPr>
            <w:r>
              <w:rPr>
                <w:rFonts w:ascii="Arial" w:hAnsi="Arial" w:cs="Arial"/>
                <w:sz w:val="24"/>
                <w:szCs w:val="24"/>
              </w:rPr>
              <w:t>SECRETARIA DE EDUCAÇAO E O FUNDO DE EDUCAÇÃO.</w:t>
            </w:r>
          </w:p>
        </w:tc>
      </w:tr>
      <w:tr w:rsidR="004D5086" w:rsidRPr="006E0EF1" w14:paraId="085BC483" w14:textId="77777777" w:rsidTr="00327B48">
        <w:trPr>
          <w:trHeight w:val="407"/>
        </w:trPr>
        <w:tc>
          <w:tcPr>
            <w:tcW w:w="3686" w:type="dxa"/>
            <w:gridSpan w:val="2"/>
            <w:tcBorders>
              <w:top w:val="single" w:sz="4" w:space="0" w:color="auto"/>
              <w:bottom w:val="single" w:sz="4" w:space="0" w:color="auto"/>
              <w:right w:val="single" w:sz="4" w:space="0" w:color="auto"/>
            </w:tcBorders>
            <w:shd w:val="clear" w:color="auto" w:fill="D9E2F3" w:themeFill="accent1" w:themeFillTint="33"/>
          </w:tcPr>
          <w:p w14:paraId="437B8001" w14:textId="77777777" w:rsidR="004D5086" w:rsidRPr="006E0EF1" w:rsidRDefault="004D5086" w:rsidP="00327B48">
            <w:pPr>
              <w:pStyle w:val="TableParagraph"/>
              <w:tabs>
                <w:tab w:val="left" w:pos="1463"/>
                <w:tab w:val="left" w:pos="3385"/>
                <w:tab w:val="left" w:pos="4185"/>
              </w:tabs>
              <w:spacing w:line="360" w:lineRule="auto"/>
              <w:jc w:val="center"/>
              <w:rPr>
                <w:rFonts w:ascii="Arial" w:hAnsi="Arial" w:cs="Arial"/>
                <w:b/>
                <w:spacing w:val="-2"/>
                <w:sz w:val="24"/>
                <w:szCs w:val="24"/>
              </w:rPr>
            </w:pPr>
            <w:r w:rsidRPr="006E0EF1">
              <w:rPr>
                <w:rFonts w:ascii="Arial" w:hAnsi="Arial" w:cs="Arial"/>
                <w:b/>
                <w:sz w:val="24"/>
                <w:szCs w:val="24"/>
              </w:rPr>
              <w:t>ABERTURA DAS PROPOSTAS</w:t>
            </w:r>
          </w:p>
        </w:tc>
        <w:tc>
          <w:tcPr>
            <w:tcW w:w="5670" w:type="dxa"/>
            <w:gridSpan w:val="4"/>
            <w:tcBorders>
              <w:top w:val="single" w:sz="4" w:space="0" w:color="auto"/>
              <w:left w:val="single" w:sz="4" w:space="0" w:color="auto"/>
              <w:bottom w:val="single" w:sz="4" w:space="0" w:color="auto"/>
            </w:tcBorders>
            <w:shd w:val="clear" w:color="auto" w:fill="D9E2F3" w:themeFill="accent1" w:themeFillTint="33"/>
          </w:tcPr>
          <w:p w14:paraId="73EA8E23" w14:textId="06FCFD91" w:rsidR="004D5086" w:rsidRPr="006E0EF1" w:rsidRDefault="004D5086" w:rsidP="00327B48">
            <w:pPr>
              <w:pStyle w:val="TableParagraph"/>
              <w:tabs>
                <w:tab w:val="left" w:pos="1463"/>
                <w:tab w:val="left" w:pos="3385"/>
                <w:tab w:val="left" w:pos="4185"/>
              </w:tabs>
              <w:spacing w:line="360" w:lineRule="auto"/>
              <w:jc w:val="center"/>
              <w:rPr>
                <w:rFonts w:ascii="Arial" w:hAnsi="Arial" w:cs="Arial"/>
                <w:b/>
                <w:spacing w:val="-2"/>
                <w:sz w:val="24"/>
                <w:szCs w:val="24"/>
              </w:rPr>
            </w:pPr>
            <w:r w:rsidRPr="006E0EF1">
              <w:rPr>
                <w:rFonts w:ascii="Arial" w:hAnsi="Arial" w:cs="Arial"/>
                <w:b/>
                <w:spacing w:val="-2"/>
                <w:sz w:val="24"/>
                <w:szCs w:val="24"/>
              </w:rPr>
              <w:t xml:space="preserve">Dia </w:t>
            </w:r>
            <w:r w:rsidR="00817504">
              <w:rPr>
                <w:rFonts w:ascii="Arial" w:hAnsi="Arial" w:cs="Arial"/>
                <w:b/>
                <w:spacing w:val="-2"/>
                <w:sz w:val="24"/>
                <w:szCs w:val="24"/>
              </w:rPr>
              <w:t>23</w:t>
            </w:r>
            <w:r>
              <w:rPr>
                <w:rFonts w:ascii="Arial" w:hAnsi="Arial" w:cs="Arial"/>
                <w:b/>
                <w:spacing w:val="-2"/>
                <w:sz w:val="24"/>
                <w:szCs w:val="24"/>
              </w:rPr>
              <w:t>/12</w:t>
            </w:r>
            <w:r w:rsidRPr="006E0EF1">
              <w:rPr>
                <w:rFonts w:ascii="Arial" w:hAnsi="Arial" w:cs="Arial"/>
                <w:b/>
                <w:spacing w:val="-2"/>
                <w:sz w:val="24"/>
                <w:szCs w:val="24"/>
              </w:rPr>
              <w:t>/2025, às 10:00</w:t>
            </w:r>
            <w:r>
              <w:rPr>
                <w:rFonts w:ascii="Arial" w:hAnsi="Arial" w:cs="Arial"/>
                <w:b/>
                <w:spacing w:val="-2"/>
                <w:sz w:val="24"/>
                <w:szCs w:val="24"/>
              </w:rPr>
              <w:t>H</w:t>
            </w:r>
          </w:p>
        </w:tc>
      </w:tr>
      <w:tr w:rsidR="004D5086" w:rsidRPr="006E0EF1" w14:paraId="6DB85FC8" w14:textId="77777777" w:rsidTr="00327B48">
        <w:trPr>
          <w:trHeight w:val="414"/>
        </w:trPr>
        <w:tc>
          <w:tcPr>
            <w:tcW w:w="3686" w:type="dxa"/>
            <w:gridSpan w:val="2"/>
            <w:tcBorders>
              <w:top w:val="single" w:sz="4" w:space="0" w:color="auto"/>
              <w:right w:val="single" w:sz="4" w:space="0" w:color="auto"/>
            </w:tcBorders>
            <w:shd w:val="clear" w:color="auto" w:fill="D9E2F3" w:themeFill="accent1" w:themeFillTint="33"/>
          </w:tcPr>
          <w:p w14:paraId="438E895E" w14:textId="77777777" w:rsidR="004D5086" w:rsidRPr="006E0EF1" w:rsidRDefault="004D5086" w:rsidP="00327B48">
            <w:pPr>
              <w:pStyle w:val="TableParagraph"/>
              <w:spacing w:line="360" w:lineRule="auto"/>
              <w:jc w:val="center"/>
              <w:rPr>
                <w:rFonts w:ascii="Arial" w:hAnsi="Arial" w:cs="Arial"/>
                <w:b/>
                <w:spacing w:val="-2"/>
                <w:sz w:val="24"/>
                <w:szCs w:val="24"/>
              </w:rPr>
            </w:pPr>
            <w:r w:rsidRPr="006E0EF1">
              <w:rPr>
                <w:rFonts w:ascii="Arial" w:hAnsi="Arial" w:cs="Arial"/>
                <w:b/>
                <w:spacing w:val="-2"/>
                <w:sz w:val="24"/>
                <w:szCs w:val="24"/>
              </w:rPr>
              <w:t>ENDEREÇO ELETRÔNICO:</w:t>
            </w:r>
          </w:p>
        </w:tc>
        <w:tc>
          <w:tcPr>
            <w:tcW w:w="5670" w:type="dxa"/>
            <w:gridSpan w:val="4"/>
            <w:tcBorders>
              <w:top w:val="single" w:sz="4" w:space="0" w:color="auto"/>
              <w:left w:val="single" w:sz="4" w:space="0" w:color="auto"/>
            </w:tcBorders>
            <w:shd w:val="clear" w:color="auto" w:fill="D9E2F3" w:themeFill="accent1" w:themeFillTint="33"/>
          </w:tcPr>
          <w:p w14:paraId="4E38A254" w14:textId="77777777" w:rsidR="004D5086" w:rsidRPr="006E0EF1" w:rsidRDefault="004D5086" w:rsidP="00327B48">
            <w:pPr>
              <w:pStyle w:val="TableParagraph"/>
              <w:spacing w:line="360" w:lineRule="auto"/>
              <w:jc w:val="center"/>
              <w:rPr>
                <w:rFonts w:ascii="Arial" w:hAnsi="Arial" w:cs="Arial"/>
                <w:b/>
                <w:spacing w:val="-2"/>
                <w:sz w:val="24"/>
                <w:szCs w:val="24"/>
              </w:rPr>
            </w:pPr>
            <w:r w:rsidRPr="006E0EF1">
              <w:rPr>
                <w:rFonts w:ascii="Arial" w:hAnsi="Arial" w:cs="Arial"/>
                <w:b/>
                <w:spacing w:val="-2"/>
                <w:sz w:val="24"/>
                <w:szCs w:val="24"/>
              </w:rPr>
              <w:t>www.bnc.org.br</w:t>
            </w:r>
          </w:p>
        </w:tc>
      </w:tr>
      <w:tr w:rsidR="004D5086" w:rsidRPr="006E0EF1" w14:paraId="3120615F" w14:textId="77777777" w:rsidTr="00327B48">
        <w:trPr>
          <w:trHeight w:val="455"/>
        </w:trPr>
        <w:tc>
          <w:tcPr>
            <w:tcW w:w="3686" w:type="dxa"/>
            <w:gridSpan w:val="2"/>
            <w:tcBorders>
              <w:bottom w:val="single" w:sz="4" w:space="0" w:color="auto"/>
              <w:right w:val="single" w:sz="4" w:space="0" w:color="auto"/>
            </w:tcBorders>
            <w:shd w:val="clear" w:color="auto" w:fill="D9E2F3" w:themeFill="accent1" w:themeFillTint="33"/>
          </w:tcPr>
          <w:p w14:paraId="553F71BE"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z w:val="24"/>
                <w:szCs w:val="24"/>
              </w:rPr>
              <w:t>INÍCIO  DO ACOLHIMENTO DE PROPOSTAS:</w:t>
            </w:r>
          </w:p>
        </w:tc>
        <w:tc>
          <w:tcPr>
            <w:tcW w:w="5670" w:type="dxa"/>
            <w:gridSpan w:val="4"/>
            <w:tcBorders>
              <w:left w:val="single" w:sz="4" w:space="0" w:color="auto"/>
              <w:bottom w:val="single" w:sz="4" w:space="0" w:color="auto"/>
            </w:tcBorders>
            <w:shd w:val="clear" w:color="auto" w:fill="D9E2F3" w:themeFill="accent1" w:themeFillTint="33"/>
          </w:tcPr>
          <w:p w14:paraId="7DFB6A0D" w14:textId="5797B162"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z w:val="24"/>
                <w:szCs w:val="24"/>
              </w:rPr>
              <w:t>Dia</w:t>
            </w:r>
            <w:r w:rsidR="00107ACB">
              <w:rPr>
                <w:rFonts w:ascii="Arial" w:hAnsi="Arial" w:cs="Arial"/>
                <w:b/>
                <w:sz w:val="24"/>
                <w:szCs w:val="24"/>
              </w:rPr>
              <w:t xml:space="preserve"> 11</w:t>
            </w:r>
            <w:r w:rsidRPr="006E0EF1">
              <w:rPr>
                <w:rFonts w:ascii="Arial" w:hAnsi="Arial" w:cs="Arial"/>
                <w:b/>
                <w:sz w:val="24"/>
                <w:szCs w:val="24"/>
              </w:rPr>
              <w:t>/1</w:t>
            </w:r>
            <w:r>
              <w:rPr>
                <w:rFonts w:ascii="Arial" w:hAnsi="Arial" w:cs="Arial"/>
                <w:b/>
                <w:sz w:val="24"/>
                <w:szCs w:val="24"/>
              </w:rPr>
              <w:t>2</w:t>
            </w:r>
            <w:r w:rsidR="00327B48">
              <w:rPr>
                <w:rFonts w:ascii="Arial" w:hAnsi="Arial" w:cs="Arial"/>
                <w:b/>
                <w:sz w:val="24"/>
                <w:szCs w:val="24"/>
              </w:rPr>
              <w:t>/2025, às 18</w:t>
            </w:r>
            <w:r w:rsidRPr="006E0EF1">
              <w:rPr>
                <w:rFonts w:ascii="Arial" w:hAnsi="Arial" w:cs="Arial"/>
                <w:b/>
                <w:sz w:val="24"/>
                <w:szCs w:val="24"/>
              </w:rPr>
              <w:t>:00 horas</w:t>
            </w:r>
          </w:p>
        </w:tc>
      </w:tr>
      <w:tr w:rsidR="004D5086" w:rsidRPr="006E0EF1" w14:paraId="223EBB17" w14:textId="77777777" w:rsidTr="00327B48">
        <w:trPr>
          <w:trHeight w:val="693"/>
        </w:trPr>
        <w:tc>
          <w:tcPr>
            <w:tcW w:w="3686" w:type="dxa"/>
            <w:gridSpan w:val="2"/>
            <w:tcBorders>
              <w:top w:val="single" w:sz="4" w:space="0" w:color="auto"/>
              <w:bottom w:val="single" w:sz="4" w:space="0" w:color="auto"/>
              <w:right w:val="single" w:sz="4" w:space="0" w:color="auto"/>
            </w:tcBorders>
            <w:shd w:val="clear" w:color="auto" w:fill="D9E2F3" w:themeFill="accent1" w:themeFillTint="33"/>
          </w:tcPr>
          <w:p w14:paraId="42443BAC"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z w:val="24"/>
                <w:szCs w:val="24"/>
              </w:rPr>
              <w:t>LIMITE DO ACOLHIMENTO DE PROPOSTAS:</w:t>
            </w:r>
          </w:p>
        </w:tc>
        <w:tc>
          <w:tcPr>
            <w:tcW w:w="5670" w:type="dxa"/>
            <w:gridSpan w:val="4"/>
            <w:tcBorders>
              <w:top w:val="single" w:sz="4" w:space="0" w:color="auto"/>
              <w:left w:val="single" w:sz="4" w:space="0" w:color="auto"/>
              <w:bottom w:val="single" w:sz="4" w:space="0" w:color="auto"/>
            </w:tcBorders>
            <w:shd w:val="clear" w:color="auto" w:fill="D9E2F3" w:themeFill="accent1" w:themeFillTint="33"/>
          </w:tcPr>
          <w:p w14:paraId="4EB21E3C" w14:textId="6AF5BFAE"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z w:val="24"/>
                <w:szCs w:val="24"/>
              </w:rPr>
              <w:t>Dia</w:t>
            </w:r>
            <w:r w:rsidR="00107ACB">
              <w:rPr>
                <w:rFonts w:ascii="Arial" w:hAnsi="Arial" w:cs="Arial"/>
                <w:b/>
                <w:sz w:val="24"/>
                <w:szCs w:val="24"/>
              </w:rPr>
              <w:t xml:space="preserve"> 23</w:t>
            </w:r>
            <w:r>
              <w:rPr>
                <w:rFonts w:ascii="Arial" w:hAnsi="Arial" w:cs="Arial"/>
                <w:b/>
                <w:sz w:val="24"/>
                <w:szCs w:val="24"/>
              </w:rPr>
              <w:t>/12</w:t>
            </w:r>
            <w:r w:rsidRPr="006E0EF1">
              <w:rPr>
                <w:rFonts w:ascii="Arial" w:hAnsi="Arial" w:cs="Arial"/>
                <w:b/>
                <w:sz w:val="24"/>
                <w:szCs w:val="24"/>
              </w:rPr>
              <w:t>/2025, 09:45mint</w:t>
            </w:r>
          </w:p>
        </w:tc>
      </w:tr>
      <w:tr w:rsidR="004D5086" w:rsidRPr="006E0EF1" w14:paraId="405D1B3A" w14:textId="77777777" w:rsidTr="00327B48">
        <w:trPr>
          <w:trHeight w:val="343"/>
        </w:trPr>
        <w:tc>
          <w:tcPr>
            <w:tcW w:w="3686" w:type="dxa"/>
            <w:gridSpan w:val="2"/>
            <w:tcBorders>
              <w:top w:val="single" w:sz="4" w:space="0" w:color="auto"/>
              <w:bottom w:val="single" w:sz="4" w:space="0" w:color="auto"/>
              <w:right w:val="single" w:sz="4" w:space="0" w:color="auto"/>
            </w:tcBorders>
            <w:shd w:val="clear" w:color="auto" w:fill="D9E2F3" w:themeFill="accent1" w:themeFillTint="33"/>
          </w:tcPr>
          <w:p w14:paraId="5B9C2C48"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z w:val="24"/>
                <w:szCs w:val="24"/>
              </w:rPr>
              <w:t>TEMPO DE DISPUTA:</w:t>
            </w:r>
          </w:p>
          <w:p w14:paraId="115BB893" w14:textId="77777777" w:rsidR="004D5086" w:rsidRPr="006E0EF1" w:rsidRDefault="004D5086" w:rsidP="00327B48">
            <w:pPr>
              <w:pStyle w:val="TableParagraph"/>
              <w:spacing w:line="360" w:lineRule="auto"/>
              <w:jc w:val="center"/>
              <w:rPr>
                <w:rFonts w:ascii="Arial" w:hAnsi="Arial" w:cs="Arial"/>
                <w:b/>
                <w:sz w:val="24"/>
                <w:szCs w:val="24"/>
              </w:rPr>
            </w:pPr>
          </w:p>
        </w:tc>
        <w:tc>
          <w:tcPr>
            <w:tcW w:w="5670" w:type="dxa"/>
            <w:gridSpan w:val="4"/>
            <w:tcBorders>
              <w:top w:val="single" w:sz="4" w:space="0" w:color="auto"/>
              <w:left w:val="single" w:sz="4" w:space="0" w:color="auto"/>
              <w:bottom w:val="single" w:sz="4" w:space="0" w:color="auto"/>
            </w:tcBorders>
            <w:shd w:val="clear" w:color="auto" w:fill="D9E2F3" w:themeFill="accent1" w:themeFillTint="33"/>
          </w:tcPr>
          <w:p w14:paraId="06C4A0E5" w14:textId="77777777" w:rsidR="004D5086" w:rsidRPr="006E0EF1" w:rsidRDefault="004D5086" w:rsidP="00327B48">
            <w:pPr>
              <w:pStyle w:val="TableParagraph"/>
              <w:spacing w:line="360" w:lineRule="auto"/>
              <w:jc w:val="center"/>
              <w:rPr>
                <w:rFonts w:ascii="Arial" w:hAnsi="Arial" w:cs="Arial"/>
                <w:sz w:val="24"/>
                <w:szCs w:val="24"/>
              </w:rPr>
            </w:pPr>
            <w:r w:rsidRPr="006E0EF1">
              <w:rPr>
                <w:rFonts w:ascii="Arial" w:hAnsi="Arial" w:cs="Arial"/>
                <w:sz w:val="24"/>
                <w:szCs w:val="24"/>
              </w:rPr>
              <w:t>10 (dez) minutos mais o tempo aleatório do sistema.</w:t>
            </w:r>
          </w:p>
        </w:tc>
      </w:tr>
      <w:tr w:rsidR="004D5086" w:rsidRPr="006E0EF1" w14:paraId="0EF577EA" w14:textId="77777777" w:rsidTr="00327B48">
        <w:trPr>
          <w:trHeight w:val="700"/>
        </w:trPr>
        <w:tc>
          <w:tcPr>
            <w:tcW w:w="9356" w:type="dxa"/>
            <w:gridSpan w:val="6"/>
            <w:tcBorders>
              <w:top w:val="single" w:sz="4" w:space="0" w:color="auto"/>
              <w:bottom w:val="single" w:sz="4" w:space="0" w:color="000000"/>
            </w:tcBorders>
            <w:shd w:val="clear" w:color="auto" w:fill="D9E2F3" w:themeFill="accent1" w:themeFillTint="33"/>
          </w:tcPr>
          <w:p w14:paraId="5BA7BBA6" w14:textId="0D8A800F" w:rsidR="008450E6" w:rsidRPr="00387E66" w:rsidRDefault="008450E6" w:rsidP="008450E6">
            <w:pPr>
              <w:pStyle w:val="NormalWeb"/>
              <w:spacing w:before="0" w:beforeAutospacing="0" w:after="0" w:afterAutospacing="0" w:line="360" w:lineRule="auto"/>
              <w:jc w:val="both"/>
              <w:rPr>
                <w:rFonts w:ascii="Arial" w:hAnsi="Arial" w:cs="Arial"/>
              </w:rPr>
            </w:pPr>
            <w:r w:rsidRPr="00387E66">
              <w:rPr>
                <w:rFonts w:ascii="Arial" w:hAnsi="Arial" w:cs="Arial"/>
              </w:rPr>
              <w:t>Constitui objeto do presente certame o Registro de Preços destinado à futura e eventual aquisição de gêneros alimentícios perecíveis e não perecíveis, necessários ao atendimento do Programa Nacional de Alimentação Escolar – PNAE e do Programa Escola em Tempo Integral, visando suprir, de forma contínua, regular, segura e adequada, as necessidades nutricionais dos estudantes matriculados na Rede Municipal de Ensino de Salgadinho-PE, sob a coordenação da Secretaria Municipal de Educação. Os gêneros alimentícios destinam-se ao preparo das refeições ofertadas nas unidades escolares, considerando tanto as escolas de jornada parcial quanto as de Tempo Integral, abrangendo desjejum, lanches, almoço e demais refeições previstas no planejamento nutricional municipal.</w:t>
            </w:r>
          </w:p>
          <w:p w14:paraId="4EEA5616" w14:textId="19D65696" w:rsidR="004D5086" w:rsidRPr="008450E6" w:rsidRDefault="008450E6" w:rsidP="00327B48">
            <w:pPr>
              <w:pStyle w:val="NormalWeb"/>
              <w:spacing w:before="0" w:beforeAutospacing="0" w:after="0" w:afterAutospacing="0" w:line="360" w:lineRule="auto"/>
              <w:jc w:val="both"/>
              <w:rPr>
                <w:rFonts w:ascii="Arial" w:hAnsi="Arial" w:cs="Arial"/>
              </w:rPr>
            </w:pPr>
            <w:r w:rsidRPr="00387E66">
              <w:rPr>
                <w:rFonts w:ascii="Arial" w:hAnsi="Arial" w:cs="Arial"/>
              </w:rPr>
              <w:t xml:space="preserve">Os produtos deverão atender integralmente aos padrões de qualidade, validade, rotulagem, condições sanitárias, armazenamento adequado e inspeção oficial, conforme normas da ANVISA, MAPA, FNDE/PNAE e demais legislações pertinentes, seguindo as especificações do Termo de Referência. As entregas ocorrerão conforme as quantidades </w:t>
            </w:r>
            <w:r w:rsidRPr="00387E66">
              <w:rPr>
                <w:rFonts w:ascii="Arial" w:hAnsi="Arial" w:cs="Arial"/>
              </w:rPr>
              <w:lastRenderedPageBreak/>
              <w:t>estimadas, cronograma de distribuição e locais definidos pela Administração, garantindo o abastecimento regular durante todo o exercício de 2026. O certame será regido pela Lei Federal nº 14.133/2021, pelo decreto municipal aplicável e pelas orientações e resoluções vigentes do FNDE/PNAE.</w:t>
            </w:r>
          </w:p>
        </w:tc>
      </w:tr>
      <w:tr w:rsidR="004D5086" w:rsidRPr="006E0EF1" w14:paraId="55D60ACF" w14:textId="77777777" w:rsidTr="00327B48">
        <w:trPr>
          <w:trHeight w:val="335"/>
        </w:trPr>
        <w:tc>
          <w:tcPr>
            <w:tcW w:w="9356" w:type="dxa"/>
            <w:gridSpan w:val="6"/>
            <w:shd w:val="clear" w:color="auto" w:fill="D9D9D9"/>
          </w:tcPr>
          <w:p w14:paraId="7A061163" w14:textId="77777777" w:rsidR="004D5086" w:rsidRPr="006E0EF1" w:rsidRDefault="004D5086" w:rsidP="00327B48">
            <w:pPr>
              <w:pStyle w:val="TableParagraph"/>
              <w:spacing w:line="360" w:lineRule="auto"/>
              <w:jc w:val="both"/>
              <w:rPr>
                <w:rFonts w:ascii="Arial" w:hAnsi="Arial" w:cs="Arial"/>
                <w:b/>
                <w:sz w:val="24"/>
                <w:szCs w:val="24"/>
              </w:rPr>
            </w:pPr>
          </w:p>
        </w:tc>
      </w:tr>
      <w:tr w:rsidR="004D5086" w:rsidRPr="006E0EF1" w14:paraId="14F44204" w14:textId="77777777" w:rsidTr="00327B48">
        <w:trPr>
          <w:trHeight w:val="785"/>
        </w:trPr>
        <w:tc>
          <w:tcPr>
            <w:tcW w:w="9356" w:type="dxa"/>
            <w:gridSpan w:val="6"/>
            <w:shd w:val="clear" w:color="auto" w:fill="F2F2F2" w:themeFill="background1" w:themeFillShade="F2"/>
          </w:tcPr>
          <w:p w14:paraId="0F698D2E" w14:textId="77777777" w:rsidR="004D5086" w:rsidRPr="006E0EF1" w:rsidRDefault="004D5086" w:rsidP="00327B48">
            <w:pPr>
              <w:pStyle w:val="TableParagraph"/>
              <w:spacing w:line="360" w:lineRule="auto"/>
              <w:jc w:val="center"/>
              <w:rPr>
                <w:rFonts w:ascii="Arial" w:hAnsi="Arial" w:cs="Arial"/>
                <w:b/>
                <w:sz w:val="24"/>
                <w:szCs w:val="24"/>
                <w:u w:val="single"/>
              </w:rPr>
            </w:pPr>
            <w:r w:rsidRPr="006E0EF1">
              <w:rPr>
                <w:rFonts w:ascii="Arial" w:hAnsi="Arial" w:cs="Arial"/>
                <w:b/>
                <w:sz w:val="24"/>
                <w:szCs w:val="24"/>
                <w:u w:val="single"/>
              </w:rPr>
              <w:t>PROGRAMA DE INTEGRIDADE:</w:t>
            </w:r>
          </w:p>
          <w:p w14:paraId="5F59D95A" w14:textId="77777777" w:rsidR="004D5086" w:rsidRPr="00BB248F" w:rsidRDefault="004D5086" w:rsidP="00327B48">
            <w:pPr>
              <w:pStyle w:val="TableParagraph"/>
              <w:spacing w:line="360" w:lineRule="auto"/>
              <w:jc w:val="center"/>
              <w:rPr>
                <w:rFonts w:ascii="Arial" w:hAnsi="Arial" w:cs="Arial"/>
                <w:b/>
                <w:sz w:val="24"/>
                <w:szCs w:val="24"/>
              </w:rPr>
            </w:pPr>
            <w:r w:rsidRPr="006E0EF1">
              <w:rPr>
                <w:rFonts w:ascii="Arial" w:hAnsi="Arial" w:cs="Arial"/>
                <w:b/>
                <w:sz w:val="24"/>
                <w:szCs w:val="24"/>
              </w:rPr>
              <w:t>NÃO SERÁ EXIGIDA A IMPLANTAÇÃO DE PROGRAMA DE INTEGRIDADE</w:t>
            </w:r>
          </w:p>
        </w:tc>
      </w:tr>
      <w:tr w:rsidR="004D5086" w:rsidRPr="006E0EF1" w14:paraId="7069F7A3" w14:textId="77777777" w:rsidTr="00327B48">
        <w:trPr>
          <w:trHeight w:val="321"/>
        </w:trPr>
        <w:tc>
          <w:tcPr>
            <w:tcW w:w="9356" w:type="dxa"/>
            <w:gridSpan w:val="6"/>
            <w:shd w:val="clear" w:color="auto" w:fill="D9D9D9"/>
          </w:tcPr>
          <w:p w14:paraId="799551A4" w14:textId="19531C98" w:rsidR="004D5086" w:rsidRPr="000E09D7" w:rsidRDefault="004D5086" w:rsidP="00327B48">
            <w:pPr>
              <w:pStyle w:val="TableParagraph"/>
              <w:shd w:val="clear" w:color="auto" w:fill="F2F2F2" w:themeFill="background1" w:themeFillShade="F2"/>
              <w:spacing w:line="360" w:lineRule="auto"/>
              <w:jc w:val="both"/>
              <w:rPr>
                <w:rFonts w:ascii="Arial" w:hAnsi="Arial" w:cs="Arial"/>
                <w:b/>
                <w:color w:val="333333"/>
                <w:sz w:val="24"/>
                <w:szCs w:val="24"/>
                <w:shd w:val="clear" w:color="auto" w:fill="FFFFFF"/>
              </w:rPr>
            </w:pPr>
            <w:r w:rsidRPr="006E0EF1">
              <w:rPr>
                <w:rFonts w:ascii="Arial" w:hAnsi="Arial" w:cs="Arial"/>
                <w:b/>
                <w:sz w:val="24"/>
                <w:szCs w:val="24"/>
                <w:u w:val="single"/>
              </w:rPr>
              <w:t>VALOR</w:t>
            </w:r>
            <w:r w:rsidRPr="006E0EF1">
              <w:rPr>
                <w:rFonts w:ascii="Arial" w:hAnsi="Arial" w:cs="Arial"/>
                <w:b/>
                <w:spacing w:val="-3"/>
                <w:sz w:val="24"/>
                <w:szCs w:val="24"/>
                <w:u w:val="single"/>
              </w:rPr>
              <w:t xml:space="preserve"> </w:t>
            </w:r>
            <w:r w:rsidRPr="006E0EF1">
              <w:rPr>
                <w:rFonts w:ascii="Arial" w:hAnsi="Arial" w:cs="Arial"/>
                <w:b/>
                <w:sz w:val="24"/>
                <w:szCs w:val="24"/>
                <w:u w:val="single"/>
              </w:rPr>
              <w:t>TOTAL</w:t>
            </w:r>
            <w:r w:rsidRPr="006E0EF1">
              <w:rPr>
                <w:rFonts w:ascii="Arial" w:hAnsi="Arial" w:cs="Arial"/>
                <w:b/>
                <w:spacing w:val="-2"/>
                <w:sz w:val="24"/>
                <w:szCs w:val="24"/>
                <w:u w:val="single"/>
              </w:rPr>
              <w:t xml:space="preserve"> ESTIMADO</w:t>
            </w:r>
            <w:r w:rsidRPr="006E0EF1">
              <w:rPr>
                <w:rFonts w:ascii="Arial" w:hAnsi="Arial" w:cs="Arial"/>
                <w:b/>
                <w:color w:val="333333"/>
                <w:sz w:val="24"/>
                <w:szCs w:val="24"/>
                <w:shd w:val="clear" w:color="auto" w:fill="FFFFFF"/>
              </w:rPr>
              <w:t>:</w:t>
            </w:r>
            <w:r>
              <w:rPr>
                <w:rFonts w:ascii="Arial" w:hAnsi="Arial" w:cs="Arial"/>
                <w:b/>
                <w:color w:val="333333"/>
                <w:sz w:val="24"/>
                <w:szCs w:val="24"/>
                <w:shd w:val="clear" w:color="auto" w:fill="FFFFFF"/>
              </w:rPr>
              <w:t xml:space="preserve"> </w:t>
            </w:r>
            <w:r w:rsidRPr="00327B48">
              <w:rPr>
                <w:rFonts w:ascii="Arial" w:hAnsi="Arial" w:cs="Arial"/>
                <w:bCs/>
                <w:sz w:val="24"/>
                <w:szCs w:val="24"/>
                <w:lang w:eastAsia="pt-BR"/>
              </w:rPr>
              <w:t xml:space="preserve">R$ </w:t>
            </w:r>
            <w:r w:rsidR="00327B48" w:rsidRPr="00327B48">
              <w:rPr>
                <w:rFonts w:ascii="Arial" w:hAnsi="Arial" w:cs="Arial"/>
                <w:sz w:val="24"/>
                <w:szCs w:val="24"/>
                <w:lang w:eastAsia="pt-BR"/>
              </w:rPr>
              <w:t>645.819,60</w:t>
            </w:r>
            <w:r w:rsidR="00327B48" w:rsidRPr="00327B48">
              <w:rPr>
                <w:rFonts w:ascii="Arial" w:hAnsi="Arial" w:cs="Arial"/>
                <w:bCs/>
                <w:sz w:val="24"/>
                <w:szCs w:val="24"/>
                <w:lang w:eastAsia="pt-BR"/>
              </w:rPr>
              <w:t xml:space="preserve"> </w:t>
            </w:r>
            <w:r w:rsidRPr="00327B48">
              <w:rPr>
                <w:rFonts w:ascii="Arial" w:hAnsi="Arial" w:cs="Arial"/>
                <w:bCs/>
                <w:sz w:val="24"/>
                <w:szCs w:val="24"/>
                <w:lang w:eastAsia="pt-BR"/>
              </w:rPr>
              <w:t>(</w:t>
            </w:r>
            <w:r w:rsidR="00327B48" w:rsidRPr="00327B48">
              <w:rPr>
                <w:rStyle w:val="Forte"/>
                <w:rFonts w:ascii="Arial" w:hAnsi="Arial" w:cs="Arial"/>
                <w:sz w:val="24"/>
                <w:szCs w:val="24"/>
              </w:rPr>
              <w:t>seiscentos e quarenta e cinco mil, oitocentos e dezenove reais e sessenta centavos</w:t>
            </w:r>
            <w:r w:rsidR="00327B48" w:rsidRPr="00327B48">
              <w:rPr>
                <w:rFonts w:ascii="Arial" w:hAnsi="Arial" w:cs="Arial"/>
                <w:sz w:val="24"/>
                <w:szCs w:val="24"/>
              </w:rPr>
              <w:t>.</w:t>
            </w:r>
            <w:r w:rsidRPr="00327B48">
              <w:rPr>
                <w:rFonts w:ascii="Arial" w:hAnsi="Arial" w:cs="Arial"/>
                <w:sz w:val="24"/>
                <w:szCs w:val="24"/>
              </w:rPr>
              <w:t>).</w:t>
            </w:r>
          </w:p>
        </w:tc>
      </w:tr>
      <w:tr w:rsidR="004D5086" w:rsidRPr="006E0EF1" w14:paraId="4B4F3B30" w14:textId="77777777" w:rsidTr="00327B48">
        <w:trPr>
          <w:trHeight w:val="388"/>
        </w:trPr>
        <w:tc>
          <w:tcPr>
            <w:tcW w:w="9356" w:type="dxa"/>
            <w:gridSpan w:val="6"/>
          </w:tcPr>
          <w:p w14:paraId="2C4E1A2F" w14:textId="77777777" w:rsidR="004D5086" w:rsidRPr="006E0EF1" w:rsidRDefault="004D5086" w:rsidP="00327B48">
            <w:pPr>
              <w:pStyle w:val="TableParagraph"/>
              <w:spacing w:line="360" w:lineRule="auto"/>
              <w:jc w:val="both"/>
              <w:rPr>
                <w:rFonts w:ascii="Arial" w:hAnsi="Arial" w:cs="Arial"/>
                <w:b/>
                <w:sz w:val="24"/>
                <w:szCs w:val="24"/>
              </w:rPr>
            </w:pPr>
          </w:p>
        </w:tc>
      </w:tr>
      <w:tr w:rsidR="004D5086" w:rsidRPr="006E0EF1" w14:paraId="32E29041" w14:textId="77777777" w:rsidTr="00327B48">
        <w:trPr>
          <w:trHeight w:val="551"/>
        </w:trPr>
        <w:tc>
          <w:tcPr>
            <w:tcW w:w="2934" w:type="dxa"/>
            <w:shd w:val="clear" w:color="auto" w:fill="F2F2F2" w:themeFill="background1" w:themeFillShade="F2"/>
          </w:tcPr>
          <w:p w14:paraId="399E9088" w14:textId="77777777" w:rsidR="004D5086" w:rsidRPr="006E0EF1" w:rsidRDefault="004D5086" w:rsidP="00327B48">
            <w:pPr>
              <w:pStyle w:val="TableParagraph"/>
              <w:tabs>
                <w:tab w:val="left" w:pos="1892"/>
              </w:tabs>
              <w:spacing w:line="360" w:lineRule="auto"/>
              <w:jc w:val="center"/>
              <w:rPr>
                <w:rFonts w:ascii="Arial" w:hAnsi="Arial" w:cs="Arial"/>
                <w:b/>
                <w:sz w:val="24"/>
                <w:szCs w:val="24"/>
              </w:rPr>
            </w:pPr>
            <w:r w:rsidRPr="006E0EF1">
              <w:rPr>
                <w:rFonts w:ascii="Arial" w:hAnsi="Arial" w:cs="Arial"/>
                <w:b/>
                <w:spacing w:val="-2"/>
                <w:sz w:val="24"/>
                <w:szCs w:val="24"/>
              </w:rPr>
              <w:t>Registro</w:t>
            </w:r>
            <w:r w:rsidRPr="006E0EF1">
              <w:rPr>
                <w:rFonts w:ascii="Arial" w:hAnsi="Arial" w:cs="Arial"/>
                <w:b/>
                <w:sz w:val="24"/>
                <w:szCs w:val="24"/>
              </w:rPr>
              <w:t xml:space="preserve"> </w:t>
            </w:r>
            <w:r w:rsidRPr="006E0EF1">
              <w:rPr>
                <w:rFonts w:ascii="Arial" w:hAnsi="Arial" w:cs="Arial"/>
                <w:b/>
                <w:spacing w:val="-6"/>
                <w:sz w:val="24"/>
                <w:szCs w:val="24"/>
              </w:rPr>
              <w:t xml:space="preserve">de </w:t>
            </w:r>
            <w:r w:rsidRPr="006E0EF1">
              <w:rPr>
                <w:rFonts w:ascii="Arial" w:hAnsi="Arial" w:cs="Arial"/>
                <w:b/>
                <w:spacing w:val="-2"/>
                <w:sz w:val="24"/>
                <w:szCs w:val="24"/>
              </w:rPr>
              <w:t>Preços?</w:t>
            </w:r>
          </w:p>
        </w:tc>
        <w:tc>
          <w:tcPr>
            <w:tcW w:w="2737" w:type="dxa"/>
            <w:gridSpan w:val="3"/>
            <w:shd w:val="clear" w:color="auto" w:fill="F2F2F2" w:themeFill="background1" w:themeFillShade="F2"/>
          </w:tcPr>
          <w:p w14:paraId="131B810F"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pacing w:val="-2"/>
                <w:sz w:val="24"/>
                <w:szCs w:val="24"/>
              </w:rPr>
              <w:t>Vistoria</w:t>
            </w:r>
          </w:p>
        </w:tc>
        <w:tc>
          <w:tcPr>
            <w:tcW w:w="1984" w:type="dxa"/>
            <w:shd w:val="clear" w:color="auto" w:fill="F2F2F2" w:themeFill="background1" w:themeFillShade="F2"/>
          </w:tcPr>
          <w:p w14:paraId="2132D326"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z w:val="24"/>
                <w:szCs w:val="24"/>
              </w:rPr>
              <w:t>Modo</w:t>
            </w:r>
            <w:r w:rsidRPr="006E0EF1">
              <w:rPr>
                <w:rFonts w:ascii="Arial" w:hAnsi="Arial" w:cs="Arial"/>
                <w:b/>
                <w:spacing w:val="-3"/>
                <w:sz w:val="24"/>
                <w:szCs w:val="24"/>
              </w:rPr>
              <w:t xml:space="preserve"> </w:t>
            </w:r>
            <w:r w:rsidRPr="006E0EF1">
              <w:rPr>
                <w:rFonts w:ascii="Arial" w:hAnsi="Arial" w:cs="Arial"/>
                <w:b/>
                <w:sz w:val="24"/>
                <w:szCs w:val="24"/>
              </w:rPr>
              <w:t>de</w:t>
            </w:r>
            <w:r w:rsidRPr="006E0EF1">
              <w:rPr>
                <w:rFonts w:ascii="Arial" w:hAnsi="Arial" w:cs="Arial"/>
                <w:b/>
                <w:spacing w:val="-1"/>
                <w:sz w:val="24"/>
                <w:szCs w:val="24"/>
              </w:rPr>
              <w:t xml:space="preserve"> </w:t>
            </w:r>
            <w:r w:rsidRPr="006E0EF1">
              <w:rPr>
                <w:rFonts w:ascii="Arial" w:hAnsi="Arial" w:cs="Arial"/>
                <w:b/>
                <w:spacing w:val="-2"/>
                <w:sz w:val="24"/>
                <w:szCs w:val="24"/>
              </w:rPr>
              <w:t>Disputa</w:t>
            </w:r>
          </w:p>
        </w:tc>
        <w:tc>
          <w:tcPr>
            <w:tcW w:w="1701" w:type="dxa"/>
            <w:shd w:val="clear" w:color="auto" w:fill="F2F2F2" w:themeFill="background1" w:themeFillShade="F2"/>
          </w:tcPr>
          <w:p w14:paraId="35DB2336" w14:textId="77777777" w:rsidR="004D5086" w:rsidRPr="006E0EF1" w:rsidRDefault="004D5086" w:rsidP="00327B48">
            <w:pPr>
              <w:pStyle w:val="TableParagraph"/>
              <w:tabs>
                <w:tab w:val="left" w:pos="1884"/>
              </w:tabs>
              <w:spacing w:line="360" w:lineRule="auto"/>
              <w:jc w:val="center"/>
              <w:rPr>
                <w:rFonts w:ascii="Arial" w:hAnsi="Arial" w:cs="Arial"/>
                <w:b/>
                <w:sz w:val="24"/>
                <w:szCs w:val="24"/>
              </w:rPr>
            </w:pPr>
            <w:r w:rsidRPr="006E0EF1">
              <w:rPr>
                <w:rFonts w:ascii="Arial" w:hAnsi="Arial" w:cs="Arial"/>
                <w:b/>
                <w:spacing w:val="-2"/>
                <w:sz w:val="24"/>
                <w:szCs w:val="24"/>
              </w:rPr>
              <w:t xml:space="preserve">Critério </w:t>
            </w:r>
            <w:r w:rsidRPr="006E0EF1">
              <w:rPr>
                <w:rFonts w:ascii="Arial" w:hAnsi="Arial" w:cs="Arial"/>
                <w:b/>
                <w:spacing w:val="-6"/>
                <w:sz w:val="24"/>
                <w:szCs w:val="24"/>
              </w:rPr>
              <w:t xml:space="preserve">de </w:t>
            </w:r>
            <w:r w:rsidRPr="006E0EF1">
              <w:rPr>
                <w:rFonts w:ascii="Arial" w:hAnsi="Arial" w:cs="Arial"/>
                <w:b/>
                <w:spacing w:val="-2"/>
                <w:sz w:val="24"/>
                <w:szCs w:val="24"/>
              </w:rPr>
              <w:t>Julgamento</w:t>
            </w:r>
          </w:p>
        </w:tc>
      </w:tr>
      <w:tr w:rsidR="004D5086" w:rsidRPr="006E0EF1" w14:paraId="486A4A69" w14:textId="77777777" w:rsidTr="00327B48">
        <w:trPr>
          <w:trHeight w:val="453"/>
        </w:trPr>
        <w:tc>
          <w:tcPr>
            <w:tcW w:w="2934" w:type="dxa"/>
            <w:shd w:val="clear" w:color="auto" w:fill="F2F2F2" w:themeFill="background1" w:themeFillShade="F2"/>
          </w:tcPr>
          <w:p w14:paraId="38C4EBF3" w14:textId="77777777" w:rsidR="004D5086" w:rsidRPr="006E0EF1" w:rsidRDefault="004D5086" w:rsidP="00327B48">
            <w:pPr>
              <w:pStyle w:val="TableParagraph"/>
              <w:spacing w:line="360" w:lineRule="auto"/>
              <w:jc w:val="center"/>
              <w:rPr>
                <w:rFonts w:ascii="Arial" w:hAnsi="Arial" w:cs="Arial"/>
                <w:sz w:val="24"/>
                <w:szCs w:val="24"/>
              </w:rPr>
            </w:pPr>
            <w:r w:rsidRPr="006E0EF1">
              <w:rPr>
                <w:rFonts w:ascii="Arial" w:hAnsi="Arial" w:cs="Arial"/>
                <w:spacing w:val="-5"/>
                <w:sz w:val="24"/>
                <w:szCs w:val="24"/>
              </w:rPr>
              <w:t>SIM</w:t>
            </w:r>
          </w:p>
        </w:tc>
        <w:tc>
          <w:tcPr>
            <w:tcW w:w="2737" w:type="dxa"/>
            <w:gridSpan w:val="3"/>
            <w:shd w:val="clear" w:color="auto" w:fill="F2F2F2" w:themeFill="background1" w:themeFillShade="F2"/>
          </w:tcPr>
          <w:p w14:paraId="759C970D" w14:textId="77777777" w:rsidR="004D5086" w:rsidRPr="006E0EF1" w:rsidRDefault="004D5086" w:rsidP="00327B48">
            <w:pPr>
              <w:pStyle w:val="TableParagraph"/>
              <w:spacing w:line="360" w:lineRule="auto"/>
              <w:jc w:val="center"/>
              <w:rPr>
                <w:rFonts w:ascii="Arial" w:hAnsi="Arial" w:cs="Arial"/>
                <w:sz w:val="24"/>
                <w:szCs w:val="24"/>
              </w:rPr>
            </w:pPr>
            <w:r w:rsidRPr="006E0EF1">
              <w:rPr>
                <w:rFonts w:ascii="Arial" w:hAnsi="Arial" w:cs="Arial"/>
                <w:spacing w:val="-5"/>
                <w:sz w:val="24"/>
                <w:szCs w:val="24"/>
              </w:rPr>
              <w:t>SIM</w:t>
            </w:r>
          </w:p>
        </w:tc>
        <w:tc>
          <w:tcPr>
            <w:tcW w:w="1984" w:type="dxa"/>
            <w:shd w:val="clear" w:color="auto" w:fill="F2F2F2" w:themeFill="background1" w:themeFillShade="F2"/>
          </w:tcPr>
          <w:p w14:paraId="135BBC65" w14:textId="77777777" w:rsidR="004D5086" w:rsidRPr="006E0EF1" w:rsidRDefault="004D5086" w:rsidP="00327B48">
            <w:pPr>
              <w:pStyle w:val="TableParagraph"/>
              <w:spacing w:line="360" w:lineRule="auto"/>
              <w:jc w:val="center"/>
              <w:rPr>
                <w:rFonts w:ascii="Arial" w:hAnsi="Arial" w:cs="Arial"/>
                <w:sz w:val="24"/>
                <w:szCs w:val="24"/>
              </w:rPr>
            </w:pPr>
            <w:r w:rsidRPr="006E0EF1">
              <w:rPr>
                <w:rFonts w:ascii="Arial" w:hAnsi="Arial" w:cs="Arial"/>
                <w:spacing w:val="-2"/>
                <w:sz w:val="24"/>
                <w:szCs w:val="24"/>
              </w:rPr>
              <w:t>ABERTO</w:t>
            </w:r>
          </w:p>
        </w:tc>
        <w:tc>
          <w:tcPr>
            <w:tcW w:w="1701" w:type="dxa"/>
            <w:shd w:val="clear" w:color="auto" w:fill="F2F2F2" w:themeFill="background1" w:themeFillShade="F2"/>
          </w:tcPr>
          <w:p w14:paraId="41572D1B" w14:textId="77777777" w:rsidR="004D5086" w:rsidRPr="006E0EF1" w:rsidRDefault="004D5086" w:rsidP="00327B48">
            <w:pPr>
              <w:pStyle w:val="TableParagraph"/>
              <w:spacing w:line="360" w:lineRule="auto"/>
              <w:jc w:val="center"/>
              <w:rPr>
                <w:rFonts w:ascii="Arial" w:hAnsi="Arial" w:cs="Arial"/>
                <w:sz w:val="24"/>
                <w:szCs w:val="24"/>
              </w:rPr>
            </w:pPr>
            <w:r>
              <w:rPr>
                <w:rFonts w:ascii="Arial" w:hAnsi="Arial" w:cs="Arial"/>
                <w:sz w:val="24"/>
                <w:szCs w:val="24"/>
              </w:rPr>
              <w:t>MAIOR DESCONTO</w:t>
            </w:r>
          </w:p>
        </w:tc>
      </w:tr>
      <w:tr w:rsidR="004D5086" w:rsidRPr="006E0EF1" w14:paraId="6111DEB4" w14:textId="77777777" w:rsidTr="00327B48">
        <w:trPr>
          <w:trHeight w:val="63"/>
        </w:trPr>
        <w:tc>
          <w:tcPr>
            <w:tcW w:w="2934" w:type="dxa"/>
            <w:shd w:val="clear" w:color="auto" w:fill="F2F2F2" w:themeFill="background1" w:themeFillShade="F2"/>
          </w:tcPr>
          <w:p w14:paraId="30B583AC"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pacing w:val="-4"/>
                <w:sz w:val="24"/>
                <w:szCs w:val="24"/>
              </w:rPr>
              <w:t xml:space="preserve">Lic. </w:t>
            </w:r>
            <w:r w:rsidRPr="006E0EF1">
              <w:rPr>
                <w:rFonts w:ascii="Arial" w:hAnsi="Arial" w:cs="Arial"/>
                <w:b/>
                <w:spacing w:val="-2"/>
                <w:sz w:val="24"/>
                <w:szCs w:val="24"/>
              </w:rPr>
              <w:t>Exclusiva</w:t>
            </w:r>
          </w:p>
          <w:p w14:paraId="3E893C0B"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pacing w:val="-2"/>
                <w:sz w:val="24"/>
                <w:szCs w:val="24"/>
              </w:rPr>
              <w:t>ME/EPP?</w:t>
            </w:r>
          </w:p>
        </w:tc>
        <w:tc>
          <w:tcPr>
            <w:tcW w:w="2737" w:type="dxa"/>
            <w:gridSpan w:val="3"/>
            <w:shd w:val="clear" w:color="auto" w:fill="F2F2F2" w:themeFill="background1" w:themeFillShade="F2"/>
          </w:tcPr>
          <w:p w14:paraId="31D154AE"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z w:val="24"/>
                <w:szCs w:val="24"/>
              </w:rPr>
              <w:t>Reserv.</w:t>
            </w:r>
            <w:r w:rsidRPr="006E0EF1">
              <w:rPr>
                <w:rFonts w:ascii="Arial" w:hAnsi="Arial" w:cs="Arial"/>
                <w:b/>
                <w:spacing w:val="62"/>
                <w:sz w:val="24"/>
                <w:szCs w:val="24"/>
              </w:rPr>
              <w:t xml:space="preserve"> </w:t>
            </w:r>
            <w:r w:rsidRPr="006E0EF1">
              <w:rPr>
                <w:rFonts w:ascii="Arial" w:hAnsi="Arial" w:cs="Arial"/>
                <w:b/>
                <w:sz w:val="24"/>
                <w:szCs w:val="24"/>
              </w:rPr>
              <w:t xml:space="preserve">Cota </w:t>
            </w:r>
            <w:r w:rsidRPr="006E0EF1">
              <w:rPr>
                <w:rFonts w:ascii="Arial" w:hAnsi="Arial" w:cs="Arial"/>
                <w:b/>
                <w:spacing w:val="-2"/>
                <w:sz w:val="24"/>
                <w:szCs w:val="24"/>
              </w:rPr>
              <w:t>ME/EPP?</w:t>
            </w:r>
          </w:p>
        </w:tc>
        <w:tc>
          <w:tcPr>
            <w:tcW w:w="1984" w:type="dxa"/>
            <w:shd w:val="clear" w:color="auto" w:fill="F2F2F2" w:themeFill="background1" w:themeFillShade="F2"/>
          </w:tcPr>
          <w:p w14:paraId="46AA5327"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pacing w:val="-2"/>
                <w:sz w:val="24"/>
                <w:szCs w:val="24"/>
              </w:rPr>
              <w:t xml:space="preserve">Exige Amostra/ </w:t>
            </w:r>
            <w:r w:rsidRPr="006E0EF1">
              <w:rPr>
                <w:rFonts w:ascii="Arial" w:hAnsi="Arial" w:cs="Arial"/>
                <w:b/>
                <w:spacing w:val="-4"/>
                <w:sz w:val="24"/>
                <w:szCs w:val="24"/>
              </w:rPr>
              <w:t>Dem.?</w:t>
            </w:r>
          </w:p>
        </w:tc>
        <w:tc>
          <w:tcPr>
            <w:tcW w:w="1701" w:type="dxa"/>
            <w:shd w:val="clear" w:color="auto" w:fill="F2F2F2" w:themeFill="background1" w:themeFillShade="F2"/>
          </w:tcPr>
          <w:p w14:paraId="0F44E500"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pacing w:val="-2"/>
                <w:sz w:val="24"/>
                <w:szCs w:val="24"/>
              </w:rPr>
              <w:t>Fundamento Legal</w:t>
            </w:r>
          </w:p>
        </w:tc>
      </w:tr>
      <w:tr w:rsidR="004D5086" w:rsidRPr="006E0EF1" w14:paraId="5CE2D206" w14:textId="77777777" w:rsidTr="00327B48">
        <w:trPr>
          <w:trHeight w:val="63"/>
        </w:trPr>
        <w:tc>
          <w:tcPr>
            <w:tcW w:w="2934" w:type="dxa"/>
            <w:shd w:val="clear" w:color="auto" w:fill="F2F2F2" w:themeFill="background1" w:themeFillShade="F2"/>
          </w:tcPr>
          <w:p w14:paraId="059997F4" w14:textId="77777777" w:rsidR="004D5086" w:rsidRPr="006E0EF1" w:rsidRDefault="004D5086" w:rsidP="00327B48">
            <w:pPr>
              <w:pStyle w:val="TableParagraph"/>
              <w:spacing w:line="360" w:lineRule="auto"/>
              <w:jc w:val="center"/>
              <w:rPr>
                <w:rFonts w:ascii="Arial" w:hAnsi="Arial" w:cs="Arial"/>
                <w:sz w:val="24"/>
                <w:szCs w:val="24"/>
              </w:rPr>
            </w:pPr>
            <w:r w:rsidRPr="006E0EF1">
              <w:rPr>
                <w:rFonts w:ascii="Arial" w:hAnsi="Arial" w:cs="Arial"/>
                <w:spacing w:val="-5"/>
                <w:sz w:val="24"/>
                <w:szCs w:val="24"/>
              </w:rPr>
              <w:t>NÃO</w:t>
            </w:r>
          </w:p>
        </w:tc>
        <w:tc>
          <w:tcPr>
            <w:tcW w:w="2737" w:type="dxa"/>
            <w:gridSpan w:val="3"/>
            <w:shd w:val="clear" w:color="auto" w:fill="F2F2F2" w:themeFill="background1" w:themeFillShade="F2"/>
          </w:tcPr>
          <w:p w14:paraId="70672914" w14:textId="77777777" w:rsidR="004D5086" w:rsidRPr="006E0EF1" w:rsidRDefault="004D5086" w:rsidP="00327B48">
            <w:pPr>
              <w:pStyle w:val="TableParagraph"/>
              <w:spacing w:line="360" w:lineRule="auto"/>
              <w:jc w:val="center"/>
              <w:rPr>
                <w:rFonts w:ascii="Arial" w:hAnsi="Arial" w:cs="Arial"/>
                <w:sz w:val="24"/>
                <w:szCs w:val="24"/>
              </w:rPr>
            </w:pPr>
            <w:r w:rsidRPr="006E0EF1">
              <w:rPr>
                <w:rFonts w:ascii="Arial" w:hAnsi="Arial" w:cs="Arial"/>
                <w:spacing w:val="-5"/>
                <w:sz w:val="24"/>
                <w:szCs w:val="24"/>
              </w:rPr>
              <w:t>NÃO</w:t>
            </w:r>
          </w:p>
        </w:tc>
        <w:tc>
          <w:tcPr>
            <w:tcW w:w="1984" w:type="dxa"/>
            <w:shd w:val="clear" w:color="auto" w:fill="F2F2F2" w:themeFill="background1" w:themeFillShade="F2"/>
          </w:tcPr>
          <w:p w14:paraId="409FE25F" w14:textId="77777777" w:rsidR="004D5086" w:rsidRPr="006E0EF1" w:rsidRDefault="004D5086" w:rsidP="00327B48">
            <w:pPr>
              <w:pStyle w:val="TableParagraph"/>
              <w:spacing w:line="360" w:lineRule="auto"/>
              <w:jc w:val="center"/>
              <w:rPr>
                <w:rFonts w:ascii="Arial" w:hAnsi="Arial" w:cs="Arial"/>
                <w:sz w:val="24"/>
                <w:szCs w:val="24"/>
              </w:rPr>
            </w:pPr>
            <w:r>
              <w:rPr>
                <w:rFonts w:ascii="Arial" w:hAnsi="Arial" w:cs="Arial"/>
                <w:spacing w:val="-5"/>
                <w:sz w:val="24"/>
                <w:szCs w:val="24"/>
              </w:rPr>
              <w:t>NÃO</w:t>
            </w:r>
          </w:p>
        </w:tc>
        <w:tc>
          <w:tcPr>
            <w:tcW w:w="1701" w:type="dxa"/>
            <w:shd w:val="clear" w:color="auto" w:fill="F2F2F2" w:themeFill="background1" w:themeFillShade="F2"/>
          </w:tcPr>
          <w:p w14:paraId="50BC24F6" w14:textId="77777777" w:rsidR="004D5086" w:rsidRPr="006E0EF1" w:rsidRDefault="004D5086" w:rsidP="00327B48">
            <w:pPr>
              <w:pStyle w:val="TableParagraph"/>
              <w:spacing w:line="360" w:lineRule="auto"/>
              <w:jc w:val="center"/>
              <w:rPr>
                <w:rFonts w:ascii="Arial" w:hAnsi="Arial" w:cs="Arial"/>
                <w:sz w:val="24"/>
                <w:szCs w:val="24"/>
              </w:rPr>
            </w:pPr>
            <w:r w:rsidRPr="006E0EF1">
              <w:rPr>
                <w:rFonts w:ascii="Arial" w:hAnsi="Arial" w:cs="Arial"/>
                <w:sz w:val="24"/>
                <w:szCs w:val="24"/>
              </w:rPr>
              <w:t>Lei:</w:t>
            </w:r>
            <w:r w:rsidRPr="006E0EF1">
              <w:rPr>
                <w:rFonts w:ascii="Arial" w:hAnsi="Arial" w:cs="Arial"/>
                <w:spacing w:val="-4"/>
                <w:sz w:val="24"/>
                <w:szCs w:val="24"/>
              </w:rPr>
              <w:t xml:space="preserve">  Nº </w:t>
            </w:r>
            <w:r w:rsidRPr="006E0EF1">
              <w:rPr>
                <w:rFonts w:ascii="Arial" w:hAnsi="Arial" w:cs="Arial"/>
                <w:spacing w:val="-2"/>
                <w:sz w:val="24"/>
                <w:szCs w:val="24"/>
              </w:rPr>
              <w:t>14.133/21</w:t>
            </w:r>
          </w:p>
        </w:tc>
      </w:tr>
      <w:tr w:rsidR="004D5086" w:rsidRPr="006E0EF1" w14:paraId="7A2C1E15" w14:textId="77777777" w:rsidTr="00327B48">
        <w:trPr>
          <w:trHeight w:val="63"/>
        </w:trPr>
        <w:tc>
          <w:tcPr>
            <w:tcW w:w="9356" w:type="dxa"/>
            <w:gridSpan w:val="6"/>
            <w:shd w:val="clear" w:color="auto" w:fill="F2F2F2" w:themeFill="background1" w:themeFillShade="F2"/>
          </w:tcPr>
          <w:p w14:paraId="04A01629" w14:textId="77777777" w:rsidR="004D5086" w:rsidRPr="006E0EF1" w:rsidRDefault="004D5086" w:rsidP="00327B48">
            <w:pPr>
              <w:pStyle w:val="TableParagraph"/>
              <w:spacing w:line="360" w:lineRule="auto"/>
              <w:jc w:val="center"/>
              <w:rPr>
                <w:rFonts w:ascii="Arial" w:hAnsi="Arial" w:cs="Arial"/>
                <w:b/>
                <w:sz w:val="24"/>
                <w:szCs w:val="24"/>
                <w:u w:val="single"/>
              </w:rPr>
            </w:pPr>
          </w:p>
          <w:p w14:paraId="0C7EDE8A"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z w:val="24"/>
                <w:szCs w:val="24"/>
                <w:u w:val="single"/>
              </w:rPr>
              <w:t>RECEBIMENTO</w:t>
            </w:r>
            <w:r w:rsidRPr="006E0EF1">
              <w:rPr>
                <w:rFonts w:ascii="Arial" w:hAnsi="Arial" w:cs="Arial"/>
                <w:b/>
                <w:spacing w:val="-4"/>
                <w:sz w:val="24"/>
                <w:szCs w:val="24"/>
                <w:u w:val="single"/>
              </w:rPr>
              <w:t xml:space="preserve"> </w:t>
            </w:r>
            <w:r w:rsidRPr="006E0EF1">
              <w:rPr>
                <w:rFonts w:ascii="Arial" w:hAnsi="Arial" w:cs="Arial"/>
                <w:b/>
                <w:sz w:val="24"/>
                <w:szCs w:val="24"/>
                <w:u w:val="single"/>
              </w:rPr>
              <w:t>DE</w:t>
            </w:r>
            <w:r w:rsidRPr="006E0EF1">
              <w:rPr>
                <w:rFonts w:ascii="Arial" w:hAnsi="Arial" w:cs="Arial"/>
                <w:b/>
                <w:spacing w:val="-3"/>
                <w:sz w:val="24"/>
                <w:szCs w:val="24"/>
                <w:u w:val="single"/>
              </w:rPr>
              <w:t xml:space="preserve"> </w:t>
            </w:r>
            <w:r w:rsidRPr="006E0EF1">
              <w:rPr>
                <w:rFonts w:ascii="Arial" w:hAnsi="Arial" w:cs="Arial"/>
                <w:b/>
                <w:spacing w:val="-2"/>
                <w:sz w:val="24"/>
                <w:szCs w:val="24"/>
                <w:u w:val="single"/>
              </w:rPr>
              <w:t>PROPOSTAS</w:t>
            </w:r>
            <w:r w:rsidRPr="006E0EF1">
              <w:rPr>
                <w:rFonts w:ascii="Arial" w:hAnsi="Arial" w:cs="Arial"/>
                <w:b/>
                <w:spacing w:val="-2"/>
                <w:sz w:val="24"/>
                <w:szCs w:val="24"/>
              </w:rPr>
              <w:t>:</w:t>
            </w:r>
          </w:p>
        </w:tc>
      </w:tr>
      <w:tr w:rsidR="004D5086" w:rsidRPr="006E0EF1" w14:paraId="1202FE39" w14:textId="77777777" w:rsidTr="00327B48">
        <w:trPr>
          <w:trHeight w:val="347"/>
        </w:trPr>
        <w:tc>
          <w:tcPr>
            <w:tcW w:w="4164" w:type="dxa"/>
            <w:gridSpan w:val="3"/>
            <w:tcBorders>
              <w:right w:val="single" w:sz="4" w:space="0" w:color="auto"/>
            </w:tcBorders>
          </w:tcPr>
          <w:p w14:paraId="098B168D" w14:textId="1A4C5076" w:rsidR="004D5086" w:rsidRPr="006E0EF1" w:rsidRDefault="004D5086" w:rsidP="00327B48">
            <w:pPr>
              <w:pStyle w:val="TableParagraph"/>
              <w:spacing w:line="360" w:lineRule="auto"/>
              <w:jc w:val="both"/>
              <w:rPr>
                <w:rFonts w:ascii="Arial" w:hAnsi="Arial" w:cs="Arial"/>
                <w:sz w:val="24"/>
                <w:szCs w:val="24"/>
              </w:rPr>
            </w:pPr>
            <w:r w:rsidRPr="006E0EF1">
              <w:rPr>
                <w:rFonts w:ascii="Arial" w:hAnsi="Arial" w:cs="Arial"/>
                <w:b/>
                <w:sz w:val="24"/>
                <w:szCs w:val="24"/>
              </w:rPr>
              <w:t xml:space="preserve">Início: </w:t>
            </w:r>
            <w:r w:rsidR="00533E83">
              <w:rPr>
                <w:rFonts w:ascii="Arial" w:hAnsi="Arial" w:cs="Arial"/>
                <w:bCs/>
                <w:sz w:val="24"/>
                <w:szCs w:val="24"/>
              </w:rPr>
              <w:t>23/12/2025, às 10</w:t>
            </w:r>
            <w:r>
              <w:rPr>
                <w:rFonts w:ascii="Arial" w:hAnsi="Arial" w:cs="Arial"/>
                <w:bCs/>
                <w:sz w:val="24"/>
                <w:szCs w:val="24"/>
              </w:rPr>
              <w:t>h:00HORAS</w:t>
            </w:r>
          </w:p>
        </w:tc>
        <w:tc>
          <w:tcPr>
            <w:tcW w:w="5192" w:type="dxa"/>
            <w:gridSpan w:val="3"/>
            <w:tcBorders>
              <w:left w:val="single" w:sz="4" w:space="0" w:color="auto"/>
            </w:tcBorders>
          </w:tcPr>
          <w:p w14:paraId="37ECC9B5" w14:textId="10DCE58C" w:rsidR="004D5086" w:rsidRPr="006E0EF1" w:rsidRDefault="004D5086" w:rsidP="00327B48">
            <w:pPr>
              <w:pStyle w:val="TableParagraph"/>
              <w:spacing w:line="360" w:lineRule="auto"/>
              <w:jc w:val="both"/>
              <w:rPr>
                <w:rFonts w:ascii="Arial" w:hAnsi="Arial" w:cs="Arial"/>
                <w:sz w:val="24"/>
                <w:szCs w:val="24"/>
              </w:rPr>
            </w:pPr>
            <w:r w:rsidRPr="006E0EF1">
              <w:rPr>
                <w:rFonts w:ascii="Arial" w:hAnsi="Arial" w:cs="Arial"/>
                <w:b/>
                <w:sz w:val="24"/>
                <w:szCs w:val="24"/>
              </w:rPr>
              <w:t>Término</w:t>
            </w:r>
            <w:r w:rsidRPr="006E0EF1">
              <w:rPr>
                <w:rFonts w:ascii="Arial" w:hAnsi="Arial" w:cs="Arial"/>
                <w:sz w:val="24"/>
                <w:szCs w:val="24"/>
              </w:rPr>
              <w:t>:</w:t>
            </w:r>
            <w:r w:rsidRPr="006E0EF1">
              <w:rPr>
                <w:rFonts w:ascii="Arial" w:hAnsi="Arial" w:cs="Arial"/>
                <w:spacing w:val="56"/>
                <w:sz w:val="24"/>
                <w:szCs w:val="24"/>
              </w:rPr>
              <w:t xml:space="preserve"> </w:t>
            </w:r>
            <w:r w:rsidR="00533E83">
              <w:rPr>
                <w:rFonts w:ascii="Arial" w:hAnsi="Arial" w:cs="Arial"/>
                <w:sz w:val="24"/>
                <w:szCs w:val="24"/>
              </w:rPr>
              <w:t>23</w:t>
            </w:r>
            <w:r>
              <w:rPr>
                <w:rFonts w:ascii="Arial" w:hAnsi="Arial" w:cs="Arial"/>
                <w:sz w:val="24"/>
                <w:szCs w:val="24"/>
              </w:rPr>
              <w:t>/12</w:t>
            </w:r>
            <w:r w:rsidRPr="006E0EF1">
              <w:rPr>
                <w:rFonts w:ascii="Arial" w:hAnsi="Arial" w:cs="Arial"/>
                <w:sz w:val="24"/>
                <w:szCs w:val="24"/>
              </w:rPr>
              <w:t>/2025</w:t>
            </w:r>
            <w:r w:rsidRPr="006E0EF1">
              <w:rPr>
                <w:rFonts w:ascii="Arial" w:hAnsi="Arial" w:cs="Arial"/>
                <w:spacing w:val="-2"/>
                <w:sz w:val="24"/>
                <w:szCs w:val="24"/>
              </w:rPr>
              <w:t xml:space="preserve"> </w:t>
            </w:r>
            <w:r w:rsidRPr="006E0EF1">
              <w:rPr>
                <w:rFonts w:ascii="Arial" w:hAnsi="Arial" w:cs="Arial"/>
                <w:sz w:val="24"/>
                <w:szCs w:val="24"/>
              </w:rPr>
              <w:t>às</w:t>
            </w:r>
            <w:r w:rsidRPr="006E0EF1">
              <w:rPr>
                <w:rFonts w:ascii="Arial" w:hAnsi="Arial" w:cs="Arial"/>
                <w:spacing w:val="-3"/>
                <w:sz w:val="24"/>
                <w:szCs w:val="24"/>
              </w:rPr>
              <w:t xml:space="preserve"> </w:t>
            </w:r>
            <w:r w:rsidRPr="006E0EF1">
              <w:rPr>
                <w:rFonts w:ascii="Arial" w:hAnsi="Arial" w:cs="Arial"/>
                <w:sz w:val="24"/>
                <w:szCs w:val="24"/>
              </w:rPr>
              <w:t>09:45</w:t>
            </w:r>
            <w:r w:rsidRPr="006E0EF1">
              <w:rPr>
                <w:rFonts w:ascii="Arial" w:hAnsi="Arial" w:cs="Arial"/>
                <w:spacing w:val="-5"/>
                <w:sz w:val="24"/>
                <w:szCs w:val="24"/>
              </w:rPr>
              <w:t xml:space="preserve"> </w:t>
            </w:r>
            <w:r w:rsidRPr="006E0EF1">
              <w:rPr>
                <w:rFonts w:ascii="Arial" w:hAnsi="Arial" w:cs="Arial"/>
                <w:spacing w:val="-2"/>
                <w:sz w:val="24"/>
                <w:szCs w:val="24"/>
              </w:rPr>
              <w:t>HORAS</w:t>
            </w:r>
          </w:p>
        </w:tc>
      </w:tr>
      <w:tr w:rsidR="004D5086" w:rsidRPr="006E0EF1" w14:paraId="742C98C3" w14:textId="77777777" w:rsidTr="00327B48">
        <w:trPr>
          <w:trHeight w:val="63"/>
        </w:trPr>
        <w:tc>
          <w:tcPr>
            <w:tcW w:w="9356" w:type="dxa"/>
            <w:gridSpan w:val="6"/>
            <w:shd w:val="clear" w:color="auto" w:fill="D9D9D9"/>
          </w:tcPr>
          <w:p w14:paraId="17DF7F8A"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z w:val="24"/>
                <w:szCs w:val="24"/>
              </w:rPr>
              <w:t>LIMITE</w:t>
            </w:r>
            <w:r w:rsidRPr="006E0EF1">
              <w:rPr>
                <w:rFonts w:ascii="Arial" w:hAnsi="Arial" w:cs="Arial"/>
                <w:b/>
                <w:spacing w:val="-2"/>
                <w:sz w:val="24"/>
                <w:szCs w:val="24"/>
              </w:rPr>
              <w:t xml:space="preserve"> </w:t>
            </w:r>
            <w:r w:rsidRPr="006E0EF1">
              <w:rPr>
                <w:rFonts w:ascii="Arial" w:hAnsi="Arial" w:cs="Arial"/>
                <w:b/>
                <w:sz w:val="24"/>
                <w:szCs w:val="24"/>
              </w:rPr>
              <w:t>PARA</w:t>
            </w:r>
            <w:r w:rsidRPr="006E0EF1">
              <w:rPr>
                <w:rFonts w:ascii="Arial" w:hAnsi="Arial" w:cs="Arial"/>
                <w:b/>
                <w:spacing w:val="-1"/>
                <w:sz w:val="24"/>
                <w:szCs w:val="24"/>
              </w:rPr>
              <w:t xml:space="preserve"> </w:t>
            </w:r>
            <w:r w:rsidRPr="006E0EF1">
              <w:rPr>
                <w:rFonts w:ascii="Arial" w:hAnsi="Arial" w:cs="Arial"/>
                <w:b/>
                <w:spacing w:val="-2"/>
                <w:sz w:val="24"/>
                <w:szCs w:val="24"/>
              </w:rPr>
              <w:t>IMPUGNAÇÃO:</w:t>
            </w:r>
          </w:p>
        </w:tc>
      </w:tr>
      <w:tr w:rsidR="004D5086" w:rsidRPr="006E0EF1" w14:paraId="47111C05" w14:textId="77777777" w:rsidTr="00327B48">
        <w:trPr>
          <w:trHeight w:val="345"/>
        </w:trPr>
        <w:tc>
          <w:tcPr>
            <w:tcW w:w="9356" w:type="dxa"/>
            <w:gridSpan w:val="6"/>
          </w:tcPr>
          <w:p w14:paraId="6DED638D" w14:textId="77777777" w:rsidR="004D5086" w:rsidRPr="006E0EF1" w:rsidRDefault="004D5086" w:rsidP="00327B48">
            <w:pPr>
              <w:pStyle w:val="TableParagraph"/>
              <w:spacing w:line="360" w:lineRule="auto"/>
              <w:jc w:val="center"/>
              <w:rPr>
                <w:rFonts w:ascii="Arial" w:hAnsi="Arial" w:cs="Arial"/>
                <w:sz w:val="24"/>
                <w:szCs w:val="24"/>
              </w:rPr>
            </w:pPr>
            <w:r w:rsidRPr="006E0EF1">
              <w:rPr>
                <w:rFonts w:ascii="Arial" w:hAnsi="Arial" w:cs="Arial"/>
                <w:sz w:val="24"/>
                <w:szCs w:val="24"/>
              </w:rPr>
              <w:t>Até</w:t>
            </w:r>
            <w:r w:rsidRPr="006E0EF1">
              <w:rPr>
                <w:rFonts w:ascii="Arial" w:hAnsi="Arial" w:cs="Arial"/>
                <w:spacing w:val="-5"/>
                <w:sz w:val="24"/>
                <w:szCs w:val="24"/>
              </w:rPr>
              <w:t xml:space="preserve"> </w:t>
            </w:r>
            <w:r w:rsidRPr="006E0EF1">
              <w:rPr>
                <w:rFonts w:ascii="Arial" w:hAnsi="Arial" w:cs="Arial"/>
                <w:sz w:val="24"/>
                <w:szCs w:val="24"/>
              </w:rPr>
              <w:t>três</w:t>
            </w:r>
            <w:r w:rsidRPr="006E0EF1">
              <w:rPr>
                <w:rFonts w:ascii="Arial" w:hAnsi="Arial" w:cs="Arial"/>
                <w:spacing w:val="-4"/>
                <w:sz w:val="24"/>
                <w:szCs w:val="24"/>
              </w:rPr>
              <w:t xml:space="preserve"> </w:t>
            </w:r>
            <w:r w:rsidRPr="006E0EF1">
              <w:rPr>
                <w:rFonts w:ascii="Arial" w:hAnsi="Arial" w:cs="Arial"/>
                <w:sz w:val="24"/>
                <w:szCs w:val="24"/>
              </w:rPr>
              <w:t>dias</w:t>
            </w:r>
            <w:r w:rsidRPr="006E0EF1">
              <w:rPr>
                <w:rFonts w:ascii="Arial" w:hAnsi="Arial" w:cs="Arial"/>
                <w:spacing w:val="-4"/>
                <w:sz w:val="24"/>
                <w:szCs w:val="24"/>
              </w:rPr>
              <w:t xml:space="preserve"> </w:t>
            </w:r>
            <w:r w:rsidRPr="006E0EF1">
              <w:rPr>
                <w:rFonts w:ascii="Arial" w:hAnsi="Arial" w:cs="Arial"/>
                <w:sz w:val="24"/>
                <w:szCs w:val="24"/>
              </w:rPr>
              <w:t>úteis</w:t>
            </w:r>
            <w:r w:rsidRPr="006E0EF1">
              <w:rPr>
                <w:rFonts w:ascii="Arial" w:hAnsi="Arial" w:cs="Arial"/>
                <w:spacing w:val="-3"/>
                <w:sz w:val="24"/>
                <w:szCs w:val="24"/>
              </w:rPr>
              <w:t xml:space="preserve"> </w:t>
            </w:r>
            <w:r w:rsidRPr="006E0EF1">
              <w:rPr>
                <w:rFonts w:ascii="Arial" w:hAnsi="Arial" w:cs="Arial"/>
                <w:sz w:val="24"/>
                <w:szCs w:val="24"/>
              </w:rPr>
              <w:t>anteriores</w:t>
            </w:r>
            <w:r w:rsidRPr="006E0EF1">
              <w:rPr>
                <w:rFonts w:ascii="Arial" w:hAnsi="Arial" w:cs="Arial"/>
                <w:spacing w:val="-4"/>
                <w:sz w:val="24"/>
                <w:szCs w:val="24"/>
              </w:rPr>
              <w:t xml:space="preserve"> </w:t>
            </w:r>
            <w:r w:rsidRPr="006E0EF1">
              <w:rPr>
                <w:rFonts w:ascii="Arial" w:hAnsi="Arial" w:cs="Arial"/>
                <w:sz w:val="24"/>
                <w:szCs w:val="24"/>
              </w:rPr>
              <w:t>à</w:t>
            </w:r>
            <w:r w:rsidRPr="006E0EF1">
              <w:rPr>
                <w:rFonts w:ascii="Arial" w:hAnsi="Arial" w:cs="Arial"/>
                <w:spacing w:val="-3"/>
                <w:sz w:val="24"/>
                <w:szCs w:val="24"/>
              </w:rPr>
              <w:t xml:space="preserve"> </w:t>
            </w:r>
            <w:r w:rsidRPr="006E0EF1">
              <w:rPr>
                <w:rFonts w:ascii="Arial" w:hAnsi="Arial" w:cs="Arial"/>
                <w:sz w:val="24"/>
                <w:szCs w:val="24"/>
              </w:rPr>
              <w:t>data</w:t>
            </w:r>
            <w:r w:rsidRPr="006E0EF1">
              <w:rPr>
                <w:rFonts w:ascii="Arial" w:hAnsi="Arial" w:cs="Arial"/>
                <w:spacing w:val="-3"/>
                <w:sz w:val="24"/>
                <w:szCs w:val="24"/>
              </w:rPr>
              <w:t xml:space="preserve"> </w:t>
            </w:r>
            <w:r w:rsidRPr="006E0EF1">
              <w:rPr>
                <w:rFonts w:ascii="Arial" w:hAnsi="Arial" w:cs="Arial"/>
                <w:sz w:val="24"/>
                <w:szCs w:val="24"/>
              </w:rPr>
              <w:t>fixada</w:t>
            </w:r>
            <w:r w:rsidRPr="006E0EF1">
              <w:rPr>
                <w:rFonts w:ascii="Arial" w:hAnsi="Arial" w:cs="Arial"/>
                <w:spacing w:val="-2"/>
                <w:sz w:val="24"/>
                <w:szCs w:val="24"/>
              </w:rPr>
              <w:t xml:space="preserve"> </w:t>
            </w:r>
            <w:r w:rsidRPr="006E0EF1">
              <w:rPr>
                <w:rFonts w:ascii="Arial" w:hAnsi="Arial" w:cs="Arial"/>
                <w:sz w:val="24"/>
                <w:szCs w:val="24"/>
              </w:rPr>
              <w:t>para</w:t>
            </w:r>
            <w:r w:rsidRPr="006E0EF1">
              <w:rPr>
                <w:rFonts w:ascii="Arial" w:hAnsi="Arial" w:cs="Arial"/>
                <w:spacing w:val="-3"/>
                <w:sz w:val="24"/>
                <w:szCs w:val="24"/>
              </w:rPr>
              <w:t xml:space="preserve"> </w:t>
            </w:r>
            <w:r w:rsidRPr="006E0EF1">
              <w:rPr>
                <w:rFonts w:ascii="Arial" w:hAnsi="Arial" w:cs="Arial"/>
                <w:sz w:val="24"/>
                <w:szCs w:val="24"/>
              </w:rPr>
              <w:t>abertura</w:t>
            </w:r>
            <w:r w:rsidRPr="006E0EF1">
              <w:rPr>
                <w:rFonts w:ascii="Arial" w:hAnsi="Arial" w:cs="Arial"/>
                <w:spacing w:val="-3"/>
                <w:sz w:val="24"/>
                <w:szCs w:val="24"/>
              </w:rPr>
              <w:t xml:space="preserve"> </w:t>
            </w:r>
            <w:r w:rsidRPr="006E0EF1">
              <w:rPr>
                <w:rFonts w:ascii="Arial" w:hAnsi="Arial" w:cs="Arial"/>
                <w:sz w:val="24"/>
                <w:szCs w:val="24"/>
              </w:rPr>
              <w:t>da</w:t>
            </w:r>
            <w:r w:rsidRPr="006E0EF1">
              <w:rPr>
                <w:rFonts w:ascii="Arial" w:hAnsi="Arial" w:cs="Arial"/>
                <w:spacing w:val="-3"/>
                <w:sz w:val="24"/>
                <w:szCs w:val="24"/>
              </w:rPr>
              <w:t xml:space="preserve"> </w:t>
            </w:r>
            <w:r w:rsidRPr="006E0EF1">
              <w:rPr>
                <w:rFonts w:ascii="Arial" w:hAnsi="Arial" w:cs="Arial"/>
                <w:sz w:val="24"/>
                <w:szCs w:val="24"/>
              </w:rPr>
              <w:t>sessão</w:t>
            </w:r>
            <w:r w:rsidRPr="006E0EF1">
              <w:rPr>
                <w:rFonts w:ascii="Arial" w:hAnsi="Arial" w:cs="Arial"/>
                <w:spacing w:val="-2"/>
                <w:sz w:val="24"/>
                <w:szCs w:val="24"/>
              </w:rPr>
              <w:t xml:space="preserve"> pública.</w:t>
            </w:r>
          </w:p>
        </w:tc>
      </w:tr>
      <w:tr w:rsidR="004D5086" w:rsidRPr="006E0EF1" w14:paraId="48D2EE14" w14:textId="77777777" w:rsidTr="00327B48">
        <w:trPr>
          <w:trHeight w:val="63"/>
        </w:trPr>
        <w:tc>
          <w:tcPr>
            <w:tcW w:w="9356" w:type="dxa"/>
            <w:gridSpan w:val="6"/>
            <w:shd w:val="clear" w:color="auto" w:fill="D9D9D9"/>
          </w:tcPr>
          <w:p w14:paraId="766CD922"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z w:val="24"/>
                <w:szCs w:val="24"/>
              </w:rPr>
              <w:t>Prazo</w:t>
            </w:r>
            <w:r w:rsidRPr="006E0EF1">
              <w:rPr>
                <w:rFonts w:ascii="Arial" w:hAnsi="Arial" w:cs="Arial"/>
                <w:b/>
                <w:spacing w:val="-2"/>
                <w:sz w:val="24"/>
                <w:szCs w:val="24"/>
              </w:rPr>
              <w:t xml:space="preserve"> </w:t>
            </w:r>
            <w:r w:rsidRPr="006E0EF1">
              <w:rPr>
                <w:rFonts w:ascii="Arial" w:hAnsi="Arial" w:cs="Arial"/>
                <w:b/>
                <w:sz w:val="24"/>
                <w:szCs w:val="24"/>
              </w:rPr>
              <w:t>para</w:t>
            </w:r>
            <w:r w:rsidRPr="006E0EF1">
              <w:rPr>
                <w:rFonts w:ascii="Arial" w:hAnsi="Arial" w:cs="Arial"/>
                <w:b/>
                <w:spacing w:val="-2"/>
                <w:sz w:val="24"/>
                <w:szCs w:val="24"/>
              </w:rPr>
              <w:t xml:space="preserve"> </w:t>
            </w:r>
            <w:r w:rsidRPr="006E0EF1">
              <w:rPr>
                <w:rFonts w:ascii="Arial" w:hAnsi="Arial" w:cs="Arial"/>
                <w:b/>
                <w:sz w:val="24"/>
                <w:szCs w:val="24"/>
              </w:rPr>
              <w:t>envio</w:t>
            </w:r>
            <w:r w:rsidRPr="006E0EF1">
              <w:rPr>
                <w:rFonts w:ascii="Arial" w:hAnsi="Arial" w:cs="Arial"/>
                <w:b/>
                <w:spacing w:val="-2"/>
                <w:sz w:val="24"/>
                <w:szCs w:val="24"/>
              </w:rPr>
              <w:t xml:space="preserve"> </w:t>
            </w:r>
            <w:r w:rsidRPr="006E0EF1">
              <w:rPr>
                <w:rFonts w:ascii="Arial" w:hAnsi="Arial" w:cs="Arial"/>
                <w:b/>
                <w:sz w:val="24"/>
                <w:szCs w:val="24"/>
              </w:rPr>
              <w:t>da</w:t>
            </w:r>
            <w:r w:rsidRPr="006E0EF1">
              <w:rPr>
                <w:rFonts w:ascii="Arial" w:hAnsi="Arial" w:cs="Arial"/>
                <w:b/>
                <w:spacing w:val="-2"/>
                <w:sz w:val="24"/>
                <w:szCs w:val="24"/>
              </w:rPr>
              <w:t xml:space="preserve"> proposta/documentação/ ou DOCUMENTOS COMPLEMENTARES</w:t>
            </w:r>
          </w:p>
        </w:tc>
      </w:tr>
      <w:tr w:rsidR="004D5086" w:rsidRPr="006E0EF1" w14:paraId="43B78C58" w14:textId="77777777" w:rsidTr="00327B48">
        <w:trPr>
          <w:trHeight w:val="378"/>
        </w:trPr>
        <w:tc>
          <w:tcPr>
            <w:tcW w:w="9356" w:type="dxa"/>
            <w:gridSpan w:val="6"/>
          </w:tcPr>
          <w:p w14:paraId="5F045180" w14:textId="77777777" w:rsidR="004D5086" w:rsidRPr="006E0EF1" w:rsidRDefault="004D5086" w:rsidP="00327B48">
            <w:pPr>
              <w:pStyle w:val="TableParagraph"/>
              <w:spacing w:line="360" w:lineRule="auto"/>
              <w:jc w:val="center"/>
              <w:rPr>
                <w:rFonts w:ascii="Arial" w:hAnsi="Arial" w:cs="Arial"/>
                <w:sz w:val="24"/>
                <w:szCs w:val="24"/>
              </w:rPr>
            </w:pPr>
            <w:r w:rsidRPr="006E0EF1">
              <w:rPr>
                <w:rFonts w:ascii="Arial" w:hAnsi="Arial" w:cs="Arial"/>
                <w:sz w:val="24"/>
                <w:szCs w:val="24"/>
              </w:rPr>
              <w:t>Até</w:t>
            </w:r>
            <w:r w:rsidRPr="006E0EF1">
              <w:rPr>
                <w:rFonts w:ascii="Arial" w:hAnsi="Arial" w:cs="Arial"/>
                <w:spacing w:val="-2"/>
                <w:sz w:val="24"/>
                <w:szCs w:val="24"/>
              </w:rPr>
              <w:t xml:space="preserve"> </w:t>
            </w:r>
            <w:r w:rsidRPr="006E0EF1">
              <w:rPr>
                <w:rFonts w:ascii="Arial" w:hAnsi="Arial" w:cs="Arial"/>
                <w:sz w:val="24"/>
                <w:szCs w:val="24"/>
              </w:rPr>
              <w:t>2</w:t>
            </w:r>
            <w:r w:rsidRPr="006E0EF1">
              <w:rPr>
                <w:rFonts w:ascii="Arial" w:hAnsi="Arial" w:cs="Arial"/>
                <w:spacing w:val="-2"/>
                <w:sz w:val="24"/>
                <w:szCs w:val="24"/>
              </w:rPr>
              <w:t xml:space="preserve"> </w:t>
            </w:r>
            <w:r w:rsidRPr="006E0EF1">
              <w:rPr>
                <w:rFonts w:ascii="Arial" w:hAnsi="Arial" w:cs="Arial"/>
                <w:sz w:val="24"/>
                <w:szCs w:val="24"/>
              </w:rPr>
              <w:t>horas</w:t>
            </w:r>
            <w:r w:rsidRPr="006E0EF1">
              <w:rPr>
                <w:rFonts w:ascii="Arial" w:hAnsi="Arial" w:cs="Arial"/>
                <w:spacing w:val="-5"/>
                <w:sz w:val="24"/>
                <w:szCs w:val="24"/>
              </w:rPr>
              <w:t xml:space="preserve"> </w:t>
            </w:r>
            <w:r w:rsidRPr="006E0EF1">
              <w:rPr>
                <w:rFonts w:ascii="Arial" w:hAnsi="Arial" w:cs="Arial"/>
                <w:sz w:val="24"/>
                <w:szCs w:val="24"/>
              </w:rPr>
              <w:t>após</w:t>
            </w:r>
            <w:r w:rsidRPr="006E0EF1">
              <w:rPr>
                <w:rFonts w:ascii="Arial" w:hAnsi="Arial" w:cs="Arial"/>
                <w:spacing w:val="-3"/>
                <w:sz w:val="24"/>
                <w:szCs w:val="24"/>
              </w:rPr>
              <w:t xml:space="preserve"> </w:t>
            </w:r>
            <w:r w:rsidRPr="006E0EF1">
              <w:rPr>
                <w:rFonts w:ascii="Arial" w:hAnsi="Arial" w:cs="Arial"/>
                <w:sz w:val="24"/>
                <w:szCs w:val="24"/>
              </w:rPr>
              <w:t>a</w:t>
            </w:r>
            <w:r w:rsidRPr="006E0EF1">
              <w:rPr>
                <w:rFonts w:ascii="Arial" w:hAnsi="Arial" w:cs="Arial"/>
                <w:spacing w:val="-4"/>
                <w:sz w:val="24"/>
                <w:szCs w:val="24"/>
              </w:rPr>
              <w:t xml:space="preserve"> </w:t>
            </w:r>
            <w:r w:rsidRPr="006E0EF1">
              <w:rPr>
                <w:rFonts w:ascii="Arial" w:hAnsi="Arial" w:cs="Arial"/>
                <w:sz w:val="24"/>
                <w:szCs w:val="24"/>
              </w:rPr>
              <w:t>convocação</w:t>
            </w:r>
            <w:r w:rsidRPr="006E0EF1">
              <w:rPr>
                <w:rFonts w:ascii="Arial" w:hAnsi="Arial" w:cs="Arial"/>
                <w:spacing w:val="-4"/>
                <w:sz w:val="24"/>
                <w:szCs w:val="24"/>
              </w:rPr>
              <w:t xml:space="preserve"> </w:t>
            </w:r>
            <w:r w:rsidRPr="006E0EF1">
              <w:rPr>
                <w:rFonts w:ascii="Arial" w:hAnsi="Arial" w:cs="Arial"/>
                <w:sz w:val="24"/>
                <w:szCs w:val="24"/>
              </w:rPr>
              <w:t>realizada</w:t>
            </w:r>
            <w:r w:rsidRPr="006E0EF1">
              <w:rPr>
                <w:rFonts w:ascii="Arial" w:hAnsi="Arial" w:cs="Arial"/>
                <w:spacing w:val="-2"/>
                <w:sz w:val="24"/>
                <w:szCs w:val="24"/>
              </w:rPr>
              <w:t xml:space="preserve"> </w:t>
            </w:r>
            <w:r w:rsidRPr="006E0EF1">
              <w:rPr>
                <w:rFonts w:ascii="Arial" w:hAnsi="Arial" w:cs="Arial"/>
                <w:sz w:val="24"/>
                <w:szCs w:val="24"/>
              </w:rPr>
              <w:t>pelo</w:t>
            </w:r>
            <w:r w:rsidRPr="006E0EF1">
              <w:rPr>
                <w:rFonts w:ascii="Arial" w:hAnsi="Arial" w:cs="Arial"/>
                <w:spacing w:val="-1"/>
                <w:sz w:val="24"/>
                <w:szCs w:val="24"/>
              </w:rPr>
              <w:t xml:space="preserve"> AGENTE DE CONTRATAÇAO.</w:t>
            </w:r>
          </w:p>
        </w:tc>
      </w:tr>
      <w:tr w:rsidR="004D5086" w:rsidRPr="006E0EF1" w14:paraId="3BA7AC8D" w14:textId="77777777" w:rsidTr="00327B48">
        <w:trPr>
          <w:trHeight w:val="335"/>
        </w:trPr>
        <w:tc>
          <w:tcPr>
            <w:tcW w:w="5671" w:type="dxa"/>
            <w:gridSpan w:val="4"/>
            <w:shd w:val="clear" w:color="auto" w:fill="D9D9D9"/>
          </w:tcPr>
          <w:p w14:paraId="738FD492"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z w:val="24"/>
                <w:szCs w:val="24"/>
              </w:rPr>
              <w:t>Pedidos</w:t>
            </w:r>
            <w:r w:rsidRPr="006E0EF1">
              <w:rPr>
                <w:rFonts w:ascii="Arial" w:hAnsi="Arial" w:cs="Arial"/>
                <w:b/>
                <w:spacing w:val="-3"/>
                <w:sz w:val="24"/>
                <w:szCs w:val="24"/>
              </w:rPr>
              <w:t xml:space="preserve"> </w:t>
            </w:r>
            <w:r w:rsidRPr="006E0EF1">
              <w:rPr>
                <w:rFonts w:ascii="Arial" w:hAnsi="Arial" w:cs="Arial"/>
                <w:b/>
                <w:sz w:val="24"/>
                <w:szCs w:val="24"/>
              </w:rPr>
              <w:t>de</w:t>
            </w:r>
            <w:r w:rsidRPr="006E0EF1">
              <w:rPr>
                <w:rFonts w:ascii="Arial" w:hAnsi="Arial" w:cs="Arial"/>
                <w:b/>
                <w:spacing w:val="-1"/>
                <w:sz w:val="24"/>
                <w:szCs w:val="24"/>
              </w:rPr>
              <w:t xml:space="preserve"> </w:t>
            </w:r>
            <w:r w:rsidRPr="006E0EF1">
              <w:rPr>
                <w:rFonts w:ascii="Arial" w:hAnsi="Arial" w:cs="Arial"/>
                <w:b/>
                <w:spacing w:val="-2"/>
                <w:sz w:val="24"/>
                <w:szCs w:val="24"/>
              </w:rPr>
              <w:t>Esclarecimentos</w:t>
            </w:r>
          </w:p>
        </w:tc>
        <w:tc>
          <w:tcPr>
            <w:tcW w:w="3685" w:type="dxa"/>
            <w:gridSpan w:val="2"/>
            <w:shd w:val="clear" w:color="auto" w:fill="D9D9D9"/>
          </w:tcPr>
          <w:p w14:paraId="6FDAE59D" w14:textId="77777777" w:rsidR="004D5086" w:rsidRPr="006E0EF1" w:rsidRDefault="004D5086" w:rsidP="00327B48">
            <w:pPr>
              <w:pStyle w:val="TableParagraph"/>
              <w:spacing w:line="360" w:lineRule="auto"/>
              <w:jc w:val="center"/>
              <w:rPr>
                <w:rFonts w:ascii="Arial" w:hAnsi="Arial" w:cs="Arial"/>
                <w:b/>
                <w:sz w:val="24"/>
                <w:szCs w:val="24"/>
              </w:rPr>
            </w:pPr>
            <w:r w:rsidRPr="006E0EF1">
              <w:rPr>
                <w:rFonts w:ascii="Arial" w:hAnsi="Arial" w:cs="Arial"/>
                <w:b/>
                <w:spacing w:val="-2"/>
                <w:sz w:val="24"/>
                <w:szCs w:val="24"/>
              </w:rPr>
              <w:t>Impugnações</w:t>
            </w:r>
          </w:p>
        </w:tc>
      </w:tr>
      <w:tr w:rsidR="004D5086" w:rsidRPr="006E0EF1" w14:paraId="2A70070D" w14:textId="77777777" w:rsidTr="00327B48">
        <w:trPr>
          <w:trHeight w:val="352"/>
        </w:trPr>
        <w:tc>
          <w:tcPr>
            <w:tcW w:w="5671" w:type="dxa"/>
            <w:gridSpan w:val="4"/>
          </w:tcPr>
          <w:p w14:paraId="2A936215" w14:textId="77777777" w:rsidR="004D5086" w:rsidRPr="006E0EF1" w:rsidRDefault="00327B48" w:rsidP="00327B48">
            <w:pPr>
              <w:pStyle w:val="TableParagraph"/>
              <w:spacing w:line="360" w:lineRule="auto"/>
              <w:jc w:val="center"/>
              <w:rPr>
                <w:rFonts w:ascii="Arial" w:hAnsi="Arial" w:cs="Arial"/>
                <w:b/>
                <w:sz w:val="24"/>
                <w:szCs w:val="24"/>
              </w:rPr>
            </w:pPr>
            <w:hyperlink r:id="rId7">
              <w:r w:rsidR="004D5086" w:rsidRPr="006E0EF1">
                <w:rPr>
                  <w:rFonts w:ascii="Arial" w:hAnsi="Arial" w:cs="Arial"/>
                  <w:b/>
                  <w:color w:val="0462C1"/>
                  <w:spacing w:val="-2"/>
                  <w:sz w:val="24"/>
                  <w:szCs w:val="24"/>
                  <w:u w:val="single" w:color="0462C1"/>
                </w:rPr>
                <w:t>https://bnc.org.br/</w:t>
              </w:r>
            </w:hyperlink>
          </w:p>
        </w:tc>
        <w:tc>
          <w:tcPr>
            <w:tcW w:w="3685" w:type="dxa"/>
            <w:gridSpan w:val="2"/>
          </w:tcPr>
          <w:p w14:paraId="732696B1" w14:textId="77777777" w:rsidR="004D5086" w:rsidRPr="006E0EF1" w:rsidRDefault="00327B48" w:rsidP="00327B48">
            <w:pPr>
              <w:pStyle w:val="TableParagraph"/>
              <w:spacing w:line="360" w:lineRule="auto"/>
              <w:jc w:val="center"/>
              <w:rPr>
                <w:rFonts w:ascii="Arial" w:hAnsi="Arial" w:cs="Arial"/>
                <w:b/>
                <w:sz w:val="24"/>
                <w:szCs w:val="24"/>
              </w:rPr>
            </w:pPr>
            <w:hyperlink r:id="rId8">
              <w:r w:rsidR="004D5086" w:rsidRPr="006E0EF1">
                <w:rPr>
                  <w:rFonts w:ascii="Arial" w:hAnsi="Arial" w:cs="Arial"/>
                  <w:b/>
                  <w:color w:val="0462C1"/>
                  <w:spacing w:val="-2"/>
                  <w:sz w:val="24"/>
                  <w:szCs w:val="24"/>
                  <w:u w:val="single" w:color="0462C1"/>
                </w:rPr>
                <w:t>https://bnc.org.br/</w:t>
              </w:r>
            </w:hyperlink>
          </w:p>
        </w:tc>
      </w:tr>
    </w:tbl>
    <w:p w14:paraId="24E0CDC4" w14:textId="4F92CBC6" w:rsidR="004D5086" w:rsidRPr="006E0EF1" w:rsidRDefault="004D5086" w:rsidP="004D5086">
      <w:pPr>
        <w:spacing w:line="360" w:lineRule="auto"/>
        <w:jc w:val="both"/>
        <w:rPr>
          <w:rFonts w:ascii="Arial" w:hAnsi="Arial" w:cs="Arial"/>
          <w:sz w:val="24"/>
          <w:szCs w:val="24"/>
        </w:rPr>
      </w:pPr>
    </w:p>
    <w:p w14:paraId="5F42969E" w14:textId="77777777" w:rsidR="004D5086" w:rsidRPr="006E0EF1" w:rsidRDefault="004D5086" w:rsidP="004D5086">
      <w:pPr>
        <w:pStyle w:val="Ttulo1"/>
        <w:pBdr>
          <w:top w:val="single" w:sz="4" w:space="1" w:color="auto"/>
          <w:left w:val="single" w:sz="4" w:space="4" w:color="auto"/>
          <w:bottom w:val="single" w:sz="4" w:space="1" w:color="auto"/>
          <w:right w:val="single" w:sz="4" w:space="4" w:color="auto"/>
        </w:pBdr>
        <w:shd w:val="clear" w:color="auto" w:fill="D9E2F3" w:themeFill="accent1" w:themeFillTint="33"/>
        <w:spacing w:before="0" w:line="360" w:lineRule="auto"/>
        <w:jc w:val="center"/>
        <w:rPr>
          <w:rFonts w:ascii="Arial" w:hAnsi="Arial" w:cs="Arial"/>
          <w:b/>
          <w:color w:val="000000" w:themeColor="text1"/>
          <w:sz w:val="24"/>
          <w:szCs w:val="24"/>
        </w:rPr>
      </w:pPr>
      <w:r w:rsidRPr="006E0EF1">
        <w:rPr>
          <w:rFonts w:ascii="Arial" w:hAnsi="Arial" w:cs="Arial"/>
          <w:b/>
          <w:color w:val="000000" w:themeColor="text1"/>
          <w:spacing w:val="-2"/>
          <w:sz w:val="24"/>
          <w:szCs w:val="24"/>
        </w:rPr>
        <w:lastRenderedPageBreak/>
        <w:t>EDITAL</w:t>
      </w:r>
    </w:p>
    <w:p w14:paraId="432E1287" w14:textId="06E7886E" w:rsidR="004D5086" w:rsidRPr="00177D52" w:rsidRDefault="004D5086" w:rsidP="00177D52">
      <w:p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jc w:val="center"/>
        <w:rPr>
          <w:rFonts w:ascii="Arial" w:hAnsi="Arial" w:cs="Arial"/>
          <w:b/>
          <w:color w:val="000000" w:themeColor="text1"/>
          <w:sz w:val="24"/>
          <w:szCs w:val="24"/>
        </w:rPr>
      </w:pPr>
      <w:r w:rsidRPr="006E0EF1">
        <w:rPr>
          <w:rFonts w:ascii="Arial" w:hAnsi="Arial" w:cs="Arial"/>
          <w:b/>
          <w:color w:val="000000" w:themeColor="text1"/>
          <w:sz w:val="24"/>
          <w:szCs w:val="24"/>
        </w:rPr>
        <w:t>PREGÃO</w:t>
      </w:r>
      <w:r w:rsidRPr="006E0EF1">
        <w:rPr>
          <w:rFonts w:ascii="Arial" w:hAnsi="Arial" w:cs="Arial"/>
          <w:b/>
          <w:color w:val="000000" w:themeColor="text1"/>
          <w:spacing w:val="-8"/>
          <w:sz w:val="24"/>
          <w:szCs w:val="24"/>
        </w:rPr>
        <w:t xml:space="preserve"> </w:t>
      </w:r>
      <w:r w:rsidRPr="006E0EF1">
        <w:rPr>
          <w:rFonts w:ascii="Arial" w:hAnsi="Arial" w:cs="Arial"/>
          <w:b/>
          <w:color w:val="000000" w:themeColor="text1"/>
          <w:sz w:val="24"/>
          <w:szCs w:val="24"/>
        </w:rPr>
        <w:t>ELETRÔNICO</w:t>
      </w:r>
      <w:r w:rsidRPr="006E0EF1">
        <w:rPr>
          <w:rFonts w:ascii="Arial" w:hAnsi="Arial" w:cs="Arial"/>
          <w:b/>
          <w:color w:val="000000" w:themeColor="text1"/>
          <w:spacing w:val="-8"/>
          <w:sz w:val="24"/>
          <w:szCs w:val="24"/>
        </w:rPr>
        <w:t xml:space="preserve"> </w:t>
      </w:r>
      <w:r w:rsidRPr="006E0EF1">
        <w:rPr>
          <w:rFonts w:ascii="Arial" w:hAnsi="Arial" w:cs="Arial"/>
          <w:b/>
          <w:color w:val="000000" w:themeColor="text1"/>
          <w:sz w:val="24"/>
          <w:szCs w:val="24"/>
        </w:rPr>
        <w:t>SRP</w:t>
      </w:r>
      <w:r w:rsidRPr="006E0EF1">
        <w:rPr>
          <w:rFonts w:ascii="Arial" w:hAnsi="Arial" w:cs="Arial"/>
          <w:b/>
          <w:color w:val="000000" w:themeColor="text1"/>
          <w:spacing w:val="-7"/>
          <w:sz w:val="24"/>
          <w:szCs w:val="24"/>
        </w:rPr>
        <w:t xml:space="preserve"> </w:t>
      </w:r>
      <w:r w:rsidRPr="006E0EF1">
        <w:rPr>
          <w:rFonts w:ascii="Arial" w:hAnsi="Arial" w:cs="Arial"/>
          <w:b/>
          <w:color w:val="000000" w:themeColor="text1"/>
          <w:sz w:val="24"/>
          <w:szCs w:val="24"/>
        </w:rPr>
        <w:t>Nº</w:t>
      </w:r>
      <w:r w:rsidRPr="006E0EF1">
        <w:rPr>
          <w:rFonts w:ascii="Arial" w:hAnsi="Arial" w:cs="Arial"/>
          <w:b/>
          <w:color w:val="000000" w:themeColor="text1"/>
          <w:spacing w:val="-8"/>
          <w:sz w:val="24"/>
          <w:szCs w:val="24"/>
        </w:rPr>
        <w:t xml:space="preserve"> </w:t>
      </w:r>
      <w:r w:rsidR="00533E83">
        <w:rPr>
          <w:rFonts w:ascii="Arial" w:hAnsi="Arial" w:cs="Arial"/>
          <w:b/>
          <w:color w:val="000000" w:themeColor="text1"/>
          <w:sz w:val="24"/>
          <w:szCs w:val="24"/>
        </w:rPr>
        <w:t>012</w:t>
      </w:r>
      <w:r>
        <w:rPr>
          <w:rFonts w:ascii="Arial" w:hAnsi="Arial" w:cs="Arial"/>
          <w:b/>
          <w:color w:val="000000" w:themeColor="text1"/>
          <w:sz w:val="24"/>
          <w:szCs w:val="24"/>
        </w:rPr>
        <w:t>/</w:t>
      </w:r>
      <w:r w:rsidRPr="006E0EF1">
        <w:rPr>
          <w:rFonts w:ascii="Arial" w:hAnsi="Arial" w:cs="Arial"/>
          <w:b/>
          <w:color w:val="000000" w:themeColor="text1"/>
          <w:sz w:val="24"/>
          <w:szCs w:val="24"/>
        </w:rPr>
        <w:t>2025-PMS</w:t>
      </w:r>
      <w:r w:rsidRPr="006E0EF1">
        <w:rPr>
          <w:rFonts w:ascii="Arial" w:hAnsi="Arial" w:cs="Arial"/>
          <w:b/>
          <w:color w:val="000000" w:themeColor="text1"/>
          <w:sz w:val="24"/>
          <w:szCs w:val="24"/>
        </w:rPr>
        <w:br/>
        <w:t xml:space="preserve">PROCESSO LICITATÓRIO ADMINISTRATIVO Nº </w:t>
      </w:r>
      <w:r w:rsidR="00533E83">
        <w:rPr>
          <w:rFonts w:ascii="Arial" w:hAnsi="Arial" w:cs="Arial"/>
          <w:b/>
          <w:color w:val="000000" w:themeColor="text1"/>
          <w:sz w:val="24"/>
          <w:szCs w:val="24"/>
        </w:rPr>
        <w:t>063</w:t>
      </w:r>
      <w:r w:rsidR="00177D52">
        <w:rPr>
          <w:rFonts w:ascii="Arial" w:hAnsi="Arial" w:cs="Arial"/>
          <w:b/>
          <w:color w:val="000000" w:themeColor="text1"/>
          <w:sz w:val="24"/>
          <w:szCs w:val="24"/>
        </w:rPr>
        <w:t>/2025</w:t>
      </w:r>
    </w:p>
    <w:p w14:paraId="5989A39A" w14:textId="77777777" w:rsidR="004D5086" w:rsidRPr="006E0EF1" w:rsidRDefault="004D5086" w:rsidP="004D5086">
      <w:pPr>
        <w:pStyle w:val="NormalWeb"/>
        <w:spacing w:before="0" w:beforeAutospacing="0" w:after="0" w:afterAutospacing="0" w:line="360" w:lineRule="auto"/>
        <w:jc w:val="both"/>
        <w:rPr>
          <w:rStyle w:val="Forte"/>
          <w:rFonts w:ascii="Arial" w:hAnsi="Arial" w:cs="Arial"/>
          <w:u w:val="single"/>
        </w:rPr>
      </w:pPr>
      <w:r w:rsidRPr="006E0EF1">
        <w:rPr>
          <w:rStyle w:val="Forte"/>
          <w:rFonts w:ascii="Arial" w:hAnsi="Arial" w:cs="Arial"/>
          <w:u w:val="single"/>
        </w:rPr>
        <w:t xml:space="preserve">I- PREÂMBULO </w:t>
      </w:r>
    </w:p>
    <w:p w14:paraId="10562DA1" w14:textId="77777777" w:rsidR="004D5086" w:rsidRPr="006E0EF1" w:rsidRDefault="004D5086" w:rsidP="004D5086">
      <w:pPr>
        <w:pStyle w:val="NormalWeb"/>
        <w:spacing w:before="0" w:beforeAutospacing="0" w:after="0" w:afterAutospacing="0" w:line="360" w:lineRule="auto"/>
        <w:jc w:val="both"/>
        <w:rPr>
          <w:rStyle w:val="Forte"/>
          <w:rFonts w:ascii="Arial" w:hAnsi="Arial" w:cs="Arial"/>
          <w:b w:val="0"/>
          <w:u w:val="single"/>
        </w:rPr>
      </w:pPr>
    </w:p>
    <w:p w14:paraId="5EED130B" w14:textId="11C9BA01" w:rsidR="00533E83" w:rsidRDefault="00533E83" w:rsidP="00533E83">
      <w:pPr>
        <w:spacing w:after="0" w:line="360" w:lineRule="auto"/>
        <w:jc w:val="both"/>
        <w:rPr>
          <w:rFonts w:ascii="Arial" w:eastAsia="Times New Roman" w:hAnsi="Arial" w:cs="Arial"/>
          <w:sz w:val="24"/>
          <w:szCs w:val="24"/>
          <w:lang w:eastAsia="pt-BR"/>
        </w:rPr>
      </w:pPr>
      <w:r w:rsidRPr="00533E83">
        <w:rPr>
          <w:rFonts w:ascii="Arial" w:eastAsia="Times New Roman" w:hAnsi="Arial" w:cs="Arial"/>
          <w:sz w:val="24"/>
          <w:szCs w:val="24"/>
          <w:lang w:eastAsia="pt-BR"/>
        </w:rPr>
        <w:t xml:space="preserve">1.1. O Município de Salgadinho – PE, por intermédio da Secretaria Municipal de Educação, torna público que realizará licitação na modalidade </w:t>
      </w:r>
      <w:r w:rsidRPr="00533E83">
        <w:rPr>
          <w:rFonts w:ascii="Arial" w:eastAsia="Times New Roman" w:hAnsi="Arial" w:cs="Arial"/>
          <w:bCs/>
          <w:sz w:val="24"/>
          <w:szCs w:val="24"/>
          <w:lang w:eastAsia="pt-BR"/>
        </w:rPr>
        <w:t>Pregão Eletrônico</w:t>
      </w:r>
      <w:r w:rsidRPr="00533E83">
        <w:rPr>
          <w:rFonts w:ascii="Arial" w:eastAsia="Times New Roman" w:hAnsi="Arial" w:cs="Arial"/>
          <w:sz w:val="24"/>
          <w:szCs w:val="24"/>
          <w:lang w:eastAsia="pt-BR"/>
        </w:rPr>
        <w:t xml:space="preserve">, do tipo </w:t>
      </w:r>
      <w:r w:rsidRPr="00533E83">
        <w:rPr>
          <w:rFonts w:ascii="Arial" w:eastAsia="Times New Roman" w:hAnsi="Arial" w:cs="Arial"/>
          <w:bCs/>
          <w:sz w:val="24"/>
          <w:szCs w:val="24"/>
          <w:lang w:eastAsia="pt-BR"/>
        </w:rPr>
        <w:t>menor preço por lote</w:t>
      </w:r>
      <w:r w:rsidRPr="00533E83">
        <w:rPr>
          <w:rFonts w:ascii="Arial" w:eastAsia="Times New Roman" w:hAnsi="Arial" w:cs="Arial"/>
          <w:sz w:val="24"/>
          <w:szCs w:val="24"/>
          <w:lang w:eastAsia="pt-BR"/>
        </w:rPr>
        <w:t xml:space="preserve">, objetivando a contratação de empresa especializada para a </w:t>
      </w:r>
      <w:r w:rsidRPr="00533E83">
        <w:rPr>
          <w:rFonts w:ascii="Arial" w:eastAsia="Times New Roman" w:hAnsi="Arial" w:cs="Arial"/>
          <w:bCs/>
          <w:sz w:val="24"/>
          <w:szCs w:val="24"/>
          <w:lang w:eastAsia="pt-BR"/>
        </w:rPr>
        <w:t>eventual e futura aquisição de gêneros alimentícios perecíveis e não perecíveis</w:t>
      </w:r>
      <w:r w:rsidRPr="00533E83">
        <w:rPr>
          <w:rFonts w:ascii="Arial" w:eastAsia="Times New Roman" w:hAnsi="Arial" w:cs="Arial"/>
          <w:sz w:val="24"/>
          <w:szCs w:val="24"/>
          <w:lang w:eastAsia="pt-BR"/>
        </w:rPr>
        <w:t xml:space="preserve">, destinados ao atendimento do </w:t>
      </w:r>
      <w:r w:rsidRPr="00533E83">
        <w:rPr>
          <w:rFonts w:ascii="Arial" w:eastAsia="Times New Roman" w:hAnsi="Arial" w:cs="Arial"/>
          <w:bCs/>
          <w:sz w:val="24"/>
          <w:szCs w:val="24"/>
          <w:lang w:eastAsia="pt-BR"/>
        </w:rPr>
        <w:t>Programa Nacional de Alimentação Escolar – PNAE</w:t>
      </w:r>
      <w:r w:rsidRPr="00533E83">
        <w:rPr>
          <w:rFonts w:ascii="Arial" w:eastAsia="Times New Roman" w:hAnsi="Arial" w:cs="Arial"/>
          <w:sz w:val="24"/>
          <w:szCs w:val="24"/>
          <w:lang w:eastAsia="pt-BR"/>
        </w:rPr>
        <w:t xml:space="preserve"> e do </w:t>
      </w:r>
      <w:r w:rsidRPr="00533E83">
        <w:rPr>
          <w:rFonts w:ascii="Arial" w:eastAsia="Times New Roman" w:hAnsi="Arial" w:cs="Arial"/>
          <w:bCs/>
          <w:sz w:val="24"/>
          <w:szCs w:val="24"/>
          <w:lang w:eastAsia="pt-BR"/>
        </w:rPr>
        <w:t>Programa Escola em Tempo Integral</w:t>
      </w:r>
      <w:r w:rsidRPr="00533E83">
        <w:rPr>
          <w:rFonts w:ascii="Arial" w:eastAsia="Times New Roman" w:hAnsi="Arial" w:cs="Arial"/>
          <w:sz w:val="24"/>
          <w:szCs w:val="24"/>
          <w:lang w:eastAsia="pt-BR"/>
        </w:rPr>
        <w:t>, durante o exercício de 2026, conforme condições, quantidades e exigências estabelecidas neste Edital, em seu Termo de Referência e demais Anexos.</w:t>
      </w:r>
    </w:p>
    <w:p w14:paraId="02F175F6" w14:textId="77777777" w:rsidR="00533E83" w:rsidRPr="00533E83" w:rsidRDefault="00533E83" w:rsidP="00533E83">
      <w:pPr>
        <w:spacing w:after="0" w:line="360" w:lineRule="auto"/>
        <w:jc w:val="both"/>
        <w:rPr>
          <w:rFonts w:ascii="Arial" w:eastAsia="Times New Roman" w:hAnsi="Arial" w:cs="Arial"/>
          <w:sz w:val="24"/>
          <w:szCs w:val="24"/>
          <w:lang w:eastAsia="pt-BR"/>
        </w:rPr>
      </w:pPr>
    </w:p>
    <w:p w14:paraId="4800717A" w14:textId="26473D2F" w:rsidR="00533E83" w:rsidRDefault="00533E83" w:rsidP="00533E83">
      <w:pPr>
        <w:spacing w:after="0" w:line="360" w:lineRule="auto"/>
        <w:jc w:val="both"/>
        <w:rPr>
          <w:rFonts w:ascii="Arial" w:eastAsia="Times New Roman" w:hAnsi="Arial" w:cs="Arial"/>
          <w:sz w:val="24"/>
          <w:szCs w:val="24"/>
          <w:lang w:eastAsia="pt-BR"/>
        </w:rPr>
      </w:pPr>
      <w:r w:rsidRPr="00533E83">
        <w:rPr>
          <w:rFonts w:ascii="Arial" w:eastAsia="Times New Roman" w:hAnsi="Arial" w:cs="Arial"/>
          <w:sz w:val="24"/>
          <w:szCs w:val="24"/>
          <w:lang w:eastAsia="pt-BR"/>
        </w:rPr>
        <w:t xml:space="preserve">1.2. O objeto da presente licitação consiste na seleção da proposta mais vantajosa para a Administração Pública, visando à </w:t>
      </w:r>
      <w:r w:rsidRPr="00533E83">
        <w:rPr>
          <w:rFonts w:ascii="Arial" w:eastAsia="Times New Roman" w:hAnsi="Arial" w:cs="Arial"/>
          <w:bCs/>
          <w:sz w:val="24"/>
          <w:szCs w:val="24"/>
          <w:lang w:eastAsia="pt-BR"/>
        </w:rPr>
        <w:t>aquisição de alimentos necessários ao preparo das refeições escolares</w:t>
      </w:r>
      <w:r w:rsidRPr="00533E83">
        <w:rPr>
          <w:rFonts w:ascii="Arial" w:eastAsia="Times New Roman" w:hAnsi="Arial" w:cs="Arial"/>
          <w:sz w:val="24"/>
          <w:szCs w:val="24"/>
          <w:lang w:eastAsia="pt-BR"/>
        </w:rPr>
        <w:t xml:space="preserve"> ofertadas aos estudantes regularmente matriculados na Rede Municipal de Ensino, contemplando escolas de </w:t>
      </w:r>
      <w:r w:rsidRPr="00533E83">
        <w:rPr>
          <w:rFonts w:ascii="Arial" w:eastAsia="Times New Roman" w:hAnsi="Arial" w:cs="Arial"/>
          <w:bCs/>
          <w:sz w:val="24"/>
          <w:szCs w:val="24"/>
          <w:lang w:eastAsia="pt-BR"/>
        </w:rPr>
        <w:t>jornada parcial</w:t>
      </w:r>
      <w:r w:rsidRPr="00533E83">
        <w:rPr>
          <w:rFonts w:ascii="Arial" w:eastAsia="Times New Roman" w:hAnsi="Arial" w:cs="Arial"/>
          <w:sz w:val="24"/>
          <w:szCs w:val="24"/>
          <w:lang w:eastAsia="pt-BR"/>
        </w:rPr>
        <w:t xml:space="preserve"> e </w:t>
      </w:r>
      <w:r w:rsidRPr="00533E83">
        <w:rPr>
          <w:rFonts w:ascii="Arial" w:eastAsia="Times New Roman" w:hAnsi="Arial" w:cs="Arial"/>
          <w:bCs/>
          <w:sz w:val="24"/>
          <w:szCs w:val="24"/>
          <w:lang w:eastAsia="pt-BR"/>
        </w:rPr>
        <w:t>Tempo Integral</w:t>
      </w:r>
      <w:r w:rsidRPr="00533E83">
        <w:rPr>
          <w:rFonts w:ascii="Arial" w:eastAsia="Times New Roman" w:hAnsi="Arial" w:cs="Arial"/>
          <w:sz w:val="24"/>
          <w:szCs w:val="24"/>
          <w:lang w:eastAsia="pt-BR"/>
        </w:rPr>
        <w:t>, observadas as diretrizes nutricionais do FNDE/PNAE e as especificações constantes no Termo de Referência.</w:t>
      </w:r>
    </w:p>
    <w:p w14:paraId="1602E814" w14:textId="77777777" w:rsidR="00533E83" w:rsidRPr="00533E83" w:rsidRDefault="00533E83" w:rsidP="00533E83">
      <w:pPr>
        <w:spacing w:after="0" w:line="360" w:lineRule="auto"/>
        <w:jc w:val="both"/>
        <w:rPr>
          <w:rFonts w:ascii="Arial" w:eastAsia="Times New Roman" w:hAnsi="Arial" w:cs="Arial"/>
          <w:sz w:val="24"/>
          <w:szCs w:val="24"/>
          <w:lang w:eastAsia="pt-BR"/>
        </w:rPr>
      </w:pPr>
    </w:p>
    <w:p w14:paraId="540E1F0D" w14:textId="088DFCFE" w:rsidR="00533E83" w:rsidRDefault="00533E83" w:rsidP="00533E83">
      <w:pPr>
        <w:spacing w:after="0" w:line="360" w:lineRule="auto"/>
        <w:jc w:val="both"/>
        <w:rPr>
          <w:rFonts w:ascii="Arial" w:eastAsia="Times New Roman" w:hAnsi="Arial" w:cs="Arial"/>
          <w:sz w:val="24"/>
          <w:szCs w:val="24"/>
          <w:lang w:eastAsia="pt-BR"/>
        </w:rPr>
      </w:pPr>
      <w:r w:rsidRPr="00533E83">
        <w:rPr>
          <w:rFonts w:ascii="Arial" w:eastAsia="Times New Roman" w:hAnsi="Arial" w:cs="Arial"/>
          <w:sz w:val="24"/>
          <w:szCs w:val="24"/>
          <w:lang w:eastAsia="pt-BR"/>
        </w:rPr>
        <w:t xml:space="preserve">1.3. A licitação será dividida em </w:t>
      </w:r>
      <w:r w:rsidRPr="00533E83">
        <w:rPr>
          <w:rFonts w:ascii="Arial" w:eastAsia="Times New Roman" w:hAnsi="Arial" w:cs="Arial"/>
          <w:bCs/>
          <w:sz w:val="24"/>
          <w:szCs w:val="24"/>
          <w:lang w:eastAsia="pt-BR"/>
        </w:rPr>
        <w:t>lotes</w:t>
      </w:r>
      <w:r w:rsidRPr="00533E83">
        <w:rPr>
          <w:rFonts w:ascii="Arial" w:eastAsia="Times New Roman" w:hAnsi="Arial" w:cs="Arial"/>
          <w:sz w:val="24"/>
          <w:szCs w:val="24"/>
          <w:lang w:eastAsia="pt-BR"/>
        </w:rPr>
        <w:t>, conforme tabela constante do Termo de Referência, facultando-se aos licitantes a participação em quantos lotes forem de seu interesse, desde que atendidas todas as exigências previstas neste Edital.</w:t>
      </w:r>
    </w:p>
    <w:p w14:paraId="4A2F58D1" w14:textId="77777777" w:rsidR="00533E83" w:rsidRPr="00533E83" w:rsidRDefault="00533E83" w:rsidP="00533E83">
      <w:pPr>
        <w:spacing w:after="0" w:line="360" w:lineRule="auto"/>
        <w:jc w:val="both"/>
        <w:rPr>
          <w:rFonts w:ascii="Arial" w:eastAsia="Times New Roman" w:hAnsi="Arial" w:cs="Arial"/>
          <w:sz w:val="24"/>
          <w:szCs w:val="24"/>
          <w:lang w:eastAsia="pt-BR"/>
        </w:rPr>
      </w:pPr>
    </w:p>
    <w:p w14:paraId="3CCA055F" w14:textId="77777777" w:rsidR="00533E83" w:rsidRPr="00533E83" w:rsidRDefault="00533E83" w:rsidP="00533E83">
      <w:pPr>
        <w:spacing w:after="0" w:line="360" w:lineRule="auto"/>
        <w:jc w:val="both"/>
        <w:rPr>
          <w:rFonts w:ascii="Arial" w:eastAsia="Times New Roman" w:hAnsi="Arial" w:cs="Arial"/>
          <w:sz w:val="24"/>
          <w:szCs w:val="24"/>
          <w:lang w:eastAsia="pt-BR"/>
        </w:rPr>
      </w:pPr>
      <w:r w:rsidRPr="00533E83">
        <w:rPr>
          <w:rFonts w:ascii="Arial" w:eastAsia="Times New Roman" w:hAnsi="Arial" w:cs="Arial"/>
          <w:sz w:val="24"/>
          <w:szCs w:val="24"/>
          <w:lang w:eastAsia="pt-BR"/>
        </w:rPr>
        <w:t xml:space="preserve">1.4. O critério de julgamento adotado será o </w:t>
      </w:r>
      <w:r w:rsidRPr="00533E83">
        <w:rPr>
          <w:rFonts w:ascii="Arial" w:eastAsia="Times New Roman" w:hAnsi="Arial" w:cs="Arial"/>
          <w:bCs/>
          <w:sz w:val="24"/>
          <w:szCs w:val="24"/>
          <w:lang w:eastAsia="pt-BR"/>
        </w:rPr>
        <w:t>menor preço por lote</w:t>
      </w:r>
      <w:r w:rsidRPr="00533E83">
        <w:rPr>
          <w:rFonts w:ascii="Arial" w:eastAsia="Times New Roman" w:hAnsi="Arial" w:cs="Arial"/>
          <w:sz w:val="24"/>
          <w:szCs w:val="24"/>
          <w:lang w:eastAsia="pt-BR"/>
        </w:rPr>
        <w:t>, observadas as condições estabelecidas neste Edital, no Termo de Referência e seus Anexos, especialmente quanto às especificações técnicas, qualidade, validade, rotulagem e demais requisitos sanitários obrigatórios.</w:t>
      </w:r>
    </w:p>
    <w:p w14:paraId="2D3CEA93" w14:textId="77777777" w:rsidR="00533E83" w:rsidRPr="00533E83" w:rsidRDefault="00533E83" w:rsidP="00533E83">
      <w:pPr>
        <w:spacing w:after="0" w:line="360" w:lineRule="auto"/>
        <w:jc w:val="both"/>
        <w:rPr>
          <w:rFonts w:ascii="Arial" w:eastAsia="Times New Roman" w:hAnsi="Arial" w:cs="Arial"/>
          <w:sz w:val="24"/>
          <w:szCs w:val="24"/>
          <w:lang w:eastAsia="pt-BR"/>
        </w:rPr>
      </w:pPr>
      <w:r w:rsidRPr="00533E83">
        <w:rPr>
          <w:rFonts w:ascii="Arial" w:eastAsia="Times New Roman" w:hAnsi="Arial" w:cs="Arial"/>
          <w:sz w:val="24"/>
          <w:szCs w:val="24"/>
          <w:lang w:eastAsia="pt-BR"/>
        </w:rPr>
        <w:lastRenderedPageBreak/>
        <w:t xml:space="preserve">1.5. O Registro de Preços decorrente deste certame será formalizado por meio da </w:t>
      </w:r>
      <w:r w:rsidRPr="00533E83">
        <w:rPr>
          <w:rFonts w:ascii="Arial" w:eastAsia="Times New Roman" w:hAnsi="Arial" w:cs="Arial"/>
          <w:bCs/>
          <w:sz w:val="24"/>
          <w:szCs w:val="24"/>
          <w:lang w:eastAsia="pt-BR"/>
        </w:rPr>
        <w:t>Ata de Registro de Preços</w:t>
      </w:r>
      <w:r w:rsidRPr="00533E83">
        <w:rPr>
          <w:rFonts w:ascii="Arial" w:eastAsia="Times New Roman" w:hAnsi="Arial" w:cs="Arial"/>
          <w:sz w:val="24"/>
          <w:szCs w:val="24"/>
          <w:lang w:eastAsia="pt-BR"/>
        </w:rPr>
        <w:t>, conforme modelo constante do Anexo II, prevalecendo as condições previstas neste Edital, no Termo de Referência e na legislação aplicável.</w:t>
      </w:r>
    </w:p>
    <w:p w14:paraId="5F8AC987" w14:textId="77777777" w:rsidR="00327B48" w:rsidRDefault="00327B48" w:rsidP="00533E83">
      <w:pPr>
        <w:spacing w:after="0" w:line="360" w:lineRule="auto"/>
        <w:jc w:val="both"/>
        <w:rPr>
          <w:rFonts w:ascii="Arial" w:eastAsia="Times New Roman" w:hAnsi="Arial" w:cs="Arial"/>
          <w:sz w:val="24"/>
          <w:szCs w:val="24"/>
          <w:lang w:eastAsia="pt-BR"/>
        </w:rPr>
      </w:pPr>
    </w:p>
    <w:p w14:paraId="664D052D" w14:textId="211C8E46" w:rsidR="004D5086" w:rsidRDefault="00533E83" w:rsidP="00533E83">
      <w:pPr>
        <w:spacing w:after="0" w:line="360" w:lineRule="auto"/>
        <w:jc w:val="both"/>
        <w:rPr>
          <w:rFonts w:ascii="Arial" w:eastAsia="Times New Roman" w:hAnsi="Arial" w:cs="Arial"/>
          <w:sz w:val="24"/>
          <w:szCs w:val="24"/>
          <w:lang w:eastAsia="pt-BR"/>
        </w:rPr>
      </w:pPr>
      <w:r w:rsidRPr="00533E83">
        <w:rPr>
          <w:rFonts w:ascii="Arial" w:eastAsia="Times New Roman" w:hAnsi="Arial" w:cs="Arial"/>
          <w:sz w:val="24"/>
          <w:szCs w:val="24"/>
          <w:lang w:eastAsia="pt-BR"/>
        </w:rPr>
        <w:t xml:space="preserve">1.6. O valor previamente estimado para a presente contratação encontra-se indicado no </w:t>
      </w:r>
      <w:r w:rsidRPr="00533E83">
        <w:rPr>
          <w:rFonts w:ascii="Arial" w:eastAsia="Times New Roman" w:hAnsi="Arial" w:cs="Arial"/>
          <w:bCs/>
          <w:sz w:val="24"/>
          <w:szCs w:val="24"/>
          <w:lang w:eastAsia="pt-BR"/>
        </w:rPr>
        <w:t>Termo de Referência – Anexo I</w:t>
      </w:r>
      <w:r w:rsidRPr="00533E83">
        <w:rPr>
          <w:rFonts w:ascii="Arial" w:eastAsia="Times New Roman" w:hAnsi="Arial" w:cs="Arial"/>
          <w:sz w:val="24"/>
          <w:szCs w:val="24"/>
          <w:lang w:eastAsia="pt-BR"/>
        </w:rPr>
        <w:t>, elaborado com base nos parâmetros de consumo do PNAE, no planejamento nutricional municipal e nas estimativas de demanda para o exercício de 2</w:t>
      </w:r>
      <w:r>
        <w:rPr>
          <w:rFonts w:ascii="Arial" w:eastAsia="Times New Roman" w:hAnsi="Arial" w:cs="Arial"/>
          <w:sz w:val="24"/>
          <w:szCs w:val="24"/>
          <w:lang w:eastAsia="pt-BR"/>
        </w:rPr>
        <w:t>026.</w:t>
      </w:r>
    </w:p>
    <w:p w14:paraId="34107619" w14:textId="77777777" w:rsidR="00533E83" w:rsidRPr="00533E83" w:rsidRDefault="00533E83" w:rsidP="00533E83">
      <w:pPr>
        <w:spacing w:after="0" w:line="360" w:lineRule="auto"/>
        <w:jc w:val="both"/>
        <w:rPr>
          <w:rStyle w:val="Forte"/>
          <w:rFonts w:ascii="Arial" w:eastAsia="Times New Roman" w:hAnsi="Arial" w:cs="Arial"/>
          <w:b w:val="0"/>
          <w:bCs w:val="0"/>
          <w:sz w:val="24"/>
          <w:szCs w:val="24"/>
          <w:lang w:eastAsia="pt-BR"/>
        </w:rPr>
      </w:pPr>
    </w:p>
    <w:p w14:paraId="33CC8FDA" w14:textId="77777777" w:rsidR="004D5086" w:rsidRPr="006E0EF1"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1.6. DO OBJETO:</w:t>
      </w:r>
    </w:p>
    <w:p w14:paraId="49B76560" w14:textId="77777777" w:rsidR="004D5086" w:rsidRPr="006E0EF1" w:rsidRDefault="004D5086" w:rsidP="004D5086">
      <w:pPr>
        <w:rPr>
          <w:rFonts w:ascii="Arial" w:hAnsi="Arial" w:cs="Arial"/>
        </w:rPr>
      </w:pPr>
    </w:p>
    <w:p w14:paraId="778C8E5A" w14:textId="77777777" w:rsidR="008450E6" w:rsidRDefault="008450E6" w:rsidP="008450E6">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1.6</w:t>
      </w:r>
      <w:r w:rsidRPr="006442E6">
        <w:rPr>
          <w:rFonts w:ascii="Arial" w:eastAsia="Times New Roman" w:hAnsi="Arial" w:cs="Arial"/>
          <w:sz w:val="24"/>
          <w:szCs w:val="24"/>
          <w:lang w:eastAsia="pt-BR"/>
        </w:rPr>
        <w:t xml:space="preserve">. </w:t>
      </w:r>
      <w:r w:rsidRPr="006442E6">
        <w:rPr>
          <w:rFonts w:ascii="Arial" w:eastAsia="Times New Roman" w:hAnsi="Arial" w:cs="Arial"/>
          <w:bCs/>
          <w:sz w:val="24"/>
          <w:szCs w:val="24"/>
          <w:lang w:eastAsia="pt-BR"/>
        </w:rPr>
        <w:t>Constitui objeto do presente certame</w:t>
      </w:r>
      <w:r w:rsidRPr="006442E6">
        <w:rPr>
          <w:rFonts w:ascii="Arial" w:eastAsia="Times New Roman" w:hAnsi="Arial" w:cs="Arial"/>
          <w:sz w:val="24"/>
          <w:szCs w:val="24"/>
          <w:lang w:eastAsia="pt-BR"/>
        </w:rPr>
        <w:t xml:space="preserve"> o Registro de Preços destinado à futura e eventual aquisição de gêneros alimentícios </w:t>
      </w:r>
      <w:r w:rsidRPr="006442E6">
        <w:rPr>
          <w:rFonts w:ascii="Arial" w:eastAsia="Times New Roman" w:hAnsi="Arial" w:cs="Arial"/>
          <w:bCs/>
          <w:sz w:val="24"/>
          <w:szCs w:val="24"/>
          <w:lang w:eastAsia="pt-BR"/>
        </w:rPr>
        <w:t>perecíveis e não perecíveis</w:t>
      </w:r>
      <w:r w:rsidRPr="006442E6">
        <w:rPr>
          <w:rFonts w:ascii="Arial" w:eastAsia="Times New Roman" w:hAnsi="Arial" w:cs="Arial"/>
          <w:sz w:val="24"/>
          <w:szCs w:val="24"/>
          <w:lang w:eastAsia="pt-BR"/>
        </w:rPr>
        <w:t xml:space="preserve">, necessários ao atendimento do </w:t>
      </w:r>
      <w:r w:rsidRPr="006442E6">
        <w:rPr>
          <w:rFonts w:ascii="Arial" w:eastAsia="Times New Roman" w:hAnsi="Arial" w:cs="Arial"/>
          <w:bCs/>
          <w:sz w:val="24"/>
          <w:szCs w:val="24"/>
          <w:lang w:eastAsia="pt-BR"/>
        </w:rPr>
        <w:t>Programa Nacional de Alimentação Escolar – PNAE</w:t>
      </w:r>
      <w:r w:rsidRPr="006442E6">
        <w:rPr>
          <w:rFonts w:ascii="Arial" w:eastAsia="Times New Roman" w:hAnsi="Arial" w:cs="Arial"/>
          <w:sz w:val="24"/>
          <w:szCs w:val="24"/>
          <w:lang w:eastAsia="pt-BR"/>
        </w:rPr>
        <w:t xml:space="preserve"> e do </w:t>
      </w:r>
      <w:r w:rsidRPr="006442E6">
        <w:rPr>
          <w:rFonts w:ascii="Arial" w:eastAsia="Times New Roman" w:hAnsi="Arial" w:cs="Arial"/>
          <w:bCs/>
          <w:sz w:val="24"/>
          <w:szCs w:val="24"/>
          <w:lang w:eastAsia="pt-BR"/>
        </w:rPr>
        <w:t>Programa Escola em Tempo Integral</w:t>
      </w:r>
      <w:r w:rsidRPr="006442E6">
        <w:rPr>
          <w:rFonts w:ascii="Arial" w:eastAsia="Times New Roman" w:hAnsi="Arial" w:cs="Arial"/>
          <w:sz w:val="24"/>
          <w:szCs w:val="24"/>
          <w:lang w:eastAsia="pt-BR"/>
        </w:rPr>
        <w:t>, com o objetivo de suprir, de forma contínua, regular, segura e adequada, as necessidades nutricionais dos estudantes regularmente matriculados na Rede Municipal de Ensino do Município de Salgadinho-PE, sob a coordenação da Secretaria Municipal de Educação.</w:t>
      </w:r>
    </w:p>
    <w:p w14:paraId="663E136C" w14:textId="77777777" w:rsidR="008450E6" w:rsidRPr="006442E6" w:rsidRDefault="008450E6" w:rsidP="008450E6">
      <w:pPr>
        <w:spacing w:after="0" w:line="360" w:lineRule="auto"/>
        <w:jc w:val="both"/>
        <w:rPr>
          <w:rFonts w:ascii="Arial" w:eastAsia="Times New Roman" w:hAnsi="Arial" w:cs="Arial"/>
          <w:sz w:val="24"/>
          <w:szCs w:val="24"/>
          <w:lang w:eastAsia="pt-BR"/>
        </w:rPr>
      </w:pPr>
    </w:p>
    <w:p w14:paraId="767BF278" w14:textId="7CF14174" w:rsidR="008450E6" w:rsidRDefault="008450E6" w:rsidP="008450E6">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1.7</w:t>
      </w:r>
      <w:r w:rsidRPr="006442E6">
        <w:rPr>
          <w:rFonts w:ascii="Arial" w:eastAsia="Times New Roman" w:hAnsi="Arial" w:cs="Arial"/>
          <w:sz w:val="24"/>
          <w:szCs w:val="24"/>
          <w:lang w:eastAsia="pt-BR"/>
        </w:rPr>
        <w:t xml:space="preserve">. A contratação destina-se a garantir o </w:t>
      </w:r>
      <w:r w:rsidRPr="006442E6">
        <w:rPr>
          <w:rFonts w:ascii="Arial" w:eastAsia="Times New Roman" w:hAnsi="Arial" w:cs="Arial"/>
          <w:bCs/>
          <w:sz w:val="24"/>
          <w:szCs w:val="24"/>
          <w:lang w:eastAsia="pt-BR"/>
        </w:rPr>
        <w:t>abastecimento essencial das unidades escolares</w:t>
      </w:r>
      <w:r w:rsidRPr="006442E6">
        <w:rPr>
          <w:rFonts w:ascii="Arial" w:eastAsia="Times New Roman" w:hAnsi="Arial" w:cs="Arial"/>
          <w:sz w:val="24"/>
          <w:szCs w:val="24"/>
          <w:lang w:eastAsia="pt-BR"/>
        </w:rPr>
        <w:t xml:space="preserve">, considerando tanto as </w:t>
      </w:r>
      <w:r w:rsidRPr="006442E6">
        <w:rPr>
          <w:rFonts w:ascii="Arial" w:eastAsia="Times New Roman" w:hAnsi="Arial" w:cs="Arial"/>
          <w:bCs/>
          <w:sz w:val="24"/>
          <w:szCs w:val="24"/>
          <w:lang w:eastAsia="pt-BR"/>
        </w:rPr>
        <w:t>escolas de jornada parcial</w:t>
      </w:r>
      <w:r w:rsidRPr="006442E6">
        <w:rPr>
          <w:rFonts w:ascii="Arial" w:eastAsia="Times New Roman" w:hAnsi="Arial" w:cs="Arial"/>
          <w:sz w:val="24"/>
          <w:szCs w:val="24"/>
          <w:lang w:eastAsia="pt-BR"/>
        </w:rPr>
        <w:t xml:space="preserve"> quanto as </w:t>
      </w:r>
      <w:r w:rsidRPr="006442E6">
        <w:rPr>
          <w:rFonts w:ascii="Arial" w:eastAsia="Times New Roman" w:hAnsi="Arial" w:cs="Arial"/>
          <w:bCs/>
          <w:sz w:val="24"/>
          <w:szCs w:val="24"/>
          <w:lang w:eastAsia="pt-BR"/>
        </w:rPr>
        <w:t>escolas de jornada ampliada (Tempo Integral)</w:t>
      </w:r>
      <w:r w:rsidRPr="006442E6">
        <w:rPr>
          <w:rFonts w:ascii="Arial" w:eastAsia="Times New Roman" w:hAnsi="Arial" w:cs="Arial"/>
          <w:sz w:val="24"/>
          <w:szCs w:val="24"/>
          <w:lang w:eastAsia="pt-BR"/>
        </w:rPr>
        <w:t>, durante todo o exercício de 2026, assegurando:</w:t>
      </w:r>
    </w:p>
    <w:p w14:paraId="0C11D670" w14:textId="77777777" w:rsidR="008450E6" w:rsidRPr="006442E6" w:rsidRDefault="008450E6" w:rsidP="008450E6">
      <w:pPr>
        <w:spacing w:after="0" w:line="360" w:lineRule="auto"/>
        <w:jc w:val="both"/>
        <w:rPr>
          <w:rFonts w:ascii="Arial" w:eastAsia="Times New Roman" w:hAnsi="Arial" w:cs="Arial"/>
          <w:sz w:val="24"/>
          <w:szCs w:val="24"/>
          <w:lang w:eastAsia="pt-BR"/>
        </w:rPr>
      </w:pPr>
    </w:p>
    <w:p w14:paraId="235C4F72" w14:textId="643AF8A5" w:rsidR="008450E6" w:rsidRDefault="00327B48" w:rsidP="008450E6">
      <w:pPr>
        <w:numPr>
          <w:ilvl w:val="0"/>
          <w:numId w:val="39"/>
        </w:numPr>
        <w:spacing w:after="0" w:line="360" w:lineRule="auto"/>
        <w:ind w:left="0" w:firstLine="0"/>
        <w:jc w:val="both"/>
        <w:rPr>
          <w:rFonts w:ascii="Arial" w:eastAsia="Times New Roman" w:hAnsi="Arial" w:cs="Arial"/>
          <w:sz w:val="24"/>
          <w:szCs w:val="24"/>
          <w:lang w:eastAsia="pt-BR"/>
        </w:rPr>
      </w:pPr>
      <w:r w:rsidRPr="006442E6">
        <w:rPr>
          <w:rFonts w:ascii="Arial" w:eastAsia="Times New Roman" w:hAnsi="Arial" w:cs="Arial"/>
          <w:sz w:val="24"/>
          <w:szCs w:val="24"/>
          <w:lang w:eastAsia="pt-BR"/>
        </w:rPr>
        <w:t>Oferta</w:t>
      </w:r>
      <w:r w:rsidR="008450E6" w:rsidRPr="006442E6">
        <w:rPr>
          <w:rFonts w:ascii="Arial" w:eastAsia="Times New Roman" w:hAnsi="Arial" w:cs="Arial"/>
          <w:sz w:val="24"/>
          <w:szCs w:val="24"/>
          <w:lang w:eastAsia="pt-BR"/>
        </w:rPr>
        <w:t xml:space="preserve"> de </w:t>
      </w:r>
      <w:r w:rsidR="008450E6" w:rsidRPr="006442E6">
        <w:rPr>
          <w:rFonts w:ascii="Arial" w:eastAsia="Times New Roman" w:hAnsi="Arial" w:cs="Arial"/>
          <w:bCs/>
          <w:sz w:val="24"/>
          <w:szCs w:val="24"/>
          <w:lang w:eastAsia="pt-BR"/>
        </w:rPr>
        <w:t>alimentação escolar saudável, variada e de qualidade</w:t>
      </w:r>
      <w:r w:rsidR="008450E6" w:rsidRPr="006442E6">
        <w:rPr>
          <w:rFonts w:ascii="Arial" w:eastAsia="Times New Roman" w:hAnsi="Arial" w:cs="Arial"/>
          <w:sz w:val="24"/>
          <w:szCs w:val="24"/>
          <w:lang w:eastAsia="pt-BR"/>
        </w:rPr>
        <w:t>;</w:t>
      </w:r>
    </w:p>
    <w:p w14:paraId="27608A34" w14:textId="77777777" w:rsidR="008450E6" w:rsidRPr="006442E6" w:rsidRDefault="008450E6" w:rsidP="008450E6">
      <w:pPr>
        <w:spacing w:after="0" w:line="360" w:lineRule="auto"/>
        <w:jc w:val="both"/>
        <w:rPr>
          <w:rFonts w:ascii="Arial" w:eastAsia="Times New Roman" w:hAnsi="Arial" w:cs="Arial"/>
          <w:sz w:val="24"/>
          <w:szCs w:val="24"/>
          <w:lang w:eastAsia="pt-BR"/>
        </w:rPr>
      </w:pPr>
    </w:p>
    <w:p w14:paraId="3DA2B2CD" w14:textId="52BF5E85" w:rsidR="008450E6" w:rsidRDefault="00327B48" w:rsidP="008450E6">
      <w:pPr>
        <w:numPr>
          <w:ilvl w:val="0"/>
          <w:numId w:val="39"/>
        </w:numPr>
        <w:spacing w:after="0" w:line="360" w:lineRule="auto"/>
        <w:ind w:left="0" w:firstLine="0"/>
        <w:jc w:val="both"/>
        <w:rPr>
          <w:rFonts w:ascii="Arial" w:eastAsia="Times New Roman" w:hAnsi="Arial" w:cs="Arial"/>
          <w:sz w:val="24"/>
          <w:szCs w:val="24"/>
          <w:lang w:eastAsia="pt-BR"/>
        </w:rPr>
      </w:pPr>
      <w:r w:rsidRPr="006442E6">
        <w:rPr>
          <w:rFonts w:ascii="Arial" w:eastAsia="Times New Roman" w:hAnsi="Arial" w:cs="Arial"/>
          <w:sz w:val="24"/>
          <w:szCs w:val="24"/>
          <w:lang w:eastAsia="pt-BR"/>
        </w:rPr>
        <w:t>Atendimento</w:t>
      </w:r>
      <w:r w:rsidR="008450E6" w:rsidRPr="006442E6">
        <w:rPr>
          <w:rFonts w:ascii="Arial" w:eastAsia="Times New Roman" w:hAnsi="Arial" w:cs="Arial"/>
          <w:sz w:val="24"/>
          <w:szCs w:val="24"/>
          <w:lang w:eastAsia="pt-BR"/>
        </w:rPr>
        <w:t xml:space="preserve"> às </w:t>
      </w:r>
      <w:r w:rsidR="008450E6" w:rsidRPr="006442E6">
        <w:rPr>
          <w:rFonts w:ascii="Arial" w:eastAsia="Times New Roman" w:hAnsi="Arial" w:cs="Arial"/>
          <w:bCs/>
          <w:sz w:val="24"/>
          <w:szCs w:val="24"/>
          <w:lang w:eastAsia="pt-BR"/>
        </w:rPr>
        <w:t>exigências nutricionais ampliadas</w:t>
      </w:r>
      <w:r w:rsidR="008450E6" w:rsidRPr="006442E6">
        <w:rPr>
          <w:rFonts w:ascii="Arial" w:eastAsia="Times New Roman" w:hAnsi="Arial" w:cs="Arial"/>
          <w:sz w:val="24"/>
          <w:szCs w:val="24"/>
          <w:lang w:eastAsia="pt-BR"/>
        </w:rPr>
        <w:t xml:space="preserve"> decorrentes da permanência estendida dos alunos nas unidades educativas;</w:t>
      </w:r>
    </w:p>
    <w:p w14:paraId="25B22802" w14:textId="77777777" w:rsidR="008450E6" w:rsidRPr="006442E6" w:rsidRDefault="008450E6" w:rsidP="008450E6">
      <w:pPr>
        <w:spacing w:after="0" w:line="360" w:lineRule="auto"/>
        <w:jc w:val="both"/>
        <w:rPr>
          <w:rFonts w:ascii="Arial" w:eastAsia="Times New Roman" w:hAnsi="Arial" w:cs="Arial"/>
          <w:sz w:val="24"/>
          <w:szCs w:val="24"/>
          <w:lang w:eastAsia="pt-BR"/>
        </w:rPr>
      </w:pPr>
    </w:p>
    <w:p w14:paraId="3EB59DC8" w14:textId="38CD899F" w:rsidR="008450E6" w:rsidRDefault="00327B48" w:rsidP="008450E6">
      <w:pPr>
        <w:numPr>
          <w:ilvl w:val="0"/>
          <w:numId w:val="39"/>
        </w:numPr>
        <w:spacing w:after="0" w:line="360" w:lineRule="auto"/>
        <w:ind w:left="0" w:firstLine="0"/>
        <w:jc w:val="both"/>
        <w:rPr>
          <w:rFonts w:ascii="Arial" w:eastAsia="Times New Roman" w:hAnsi="Arial" w:cs="Arial"/>
          <w:sz w:val="24"/>
          <w:szCs w:val="24"/>
          <w:lang w:eastAsia="pt-BR"/>
        </w:rPr>
      </w:pPr>
      <w:r w:rsidRPr="006442E6">
        <w:rPr>
          <w:rFonts w:ascii="Arial" w:eastAsia="Times New Roman" w:hAnsi="Arial" w:cs="Arial"/>
          <w:sz w:val="24"/>
          <w:szCs w:val="24"/>
          <w:lang w:eastAsia="pt-BR"/>
        </w:rPr>
        <w:t>Fornecimento</w:t>
      </w:r>
      <w:r w:rsidR="008450E6" w:rsidRPr="006442E6">
        <w:rPr>
          <w:rFonts w:ascii="Arial" w:eastAsia="Times New Roman" w:hAnsi="Arial" w:cs="Arial"/>
          <w:sz w:val="24"/>
          <w:szCs w:val="24"/>
          <w:lang w:eastAsia="pt-BR"/>
        </w:rPr>
        <w:t xml:space="preserve"> adequado para </w:t>
      </w:r>
      <w:r w:rsidR="008450E6" w:rsidRPr="006442E6">
        <w:rPr>
          <w:rFonts w:ascii="Arial" w:eastAsia="Times New Roman" w:hAnsi="Arial" w:cs="Arial"/>
          <w:bCs/>
          <w:sz w:val="24"/>
          <w:szCs w:val="24"/>
          <w:lang w:eastAsia="pt-BR"/>
        </w:rPr>
        <w:t>todas as refeições previstas</w:t>
      </w:r>
      <w:r w:rsidR="008450E6" w:rsidRPr="006442E6">
        <w:rPr>
          <w:rFonts w:ascii="Arial" w:eastAsia="Times New Roman" w:hAnsi="Arial" w:cs="Arial"/>
          <w:sz w:val="24"/>
          <w:szCs w:val="24"/>
          <w:lang w:eastAsia="pt-BR"/>
        </w:rPr>
        <w:t>, tais como desjejum, lanche da manhã, almoço, lanche da tarde e, quando aplicável, jantar, conforme diretrizes do PNAE e orientações do FNDE para escolas de Tempo Integral.</w:t>
      </w:r>
    </w:p>
    <w:p w14:paraId="5872DF51" w14:textId="77777777" w:rsidR="008450E6" w:rsidRPr="006442E6" w:rsidRDefault="008450E6" w:rsidP="008450E6">
      <w:pPr>
        <w:spacing w:after="0" w:line="360" w:lineRule="auto"/>
        <w:jc w:val="both"/>
        <w:rPr>
          <w:rFonts w:ascii="Arial" w:eastAsia="Times New Roman" w:hAnsi="Arial" w:cs="Arial"/>
          <w:sz w:val="24"/>
          <w:szCs w:val="24"/>
          <w:lang w:eastAsia="pt-BR"/>
        </w:rPr>
      </w:pPr>
    </w:p>
    <w:p w14:paraId="49EE0236" w14:textId="2BE33BAC" w:rsidR="008450E6" w:rsidRDefault="008450E6" w:rsidP="008450E6">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1.8</w:t>
      </w:r>
      <w:r w:rsidRPr="006442E6">
        <w:rPr>
          <w:rFonts w:ascii="Arial" w:eastAsia="Times New Roman" w:hAnsi="Arial" w:cs="Arial"/>
          <w:sz w:val="24"/>
          <w:szCs w:val="24"/>
          <w:lang w:eastAsia="pt-BR"/>
        </w:rPr>
        <w:t xml:space="preserve">. Os produtos a serem fornecidos deverão atender integralmente aos requisitos de </w:t>
      </w:r>
      <w:r w:rsidRPr="006442E6">
        <w:rPr>
          <w:rFonts w:ascii="Arial" w:eastAsia="Times New Roman" w:hAnsi="Arial" w:cs="Arial"/>
          <w:bCs/>
          <w:sz w:val="24"/>
          <w:szCs w:val="24"/>
          <w:lang w:eastAsia="pt-BR"/>
        </w:rPr>
        <w:t>qualidade</w:t>
      </w:r>
      <w:r w:rsidRPr="006442E6">
        <w:rPr>
          <w:rFonts w:ascii="Arial" w:eastAsia="Times New Roman" w:hAnsi="Arial" w:cs="Arial"/>
          <w:sz w:val="24"/>
          <w:szCs w:val="24"/>
          <w:lang w:eastAsia="pt-BR"/>
        </w:rPr>
        <w:t xml:space="preserve">, </w:t>
      </w:r>
      <w:r w:rsidRPr="006442E6">
        <w:rPr>
          <w:rFonts w:ascii="Arial" w:eastAsia="Times New Roman" w:hAnsi="Arial" w:cs="Arial"/>
          <w:bCs/>
          <w:sz w:val="24"/>
          <w:szCs w:val="24"/>
          <w:lang w:eastAsia="pt-BR"/>
        </w:rPr>
        <w:t>segurança alimentar</w:t>
      </w:r>
      <w:r w:rsidRPr="006442E6">
        <w:rPr>
          <w:rFonts w:ascii="Arial" w:eastAsia="Times New Roman" w:hAnsi="Arial" w:cs="Arial"/>
          <w:sz w:val="24"/>
          <w:szCs w:val="24"/>
          <w:lang w:eastAsia="pt-BR"/>
        </w:rPr>
        <w:t xml:space="preserve">, </w:t>
      </w:r>
      <w:r w:rsidRPr="006442E6">
        <w:rPr>
          <w:rFonts w:ascii="Arial" w:eastAsia="Times New Roman" w:hAnsi="Arial" w:cs="Arial"/>
          <w:bCs/>
          <w:sz w:val="24"/>
          <w:szCs w:val="24"/>
          <w:lang w:eastAsia="pt-BR"/>
        </w:rPr>
        <w:t>rotulagem</w:t>
      </w:r>
      <w:r w:rsidRPr="006442E6">
        <w:rPr>
          <w:rFonts w:ascii="Arial" w:eastAsia="Times New Roman" w:hAnsi="Arial" w:cs="Arial"/>
          <w:sz w:val="24"/>
          <w:szCs w:val="24"/>
          <w:lang w:eastAsia="pt-BR"/>
        </w:rPr>
        <w:t xml:space="preserve">, </w:t>
      </w:r>
      <w:r w:rsidRPr="006442E6">
        <w:rPr>
          <w:rFonts w:ascii="Arial" w:eastAsia="Times New Roman" w:hAnsi="Arial" w:cs="Arial"/>
          <w:bCs/>
          <w:sz w:val="24"/>
          <w:szCs w:val="24"/>
          <w:lang w:eastAsia="pt-BR"/>
        </w:rPr>
        <w:t>condições sanitárias</w:t>
      </w:r>
      <w:r w:rsidRPr="006442E6">
        <w:rPr>
          <w:rFonts w:ascii="Arial" w:eastAsia="Times New Roman" w:hAnsi="Arial" w:cs="Arial"/>
          <w:sz w:val="24"/>
          <w:szCs w:val="24"/>
          <w:lang w:eastAsia="pt-BR"/>
        </w:rPr>
        <w:t xml:space="preserve">, </w:t>
      </w:r>
      <w:r w:rsidRPr="006442E6">
        <w:rPr>
          <w:rFonts w:ascii="Arial" w:eastAsia="Times New Roman" w:hAnsi="Arial" w:cs="Arial"/>
          <w:bCs/>
          <w:sz w:val="24"/>
          <w:szCs w:val="24"/>
          <w:lang w:eastAsia="pt-BR"/>
        </w:rPr>
        <w:t>armazenamento</w:t>
      </w:r>
      <w:r w:rsidRPr="006442E6">
        <w:rPr>
          <w:rFonts w:ascii="Arial" w:eastAsia="Times New Roman" w:hAnsi="Arial" w:cs="Arial"/>
          <w:sz w:val="24"/>
          <w:szCs w:val="24"/>
          <w:lang w:eastAsia="pt-BR"/>
        </w:rPr>
        <w:t xml:space="preserve">, </w:t>
      </w:r>
      <w:r w:rsidRPr="006442E6">
        <w:rPr>
          <w:rFonts w:ascii="Arial" w:eastAsia="Times New Roman" w:hAnsi="Arial" w:cs="Arial"/>
          <w:bCs/>
          <w:sz w:val="24"/>
          <w:szCs w:val="24"/>
          <w:lang w:eastAsia="pt-BR"/>
        </w:rPr>
        <w:t>transporte adequado</w:t>
      </w:r>
      <w:r w:rsidRPr="006442E6">
        <w:rPr>
          <w:rFonts w:ascii="Arial" w:eastAsia="Times New Roman" w:hAnsi="Arial" w:cs="Arial"/>
          <w:sz w:val="24"/>
          <w:szCs w:val="24"/>
          <w:lang w:eastAsia="pt-BR"/>
        </w:rPr>
        <w:t xml:space="preserve">, </w:t>
      </w:r>
      <w:r w:rsidRPr="006442E6">
        <w:rPr>
          <w:rFonts w:ascii="Arial" w:eastAsia="Times New Roman" w:hAnsi="Arial" w:cs="Arial"/>
          <w:bCs/>
          <w:sz w:val="24"/>
          <w:szCs w:val="24"/>
          <w:lang w:eastAsia="pt-BR"/>
        </w:rPr>
        <w:t>prazo de validade</w:t>
      </w:r>
      <w:r w:rsidRPr="006442E6">
        <w:rPr>
          <w:rFonts w:ascii="Arial" w:eastAsia="Times New Roman" w:hAnsi="Arial" w:cs="Arial"/>
          <w:sz w:val="24"/>
          <w:szCs w:val="24"/>
          <w:lang w:eastAsia="pt-BR"/>
        </w:rPr>
        <w:t xml:space="preserve">, </w:t>
      </w:r>
      <w:r w:rsidRPr="006442E6">
        <w:rPr>
          <w:rFonts w:ascii="Arial" w:eastAsia="Times New Roman" w:hAnsi="Arial" w:cs="Arial"/>
          <w:bCs/>
          <w:sz w:val="24"/>
          <w:szCs w:val="24"/>
          <w:lang w:eastAsia="pt-BR"/>
        </w:rPr>
        <w:t>certificações de inspeção</w:t>
      </w:r>
      <w:r w:rsidRPr="006442E6">
        <w:rPr>
          <w:rFonts w:ascii="Arial" w:eastAsia="Times New Roman" w:hAnsi="Arial" w:cs="Arial"/>
          <w:sz w:val="24"/>
          <w:szCs w:val="24"/>
          <w:lang w:eastAsia="pt-BR"/>
        </w:rPr>
        <w:t xml:space="preserve"> e demais exigências dispostas na legislação pertinente, especialmente:</w:t>
      </w:r>
    </w:p>
    <w:p w14:paraId="4AD7BF03" w14:textId="77777777" w:rsidR="008450E6" w:rsidRPr="006442E6" w:rsidRDefault="008450E6" w:rsidP="008450E6">
      <w:pPr>
        <w:spacing w:after="0" w:line="360" w:lineRule="auto"/>
        <w:jc w:val="both"/>
        <w:rPr>
          <w:rFonts w:ascii="Arial" w:eastAsia="Times New Roman" w:hAnsi="Arial" w:cs="Arial"/>
          <w:sz w:val="24"/>
          <w:szCs w:val="24"/>
          <w:lang w:eastAsia="pt-BR"/>
        </w:rPr>
      </w:pPr>
    </w:p>
    <w:p w14:paraId="51C7B76C" w14:textId="515C7B34" w:rsidR="008450E6" w:rsidRPr="006442E6" w:rsidRDefault="00327B48" w:rsidP="008450E6">
      <w:pPr>
        <w:numPr>
          <w:ilvl w:val="0"/>
          <w:numId w:val="40"/>
        </w:numPr>
        <w:spacing w:after="0" w:line="360" w:lineRule="auto"/>
        <w:ind w:left="0" w:firstLine="0"/>
        <w:jc w:val="both"/>
        <w:rPr>
          <w:rFonts w:ascii="Arial" w:eastAsia="Times New Roman" w:hAnsi="Arial" w:cs="Arial"/>
          <w:sz w:val="24"/>
          <w:szCs w:val="24"/>
          <w:lang w:eastAsia="pt-BR"/>
        </w:rPr>
      </w:pPr>
      <w:r w:rsidRPr="006442E6">
        <w:rPr>
          <w:rFonts w:ascii="Arial" w:eastAsia="Times New Roman" w:hAnsi="Arial" w:cs="Arial"/>
          <w:sz w:val="24"/>
          <w:szCs w:val="24"/>
          <w:lang w:eastAsia="pt-BR"/>
        </w:rPr>
        <w:t>Normas</w:t>
      </w:r>
      <w:r w:rsidR="008450E6" w:rsidRPr="006442E6">
        <w:rPr>
          <w:rFonts w:ascii="Arial" w:eastAsia="Times New Roman" w:hAnsi="Arial" w:cs="Arial"/>
          <w:sz w:val="24"/>
          <w:szCs w:val="24"/>
          <w:lang w:eastAsia="pt-BR"/>
        </w:rPr>
        <w:t xml:space="preserve"> da </w:t>
      </w:r>
      <w:r w:rsidR="008450E6" w:rsidRPr="006442E6">
        <w:rPr>
          <w:rFonts w:ascii="Arial" w:eastAsia="Times New Roman" w:hAnsi="Arial" w:cs="Arial"/>
          <w:bCs/>
          <w:sz w:val="24"/>
          <w:szCs w:val="24"/>
          <w:lang w:eastAsia="pt-BR"/>
        </w:rPr>
        <w:t>ANVISA</w:t>
      </w:r>
      <w:r w:rsidR="008450E6" w:rsidRPr="006442E6">
        <w:rPr>
          <w:rFonts w:ascii="Arial" w:eastAsia="Times New Roman" w:hAnsi="Arial" w:cs="Arial"/>
          <w:sz w:val="24"/>
          <w:szCs w:val="24"/>
          <w:lang w:eastAsia="pt-BR"/>
        </w:rPr>
        <w:t>;</w:t>
      </w:r>
    </w:p>
    <w:p w14:paraId="75D48232" w14:textId="6FA57C04" w:rsidR="008450E6" w:rsidRPr="006442E6" w:rsidRDefault="00327B48" w:rsidP="008450E6">
      <w:pPr>
        <w:numPr>
          <w:ilvl w:val="0"/>
          <w:numId w:val="40"/>
        </w:numPr>
        <w:spacing w:after="0" w:line="360" w:lineRule="auto"/>
        <w:ind w:left="0" w:firstLine="0"/>
        <w:jc w:val="both"/>
        <w:rPr>
          <w:rFonts w:ascii="Arial" w:eastAsia="Times New Roman" w:hAnsi="Arial" w:cs="Arial"/>
          <w:sz w:val="24"/>
          <w:szCs w:val="24"/>
          <w:lang w:eastAsia="pt-BR"/>
        </w:rPr>
      </w:pPr>
      <w:r w:rsidRPr="006442E6">
        <w:rPr>
          <w:rFonts w:ascii="Arial" w:eastAsia="Times New Roman" w:hAnsi="Arial" w:cs="Arial"/>
          <w:sz w:val="24"/>
          <w:szCs w:val="24"/>
          <w:lang w:eastAsia="pt-BR"/>
        </w:rPr>
        <w:t>Normas</w:t>
      </w:r>
      <w:r w:rsidR="008450E6" w:rsidRPr="006442E6">
        <w:rPr>
          <w:rFonts w:ascii="Arial" w:eastAsia="Times New Roman" w:hAnsi="Arial" w:cs="Arial"/>
          <w:sz w:val="24"/>
          <w:szCs w:val="24"/>
          <w:lang w:eastAsia="pt-BR"/>
        </w:rPr>
        <w:t xml:space="preserve"> do </w:t>
      </w:r>
      <w:r w:rsidR="008450E6" w:rsidRPr="006442E6">
        <w:rPr>
          <w:rFonts w:ascii="Arial" w:eastAsia="Times New Roman" w:hAnsi="Arial" w:cs="Arial"/>
          <w:bCs/>
          <w:sz w:val="24"/>
          <w:szCs w:val="24"/>
          <w:lang w:eastAsia="pt-BR"/>
        </w:rPr>
        <w:t>Ministério da Agricultura e Pecuária – MAPA</w:t>
      </w:r>
      <w:r w:rsidR="008450E6" w:rsidRPr="006442E6">
        <w:rPr>
          <w:rFonts w:ascii="Arial" w:eastAsia="Times New Roman" w:hAnsi="Arial" w:cs="Arial"/>
          <w:sz w:val="24"/>
          <w:szCs w:val="24"/>
          <w:lang w:eastAsia="pt-BR"/>
        </w:rPr>
        <w:t>;</w:t>
      </w:r>
    </w:p>
    <w:p w14:paraId="7493C1CE" w14:textId="4C5B3A62" w:rsidR="008450E6" w:rsidRPr="006442E6" w:rsidRDefault="00327B48" w:rsidP="008450E6">
      <w:pPr>
        <w:numPr>
          <w:ilvl w:val="0"/>
          <w:numId w:val="40"/>
        </w:numPr>
        <w:spacing w:after="0" w:line="360" w:lineRule="auto"/>
        <w:ind w:left="0" w:firstLine="0"/>
        <w:jc w:val="both"/>
        <w:rPr>
          <w:rFonts w:ascii="Arial" w:eastAsia="Times New Roman" w:hAnsi="Arial" w:cs="Arial"/>
          <w:sz w:val="24"/>
          <w:szCs w:val="24"/>
          <w:lang w:eastAsia="pt-BR"/>
        </w:rPr>
      </w:pPr>
      <w:r w:rsidRPr="006442E6">
        <w:rPr>
          <w:rFonts w:ascii="Arial" w:eastAsia="Times New Roman" w:hAnsi="Arial" w:cs="Arial"/>
          <w:sz w:val="24"/>
          <w:szCs w:val="24"/>
          <w:lang w:eastAsia="pt-BR"/>
        </w:rPr>
        <w:t>Legislações</w:t>
      </w:r>
      <w:r w:rsidR="008450E6" w:rsidRPr="006442E6">
        <w:rPr>
          <w:rFonts w:ascii="Arial" w:eastAsia="Times New Roman" w:hAnsi="Arial" w:cs="Arial"/>
          <w:sz w:val="24"/>
          <w:szCs w:val="24"/>
          <w:lang w:eastAsia="pt-BR"/>
        </w:rPr>
        <w:t xml:space="preserve"> sanitárias federais, estaduais e municipais;</w:t>
      </w:r>
    </w:p>
    <w:p w14:paraId="637EEF99" w14:textId="1DC77126" w:rsidR="008450E6" w:rsidRPr="006442E6" w:rsidRDefault="00327B48" w:rsidP="008450E6">
      <w:pPr>
        <w:numPr>
          <w:ilvl w:val="0"/>
          <w:numId w:val="40"/>
        </w:numPr>
        <w:spacing w:after="0" w:line="360" w:lineRule="auto"/>
        <w:ind w:left="0" w:firstLine="0"/>
        <w:jc w:val="both"/>
        <w:rPr>
          <w:rFonts w:ascii="Arial" w:eastAsia="Times New Roman" w:hAnsi="Arial" w:cs="Arial"/>
          <w:sz w:val="24"/>
          <w:szCs w:val="24"/>
          <w:lang w:eastAsia="pt-BR"/>
        </w:rPr>
      </w:pPr>
      <w:r w:rsidRPr="006442E6">
        <w:rPr>
          <w:rFonts w:ascii="Arial" w:eastAsia="Times New Roman" w:hAnsi="Arial" w:cs="Arial"/>
          <w:sz w:val="24"/>
          <w:szCs w:val="24"/>
          <w:lang w:eastAsia="pt-BR"/>
        </w:rPr>
        <w:t>Resoluções</w:t>
      </w:r>
      <w:r w:rsidR="008450E6" w:rsidRPr="006442E6">
        <w:rPr>
          <w:rFonts w:ascii="Arial" w:eastAsia="Times New Roman" w:hAnsi="Arial" w:cs="Arial"/>
          <w:sz w:val="24"/>
          <w:szCs w:val="24"/>
          <w:lang w:eastAsia="pt-BR"/>
        </w:rPr>
        <w:t xml:space="preserve"> e orientações técnicas do </w:t>
      </w:r>
      <w:r w:rsidR="008450E6" w:rsidRPr="006442E6">
        <w:rPr>
          <w:rFonts w:ascii="Arial" w:eastAsia="Times New Roman" w:hAnsi="Arial" w:cs="Arial"/>
          <w:bCs/>
          <w:sz w:val="24"/>
          <w:szCs w:val="24"/>
          <w:lang w:eastAsia="pt-BR"/>
        </w:rPr>
        <w:t>FNDE/PNAE</w:t>
      </w:r>
      <w:r w:rsidR="008450E6" w:rsidRPr="006442E6">
        <w:rPr>
          <w:rFonts w:ascii="Arial" w:eastAsia="Times New Roman" w:hAnsi="Arial" w:cs="Arial"/>
          <w:sz w:val="24"/>
          <w:szCs w:val="24"/>
          <w:lang w:eastAsia="pt-BR"/>
        </w:rPr>
        <w:t>, incluindo parâmetros para alimentação de escolas em Tempo Integral;</w:t>
      </w:r>
    </w:p>
    <w:p w14:paraId="17BAB2DA" w14:textId="1BC31A94" w:rsidR="008450E6" w:rsidRDefault="00327B48" w:rsidP="008450E6">
      <w:pPr>
        <w:numPr>
          <w:ilvl w:val="0"/>
          <w:numId w:val="40"/>
        </w:numPr>
        <w:spacing w:after="0" w:line="360" w:lineRule="auto"/>
        <w:ind w:left="0" w:firstLine="0"/>
        <w:jc w:val="both"/>
        <w:rPr>
          <w:rFonts w:ascii="Arial" w:eastAsia="Times New Roman" w:hAnsi="Arial" w:cs="Arial"/>
          <w:sz w:val="24"/>
          <w:szCs w:val="24"/>
          <w:lang w:eastAsia="pt-BR"/>
        </w:rPr>
      </w:pPr>
      <w:r w:rsidRPr="006442E6">
        <w:rPr>
          <w:rFonts w:ascii="Arial" w:eastAsia="Times New Roman" w:hAnsi="Arial" w:cs="Arial"/>
          <w:sz w:val="24"/>
          <w:szCs w:val="24"/>
          <w:lang w:eastAsia="pt-BR"/>
        </w:rPr>
        <w:t>Especificações</w:t>
      </w:r>
      <w:r w:rsidR="008450E6" w:rsidRPr="006442E6">
        <w:rPr>
          <w:rFonts w:ascii="Arial" w:eastAsia="Times New Roman" w:hAnsi="Arial" w:cs="Arial"/>
          <w:sz w:val="24"/>
          <w:szCs w:val="24"/>
          <w:lang w:eastAsia="pt-BR"/>
        </w:rPr>
        <w:t xml:space="preserve"> constantes no Termo de Referência e seus anexos.</w:t>
      </w:r>
    </w:p>
    <w:p w14:paraId="706C08BE" w14:textId="77777777" w:rsidR="008450E6" w:rsidRPr="006442E6" w:rsidRDefault="008450E6" w:rsidP="008450E6">
      <w:pPr>
        <w:spacing w:after="0" w:line="360" w:lineRule="auto"/>
        <w:jc w:val="both"/>
        <w:rPr>
          <w:rFonts w:ascii="Arial" w:eastAsia="Times New Roman" w:hAnsi="Arial" w:cs="Arial"/>
          <w:sz w:val="24"/>
          <w:szCs w:val="24"/>
          <w:lang w:eastAsia="pt-BR"/>
        </w:rPr>
      </w:pPr>
    </w:p>
    <w:p w14:paraId="7B986006" w14:textId="3BE01D3A" w:rsidR="008450E6" w:rsidRPr="006442E6" w:rsidRDefault="008450E6" w:rsidP="008450E6">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1.9</w:t>
      </w:r>
      <w:r w:rsidRPr="006442E6">
        <w:rPr>
          <w:rFonts w:ascii="Arial" w:eastAsia="Times New Roman" w:hAnsi="Arial" w:cs="Arial"/>
          <w:sz w:val="24"/>
          <w:szCs w:val="24"/>
          <w:lang w:eastAsia="pt-BR"/>
        </w:rPr>
        <w:t xml:space="preserve">. As entregas deverão ocorrer de acordo com as </w:t>
      </w:r>
      <w:r w:rsidRPr="006442E6">
        <w:rPr>
          <w:rFonts w:ascii="Arial" w:eastAsia="Times New Roman" w:hAnsi="Arial" w:cs="Arial"/>
          <w:bCs/>
          <w:sz w:val="24"/>
          <w:szCs w:val="24"/>
          <w:lang w:eastAsia="pt-BR"/>
        </w:rPr>
        <w:t>quantidades estimadas</w:t>
      </w:r>
      <w:r w:rsidRPr="006442E6">
        <w:rPr>
          <w:rFonts w:ascii="Arial" w:eastAsia="Times New Roman" w:hAnsi="Arial" w:cs="Arial"/>
          <w:sz w:val="24"/>
          <w:szCs w:val="24"/>
          <w:lang w:eastAsia="pt-BR"/>
        </w:rPr>
        <w:t xml:space="preserve">, o </w:t>
      </w:r>
      <w:r w:rsidRPr="006442E6">
        <w:rPr>
          <w:rFonts w:ascii="Arial" w:eastAsia="Times New Roman" w:hAnsi="Arial" w:cs="Arial"/>
          <w:bCs/>
          <w:sz w:val="24"/>
          <w:szCs w:val="24"/>
          <w:lang w:eastAsia="pt-BR"/>
        </w:rPr>
        <w:t>cronograma de distribuição</w:t>
      </w:r>
      <w:r w:rsidRPr="006442E6">
        <w:rPr>
          <w:rFonts w:ascii="Arial" w:eastAsia="Times New Roman" w:hAnsi="Arial" w:cs="Arial"/>
          <w:sz w:val="24"/>
          <w:szCs w:val="24"/>
          <w:lang w:eastAsia="pt-BR"/>
        </w:rPr>
        <w:t xml:space="preserve">, a </w:t>
      </w:r>
      <w:r w:rsidRPr="006442E6">
        <w:rPr>
          <w:rFonts w:ascii="Arial" w:eastAsia="Times New Roman" w:hAnsi="Arial" w:cs="Arial"/>
          <w:bCs/>
          <w:sz w:val="24"/>
          <w:szCs w:val="24"/>
          <w:lang w:eastAsia="pt-BR"/>
        </w:rPr>
        <w:t>demanda nutricional ampliada</w:t>
      </w:r>
      <w:r w:rsidRPr="006442E6">
        <w:rPr>
          <w:rFonts w:ascii="Arial" w:eastAsia="Times New Roman" w:hAnsi="Arial" w:cs="Arial"/>
          <w:sz w:val="24"/>
          <w:szCs w:val="24"/>
          <w:lang w:eastAsia="pt-BR"/>
        </w:rPr>
        <w:t xml:space="preserve"> das escolas de Tempo Integral e o </w:t>
      </w:r>
      <w:r w:rsidRPr="006442E6">
        <w:rPr>
          <w:rFonts w:ascii="Arial" w:eastAsia="Times New Roman" w:hAnsi="Arial" w:cs="Arial"/>
          <w:bCs/>
          <w:sz w:val="24"/>
          <w:szCs w:val="24"/>
          <w:lang w:eastAsia="pt-BR"/>
        </w:rPr>
        <w:t>planejamento logístico definido pela Administração</w:t>
      </w:r>
      <w:r w:rsidRPr="006442E6">
        <w:rPr>
          <w:rFonts w:ascii="Arial" w:eastAsia="Times New Roman" w:hAnsi="Arial" w:cs="Arial"/>
          <w:sz w:val="24"/>
          <w:szCs w:val="24"/>
          <w:lang w:eastAsia="pt-BR"/>
        </w:rPr>
        <w:t>, assegurando que todos os alimentos cheguem aos estabelecimentos em condições perfeitas de consumo e dentro dos padrões exigidos pelo PNAE.</w:t>
      </w:r>
    </w:p>
    <w:p w14:paraId="1FA8C1E3" w14:textId="77777777" w:rsidR="008450E6" w:rsidRDefault="008450E6" w:rsidP="008450E6">
      <w:pPr>
        <w:spacing w:after="0" w:line="360" w:lineRule="auto"/>
        <w:jc w:val="both"/>
        <w:rPr>
          <w:rFonts w:ascii="Arial" w:eastAsia="Times New Roman" w:hAnsi="Arial" w:cs="Arial"/>
          <w:sz w:val="24"/>
          <w:szCs w:val="24"/>
          <w:lang w:eastAsia="pt-BR"/>
        </w:rPr>
      </w:pPr>
    </w:p>
    <w:p w14:paraId="2822F71C" w14:textId="3F2C6B56" w:rsidR="008450E6" w:rsidRPr="006442E6" w:rsidRDefault="008450E6" w:rsidP="008450E6">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w:t>
      </w:r>
      <w:r w:rsidRPr="006442E6">
        <w:rPr>
          <w:rFonts w:ascii="Arial" w:eastAsia="Times New Roman" w:hAnsi="Arial" w:cs="Arial"/>
          <w:sz w:val="24"/>
          <w:szCs w:val="24"/>
          <w:lang w:eastAsia="pt-BR"/>
        </w:rPr>
        <w:t xml:space="preserve">. O presente certame reger-se-á pelos princípios da </w:t>
      </w:r>
      <w:r w:rsidRPr="006442E6">
        <w:rPr>
          <w:rFonts w:ascii="Arial" w:eastAsia="Times New Roman" w:hAnsi="Arial" w:cs="Arial"/>
          <w:bCs/>
          <w:sz w:val="24"/>
          <w:szCs w:val="24"/>
          <w:lang w:eastAsia="pt-BR"/>
        </w:rPr>
        <w:t>legalidade, impessoalidade, moralidade, publicidade, eficiência, competitividade e economicidade</w:t>
      </w:r>
      <w:r w:rsidRPr="006442E6">
        <w:rPr>
          <w:rFonts w:ascii="Arial" w:eastAsia="Times New Roman" w:hAnsi="Arial" w:cs="Arial"/>
          <w:sz w:val="24"/>
          <w:szCs w:val="24"/>
          <w:lang w:eastAsia="pt-BR"/>
        </w:rPr>
        <w:t xml:space="preserve">, bem como pelas disposições da </w:t>
      </w:r>
      <w:r w:rsidRPr="006442E6">
        <w:rPr>
          <w:rFonts w:ascii="Arial" w:eastAsia="Times New Roman" w:hAnsi="Arial" w:cs="Arial"/>
          <w:bCs/>
          <w:sz w:val="24"/>
          <w:szCs w:val="24"/>
          <w:lang w:eastAsia="pt-BR"/>
        </w:rPr>
        <w:t>Lei Federal nº 14.133/2021</w:t>
      </w:r>
      <w:r w:rsidRPr="006442E6">
        <w:rPr>
          <w:rFonts w:ascii="Arial" w:eastAsia="Times New Roman" w:hAnsi="Arial" w:cs="Arial"/>
          <w:sz w:val="24"/>
          <w:szCs w:val="24"/>
          <w:lang w:eastAsia="pt-BR"/>
        </w:rPr>
        <w:t xml:space="preserve">, pelo Decreto Municipal regulamentador, pelas </w:t>
      </w:r>
      <w:r w:rsidRPr="006442E6">
        <w:rPr>
          <w:rFonts w:ascii="Arial" w:eastAsia="Times New Roman" w:hAnsi="Arial" w:cs="Arial"/>
          <w:bCs/>
          <w:sz w:val="24"/>
          <w:szCs w:val="24"/>
          <w:lang w:eastAsia="pt-BR"/>
        </w:rPr>
        <w:t>Resoluções do FNDE/PNAE</w:t>
      </w:r>
      <w:r w:rsidRPr="006442E6">
        <w:rPr>
          <w:rFonts w:ascii="Arial" w:eastAsia="Times New Roman" w:hAnsi="Arial" w:cs="Arial"/>
          <w:sz w:val="24"/>
          <w:szCs w:val="24"/>
          <w:lang w:eastAsia="pt-BR"/>
        </w:rPr>
        <w:t xml:space="preserve">, em especial aquelas aplicáveis ao </w:t>
      </w:r>
      <w:r w:rsidRPr="006442E6">
        <w:rPr>
          <w:rFonts w:ascii="Arial" w:eastAsia="Times New Roman" w:hAnsi="Arial" w:cs="Arial"/>
          <w:bCs/>
          <w:sz w:val="24"/>
          <w:szCs w:val="24"/>
          <w:lang w:eastAsia="pt-BR"/>
        </w:rPr>
        <w:t>Programa Escola em Tempo Integral</w:t>
      </w:r>
      <w:r w:rsidRPr="006442E6">
        <w:rPr>
          <w:rFonts w:ascii="Arial" w:eastAsia="Times New Roman" w:hAnsi="Arial" w:cs="Arial"/>
          <w:sz w:val="24"/>
          <w:szCs w:val="24"/>
          <w:lang w:eastAsia="pt-BR"/>
        </w:rPr>
        <w:t>, além das demais normas regulamentares pertinentes.</w:t>
      </w:r>
    </w:p>
    <w:p w14:paraId="41C32AAA" w14:textId="1747FCE8" w:rsidR="004D5086" w:rsidRPr="00BB115D" w:rsidRDefault="004D5086" w:rsidP="00BB115D">
      <w:pPr>
        <w:spacing w:after="0" w:line="360" w:lineRule="auto"/>
        <w:jc w:val="both"/>
        <w:rPr>
          <w:rFonts w:ascii="Arial" w:hAnsi="Arial" w:cs="Arial"/>
          <w:sz w:val="24"/>
          <w:szCs w:val="24"/>
          <w:lang w:eastAsia="pt-BR"/>
        </w:rPr>
      </w:pPr>
    </w:p>
    <w:p w14:paraId="377A566D" w14:textId="7B409181" w:rsidR="004D5086" w:rsidRPr="006E0EF1" w:rsidRDefault="004D5086" w:rsidP="004D5086">
      <w:pPr>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2. DAS COTAS À ME/EPP/equiparadas</w:t>
      </w:r>
    </w:p>
    <w:p w14:paraId="53403EBD" w14:textId="5EB5BFC1" w:rsidR="004D5086" w:rsidRPr="006E0EF1" w:rsidRDefault="004D5086" w:rsidP="004D5086">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2.1. A presente licitação constitui-se da seguinte forma:</w:t>
      </w:r>
    </w:p>
    <w:p w14:paraId="25630CB0" w14:textId="10ABC1E8" w:rsidR="004D5086" w:rsidRDefault="00327B48" w:rsidP="004D5086">
      <w:pPr>
        <w:spacing w:line="360" w:lineRule="auto"/>
        <w:jc w:val="both"/>
        <w:rPr>
          <w:rFonts w:ascii="Arial" w:hAnsi="Arial" w:cs="Arial"/>
          <w:color w:val="000000" w:themeColor="text1"/>
          <w:sz w:val="24"/>
          <w:szCs w:val="24"/>
        </w:rPr>
      </w:pPr>
      <w:r w:rsidRPr="006E0EF1">
        <w:rPr>
          <w:rStyle w:val="Forte"/>
          <w:rFonts w:ascii="Arial" w:hAnsi="Arial" w:cs="Arial"/>
          <w:b w:val="0"/>
          <w:bCs w:val="0"/>
          <w:color w:val="000000" w:themeColor="text1"/>
          <w:sz w:val="24"/>
          <w:szCs w:val="24"/>
        </w:rPr>
        <w:lastRenderedPageBreak/>
        <w:t xml:space="preserve">a) </w:t>
      </w:r>
      <w:r w:rsidRPr="00C02BA9">
        <w:rPr>
          <w:rStyle w:val="Forte"/>
          <w:rFonts w:ascii="Arial" w:hAnsi="Arial" w:cs="Arial"/>
          <w:bCs w:val="0"/>
          <w:color w:val="000000" w:themeColor="text1"/>
          <w:sz w:val="24"/>
          <w:szCs w:val="24"/>
          <w:u w:val="single"/>
        </w:rPr>
        <w:t>para</w:t>
      </w:r>
      <w:r w:rsidR="004D5086" w:rsidRPr="00C02BA9">
        <w:rPr>
          <w:rStyle w:val="Forte"/>
          <w:rFonts w:ascii="Arial" w:hAnsi="Arial" w:cs="Arial"/>
          <w:bCs w:val="0"/>
          <w:color w:val="000000" w:themeColor="text1"/>
          <w:sz w:val="24"/>
          <w:szCs w:val="24"/>
          <w:u w:val="single"/>
        </w:rPr>
        <w:t xml:space="preserve"> todos os lotes:</w:t>
      </w:r>
      <w:r w:rsidR="004D5086" w:rsidRPr="006E0EF1">
        <w:rPr>
          <w:rStyle w:val="Forte"/>
          <w:rFonts w:ascii="Arial" w:hAnsi="Arial" w:cs="Arial"/>
          <w:b w:val="0"/>
          <w:bCs w:val="0"/>
          <w:color w:val="000000" w:themeColor="text1"/>
          <w:sz w:val="24"/>
          <w:szCs w:val="24"/>
        </w:rPr>
        <w:t xml:space="preserve"> Qualquer empresa em condições de participação, independentemente de seu porte ou categoria, pode participar da licitação, em regime de ampla concorrência.</w:t>
      </w:r>
    </w:p>
    <w:p w14:paraId="63EA8271" w14:textId="77777777" w:rsidR="004D5086" w:rsidRPr="0014649E" w:rsidRDefault="004D5086" w:rsidP="004D5086">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Poderão participar da presente licitação </w:t>
      </w:r>
      <w:r w:rsidRPr="0014649E">
        <w:rPr>
          <w:rFonts w:ascii="Arial" w:hAnsi="Arial" w:cs="Arial"/>
          <w:bCs/>
          <w:color w:val="000000" w:themeColor="text1"/>
          <w:sz w:val="24"/>
          <w:szCs w:val="24"/>
          <w:lang w:eastAsia="pt-BR"/>
        </w:rPr>
        <w:t>todas as empresas legalmente constituídas</w:t>
      </w:r>
      <w:r w:rsidRPr="0014649E">
        <w:rPr>
          <w:rFonts w:ascii="Arial" w:hAnsi="Arial" w:cs="Arial"/>
          <w:color w:val="000000" w:themeColor="text1"/>
          <w:sz w:val="24"/>
          <w:szCs w:val="24"/>
          <w:lang w:eastAsia="pt-BR"/>
        </w:rPr>
        <w:t xml:space="preserve">, que </w:t>
      </w:r>
      <w:r w:rsidRPr="0014649E">
        <w:rPr>
          <w:rFonts w:ascii="Arial" w:hAnsi="Arial" w:cs="Arial"/>
          <w:bCs/>
          <w:color w:val="000000" w:themeColor="text1"/>
          <w:sz w:val="24"/>
          <w:szCs w:val="24"/>
          <w:lang w:eastAsia="pt-BR"/>
        </w:rPr>
        <w:t>comprovem possuir capacidade jurídica, técnica, fiscal, trabalhista e econômico-financeira</w:t>
      </w:r>
      <w:r w:rsidRPr="0014649E">
        <w:rPr>
          <w:rFonts w:ascii="Arial" w:hAnsi="Arial" w:cs="Arial"/>
          <w:color w:val="000000" w:themeColor="text1"/>
          <w:sz w:val="24"/>
          <w:szCs w:val="24"/>
          <w:lang w:eastAsia="pt-BR"/>
        </w:rPr>
        <w:t xml:space="preserve">, nos termos exigidos pelo edital e seus anexos, </w:t>
      </w:r>
      <w:r w:rsidRPr="0014649E">
        <w:rPr>
          <w:rFonts w:ascii="Arial" w:hAnsi="Arial" w:cs="Arial"/>
          <w:bCs/>
          <w:color w:val="000000" w:themeColor="text1"/>
          <w:sz w:val="24"/>
          <w:szCs w:val="24"/>
          <w:lang w:eastAsia="pt-BR"/>
        </w:rPr>
        <w:t>independentemente de porte, natureza jurídica ou categoria empresarial</w:t>
      </w:r>
      <w:r w:rsidRPr="0014649E">
        <w:rPr>
          <w:rFonts w:ascii="Arial" w:hAnsi="Arial" w:cs="Arial"/>
          <w:color w:val="000000" w:themeColor="text1"/>
          <w:sz w:val="24"/>
          <w:szCs w:val="24"/>
          <w:lang w:eastAsia="pt-BR"/>
        </w:rPr>
        <w:t xml:space="preserve">, garantindo-se, assim, o princípio da </w:t>
      </w:r>
      <w:r w:rsidRPr="0014649E">
        <w:rPr>
          <w:rFonts w:ascii="Arial" w:hAnsi="Arial" w:cs="Arial"/>
          <w:bCs/>
          <w:color w:val="000000" w:themeColor="text1"/>
          <w:sz w:val="24"/>
          <w:szCs w:val="24"/>
          <w:lang w:eastAsia="pt-BR"/>
        </w:rPr>
        <w:t>ampla competitividade e da isonomia entre os licitantes</w:t>
      </w:r>
      <w:r w:rsidRPr="0014649E">
        <w:rPr>
          <w:rFonts w:ascii="Arial" w:hAnsi="Arial" w:cs="Arial"/>
          <w:color w:val="000000" w:themeColor="text1"/>
          <w:sz w:val="24"/>
          <w:szCs w:val="24"/>
          <w:lang w:eastAsia="pt-BR"/>
        </w:rPr>
        <w:t xml:space="preserve">, conforme os arts. </w:t>
      </w:r>
      <w:r w:rsidRPr="0014649E">
        <w:rPr>
          <w:rFonts w:ascii="Arial" w:hAnsi="Arial" w:cs="Arial"/>
          <w:bCs/>
          <w:color w:val="000000" w:themeColor="text1"/>
          <w:sz w:val="24"/>
          <w:szCs w:val="24"/>
          <w:lang w:eastAsia="pt-BR"/>
        </w:rPr>
        <w:t>5º, 11, 12 e 17 da Lei Federal nº 14.133/2021</w:t>
      </w:r>
      <w:r w:rsidRPr="0014649E">
        <w:rPr>
          <w:rFonts w:ascii="Arial" w:hAnsi="Arial" w:cs="Arial"/>
          <w:color w:val="000000" w:themeColor="text1"/>
          <w:sz w:val="24"/>
          <w:szCs w:val="24"/>
          <w:lang w:eastAsia="pt-BR"/>
        </w:rPr>
        <w:t>.</w:t>
      </w:r>
    </w:p>
    <w:p w14:paraId="369B2655" w14:textId="77777777" w:rsidR="004D5086" w:rsidRDefault="004D5086" w:rsidP="004D5086">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b) A Administração Pública, observando o dever de zelar pela </w:t>
      </w:r>
      <w:r w:rsidRPr="0014649E">
        <w:rPr>
          <w:rFonts w:ascii="Arial" w:hAnsi="Arial" w:cs="Arial"/>
          <w:bCs/>
          <w:color w:val="000000" w:themeColor="text1"/>
          <w:sz w:val="24"/>
          <w:szCs w:val="24"/>
          <w:lang w:eastAsia="pt-BR"/>
        </w:rPr>
        <w:t>probidade, eficiência e vantajosidade do certame</w:t>
      </w:r>
      <w:r w:rsidRPr="0014649E">
        <w:rPr>
          <w:rFonts w:ascii="Arial" w:hAnsi="Arial" w:cs="Arial"/>
          <w:color w:val="000000" w:themeColor="text1"/>
          <w:sz w:val="24"/>
          <w:szCs w:val="24"/>
          <w:lang w:eastAsia="pt-BR"/>
        </w:rPr>
        <w:t xml:space="preserve">, </w:t>
      </w:r>
      <w:r w:rsidRPr="0014649E">
        <w:rPr>
          <w:rFonts w:ascii="Arial" w:hAnsi="Arial" w:cs="Arial"/>
          <w:bCs/>
          <w:color w:val="000000" w:themeColor="text1"/>
          <w:sz w:val="24"/>
          <w:szCs w:val="24"/>
          <w:lang w:eastAsia="pt-BR"/>
        </w:rPr>
        <w:t>poderá inabilitar ou desclassificar</w:t>
      </w:r>
      <w:r>
        <w:rPr>
          <w:rFonts w:ascii="Arial" w:hAnsi="Arial" w:cs="Arial"/>
          <w:color w:val="000000" w:themeColor="text1"/>
          <w:sz w:val="24"/>
          <w:szCs w:val="24"/>
          <w:lang w:eastAsia="pt-BR"/>
        </w:rPr>
        <w:t xml:space="preserve"> qualquer empresa que:</w:t>
      </w:r>
    </w:p>
    <w:p w14:paraId="791A5953" w14:textId="6A0DAC49" w:rsidR="004D5086" w:rsidRDefault="004D5086" w:rsidP="004D5086">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 I – </w:t>
      </w:r>
      <w:r w:rsidR="00327B48" w:rsidRPr="0014649E">
        <w:rPr>
          <w:rFonts w:ascii="Arial" w:hAnsi="Arial" w:cs="Arial"/>
          <w:bCs/>
          <w:color w:val="000000" w:themeColor="text1"/>
          <w:sz w:val="24"/>
          <w:szCs w:val="24"/>
          <w:lang w:eastAsia="pt-BR"/>
        </w:rPr>
        <w:t>Não</w:t>
      </w:r>
      <w:r w:rsidRPr="0014649E">
        <w:rPr>
          <w:rFonts w:ascii="Arial" w:hAnsi="Arial" w:cs="Arial"/>
          <w:bCs/>
          <w:color w:val="000000" w:themeColor="text1"/>
          <w:sz w:val="24"/>
          <w:szCs w:val="24"/>
          <w:lang w:eastAsia="pt-BR"/>
        </w:rPr>
        <w:t xml:space="preserve"> comprove a capacidade técnica necessária</w:t>
      </w:r>
      <w:r w:rsidRPr="0014649E">
        <w:rPr>
          <w:rFonts w:ascii="Arial" w:hAnsi="Arial" w:cs="Arial"/>
          <w:color w:val="000000" w:themeColor="text1"/>
          <w:sz w:val="24"/>
          <w:szCs w:val="24"/>
          <w:lang w:eastAsia="pt-BR"/>
        </w:rPr>
        <w:t xml:space="preserve"> para a </w:t>
      </w:r>
      <w:r>
        <w:rPr>
          <w:rFonts w:ascii="Arial" w:hAnsi="Arial" w:cs="Arial"/>
          <w:color w:val="000000" w:themeColor="text1"/>
          <w:sz w:val="24"/>
          <w:szCs w:val="24"/>
          <w:lang w:eastAsia="pt-BR"/>
        </w:rPr>
        <w:t>execução do objeto licitado;</w:t>
      </w:r>
    </w:p>
    <w:p w14:paraId="02E1CC2D" w14:textId="2DE5ACE7" w:rsidR="004D5086" w:rsidRDefault="004D5086" w:rsidP="004D5086">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 II – </w:t>
      </w:r>
      <w:r w:rsidR="00327B48" w:rsidRPr="0014649E">
        <w:rPr>
          <w:rFonts w:ascii="Arial" w:hAnsi="Arial" w:cs="Arial"/>
          <w:bCs/>
          <w:color w:val="000000" w:themeColor="text1"/>
          <w:sz w:val="24"/>
          <w:szCs w:val="24"/>
          <w:lang w:eastAsia="pt-BR"/>
        </w:rPr>
        <w:t>Apresente</w:t>
      </w:r>
      <w:r w:rsidRPr="0014649E">
        <w:rPr>
          <w:rFonts w:ascii="Arial" w:hAnsi="Arial" w:cs="Arial"/>
          <w:bCs/>
          <w:color w:val="000000" w:themeColor="text1"/>
          <w:sz w:val="24"/>
          <w:szCs w:val="24"/>
          <w:lang w:eastAsia="pt-BR"/>
        </w:rPr>
        <w:t xml:space="preserve"> documentação inidônea ou incompatível</w:t>
      </w:r>
      <w:r w:rsidRPr="0014649E">
        <w:rPr>
          <w:rFonts w:ascii="Arial" w:hAnsi="Arial" w:cs="Arial"/>
          <w:color w:val="000000" w:themeColor="text1"/>
          <w:sz w:val="24"/>
          <w:szCs w:val="24"/>
          <w:lang w:eastAsia="pt-BR"/>
        </w:rPr>
        <w:t xml:space="preserve"> </w:t>
      </w:r>
      <w:r>
        <w:rPr>
          <w:rFonts w:ascii="Arial" w:hAnsi="Arial" w:cs="Arial"/>
          <w:color w:val="000000" w:themeColor="text1"/>
          <w:sz w:val="24"/>
          <w:szCs w:val="24"/>
          <w:lang w:eastAsia="pt-BR"/>
        </w:rPr>
        <w:t>com as exigências do edital;</w:t>
      </w:r>
    </w:p>
    <w:p w14:paraId="2B629A1D" w14:textId="523E28C5" w:rsidR="004D5086" w:rsidRDefault="004D5086" w:rsidP="004D5086">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 III – </w:t>
      </w:r>
      <w:r w:rsidR="00327B48">
        <w:rPr>
          <w:rFonts w:ascii="Arial" w:hAnsi="Arial" w:cs="Arial"/>
          <w:bCs/>
          <w:color w:val="000000" w:themeColor="text1"/>
          <w:sz w:val="24"/>
          <w:szCs w:val="24"/>
          <w:lang w:eastAsia="pt-BR"/>
        </w:rPr>
        <w:t>N</w:t>
      </w:r>
      <w:r w:rsidRPr="0014649E">
        <w:rPr>
          <w:rFonts w:ascii="Arial" w:hAnsi="Arial" w:cs="Arial"/>
          <w:bCs/>
          <w:color w:val="000000" w:themeColor="text1"/>
          <w:sz w:val="24"/>
          <w:szCs w:val="24"/>
          <w:lang w:eastAsia="pt-BR"/>
        </w:rPr>
        <w:t>ão demonstre regularidade fiscal, trabalhista ou jurídica</w:t>
      </w:r>
      <w:r>
        <w:rPr>
          <w:rFonts w:ascii="Arial" w:hAnsi="Arial" w:cs="Arial"/>
          <w:color w:val="000000" w:themeColor="text1"/>
          <w:sz w:val="24"/>
          <w:szCs w:val="24"/>
          <w:lang w:eastAsia="pt-BR"/>
        </w:rPr>
        <w:t xml:space="preserve"> exigida; ou</w:t>
      </w:r>
    </w:p>
    <w:p w14:paraId="3D739B9D" w14:textId="71E9C799" w:rsidR="004D5086" w:rsidRDefault="004D5086" w:rsidP="004D5086">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 IV – </w:t>
      </w:r>
      <w:r w:rsidR="00327B48" w:rsidRPr="0014649E">
        <w:rPr>
          <w:rFonts w:ascii="Arial" w:hAnsi="Arial" w:cs="Arial"/>
          <w:bCs/>
          <w:color w:val="000000" w:themeColor="text1"/>
          <w:sz w:val="24"/>
          <w:szCs w:val="24"/>
          <w:lang w:eastAsia="pt-BR"/>
        </w:rPr>
        <w:t>Apresente</w:t>
      </w:r>
      <w:r w:rsidRPr="0014649E">
        <w:rPr>
          <w:rFonts w:ascii="Arial" w:hAnsi="Arial" w:cs="Arial"/>
          <w:bCs/>
          <w:color w:val="000000" w:themeColor="text1"/>
          <w:sz w:val="24"/>
          <w:szCs w:val="24"/>
          <w:lang w:eastAsia="pt-BR"/>
        </w:rPr>
        <w:t xml:space="preserve"> conduta incompatível com a ética e a boa-fé administrativa</w:t>
      </w:r>
      <w:r w:rsidRPr="0014649E">
        <w:rPr>
          <w:rFonts w:ascii="Arial" w:hAnsi="Arial" w:cs="Arial"/>
          <w:color w:val="000000" w:themeColor="text1"/>
          <w:sz w:val="24"/>
          <w:szCs w:val="24"/>
          <w:lang w:eastAsia="pt-BR"/>
        </w:rPr>
        <w:t xml:space="preserve">, conforme previsto no </w:t>
      </w:r>
      <w:r w:rsidRPr="0014649E">
        <w:rPr>
          <w:rFonts w:ascii="Arial" w:hAnsi="Arial" w:cs="Arial"/>
          <w:bCs/>
          <w:color w:val="000000" w:themeColor="text1"/>
          <w:sz w:val="24"/>
          <w:szCs w:val="24"/>
          <w:lang w:eastAsia="pt-BR"/>
        </w:rPr>
        <w:t>art. 155 da Lei nº 14.133/2021</w:t>
      </w:r>
      <w:r w:rsidR="00533E83">
        <w:rPr>
          <w:rFonts w:ascii="Arial" w:hAnsi="Arial" w:cs="Arial"/>
          <w:color w:val="000000" w:themeColor="text1"/>
          <w:sz w:val="24"/>
          <w:szCs w:val="24"/>
          <w:lang w:eastAsia="pt-BR"/>
        </w:rPr>
        <w:t>.</w:t>
      </w:r>
    </w:p>
    <w:p w14:paraId="1C34FD60" w14:textId="2583469C" w:rsidR="004D5086" w:rsidRPr="0014649E" w:rsidRDefault="00327B48" w:rsidP="004D5086">
      <w:pPr>
        <w:spacing w:line="360" w:lineRule="auto"/>
        <w:jc w:val="both"/>
        <w:rPr>
          <w:rStyle w:val="Forte"/>
          <w:rFonts w:ascii="Arial" w:hAnsi="Arial" w:cs="Arial"/>
          <w:b w:val="0"/>
          <w:bCs w:val="0"/>
          <w:color w:val="000000" w:themeColor="text1"/>
          <w:sz w:val="24"/>
          <w:szCs w:val="24"/>
          <w:lang w:eastAsia="pt-BR"/>
        </w:rPr>
      </w:pPr>
      <w:r w:rsidRPr="0014649E">
        <w:rPr>
          <w:rFonts w:ascii="Arial" w:hAnsi="Arial" w:cs="Arial"/>
          <w:color w:val="000000" w:themeColor="text1"/>
          <w:sz w:val="24"/>
          <w:szCs w:val="24"/>
          <w:lang w:eastAsia="pt-BR"/>
        </w:rPr>
        <w:t>c). Fica</w:t>
      </w:r>
      <w:r w:rsidR="004D5086" w:rsidRPr="0014649E">
        <w:rPr>
          <w:rFonts w:ascii="Arial" w:hAnsi="Arial" w:cs="Arial"/>
          <w:color w:val="000000" w:themeColor="text1"/>
          <w:sz w:val="24"/>
          <w:szCs w:val="24"/>
          <w:lang w:eastAsia="pt-BR"/>
        </w:rPr>
        <w:t xml:space="preserve"> vedada a participação de empresas que possuam </w:t>
      </w:r>
      <w:r w:rsidR="004D5086" w:rsidRPr="0014649E">
        <w:rPr>
          <w:rFonts w:ascii="Arial" w:hAnsi="Arial" w:cs="Arial"/>
          <w:bCs/>
          <w:color w:val="000000" w:themeColor="text1"/>
          <w:sz w:val="24"/>
          <w:szCs w:val="24"/>
          <w:lang w:eastAsia="pt-BR"/>
        </w:rPr>
        <w:t>restrições cadastrais</w:t>
      </w:r>
      <w:r w:rsidR="004D5086" w:rsidRPr="0014649E">
        <w:rPr>
          <w:rFonts w:ascii="Arial" w:hAnsi="Arial" w:cs="Arial"/>
          <w:color w:val="000000" w:themeColor="text1"/>
          <w:sz w:val="24"/>
          <w:szCs w:val="24"/>
          <w:lang w:eastAsia="pt-BR"/>
        </w:rPr>
        <w:t xml:space="preserve">, estejam </w:t>
      </w:r>
      <w:r w:rsidR="004D5086" w:rsidRPr="0014649E">
        <w:rPr>
          <w:rFonts w:ascii="Arial" w:hAnsi="Arial" w:cs="Arial"/>
          <w:bCs/>
          <w:color w:val="000000" w:themeColor="text1"/>
          <w:sz w:val="24"/>
          <w:szCs w:val="24"/>
          <w:lang w:eastAsia="pt-BR"/>
        </w:rPr>
        <w:t>suspensas ou impedidas de licitar e contratar com o poder público</w:t>
      </w:r>
      <w:r w:rsidR="004D5086" w:rsidRPr="0014649E">
        <w:rPr>
          <w:rFonts w:ascii="Arial" w:hAnsi="Arial" w:cs="Arial"/>
          <w:color w:val="000000" w:themeColor="text1"/>
          <w:sz w:val="24"/>
          <w:szCs w:val="24"/>
          <w:lang w:eastAsia="pt-BR"/>
        </w:rPr>
        <w:t xml:space="preserve">, ou </w:t>
      </w:r>
      <w:r w:rsidR="004D5086" w:rsidRPr="0014649E">
        <w:rPr>
          <w:rFonts w:ascii="Arial" w:hAnsi="Arial" w:cs="Arial"/>
          <w:bCs/>
          <w:color w:val="000000" w:themeColor="text1"/>
          <w:sz w:val="24"/>
          <w:szCs w:val="24"/>
          <w:lang w:eastAsia="pt-BR"/>
        </w:rPr>
        <w:t>tenham sido declaradas inidôneas</w:t>
      </w:r>
      <w:r w:rsidR="004D5086" w:rsidRPr="0014649E">
        <w:rPr>
          <w:rFonts w:ascii="Arial" w:hAnsi="Arial" w:cs="Arial"/>
          <w:color w:val="000000" w:themeColor="text1"/>
          <w:sz w:val="24"/>
          <w:szCs w:val="24"/>
          <w:lang w:eastAsia="pt-BR"/>
        </w:rPr>
        <w:t xml:space="preserve">, nos termos do </w:t>
      </w:r>
      <w:r w:rsidR="004D5086" w:rsidRPr="0014649E">
        <w:rPr>
          <w:rFonts w:ascii="Arial" w:hAnsi="Arial" w:cs="Arial"/>
          <w:bCs/>
          <w:color w:val="000000" w:themeColor="text1"/>
          <w:sz w:val="24"/>
          <w:szCs w:val="24"/>
          <w:lang w:eastAsia="pt-BR"/>
        </w:rPr>
        <w:t>art. 156, incisos III e IV, da Lei Federal nº 14.133/2021</w:t>
      </w:r>
      <w:r w:rsidR="004D5086" w:rsidRPr="0014649E">
        <w:rPr>
          <w:rFonts w:ascii="Arial" w:hAnsi="Arial" w:cs="Arial"/>
          <w:color w:val="000000" w:themeColor="text1"/>
          <w:sz w:val="24"/>
          <w:szCs w:val="24"/>
          <w:lang w:eastAsia="pt-BR"/>
        </w:rPr>
        <w:t>.</w:t>
      </w:r>
    </w:p>
    <w:p w14:paraId="028FFABD" w14:textId="1BCA8516" w:rsidR="004D5086" w:rsidRPr="006E0EF1" w:rsidRDefault="004D5086" w:rsidP="004D5086">
      <w:pPr>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3. DAS CONDIÇÕES DE PARTICIPAÇÃO</w:t>
      </w:r>
    </w:p>
    <w:p w14:paraId="65915BD8" w14:textId="6BE591F7" w:rsidR="004D5086" w:rsidRPr="00327B48" w:rsidRDefault="004D5086" w:rsidP="00327B48">
      <w:pPr>
        <w:spacing w:line="360" w:lineRule="auto"/>
        <w:jc w:val="both"/>
        <w:rPr>
          <w:rFonts w:ascii="Arial" w:hAnsi="Arial" w:cs="Arial"/>
          <w:b/>
          <w:color w:val="000000" w:themeColor="text1"/>
          <w:sz w:val="24"/>
          <w:szCs w:val="24"/>
        </w:rPr>
      </w:pPr>
      <w:r w:rsidRPr="00C02BA9">
        <w:rPr>
          <w:rStyle w:val="Forte"/>
          <w:rFonts w:ascii="Arial" w:hAnsi="Arial" w:cs="Arial"/>
          <w:bCs w:val="0"/>
          <w:color w:val="000000" w:themeColor="text1"/>
          <w:sz w:val="24"/>
          <w:szCs w:val="24"/>
        </w:rPr>
        <w:t>3.1. DO CREDENCIAMENTO:</w:t>
      </w:r>
    </w:p>
    <w:p w14:paraId="261CA840" w14:textId="47CF588A" w:rsidR="004D5086" w:rsidRPr="00327B48" w:rsidRDefault="004D5086" w:rsidP="004D5086">
      <w:pPr>
        <w:pStyle w:val="NormalWeb"/>
        <w:spacing w:before="0" w:beforeAutospacing="0" w:after="0" w:afterAutospacing="0" w:line="360" w:lineRule="auto"/>
        <w:jc w:val="both"/>
        <w:rPr>
          <w:rFonts w:ascii="Arial" w:hAnsi="Arial" w:cs="Arial"/>
          <w:lang w:val="pt-BR"/>
        </w:rPr>
      </w:pPr>
      <w:r w:rsidRPr="0014649E">
        <w:rPr>
          <w:rFonts w:ascii="Arial" w:hAnsi="Arial" w:cs="Arial"/>
        </w:rPr>
        <w:t xml:space="preserve">3.1.1. Para participar do certame, o licitante deverá estar </w:t>
      </w:r>
      <w:r w:rsidRPr="0014649E">
        <w:rPr>
          <w:rStyle w:val="Forte"/>
          <w:rFonts w:ascii="Arial" w:hAnsi="Arial" w:cs="Arial"/>
          <w:b w:val="0"/>
        </w:rPr>
        <w:t>previamente credenciado no Sistema de Pregão Eletrônico da Bolsa Nacional de Compras – BNC</w:t>
      </w:r>
      <w:r w:rsidRPr="0014649E">
        <w:rPr>
          <w:rFonts w:ascii="Arial" w:hAnsi="Arial" w:cs="Arial"/>
        </w:rPr>
        <w:t xml:space="preserve">, acessível por meio do endereço eletrônico </w:t>
      </w:r>
      <w:hyperlink r:id="rId9" w:tgtFrame="_new" w:history="1">
        <w:r w:rsidRPr="0014649E">
          <w:rPr>
            <w:rStyle w:val="Hyperlink"/>
            <w:rFonts w:ascii="Arial" w:eastAsiaTheme="majorEastAsia" w:hAnsi="Arial" w:cs="Arial"/>
            <w:bCs/>
          </w:rPr>
          <w:t>https://bnc.org.br</w:t>
        </w:r>
      </w:hyperlink>
      <w:r w:rsidRPr="0014649E">
        <w:rPr>
          <w:rFonts w:ascii="Arial" w:hAnsi="Arial" w:cs="Arial"/>
        </w:rPr>
        <w:t>, nos termos deste edital e da legislação aplicável.</w:t>
      </w:r>
    </w:p>
    <w:p w14:paraId="346F6F80" w14:textId="77777777" w:rsidR="004D5086" w:rsidRPr="0014649E" w:rsidRDefault="004D5086" w:rsidP="004D5086">
      <w:pPr>
        <w:pStyle w:val="NormalWeb"/>
        <w:spacing w:before="0" w:beforeAutospacing="0" w:after="0" w:afterAutospacing="0" w:line="360" w:lineRule="auto"/>
        <w:jc w:val="both"/>
        <w:rPr>
          <w:rFonts w:ascii="Arial" w:hAnsi="Arial" w:cs="Arial"/>
        </w:rPr>
      </w:pPr>
      <w:r w:rsidRPr="0014649E">
        <w:rPr>
          <w:rFonts w:ascii="Arial" w:hAnsi="Arial" w:cs="Arial"/>
        </w:rPr>
        <w:lastRenderedPageBreak/>
        <w:t xml:space="preserve">3.1.2. O credenciamento dar-se-á mediante a </w:t>
      </w:r>
      <w:r w:rsidRPr="0014649E">
        <w:rPr>
          <w:rStyle w:val="Forte"/>
          <w:rFonts w:ascii="Arial" w:hAnsi="Arial" w:cs="Arial"/>
          <w:b w:val="0"/>
        </w:rPr>
        <w:t>atribuição de chave de identificação e senha de acesso pessoal e intransferível</w:t>
      </w:r>
      <w:r w:rsidRPr="0014649E">
        <w:rPr>
          <w:rFonts w:ascii="Arial" w:hAnsi="Arial" w:cs="Arial"/>
        </w:rPr>
        <w:t xml:space="preserve">, que asseguram a autenticidade e a integridade de todas as operações realizadas no sistema eletrônico, nos moldes do art. </w:t>
      </w:r>
      <w:r w:rsidRPr="0014649E">
        <w:rPr>
          <w:rStyle w:val="Forte"/>
          <w:rFonts w:ascii="Arial" w:hAnsi="Arial" w:cs="Arial"/>
          <w:b w:val="0"/>
        </w:rPr>
        <w:t>13 do Decreto Federal nº 10.024/2019</w:t>
      </w:r>
      <w:r w:rsidRPr="0014649E">
        <w:rPr>
          <w:rFonts w:ascii="Arial" w:hAnsi="Arial" w:cs="Arial"/>
        </w:rPr>
        <w:t>.</w:t>
      </w:r>
    </w:p>
    <w:p w14:paraId="32154995" w14:textId="77777777" w:rsidR="004D5086" w:rsidRDefault="004D5086" w:rsidP="004D5086">
      <w:pPr>
        <w:pStyle w:val="NormalWeb"/>
        <w:spacing w:before="0" w:beforeAutospacing="0" w:after="0" w:afterAutospacing="0" w:line="360" w:lineRule="auto"/>
        <w:jc w:val="both"/>
        <w:rPr>
          <w:rFonts w:ascii="Arial" w:hAnsi="Arial" w:cs="Arial"/>
        </w:rPr>
      </w:pPr>
    </w:p>
    <w:p w14:paraId="75B4A8ED" w14:textId="77777777" w:rsidR="004D5086" w:rsidRPr="0014649E" w:rsidRDefault="004D5086" w:rsidP="004D5086">
      <w:pPr>
        <w:pStyle w:val="NormalWeb"/>
        <w:spacing w:before="0" w:beforeAutospacing="0" w:after="0" w:afterAutospacing="0" w:line="360" w:lineRule="auto"/>
        <w:jc w:val="both"/>
        <w:rPr>
          <w:rFonts w:ascii="Arial" w:hAnsi="Arial" w:cs="Arial"/>
        </w:rPr>
      </w:pPr>
      <w:r w:rsidRPr="0014649E">
        <w:rPr>
          <w:rFonts w:ascii="Arial" w:hAnsi="Arial" w:cs="Arial"/>
        </w:rPr>
        <w:t xml:space="preserve">3.1.3. O credenciamento junto ao provedor do sistema implica a </w:t>
      </w:r>
      <w:r w:rsidRPr="0014649E">
        <w:rPr>
          <w:rStyle w:val="Forte"/>
          <w:rFonts w:ascii="Arial" w:hAnsi="Arial" w:cs="Arial"/>
          <w:b w:val="0"/>
        </w:rPr>
        <w:t>presunção de legitimidade, capacidade técnica e responsabilidade legal</w:t>
      </w:r>
      <w:r w:rsidRPr="0014649E">
        <w:rPr>
          <w:rFonts w:ascii="Arial" w:hAnsi="Arial" w:cs="Arial"/>
        </w:rPr>
        <w:t xml:space="preserve"> do licitante ou de seu representante para a prática de todos os atos inerentes ao procedimento licitatório eletrônico, em conformidade com o princípio da </w:t>
      </w:r>
      <w:r w:rsidRPr="0014649E">
        <w:rPr>
          <w:rStyle w:val="Forte"/>
          <w:rFonts w:ascii="Arial" w:hAnsi="Arial" w:cs="Arial"/>
          <w:b w:val="0"/>
        </w:rPr>
        <w:t>governança pública</w:t>
      </w:r>
      <w:r w:rsidRPr="0014649E">
        <w:rPr>
          <w:rFonts w:ascii="Arial" w:hAnsi="Arial" w:cs="Arial"/>
        </w:rPr>
        <w:t xml:space="preserve">, previsto no </w:t>
      </w:r>
      <w:r w:rsidRPr="0014649E">
        <w:rPr>
          <w:rStyle w:val="Forte"/>
          <w:rFonts w:ascii="Arial" w:hAnsi="Arial" w:cs="Arial"/>
          <w:b w:val="0"/>
        </w:rPr>
        <w:t>art. 11, inciso I, da Lei nº 14.133/2021</w:t>
      </w:r>
      <w:r w:rsidRPr="0014649E">
        <w:rPr>
          <w:rFonts w:ascii="Arial" w:hAnsi="Arial" w:cs="Arial"/>
        </w:rPr>
        <w:t xml:space="preserve">, e com o </w:t>
      </w:r>
      <w:r w:rsidRPr="0014649E">
        <w:rPr>
          <w:rStyle w:val="Forte"/>
          <w:rFonts w:ascii="Arial" w:hAnsi="Arial" w:cs="Arial"/>
          <w:b w:val="0"/>
        </w:rPr>
        <w:t>Decreto Federal nº 9.203/2017</w:t>
      </w:r>
      <w:r w:rsidRPr="0014649E">
        <w:rPr>
          <w:rFonts w:ascii="Arial" w:hAnsi="Arial" w:cs="Arial"/>
        </w:rPr>
        <w:t>.</w:t>
      </w:r>
    </w:p>
    <w:p w14:paraId="2EC17719" w14:textId="77777777" w:rsidR="004D5086" w:rsidRDefault="004D5086" w:rsidP="004D5086">
      <w:pPr>
        <w:pStyle w:val="NormalWeb"/>
        <w:spacing w:before="0" w:beforeAutospacing="0" w:after="0" w:afterAutospacing="0" w:line="360" w:lineRule="auto"/>
        <w:jc w:val="both"/>
        <w:rPr>
          <w:rFonts w:ascii="Arial" w:hAnsi="Arial" w:cs="Arial"/>
        </w:rPr>
      </w:pPr>
    </w:p>
    <w:p w14:paraId="4F02BC3E" w14:textId="77777777" w:rsidR="004D5086" w:rsidRPr="0014649E" w:rsidRDefault="004D5086" w:rsidP="004D5086">
      <w:pPr>
        <w:pStyle w:val="NormalWeb"/>
        <w:spacing w:before="0" w:beforeAutospacing="0" w:after="0" w:afterAutospacing="0" w:line="360" w:lineRule="auto"/>
        <w:jc w:val="both"/>
        <w:rPr>
          <w:rFonts w:ascii="Arial" w:hAnsi="Arial" w:cs="Arial"/>
        </w:rPr>
      </w:pPr>
      <w:r w:rsidRPr="0014649E">
        <w:rPr>
          <w:rFonts w:ascii="Arial" w:hAnsi="Arial" w:cs="Arial"/>
        </w:rPr>
        <w:t xml:space="preserve">3.1.4. O licitante </w:t>
      </w:r>
      <w:r w:rsidRPr="0014649E">
        <w:rPr>
          <w:rStyle w:val="Forte"/>
          <w:rFonts w:ascii="Arial" w:hAnsi="Arial" w:cs="Arial"/>
          <w:b w:val="0"/>
        </w:rPr>
        <w:t>é o único responsável pela guarda e sigilo de sua chave de identificação e senha de acesso</w:t>
      </w:r>
      <w:r w:rsidRPr="0014649E">
        <w:rPr>
          <w:rFonts w:ascii="Arial" w:hAnsi="Arial" w:cs="Arial"/>
        </w:rPr>
        <w:t xml:space="preserve">, sendo responsável por todas as transações efetuadas em seu nome, inclusive aquelas realizadas por seus representantes ou prepostos, </w:t>
      </w:r>
      <w:r w:rsidRPr="0014649E">
        <w:rPr>
          <w:rStyle w:val="Forte"/>
          <w:rFonts w:ascii="Arial" w:hAnsi="Arial" w:cs="Arial"/>
          <w:b w:val="0"/>
        </w:rPr>
        <w:t>assumindo integralmente as consequências jurídicas e administrativas decorrentes de seu uso</w:t>
      </w:r>
      <w:r w:rsidRPr="0014649E">
        <w:rPr>
          <w:rFonts w:ascii="Arial" w:hAnsi="Arial" w:cs="Arial"/>
        </w:rPr>
        <w:t>, ainda que por terceiros.</w:t>
      </w:r>
    </w:p>
    <w:p w14:paraId="36FC7F46" w14:textId="77777777" w:rsidR="004D5086" w:rsidRDefault="004D5086" w:rsidP="004D5086">
      <w:pPr>
        <w:pStyle w:val="NormalWeb"/>
        <w:spacing w:before="0" w:beforeAutospacing="0" w:after="0" w:afterAutospacing="0" w:line="360" w:lineRule="auto"/>
        <w:jc w:val="both"/>
        <w:rPr>
          <w:rFonts w:ascii="Arial" w:hAnsi="Arial" w:cs="Arial"/>
        </w:rPr>
      </w:pPr>
    </w:p>
    <w:p w14:paraId="0FAB77B9" w14:textId="77777777" w:rsidR="004D5086" w:rsidRPr="0014649E" w:rsidRDefault="004D5086" w:rsidP="004D5086">
      <w:pPr>
        <w:pStyle w:val="NormalWeb"/>
        <w:spacing w:before="0" w:beforeAutospacing="0" w:after="0" w:afterAutospacing="0" w:line="360" w:lineRule="auto"/>
        <w:jc w:val="both"/>
        <w:rPr>
          <w:rFonts w:ascii="Arial" w:hAnsi="Arial" w:cs="Arial"/>
        </w:rPr>
      </w:pPr>
      <w:r w:rsidRPr="0014649E">
        <w:rPr>
          <w:rFonts w:ascii="Arial" w:hAnsi="Arial" w:cs="Arial"/>
        </w:rPr>
        <w:t xml:space="preserve">3.1.5. O provedor do sistema (BNC) e o órgão promotor da licitação </w:t>
      </w:r>
      <w:r w:rsidRPr="0014649E">
        <w:rPr>
          <w:rStyle w:val="Forte"/>
          <w:rFonts w:ascii="Arial" w:hAnsi="Arial" w:cs="Arial"/>
          <w:b w:val="0"/>
        </w:rPr>
        <w:t>não se responsabilizam por eventuais danos ou prejuízos</w:t>
      </w:r>
      <w:r w:rsidRPr="0014649E">
        <w:rPr>
          <w:rFonts w:ascii="Arial" w:hAnsi="Arial" w:cs="Arial"/>
        </w:rPr>
        <w:t xml:space="preserve"> advindos do uso indevido das credenciais de acesso, falhas de comunicação, instabilidade de rede ou por fatores técnicos alheios à sua atuação, devendo o licitante </w:t>
      </w:r>
      <w:r w:rsidRPr="0014649E">
        <w:rPr>
          <w:rStyle w:val="Forte"/>
          <w:rFonts w:ascii="Arial" w:hAnsi="Arial" w:cs="Arial"/>
          <w:b w:val="0"/>
        </w:rPr>
        <w:t>adotar práticas de governança digital e segurança da informação</w:t>
      </w:r>
      <w:r w:rsidRPr="0014649E">
        <w:rPr>
          <w:rFonts w:ascii="Arial" w:hAnsi="Arial" w:cs="Arial"/>
        </w:rPr>
        <w:t xml:space="preserve">, em observância ao </w:t>
      </w:r>
      <w:r w:rsidRPr="0014649E">
        <w:rPr>
          <w:rStyle w:val="Forte"/>
          <w:rFonts w:ascii="Arial" w:hAnsi="Arial" w:cs="Arial"/>
          <w:b w:val="0"/>
        </w:rPr>
        <w:t>Decreto Federal nº 10.222/2020</w:t>
      </w:r>
      <w:r w:rsidRPr="0014649E">
        <w:rPr>
          <w:rFonts w:ascii="Arial" w:hAnsi="Arial" w:cs="Arial"/>
        </w:rPr>
        <w:t xml:space="preserve"> (Estratégia de Governo Digital) e ao </w:t>
      </w:r>
      <w:r w:rsidRPr="0014649E">
        <w:rPr>
          <w:rStyle w:val="Forte"/>
          <w:rFonts w:ascii="Arial" w:hAnsi="Arial" w:cs="Arial"/>
          <w:b w:val="0"/>
        </w:rPr>
        <w:t>princípio da responsabilidade corporativa</w:t>
      </w:r>
      <w:r w:rsidRPr="0014649E">
        <w:rPr>
          <w:rFonts w:ascii="Arial" w:hAnsi="Arial" w:cs="Arial"/>
        </w:rPr>
        <w:t>.</w:t>
      </w:r>
    </w:p>
    <w:p w14:paraId="401CBF23" w14:textId="77777777" w:rsidR="004D5086" w:rsidRDefault="004D5086" w:rsidP="004D5086">
      <w:pPr>
        <w:pStyle w:val="NormalWeb"/>
        <w:spacing w:before="0" w:beforeAutospacing="0" w:after="0" w:afterAutospacing="0" w:line="360" w:lineRule="auto"/>
        <w:jc w:val="both"/>
        <w:rPr>
          <w:rFonts w:ascii="Arial" w:hAnsi="Arial" w:cs="Arial"/>
        </w:rPr>
      </w:pPr>
    </w:p>
    <w:p w14:paraId="29DD6DC5" w14:textId="77777777" w:rsidR="004D5086" w:rsidRDefault="004D5086" w:rsidP="004D5086">
      <w:pPr>
        <w:pStyle w:val="NormalWeb"/>
        <w:spacing w:before="0" w:beforeAutospacing="0" w:after="0" w:afterAutospacing="0" w:line="360" w:lineRule="auto"/>
        <w:jc w:val="both"/>
        <w:rPr>
          <w:rFonts w:ascii="Arial" w:hAnsi="Arial" w:cs="Arial"/>
        </w:rPr>
      </w:pPr>
      <w:r w:rsidRPr="0014649E">
        <w:rPr>
          <w:rFonts w:ascii="Arial" w:hAnsi="Arial" w:cs="Arial"/>
        </w:rPr>
        <w:t xml:space="preserve">3.1.6. O licitante que se enquadrar como </w:t>
      </w:r>
      <w:r w:rsidRPr="0014649E">
        <w:rPr>
          <w:rStyle w:val="Forte"/>
          <w:rFonts w:ascii="Arial" w:hAnsi="Arial" w:cs="Arial"/>
          <w:b w:val="0"/>
        </w:rPr>
        <w:t>Microempresa (ME), Empresa de Pequeno Porte (EPP)</w:t>
      </w:r>
      <w:r w:rsidRPr="0014649E">
        <w:rPr>
          <w:rFonts w:ascii="Arial" w:hAnsi="Arial" w:cs="Arial"/>
        </w:rPr>
        <w:t xml:space="preserve"> ou </w:t>
      </w:r>
      <w:r w:rsidRPr="0014649E">
        <w:rPr>
          <w:rStyle w:val="Forte"/>
          <w:rFonts w:ascii="Arial" w:hAnsi="Arial" w:cs="Arial"/>
          <w:b w:val="0"/>
        </w:rPr>
        <w:t>Sociedade Cooperativa de Pequeno Porte</w:t>
      </w:r>
      <w:r w:rsidRPr="0014649E">
        <w:rPr>
          <w:rFonts w:ascii="Arial" w:hAnsi="Arial" w:cs="Arial"/>
        </w:rPr>
        <w:t xml:space="preserve">, e desejar usufruir dos benefícios previstos nos arts. </w:t>
      </w:r>
      <w:r w:rsidRPr="0014649E">
        <w:rPr>
          <w:rStyle w:val="Forte"/>
          <w:rFonts w:ascii="Arial" w:hAnsi="Arial" w:cs="Arial"/>
          <w:b w:val="0"/>
        </w:rPr>
        <w:t>42 a 49 da Lei Complementar nº 123/2006</w:t>
      </w:r>
      <w:r w:rsidRPr="0014649E">
        <w:rPr>
          <w:rFonts w:ascii="Arial" w:hAnsi="Arial" w:cs="Arial"/>
        </w:rPr>
        <w:t>, deverá assinalar o campo correspondente no momento do envio da proposta.</w:t>
      </w:r>
      <w:r w:rsidRPr="0014649E">
        <w:rPr>
          <w:rFonts w:ascii="Arial" w:hAnsi="Arial" w:cs="Arial"/>
        </w:rPr>
        <w:br/>
      </w:r>
    </w:p>
    <w:p w14:paraId="2EC8E00E" w14:textId="77777777" w:rsidR="004D5086" w:rsidRPr="0014649E" w:rsidRDefault="004D5086" w:rsidP="004D5086">
      <w:pPr>
        <w:pStyle w:val="NormalWeb"/>
        <w:spacing w:before="0" w:beforeAutospacing="0" w:after="0" w:afterAutospacing="0" w:line="360" w:lineRule="auto"/>
        <w:jc w:val="both"/>
        <w:rPr>
          <w:rFonts w:ascii="Arial" w:hAnsi="Arial" w:cs="Arial"/>
        </w:rPr>
      </w:pPr>
      <w:r w:rsidRPr="0014649E">
        <w:rPr>
          <w:rFonts w:ascii="Arial" w:hAnsi="Arial" w:cs="Arial"/>
        </w:rPr>
        <w:t xml:space="preserve">A ausência dessa declaração implicará a </w:t>
      </w:r>
      <w:r w:rsidRPr="0014649E">
        <w:rPr>
          <w:rStyle w:val="Forte"/>
          <w:rFonts w:ascii="Arial" w:hAnsi="Arial" w:cs="Arial"/>
          <w:b w:val="0"/>
        </w:rPr>
        <w:t>renúncia expressa ao tratamento favorecido</w:t>
      </w:r>
      <w:r w:rsidRPr="0014649E">
        <w:rPr>
          <w:rFonts w:ascii="Arial" w:hAnsi="Arial" w:cs="Arial"/>
        </w:rPr>
        <w:t>, não sendo admitida posterior correção.</w:t>
      </w:r>
    </w:p>
    <w:p w14:paraId="6B48497B" w14:textId="77777777" w:rsidR="004D5086" w:rsidRDefault="004D5086" w:rsidP="004D5086">
      <w:pPr>
        <w:pStyle w:val="NormalWeb"/>
        <w:spacing w:before="0" w:beforeAutospacing="0" w:after="0" w:afterAutospacing="0" w:line="360" w:lineRule="auto"/>
        <w:jc w:val="both"/>
        <w:rPr>
          <w:rFonts w:ascii="Arial" w:hAnsi="Arial" w:cs="Arial"/>
        </w:rPr>
      </w:pPr>
    </w:p>
    <w:p w14:paraId="4F37F010" w14:textId="77777777" w:rsidR="004D5086" w:rsidRDefault="004D5086" w:rsidP="004D5086">
      <w:pPr>
        <w:pStyle w:val="NormalWeb"/>
        <w:spacing w:before="0" w:beforeAutospacing="0" w:after="0" w:afterAutospacing="0" w:line="360" w:lineRule="auto"/>
        <w:jc w:val="both"/>
        <w:rPr>
          <w:rFonts w:ascii="Arial" w:hAnsi="Arial" w:cs="Arial"/>
        </w:rPr>
      </w:pPr>
      <w:r w:rsidRPr="0014649E">
        <w:rPr>
          <w:rFonts w:ascii="Arial" w:hAnsi="Arial" w:cs="Arial"/>
        </w:rPr>
        <w:t xml:space="preserve">3.1.7. O credenciamento e a participação no sistema eletrônico representam a </w:t>
      </w:r>
      <w:r w:rsidRPr="0014649E">
        <w:rPr>
          <w:rStyle w:val="Forte"/>
          <w:rFonts w:ascii="Arial" w:hAnsi="Arial" w:cs="Arial"/>
          <w:b w:val="0"/>
        </w:rPr>
        <w:t>adesão integral do licitante às normas de integridade, transparência e governança da Administração Pública</w:t>
      </w:r>
      <w:r w:rsidRPr="0014649E">
        <w:rPr>
          <w:rFonts w:ascii="Arial" w:hAnsi="Arial" w:cs="Arial"/>
        </w:rPr>
        <w:t xml:space="preserve">, bem como </w:t>
      </w:r>
      <w:r w:rsidRPr="0014649E">
        <w:rPr>
          <w:rStyle w:val="Forte"/>
          <w:rFonts w:ascii="Arial" w:hAnsi="Arial" w:cs="Arial"/>
          <w:b w:val="0"/>
        </w:rPr>
        <w:t>comprometimento com a boa-fé, ética e lisura do certame</w:t>
      </w:r>
      <w:r w:rsidRPr="0014649E">
        <w:rPr>
          <w:rFonts w:ascii="Arial" w:hAnsi="Arial" w:cs="Arial"/>
        </w:rPr>
        <w:t xml:space="preserve">, em conformidade com os princípios previstos nos arts. </w:t>
      </w:r>
      <w:r w:rsidRPr="0014649E">
        <w:rPr>
          <w:rStyle w:val="Forte"/>
          <w:rFonts w:ascii="Arial" w:hAnsi="Arial" w:cs="Arial"/>
          <w:b w:val="0"/>
        </w:rPr>
        <w:t>5º, 11 e 12 da Lei nº 14.133/2021</w:t>
      </w:r>
      <w:r w:rsidRPr="0014649E">
        <w:rPr>
          <w:rFonts w:ascii="Arial" w:hAnsi="Arial" w:cs="Arial"/>
        </w:rPr>
        <w:t>.</w:t>
      </w:r>
    </w:p>
    <w:p w14:paraId="300183BC" w14:textId="77777777" w:rsidR="004D5086" w:rsidRDefault="004D5086" w:rsidP="004D5086">
      <w:pPr>
        <w:pStyle w:val="NormalWeb"/>
        <w:spacing w:before="0" w:beforeAutospacing="0" w:after="0" w:afterAutospacing="0" w:line="360" w:lineRule="auto"/>
        <w:jc w:val="both"/>
        <w:rPr>
          <w:rFonts w:ascii="Arial" w:hAnsi="Arial" w:cs="Arial"/>
        </w:rPr>
      </w:pPr>
    </w:p>
    <w:p w14:paraId="452788AE" w14:textId="77777777" w:rsidR="004D5086" w:rsidRDefault="004D5086" w:rsidP="004D5086">
      <w:pPr>
        <w:pStyle w:val="NormalWeb"/>
        <w:spacing w:before="0" w:beforeAutospacing="0" w:after="0" w:afterAutospacing="0" w:line="360" w:lineRule="auto"/>
        <w:jc w:val="both"/>
        <w:rPr>
          <w:rStyle w:val="Forte"/>
          <w:rFonts w:ascii="Arial" w:hAnsi="Arial" w:cs="Arial"/>
          <w:bCs w:val="0"/>
          <w:color w:val="000000" w:themeColor="text1"/>
          <w:u w:val="single"/>
        </w:rPr>
      </w:pPr>
      <w:r>
        <w:rPr>
          <w:rStyle w:val="Forte"/>
          <w:rFonts w:ascii="Arial" w:hAnsi="Arial" w:cs="Arial"/>
          <w:bCs w:val="0"/>
          <w:color w:val="000000" w:themeColor="text1"/>
          <w:u w:val="single"/>
        </w:rPr>
        <w:t>3.2. DAS VEDAÇÕES:</w:t>
      </w:r>
    </w:p>
    <w:p w14:paraId="18B35CB2" w14:textId="77777777" w:rsidR="004D5086" w:rsidRDefault="004D5086" w:rsidP="004D5086">
      <w:pPr>
        <w:pStyle w:val="NormalWeb"/>
        <w:spacing w:before="0" w:beforeAutospacing="0" w:after="0" w:afterAutospacing="0" w:line="360" w:lineRule="auto"/>
        <w:jc w:val="both"/>
        <w:rPr>
          <w:rStyle w:val="Forte"/>
          <w:rFonts w:ascii="Arial" w:hAnsi="Arial" w:cs="Arial"/>
          <w:bCs w:val="0"/>
          <w:color w:val="000000" w:themeColor="text1"/>
          <w:u w:val="single"/>
        </w:rPr>
      </w:pPr>
    </w:p>
    <w:p w14:paraId="33F7D834"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3.2.1. Não poderá participar desta licitação:</w:t>
      </w:r>
    </w:p>
    <w:p w14:paraId="462E1DEE"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p>
    <w:p w14:paraId="723F0189"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a) pessoa física ou jurídica que se encontre, ao tempo da licitação, impossibilitada de participar da licitação em decorrência de sanção que lhe foi imposta;</w:t>
      </w:r>
    </w:p>
    <w:p w14:paraId="762AC8F2"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p>
    <w:p w14:paraId="626BE692"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b) pessoa física ou jurídica que atue em substituição a outra, com o intuito de burlar a efetividade da sanção a ela aplicada, inclusive a sua controladora, controlada ou coligada, desde que observado o procedimento previsto em regulamento próprio sobre sanções administrativas, a ser editado pelo Poder Executivo.</w:t>
      </w:r>
    </w:p>
    <w:p w14:paraId="60795637"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p>
    <w:p w14:paraId="29ED5A64"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c)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B18313"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p>
    <w:p w14:paraId="61FE3416"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d) empresas controladoras, controladas ou coligadas, nos termos da Lei nº 6.404, de 15 de dezembro de 1976, concorrendo entre si;</w:t>
      </w:r>
    </w:p>
    <w:p w14:paraId="70211511"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p>
    <w:p w14:paraId="7160DB8F" w14:textId="77777777" w:rsidR="00327B48" w:rsidRDefault="004D5086" w:rsidP="00327B48">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 xml:space="preserve">e) pessoa física ou jurídica que, nos 5 (cinco) anos anteriores à divulgação do edital, tenha sido condenada judicialmente, com trânsito em julgado, por exploração de trabalho infantil, por submissão de trabalhadores a condições análogas às de escravo </w:t>
      </w:r>
      <w:r w:rsidRPr="006E0EF1">
        <w:rPr>
          <w:rStyle w:val="Forte"/>
          <w:rFonts w:ascii="Arial" w:hAnsi="Arial" w:cs="Arial"/>
          <w:b w:val="0"/>
          <w:bCs w:val="0"/>
          <w:color w:val="000000" w:themeColor="text1"/>
        </w:rPr>
        <w:lastRenderedPageBreak/>
        <w:t>ou por contratação de adolescentes nos casos vedados pela legislação trabalhista;</w:t>
      </w:r>
    </w:p>
    <w:p w14:paraId="7AC6BF66" w14:textId="77777777" w:rsidR="00327B48" w:rsidRDefault="00327B48" w:rsidP="00327B48">
      <w:pPr>
        <w:pStyle w:val="NormalWeb"/>
        <w:spacing w:before="0" w:beforeAutospacing="0" w:after="0" w:afterAutospacing="0" w:line="360" w:lineRule="auto"/>
        <w:jc w:val="both"/>
        <w:rPr>
          <w:rStyle w:val="Forte"/>
          <w:rFonts w:ascii="Arial" w:hAnsi="Arial" w:cs="Arial"/>
          <w:b w:val="0"/>
          <w:bCs w:val="0"/>
          <w:color w:val="000000" w:themeColor="text1"/>
        </w:rPr>
      </w:pPr>
    </w:p>
    <w:p w14:paraId="2FCBB972" w14:textId="77777777" w:rsidR="00327B48" w:rsidRDefault="004D5086" w:rsidP="00327B48">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f) diretamente ou indiretamente, agente público de órgão ou entidade licitante ou contratante, bem como a empresa da qual seja sócio, dirigente ou responsável técnico, sendo que tal proibição também se aplica aos seus parentes em linha reta, colateral ou afim, até o terceiro grau, bem como àqueles que mantêm relacionamento afetivo público e notório com os servidores e dirigentes de todos os órgãos e entidades</w:t>
      </w:r>
    </w:p>
    <w:p w14:paraId="3085F07E" w14:textId="77777777" w:rsidR="00327B48" w:rsidRDefault="004D5086" w:rsidP="00327B48">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promotores, participantes da licitação, bem como contratantes;</w:t>
      </w:r>
    </w:p>
    <w:p w14:paraId="1EDBAF2A" w14:textId="4F2379F1" w:rsidR="004D5086" w:rsidRPr="00327B48" w:rsidRDefault="004D5086" w:rsidP="00327B48">
      <w:pPr>
        <w:pStyle w:val="NormalWeb"/>
        <w:spacing w:before="0" w:beforeAutospacing="0" w:after="0" w:afterAutospacing="0" w:line="360" w:lineRule="auto"/>
        <w:jc w:val="both"/>
        <w:rPr>
          <w:rStyle w:val="Forte"/>
          <w:rFonts w:ascii="Arial" w:hAnsi="Arial" w:cs="Arial"/>
          <w:b w:val="0"/>
          <w:bCs w:val="0"/>
        </w:rPr>
      </w:pPr>
      <w:r w:rsidRPr="006E0EF1">
        <w:rPr>
          <w:rStyle w:val="Forte"/>
          <w:rFonts w:ascii="Arial" w:hAnsi="Arial" w:cs="Arial"/>
          <w:b w:val="0"/>
          <w:bCs w:val="0"/>
          <w:color w:val="000000" w:themeColor="text1"/>
        </w:rPr>
        <w:t>g) Organizações da Sociedade Civil de Interesse Público - OSCIP, atuando nessa condição;</w:t>
      </w:r>
    </w:p>
    <w:p w14:paraId="4F995134" w14:textId="78D6F409"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h) Pessoa física que tenha sido proibida de contratar com o Poder Público em razão de condenação por ato de improbidade administrativa, nos termos do artigo 12 da Lei Federal nº 8.429/1992, ou pessoa jurídica que tenha como sócio majoritário aquele a quem foi dirigida mencionada penalidade, durante o prazo que apontar a decisão condenatória;</w:t>
      </w:r>
    </w:p>
    <w:p w14:paraId="47CD28B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 Empresa cujo estatuto ou contrato social não seja pertinente e compatível com o objeto desta licitação.</w:t>
      </w:r>
    </w:p>
    <w:p w14:paraId="24A07CE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BE48422"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j) Os profissionais organizados sob a forma de cooperativa, desde que não tenham observado o disposto no subitem 3.4 deste Edital.</w:t>
      </w:r>
    </w:p>
    <w:p w14:paraId="48ADDA8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0A44BA6" w14:textId="77777777" w:rsidR="004D5086" w:rsidRPr="006E0EF1" w:rsidRDefault="004D5086" w:rsidP="004D5086">
      <w:pPr>
        <w:pStyle w:val="Ttulo2"/>
        <w:spacing w:before="0" w:line="360" w:lineRule="auto"/>
        <w:jc w:val="both"/>
        <w:rPr>
          <w:rFonts w:ascii="Arial" w:hAnsi="Arial" w:cs="Arial"/>
          <w:color w:val="000000" w:themeColor="text1"/>
          <w:sz w:val="24"/>
          <w:szCs w:val="24"/>
        </w:rPr>
      </w:pPr>
      <w:r w:rsidRPr="006E0EF1">
        <w:rPr>
          <w:rStyle w:val="Forte"/>
          <w:rFonts w:ascii="Arial" w:hAnsi="Arial" w:cs="Arial"/>
          <w:b w:val="0"/>
          <w:bCs w:val="0"/>
          <w:color w:val="000000" w:themeColor="text1"/>
          <w:sz w:val="24"/>
          <w:szCs w:val="24"/>
        </w:rPr>
        <w:t>3.2.2.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14:paraId="49F6EF67" w14:textId="77777777" w:rsidR="004D5086" w:rsidRDefault="004D5086" w:rsidP="004D5086">
      <w:pPr>
        <w:pStyle w:val="Ttulo2"/>
        <w:spacing w:before="0" w:line="360" w:lineRule="auto"/>
        <w:jc w:val="both"/>
        <w:rPr>
          <w:rStyle w:val="Forte"/>
          <w:rFonts w:ascii="Arial" w:hAnsi="Arial" w:cs="Arial"/>
          <w:bCs w:val="0"/>
          <w:color w:val="000000" w:themeColor="text1"/>
          <w:sz w:val="24"/>
          <w:szCs w:val="24"/>
          <w:u w:val="single"/>
        </w:rPr>
      </w:pPr>
    </w:p>
    <w:p w14:paraId="214B22EE" w14:textId="77777777" w:rsidR="004D5086" w:rsidRPr="006E0EF1" w:rsidRDefault="004D5086" w:rsidP="004D5086">
      <w:pPr>
        <w:pStyle w:val="Ttulo2"/>
        <w:spacing w:before="0" w:line="360" w:lineRule="auto"/>
        <w:jc w:val="both"/>
        <w:rPr>
          <w:rFonts w:ascii="Arial" w:hAnsi="Arial" w:cs="Arial"/>
          <w:b/>
          <w:color w:val="000000" w:themeColor="text1"/>
          <w:sz w:val="24"/>
          <w:szCs w:val="24"/>
          <w:u w:val="single"/>
        </w:rPr>
      </w:pPr>
      <w:r w:rsidRPr="006E0EF1">
        <w:rPr>
          <w:rStyle w:val="Forte"/>
          <w:rFonts w:ascii="Arial" w:hAnsi="Arial" w:cs="Arial"/>
          <w:bCs w:val="0"/>
          <w:color w:val="000000" w:themeColor="text1"/>
          <w:sz w:val="24"/>
          <w:szCs w:val="24"/>
          <w:u w:val="single"/>
        </w:rPr>
        <w:t>3.3. DA PARTICIPAÇÃO DE EMPRESAS EM CONSÓRCIO:</w:t>
      </w:r>
    </w:p>
    <w:p w14:paraId="5A87B623"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36346F7" w14:textId="77777777" w:rsidR="004D5086" w:rsidRPr="0014649E" w:rsidRDefault="004D5086" w:rsidP="004D5086">
      <w:pPr>
        <w:pStyle w:val="NormalWeb"/>
        <w:spacing w:before="0" w:beforeAutospacing="0" w:after="0" w:afterAutospacing="0" w:line="360" w:lineRule="auto"/>
        <w:jc w:val="both"/>
        <w:rPr>
          <w:rFonts w:ascii="Arial" w:hAnsi="Arial" w:cs="Arial"/>
          <w:color w:val="000000" w:themeColor="text1"/>
          <w:lang w:val="pt-BR"/>
        </w:rPr>
      </w:pPr>
      <w:r w:rsidRPr="0014649E">
        <w:rPr>
          <w:rStyle w:val="Forte"/>
          <w:rFonts w:ascii="Arial" w:hAnsi="Arial" w:cs="Arial"/>
          <w:b w:val="0"/>
          <w:bCs w:val="0"/>
          <w:color w:val="000000" w:themeColor="text1"/>
        </w:rPr>
        <w:t xml:space="preserve">3.3.1. NÃO </w:t>
      </w:r>
      <w:r w:rsidRPr="0014649E">
        <w:rPr>
          <w:rFonts w:ascii="Arial" w:hAnsi="Arial" w:cs="Arial"/>
          <w:bCs/>
          <w:color w:val="000000" w:themeColor="text1"/>
          <w:lang w:val="pt-BR"/>
        </w:rPr>
        <w:t>erá permitida a participação de empresas sob a forma de consórcio</w:t>
      </w:r>
      <w:r w:rsidRPr="0014649E">
        <w:rPr>
          <w:rFonts w:ascii="Arial" w:hAnsi="Arial" w:cs="Arial"/>
          <w:color w:val="000000" w:themeColor="text1"/>
          <w:lang w:val="pt-BR"/>
        </w:rPr>
        <w:t xml:space="preserve">, seja </w:t>
      </w:r>
      <w:r w:rsidRPr="0014649E">
        <w:rPr>
          <w:rFonts w:ascii="Arial" w:hAnsi="Arial" w:cs="Arial"/>
          <w:color w:val="000000" w:themeColor="text1"/>
          <w:lang w:val="pt-BR"/>
        </w:rPr>
        <w:lastRenderedPageBreak/>
        <w:t xml:space="preserve">na condição de consorciadas, consorciadas-líderes ou integrantes de qualquer agrupamento empresarial, </w:t>
      </w:r>
      <w:r w:rsidRPr="0014649E">
        <w:rPr>
          <w:rFonts w:ascii="Arial" w:hAnsi="Arial" w:cs="Arial"/>
          <w:bCs/>
          <w:color w:val="000000" w:themeColor="text1"/>
          <w:lang w:val="pt-BR"/>
        </w:rPr>
        <w:t>em nenhuma hipótese ou modalidade de participação</w:t>
      </w:r>
      <w:r w:rsidRPr="0014649E">
        <w:rPr>
          <w:rFonts w:ascii="Arial" w:hAnsi="Arial" w:cs="Arial"/>
          <w:color w:val="000000" w:themeColor="text1"/>
          <w:lang w:val="pt-BR"/>
        </w:rPr>
        <w:t xml:space="preserve">, conforme justificativas </w:t>
      </w:r>
      <w:r w:rsidRPr="0014649E">
        <w:rPr>
          <w:rFonts w:ascii="Arial" w:hAnsi="Arial" w:cs="Arial"/>
          <w:bCs/>
          <w:color w:val="000000" w:themeColor="text1"/>
          <w:lang w:val="pt-BR"/>
        </w:rPr>
        <w:t>técnicas, operacionais e econômicas</w:t>
      </w:r>
      <w:r w:rsidRPr="0014649E">
        <w:rPr>
          <w:rFonts w:ascii="Arial" w:hAnsi="Arial" w:cs="Arial"/>
          <w:color w:val="000000" w:themeColor="text1"/>
          <w:lang w:val="pt-BR"/>
        </w:rPr>
        <w:t xml:space="preserve"> constantes dos autos do processo administrativo que originou o presente certame.</w:t>
      </w:r>
    </w:p>
    <w:p w14:paraId="32A63AF0" w14:textId="77777777" w:rsidR="004D5086" w:rsidRDefault="004D5086" w:rsidP="004D5086">
      <w:pPr>
        <w:spacing w:line="360" w:lineRule="auto"/>
        <w:jc w:val="both"/>
        <w:rPr>
          <w:rFonts w:ascii="Arial" w:hAnsi="Arial" w:cs="Arial"/>
          <w:color w:val="000000" w:themeColor="text1"/>
          <w:sz w:val="24"/>
          <w:szCs w:val="24"/>
          <w:lang w:eastAsia="pt-BR"/>
        </w:rPr>
      </w:pPr>
    </w:p>
    <w:p w14:paraId="7B0ED8C7" w14:textId="6B037741" w:rsidR="004D5086" w:rsidRDefault="004D5086" w:rsidP="004D5086">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3.3.2. A vedação à participação em consórcio fundamenta-se na </w:t>
      </w:r>
      <w:r w:rsidRPr="0014649E">
        <w:rPr>
          <w:rFonts w:ascii="Arial" w:hAnsi="Arial" w:cs="Arial"/>
          <w:bCs/>
          <w:color w:val="000000" w:themeColor="text1"/>
          <w:sz w:val="24"/>
          <w:szCs w:val="24"/>
          <w:lang w:eastAsia="pt-BR"/>
        </w:rPr>
        <w:t>natureza e na complexidade do objeto licitado</w:t>
      </w:r>
      <w:r w:rsidRPr="0014649E">
        <w:rPr>
          <w:rFonts w:ascii="Arial" w:hAnsi="Arial" w:cs="Arial"/>
          <w:color w:val="000000" w:themeColor="text1"/>
          <w:sz w:val="24"/>
          <w:szCs w:val="24"/>
          <w:lang w:eastAsia="pt-BR"/>
        </w:rPr>
        <w:t xml:space="preserve">, que </w:t>
      </w:r>
      <w:r w:rsidRPr="0014649E">
        <w:rPr>
          <w:rFonts w:ascii="Arial" w:hAnsi="Arial" w:cs="Arial"/>
          <w:bCs/>
          <w:color w:val="000000" w:themeColor="text1"/>
          <w:sz w:val="24"/>
          <w:szCs w:val="24"/>
          <w:lang w:eastAsia="pt-BR"/>
        </w:rPr>
        <w:t>não exige a formação de parcerias empresariais</w:t>
      </w:r>
      <w:r w:rsidRPr="0014649E">
        <w:rPr>
          <w:rFonts w:ascii="Arial" w:hAnsi="Arial" w:cs="Arial"/>
          <w:color w:val="000000" w:themeColor="text1"/>
          <w:sz w:val="24"/>
          <w:szCs w:val="24"/>
          <w:lang w:eastAsia="pt-BR"/>
        </w:rPr>
        <w:t xml:space="preserve"> para sua execução, sendo plenamente viável e suficiente a </w:t>
      </w:r>
      <w:r w:rsidRPr="0014649E">
        <w:rPr>
          <w:rFonts w:ascii="Arial" w:hAnsi="Arial" w:cs="Arial"/>
          <w:bCs/>
          <w:color w:val="000000" w:themeColor="text1"/>
          <w:sz w:val="24"/>
          <w:szCs w:val="24"/>
          <w:lang w:eastAsia="pt-BR"/>
        </w:rPr>
        <w:t>contratação individual de empresas capacitadas e especializadas</w:t>
      </w:r>
      <w:r w:rsidR="005C0FA4">
        <w:rPr>
          <w:rFonts w:ascii="Arial" w:hAnsi="Arial" w:cs="Arial"/>
          <w:color w:val="000000" w:themeColor="text1"/>
          <w:sz w:val="24"/>
          <w:szCs w:val="24"/>
          <w:lang w:eastAsia="pt-BR"/>
        </w:rPr>
        <w:t xml:space="preserve"> no fornecimento pretendido.</w:t>
      </w:r>
    </w:p>
    <w:p w14:paraId="0E44FB21" w14:textId="20EBF0DE" w:rsidR="004D5086" w:rsidRDefault="004D5086" w:rsidP="004D5086">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3.3.3. A medida visa garantir </w:t>
      </w:r>
      <w:r w:rsidRPr="0014649E">
        <w:rPr>
          <w:rFonts w:ascii="Arial" w:hAnsi="Arial" w:cs="Arial"/>
          <w:bCs/>
          <w:color w:val="000000" w:themeColor="text1"/>
          <w:sz w:val="24"/>
          <w:szCs w:val="24"/>
          <w:lang w:eastAsia="pt-BR"/>
        </w:rPr>
        <w:t>maior governança, eficiência, economicidade e transparência</w:t>
      </w:r>
      <w:r w:rsidRPr="0014649E">
        <w:rPr>
          <w:rFonts w:ascii="Arial" w:hAnsi="Arial" w:cs="Arial"/>
          <w:color w:val="000000" w:themeColor="text1"/>
          <w:sz w:val="24"/>
          <w:szCs w:val="24"/>
          <w:lang w:eastAsia="pt-BR"/>
        </w:rPr>
        <w:t xml:space="preserve"> ao procedimento licitatório, prevenindo práticas que possam </w:t>
      </w:r>
      <w:r w:rsidRPr="0014649E">
        <w:rPr>
          <w:rFonts w:ascii="Arial" w:hAnsi="Arial" w:cs="Arial"/>
          <w:bCs/>
          <w:color w:val="000000" w:themeColor="text1"/>
          <w:sz w:val="24"/>
          <w:szCs w:val="24"/>
          <w:lang w:eastAsia="pt-BR"/>
        </w:rPr>
        <w:t>restringir a competitividade</w:t>
      </w:r>
      <w:r w:rsidRPr="0014649E">
        <w:rPr>
          <w:rFonts w:ascii="Arial" w:hAnsi="Arial" w:cs="Arial"/>
          <w:color w:val="000000" w:themeColor="text1"/>
          <w:sz w:val="24"/>
          <w:szCs w:val="24"/>
          <w:lang w:eastAsia="pt-BR"/>
        </w:rPr>
        <w:t xml:space="preserve">, </w:t>
      </w:r>
      <w:r w:rsidRPr="0014649E">
        <w:rPr>
          <w:rFonts w:ascii="Arial" w:hAnsi="Arial" w:cs="Arial"/>
          <w:bCs/>
          <w:color w:val="000000" w:themeColor="text1"/>
          <w:sz w:val="24"/>
          <w:szCs w:val="24"/>
          <w:lang w:eastAsia="pt-BR"/>
        </w:rPr>
        <w:t>dificultar a responsabilização contratual</w:t>
      </w:r>
      <w:r w:rsidRPr="0014649E">
        <w:rPr>
          <w:rFonts w:ascii="Arial" w:hAnsi="Arial" w:cs="Arial"/>
          <w:color w:val="000000" w:themeColor="text1"/>
          <w:sz w:val="24"/>
          <w:szCs w:val="24"/>
          <w:lang w:eastAsia="pt-BR"/>
        </w:rPr>
        <w:t xml:space="preserve"> ou </w:t>
      </w:r>
      <w:r w:rsidRPr="0014649E">
        <w:rPr>
          <w:rFonts w:ascii="Arial" w:hAnsi="Arial" w:cs="Arial"/>
          <w:bCs/>
          <w:color w:val="000000" w:themeColor="text1"/>
          <w:sz w:val="24"/>
          <w:szCs w:val="24"/>
          <w:lang w:eastAsia="pt-BR"/>
        </w:rPr>
        <w:t>fragilizar o controle administrativo</w:t>
      </w:r>
      <w:r w:rsidRPr="0014649E">
        <w:rPr>
          <w:rFonts w:ascii="Arial" w:hAnsi="Arial" w:cs="Arial"/>
          <w:color w:val="000000" w:themeColor="text1"/>
          <w:sz w:val="24"/>
          <w:szCs w:val="24"/>
          <w:lang w:eastAsia="pt-BR"/>
        </w:rPr>
        <w:t xml:space="preserve">, conforme os princípios previstos nos arts. </w:t>
      </w:r>
      <w:r w:rsidRPr="0014649E">
        <w:rPr>
          <w:rFonts w:ascii="Arial" w:hAnsi="Arial" w:cs="Arial"/>
          <w:bCs/>
          <w:color w:val="000000" w:themeColor="text1"/>
          <w:sz w:val="24"/>
          <w:szCs w:val="24"/>
          <w:lang w:eastAsia="pt-BR"/>
        </w:rPr>
        <w:t>5º, 11, 12 e 14 da Lei Federal nº 14.133/2021</w:t>
      </w:r>
      <w:r w:rsidRPr="0014649E">
        <w:rPr>
          <w:rFonts w:ascii="Arial" w:hAnsi="Arial" w:cs="Arial"/>
          <w:color w:val="000000" w:themeColor="text1"/>
          <w:sz w:val="24"/>
          <w:szCs w:val="24"/>
          <w:lang w:eastAsia="pt-BR"/>
        </w:rPr>
        <w:t xml:space="preserve"> e no </w:t>
      </w:r>
      <w:r w:rsidRPr="0014649E">
        <w:rPr>
          <w:rFonts w:ascii="Arial" w:hAnsi="Arial" w:cs="Arial"/>
          <w:bCs/>
          <w:color w:val="000000" w:themeColor="text1"/>
          <w:sz w:val="24"/>
          <w:szCs w:val="24"/>
          <w:lang w:eastAsia="pt-BR"/>
        </w:rPr>
        <w:t>Decreto Federal nº 9.203/2017</w:t>
      </w:r>
      <w:r w:rsidRPr="0014649E">
        <w:rPr>
          <w:rFonts w:ascii="Arial" w:hAnsi="Arial" w:cs="Arial"/>
          <w:color w:val="000000" w:themeColor="text1"/>
          <w:sz w:val="24"/>
          <w:szCs w:val="24"/>
          <w:lang w:eastAsia="pt-BR"/>
        </w:rPr>
        <w:t xml:space="preserve">, que institui a </w:t>
      </w:r>
      <w:r w:rsidRPr="0014649E">
        <w:rPr>
          <w:rFonts w:ascii="Arial" w:hAnsi="Arial" w:cs="Arial"/>
          <w:bCs/>
          <w:color w:val="000000" w:themeColor="text1"/>
          <w:sz w:val="24"/>
          <w:szCs w:val="24"/>
          <w:lang w:eastAsia="pt-BR"/>
        </w:rPr>
        <w:t>Política de Governança Pública</w:t>
      </w:r>
      <w:r w:rsidRPr="0014649E">
        <w:rPr>
          <w:rFonts w:ascii="Arial" w:hAnsi="Arial" w:cs="Arial"/>
          <w:color w:val="000000" w:themeColor="text1"/>
          <w:sz w:val="24"/>
          <w:szCs w:val="24"/>
          <w:lang w:eastAsia="pt-BR"/>
        </w:rPr>
        <w:t>.</w:t>
      </w:r>
    </w:p>
    <w:p w14:paraId="76DF3AFE" w14:textId="36FC489C" w:rsidR="004D5086" w:rsidRDefault="004D5086" w:rsidP="004D5086">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3.3.4. Ressalta-se que, em consonância com o princípio da </w:t>
      </w:r>
      <w:r w:rsidRPr="0014649E">
        <w:rPr>
          <w:rFonts w:ascii="Arial" w:hAnsi="Arial" w:cs="Arial"/>
          <w:bCs/>
          <w:color w:val="000000" w:themeColor="text1"/>
          <w:sz w:val="24"/>
          <w:szCs w:val="24"/>
          <w:lang w:eastAsia="pt-BR"/>
        </w:rPr>
        <w:t>responsabilidade administrativa e da integridade nas contratações públicas</w:t>
      </w:r>
      <w:r w:rsidRPr="0014649E">
        <w:rPr>
          <w:rFonts w:ascii="Arial" w:hAnsi="Arial" w:cs="Arial"/>
          <w:color w:val="000000" w:themeColor="text1"/>
          <w:sz w:val="24"/>
          <w:szCs w:val="24"/>
          <w:lang w:eastAsia="pt-BR"/>
        </w:rPr>
        <w:t xml:space="preserve">, o Município de Salgadinho-PE </w:t>
      </w:r>
      <w:r w:rsidRPr="0014649E">
        <w:rPr>
          <w:rFonts w:ascii="Arial" w:hAnsi="Arial" w:cs="Arial"/>
          <w:bCs/>
          <w:color w:val="000000" w:themeColor="text1"/>
          <w:sz w:val="24"/>
          <w:szCs w:val="24"/>
          <w:lang w:eastAsia="pt-BR"/>
        </w:rPr>
        <w:t>mantém o dever de justificar tecnicamente toda restrição à competitividade</w:t>
      </w:r>
      <w:r w:rsidRPr="0014649E">
        <w:rPr>
          <w:rFonts w:ascii="Arial" w:hAnsi="Arial" w:cs="Arial"/>
          <w:color w:val="000000" w:themeColor="text1"/>
          <w:sz w:val="24"/>
          <w:szCs w:val="24"/>
          <w:lang w:eastAsia="pt-BR"/>
        </w:rPr>
        <w:t xml:space="preserve">, conforme estabelece o </w:t>
      </w:r>
      <w:r w:rsidRPr="0014649E">
        <w:rPr>
          <w:rFonts w:ascii="Arial" w:hAnsi="Arial" w:cs="Arial"/>
          <w:bCs/>
          <w:color w:val="000000" w:themeColor="text1"/>
          <w:sz w:val="24"/>
          <w:szCs w:val="24"/>
          <w:lang w:eastAsia="pt-BR"/>
        </w:rPr>
        <w:t>art. 17, §2º da Lei nº 14.133/2021</w:t>
      </w:r>
      <w:r w:rsidRPr="0014649E">
        <w:rPr>
          <w:rFonts w:ascii="Arial" w:hAnsi="Arial" w:cs="Arial"/>
          <w:color w:val="000000" w:themeColor="text1"/>
          <w:sz w:val="24"/>
          <w:szCs w:val="24"/>
          <w:lang w:eastAsia="pt-BR"/>
        </w:rPr>
        <w:t>, razão pela qual a decisão de vedar consórcios foi formalmente motivada nos autos.</w:t>
      </w:r>
    </w:p>
    <w:p w14:paraId="78D7E2DD" w14:textId="16E2F83B" w:rsidR="004D5086" w:rsidRDefault="004D5086" w:rsidP="004D5086">
      <w:pPr>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3.4. DA PARTICIPAÇÃO DE PROFISSIONAIS ORGANIZADOS SOB A FORMA DE COOPERATIVA:</w:t>
      </w:r>
    </w:p>
    <w:p w14:paraId="30E9109D" w14:textId="7AD7A7A4" w:rsidR="004D5086" w:rsidRDefault="004D5086" w:rsidP="004D5086">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3.4.1. Os profissionais organizados sob a forma de cooperativa poderão participar de licitação quando:</w:t>
      </w:r>
    </w:p>
    <w:p w14:paraId="413723CE" w14:textId="5D36ED8C" w:rsidR="004D5086" w:rsidRDefault="004D5086" w:rsidP="004D5086">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 xml:space="preserve">I - </w:t>
      </w:r>
      <w:r w:rsidR="005C0FA4" w:rsidRPr="006E0EF1">
        <w:rPr>
          <w:rStyle w:val="Forte"/>
          <w:rFonts w:ascii="Arial" w:hAnsi="Arial" w:cs="Arial"/>
          <w:b w:val="0"/>
          <w:bCs w:val="0"/>
          <w:color w:val="000000" w:themeColor="text1"/>
          <w:sz w:val="24"/>
          <w:szCs w:val="24"/>
        </w:rPr>
        <w:t>a constituição E o funcionamento</w:t>
      </w:r>
      <w:r w:rsidRPr="006E0EF1">
        <w:rPr>
          <w:rStyle w:val="Forte"/>
          <w:rFonts w:ascii="Arial" w:hAnsi="Arial" w:cs="Arial"/>
          <w:b w:val="0"/>
          <w:bCs w:val="0"/>
          <w:color w:val="000000" w:themeColor="text1"/>
          <w:sz w:val="24"/>
          <w:szCs w:val="24"/>
        </w:rPr>
        <w:t xml:space="preserve"> da cooperativa observarem as regras estabelecidas na legislação aplicável, em especial a Lei nº 5.764, de 16 de dezembro de 1971, a Lei nº 12.690, de 19 de julho de 2012, e a Lei Complementar nº 130, de 17 de abril de 2009;</w:t>
      </w:r>
    </w:p>
    <w:p w14:paraId="7A88F366" w14:textId="30803567" w:rsidR="004D5086" w:rsidRDefault="004D5086" w:rsidP="004D5086">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II - a cooperativa apresentar demonstrativo de atuação em regime cooperado, com repartição de receitas e despesas entre os cooperados;</w:t>
      </w:r>
    </w:p>
    <w:p w14:paraId="45E47CEE" w14:textId="6A07254C" w:rsidR="004D5086" w:rsidRDefault="004D5086" w:rsidP="004D5086">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III - qualquer cooperado, com igual qualificação, for capaz de executar o objeto contratado, vedado à Administração indicar nominalmente pessoas;</w:t>
      </w:r>
    </w:p>
    <w:p w14:paraId="427E3470" w14:textId="1ED47543" w:rsidR="004D5086" w:rsidRDefault="004D5086" w:rsidP="004D5086">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IV - o objeto da licitação referir-se, em se tratando de cooperativas enquadradas na Lei nº 12.690, de 19 de julho de 2012, a serviços especializados constantes do objeto social da cooperativa, a serem executados de forma complementar à sua atuação.</w:t>
      </w:r>
    </w:p>
    <w:p w14:paraId="0A1AE752" w14:textId="2E03BA36" w:rsidR="004D5086" w:rsidRDefault="004D5086" w:rsidP="004D5086">
      <w:pPr>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4. DO ACESSO AO SISTEMA E DA INCLUSÃO DAS PROPOSTAS</w:t>
      </w:r>
    </w:p>
    <w:p w14:paraId="4CAB52A7" w14:textId="302D05D0" w:rsidR="004D5086" w:rsidRDefault="004D5086" w:rsidP="004D5086">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4.1. A participação no certame se dará por meio do sistema eletrônico denominado BNC – Bolsa Nacional de Compras, mediante digitação de login e senha pessoal e intransferível do credenciado.</w:t>
      </w:r>
    </w:p>
    <w:p w14:paraId="7266D7F3" w14:textId="4C35B25C" w:rsidR="004D5086" w:rsidRDefault="004D5086" w:rsidP="004D5086">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4.1.1. As informações e/ou dúvidas de como incluir propostas e participar do procedimento licitatório podem</w:t>
      </w:r>
      <w:r>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ser sanadas pelo(s) canais oficiais de atendimento do Sistema BNC – Bolsa Nacional de Compras.</w:t>
      </w:r>
    </w:p>
    <w:p w14:paraId="64C72A21"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4.1.2. O licitante enquadrado como Microempresa – ME, Empresa de Pequeno Porte – EPP ou equiparada deverá se identificar em campo próprio do sistema eletrônico, e declarar que cumpre os requisitos estabelecidos no artigo 3° da Lei Complementar nº 123, de 2006, estando apto a usufruir do tratamento favorecido estabelecido em seus arts. 42 a 49, observado o disposto nos §§ 1º ao 3º do art. 4º, da Lei nº</w:t>
      </w:r>
      <w:r>
        <w:rPr>
          <w:rStyle w:val="Forte"/>
          <w:rFonts w:ascii="Arial" w:hAnsi="Arial" w:cs="Arial"/>
          <w:b w:val="0"/>
          <w:bCs w:val="0"/>
          <w:color w:val="000000" w:themeColor="text1"/>
          <w:sz w:val="24"/>
          <w:szCs w:val="24"/>
        </w:rPr>
        <w:t xml:space="preserve"> </w:t>
      </w:r>
      <w:r w:rsidRPr="006E0EF1">
        <w:rPr>
          <w:rStyle w:val="Forte"/>
          <w:rFonts w:ascii="Arial" w:hAnsi="Arial" w:cs="Arial"/>
          <w:b w:val="0"/>
          <w:bCs w:val="0"/>
          <w:color w:val="000000" w:themeColor="text1"/>
          <w:sz w:val="24"/>
          <w:szCs w:val="24"/>
        </w:rPr>
        <w:t>14.133, de 2021.</w:t>
      </w:r>
    </w:p>
    <w:p w14:paraId="01ED33E6"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4.1.2.1. O licitante que não se identificar no campo próprio do sistema eletrônico como Microempresa – ME, Empresa de Pequeno Porte – EPP e equiparadas ficará impedido de participar dos itens/lotes exclusivos e da cota reservada, se houver, e não poderá fazer uso do empate ficto previsto na Lei Complementar nº 123, de 2006.</w:t>
      </w:r>
    </w:p>
    <w:p w14:paraId="176DAB83"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 xml:space="preserve">4.1.2.2. Para os fins do disposto no subitem 4.1.2 deste Edital, considera-se como “equiparada” o agricultor familiar, o produtor rural pessoa física e o microempreendedor individual - MEI, conforme determinam o art. 3º-A e art. 18-E da </w:t>
      </w:r>
      <w:r w:rsidRPr="006E0EF1">
        <w:rPr>
          <w:rStyle w:val="Forte"/>
          <w:rFonts w:ascii="Arial" w:hAnsi="Arial" w:cs="Arial"/>
          <w:b w:val="0"/>
          <w:bCs w:val="0"/>
          <w:color w:val="000000" w:themeColor="text1"/>
          <w:sz w:val="24"/>
          <w:szCs w:val="24"/>
        </w:rPr>
        <w:lastRenderedPageBreak/>
        <w:t>Lei Complementar nº 123, de 2006, bem como as sociedades cooperativas mencionadas no artigo 34 da Lei nº 11.488, de 2007.</w:t>
      </w:r>
    </w:p>
    <w:p w14:paraId="79AD48CB"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4.2. Os licitantes encaminharão, exclusivamente por meio do sistema, a proposta e os respectivos documentos solicitados para esta etapa procedimental (indicados no subitem 5.2 deste Edital) necessariamente antes da data e horário estabelecidos para abertura da sessão pública.</w:t>
      </w:r>
    </w:p>
    <w:p w14:paraId="2D38CBE5"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4.2.1. Os documentos relacionados à fase de habilitação (item 07) devem ser apresentados apenas naquela etapa procedimental, conforme disposto no subitem 7.2 deste Edital.</w:t>
      </w:r>
    </w:p>
    <w:p w14:paraId="74DEC87C"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4.2.2. As licitantes poderão retirar ou substituir a proposta e os respectivos documentos anteriormente inseridos no sistema, desde que antes da data e horário estabelecidos para a abertura da sessão pública.</w:t>
      </w:r>
    </w:p>
    <w:p w14:paraId="7F95E654"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4.2.3. Os documentos que compõem a proposta somente serão disponibilizados para avaliação do pregoeiro e para acesso público após o encerramento do envio de lances.</w:t>
      </w:r>
    </w:p>
    <w:p w14:paraId="48EB11CD"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4.3. Não será estabelecida, nessa etapa do certame, ordem de classificação entre as propostas apresentadas, o que somente ocorrerá após a realização dos procedimentos de negociação e julgamento da proposta.</w:t>
      </w:r>
    </w:p>
    <w:p w14:paraId="015476DC"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4.4. É de exclusiva responsabilidade do usuário o sigilo da senha, bem como seu uso em qualquer transação efetuada diretamente ou por seu representante, não cabendo ao Pregoeiro (a) a responsabilidade por eventuais danos decorrentes de uso indevido da senha, ainda que por terceiros.</w:t>
      </w:r>
    </w:p>
    <w:p w14:paraId="7D3447B4"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4.5. Caberá à licitante interessada acompanhar as operações no sistema eletrônico durante o processo licitatório e responsabilizar-se pelo ônus decorrente da perda de negócios diante da inobservância de mensagens emitidas pelo sistema ou de sua desconexão.</w:t>
      </w:r>
    </w:p>
    <w:p w14:paraId="54AA5238"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4.6. Caberá à licitante interessada comunicar imediatamente, por escrito, ao provedor do sistema qualquer acontecimento que possa comprometer o sigilo ou a inviabilidade do uso da senha, para imediato bloqueio de acesso.</w:t>
      </w:r>
    </w:p>
    <w:p w14:paraId="355A12D2" w14:textId="77777777" w:rsidR="005C0FA4" w:rsidRDefault="004D5086" w:rsidP="005C0FA4">
      <w:pPr>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5. DO PREENCHIMENTO DA PROPOSTA</w:t>
      </w:r>
    </w:p>
    <w:p w14:paraId="727B174C"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5.1. As propostas de preços serão efetuadas via sistema eletrônico, devidamente preenchidos os campos disponíveis conforme as regras abaixo:</w:t>
      </w:r>
    </w:p>
    <w:p w14:paraId="65D46079"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a) valores unitários e total por lote, em moeda corrente nacional, cotados com apenas duas casas decimais, expressos em algarismos;</w:t>
      </w:r>
    </w:p>
    <w:p w14:paraId="2ABB645A"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b) devem informar o prazo de validade da proposta, que não poderá ser inferior a 60 (sessenta) dias, contados da data limite para a sua apresentação. No caso de o prazo de validade ser omitido na proposta, o Pregoeiro considerará o prazo acima mencionado;</w:t>
      </w:r>
    </w:p>
    <w:p w14:paraId="45118F01"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c) descrição detalhada do objeto, indicando, no que for aplicável, uma única marca por item ofertado, devendo o modelo ser discriminado quando pertinente;</w:t>
      </w:r>
    </w:p>
    <w:p w14:paraId="3AC1CFA3"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d) quando houver lotes com mais de um item, obrigatoriamente todos os itens do lote devem ser cotados.</w:t>
      </w:r>
    </w:p>
    <w:p w14:paraId="46F3F719"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5.1.1. O licitante não poderá se identificar no preenchimento da proposta de que trata o subitem 5.1 deste Edital.</w:t>
      </w:r>
    </w:p>
    <w:p w14:paraId="40879EA1"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5.1.2. As especificações do objeto contidas na proposta vinculam o licitante.</w:t>
      </w:r>
    </w:p>
    <w:p w14:paraId="129CB70E"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5.1.3. A apresentação da proposta implicará plena aceitação, por parte da licitante, das condições estabelecidas neste Edital e seus anexos.</w:t>
      </w:r>
    </w:p>
    <w:p w14:paraId="1A9025AE"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5.1.4. Nos valores propostos estarão inclusos todos os custos operacionais, encargos previdenciários, trabalhistas, tributários, comerciais e quaisquer outros que incidam direta ou indiretamente na execução do objeto.</w:t>
      </w:r>
    </w:p>
    <w:p w14:paraId="1CABDAC4" w14:textId="77777777" w:rsidR="005C0FA4" w:rsidRDefault="005C0FA4" w:rsidP="005C0FA4">
      <w:pPr>
        <w:spacing w:line="360" w:lineRule="auto"/>
        <w:jc w:val="both"/>
        <w:rPr>
          <w:rStyle w:val="Forte"/>
          <w:rFonts w:ascii="Arial" w:hAnsi="Arial" w:cs="Arial"/>
          <w:b w:val="0"/>
          <w:bCs w:val="0"/>
          <w:color w:val="000000" w:themeColor="text1"/>
          <w:sz w:val="24"/>
          <w:szCs w:val="24"/>
        </w:rPr>
      </w:pPr>
    </w:p>
    <w:p w14:paraId="41ED0E05" w14:textId="77777777" w:rsidR="005C0FA4" w:rsidRDefault="005C0FA4" w:rsidP="005C0FA4">
      <w:pPr>
        <w:spacing w:line="360" w:lineRule="auto"/>
        <w:jc w:val="both"/>
        <w:rPr>
          <w:rStyle w:val="Forte"/>
          <w:rFonts w:ascii="Arial" w:hAnsi="Arial" w:cs="Arial"/>
          <w:b w:val="0"/>
          <w:bCs w:val="0"/>
          <w:color w:val="000000" w:themeColor="text1"/>
          <w:sz w:val="24"/>
          <w:szCs w:val="24"/>
        </w:rPr>
      </w:pPr>
    </w:p>
    <w:p w14:paraId="23B02A37" w14:textId="77777777" w:rsidR="005C0FA4" w:rsidRDefault="004D5086" w:rsidP="005C0FA4">
      <w:pPr>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lastRenderedPageBreak/>
        <w:t>5.2. Dos documentos a serem anexados com a proposta</w:t>
      </w:r>
    </w:p>
    <w:p w14:paraId="104C38E5"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5.2.1. Deverão ser anexados via sistema eletrônico (anexos da proposta) os documentos abaixo relacionados, podendo ser inseridos lote a lote / item a item ou selecionada a opção “marcar todos”, para inserir a documentação de todos os lotes/itens com proposta:</w:t>
      </w:r>
    </w:p>
    <w:p w14:paraId="0F160201"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 Declaração firmada pelo licitante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na forma do §1º do art. 63 da Lei Federal nº 14.133, de 2021.</w:t>
      </w:r>
    </w:p>
    <w:p w14:paraId="26357FC0"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 O licitante organizado em cooperativa deverá declarar que cumpre os requisitos estabelecidos no subitem 3.4 deste Edital.</w:t>
      </w:r>
    </w:p>
    <w:p w14:paraId="6139C32B" w14:textId="77777777" w:rsidR="005C0FA4" w:rsidRDefault="004D5086" w:rsidP="005C0FA4">
      <w:pPr>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5.3. Garantia da proposta</w:t>
      </w:r>
    </w:p>
    <w:p w14:paraId="697A3D73"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5.3.1. Não será exigido seguro garantia para o presente processo.</w:t>
      </w:r>
    </w:p>
    <w:p w14:paraId="7C0DB636" w14:textId="77777777" w:rsidR="005C0FA4" w:rsidRDefault="004D5086" w:rsidP="005C0FA4">
      <w:pPr>
        <w:spacing w:line="360" w:lineRule="auto"/>
        <w:jc w:val="both"/>
        <w:rPr>
          <w:rStyle w:val="Forte"/>
          <w:rFonts w:ascii="Arial" w:hAnsi="Arial" w:cs="Arial"/>
          <w:bCs w:val="0"/>
          <w:color w:val="000000" w:themeColor="text1"/>
          <w:sz w:val="24"/>
          <w:szCs w:val="24"/>
        </w:rPr>
      </w:pPr>
      <w:r w:rsidRPr="006E0EF1">
        <w:rPr>
          <w:rStyle w:val="Forte"/>
          <w:rFonts w:ascii="Arial" w:hAnsi="Arial" w:cs="Arial"/>
          <w:b w:val="0"/>
          <w:bCs w:val="0"/>
          <w:color w:val="000000" w:themeColor="text1"/>
          <w:sz w:val="24"/>
          <w:szCs w:val="24"/>
        </w:rPr>
        <w:t xml:space="preserve">6. </w:t>
      </w:r>
      <w:r w:rsidRPr="00C02BA9">
        <w:rPr>
          <w:rStyle w:val="Forte"/>
          <w:rFonts w:ascii="Arial" w:hAnsi="Arial" w:cs="Arial"/>
          <w:bCs w:val="0"/>
          <w:color w:val="000000" w:themeColor="text1"/>
          <w:sz w:val="24"/>
          <w:szCs w:val="24"/>
        </w:rPr>
        <w:t>DA ABERTURA DA SESSÃO, DA APRESENTAÇÃO DE PROPOSTAS E LANCES, ENCERRAMENTO DA SESSÃO, NEGOCIAÇÃO E JULGAMENTO DA PROPOSTA</w:t>
      </w:r>
    </w:p>
    <w:p w14:paraId="60C65E9B"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 A abertura da presente licitação dar-se-á em sessão pública, por meio de sistema eletrônico, na data, horário e local indicados neste Edital.</w:t>
      </w:r>
    </w:p>
    <w:p w14:paraId="591C9910"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 O Pregoeiro verificará a descrição do objeto ofertado, nos termos do subitem 5.1, alínea “c”, deste Edital, e desclassificará sumariamente:</w:t>
      </w:r>
    </w:p>
    <w:p w14:paraId="22790828"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a) as propostas cuja descrição do objeto não esteja em conformidade com os requisitos estabelecidos no item 5;</w:t>
      </w:r>
    </w:p>
    <w:p w14:paraId="7AA48737"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b) as propostas cuja descrição do objeto identifique a licitante.</w:t>
      </w:r>
    </w:p>
    <w:p w14:paraId="3EDF76D2"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6.2.1. Havendo dúvidas quanto às características do objeto ofertado pela licitante, o pregoeiro ou o responsável pela análise técnica poderá efetuar diligências para confirmações e esclarecimentos acerca do material ofertado.</w:t>
      </w:r>
    </w:p>
    <w:p w14:paraId="46881B68"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6.3. A desclassificação sumária da proposta será fundamentada, registrada no sistema e disponibilizada em tempo real para todos os participantes.</w:t>
      </w:r>
    </w:p>
    <w:p w14:paraId="41F505D0"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6.4. A apresentação de proposta acima do orçamento estimado para a contratação não resultará na desclassificação sumária de que trata o item 6.2, ficando a referida análise relegada à fase seguinte à apresentação de lances, se houver, e/ou posterior à negociação.</w:t>
      </w:r>
    </w:p>
    <w:p w14:paraId="26600E53"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6.5. A não desclassificação sumária da proposta não impede o seu julgamento definitivo em sentido contrário, levado a efeito na fase de aceitação.</w:t>
      </w:r>
    </w:p>
    <w:p w14:paraId="7D1E2F56"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6.6. O sistema ordenará automaticamente as propostas classificadas, sendo que somente estas participarão da fase de lances.</w:t>
      </w:r>
    </w:p>
    <w:p w14:paraId="58584A84"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6.7. O sistema disponibilizará campo próprio para troca de mensagens entre o Pregoeiro e as licitantes.</w:t>
      </w:r>
    </w:p>
    <w:p w14:paraId="4F02170A" w14:textId="77777777" w:rsidR="005C0FA4" w:rsidRDefault="004D5086" w:rsidP="005C0FA4">
      <w:pPr>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DOS LANCES</w:t>
      </w:r>
    </w:p>
    <w:p w14:paraId="019D6D29"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 Iniciada a etapa competitiva, as licitantes deverão encaminhar lances exclusivamente por meio do sistema eletrônico, sendo imediatamente informadas do seu recebimento e do valor consignado no registro.</w:t>
      </w:r>
    </w:p>
    <w:p w14:paraId="7980B1A1"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6.8.1. O lance deverá ser ofertado pelo valor total do lote.</w:t>
      </w:r>
    </w:p>
    <w:p w14:paraId="1AC84CD7" w14:textId="77777777" w:rsidR="005C0FA4"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6.8.2. Caso a licitante não apresente lances, concorrerá com o valor de sua proposta.</w:t>
      </w:r>
    </w:p>
    <w:p w14:paraId="79E453A8" w14:textId="49E96B5B" w:rsidR="004D5086" w:rsidRPr="006E0EF1" w:rsidRDefault="004D5086" w:rsidP="005C0FA4">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6.8.3. As licitantes poderão oferecer lances sucessivos, observando o horário fixado para abertura da sessão e as regras estabelecidas no Edital.</w:t>
      </w:r>
    </w:p>
    <w:p w14:paraId="55D22C19" w14:textId="11389239"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6.8.4. A licitante somente poderá oferecer lance de valor inferior ao último por ela ofertado e registrado.</w:t>
      </w:r>
    </w:p>
    <w:p w14:paraId="7AF28FBF"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5572BC9" w14:textId="5389BE56"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6.8.5. Não serão aceitos 02 (dois) ou mais lances iguais, prevalecendo aquele que for registrado em primeiro lugar.</w:t>
      </w:r>
    </w:p>
    <w:p w14:paraId="2C37C617"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6.8.6. O intervalo mínimo de diferença de valores ou percentuais entre os lances, que incidirá tanto em relação aos lances intermediários quanto em relação à proposta que cobrir a melhor oferta deverá ser de R$ 10,00 (dez reais).</w:t>
      </w:r>
    </w:p>
    <w:p w14:paraId="72B734C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9716B25" w14:textId="77777777" w:rsidR="004D5086" w:rsidRPr="006E0EF1"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DO MODO DE DISPUTA</w:t>
      </w:r>
    </w:p>
    <w:p w14:paraId="71A9CF90" w14:textId="77777777" w:rsidR="00327B48" w:rsidRDefault="00327B48" w:rsidP="00327B48">
      <w:pPr>
        <w:pStyle w:val="Ttulo2"/>
        <w:spacing w:before="0" w:line="360" w:lineRule="auto"/>
        <w:jc w:val="both"/>
        <w:rPr>
          <w:rFonts w:ascii="Arial" w:hAnsi="Arial" w:cs="Arial"/>
          <w:color w:val="000000" w:themeColor="text1"/>
          <w:sz w:val="24"/>
          <w:szCs w:val="24"/>
        </w:rPr>
      </w:pPr>
    </w:p>
    <w:p w14:paraId="0EE8109B" w14:textId="1FD92762" w:rsidR="004D5086" w:rsidRPr="00327B48" w:rsidRDefault="00327B48" w:rsidP="00327B48">
      <w:pPr>
        <w:pStyle w:val="Ttulo2"/>
        <w:spacing w:before="0" w:line="360" w:lineRule="auto"/>
        <w:jc w:val="both"/>
        <w:rPr>
          <w:rStyle w:val="Forte"/>
          <w:rFonts w:ascii="Arial" w:hAnsi="Arial" w:cs="Arial"/>
          <w:b w:val="0"/>
          <w:bCs w:val="0"/>
          <w:color w:val="000000" w:themeColor="text1"/>
          <w:sz w:val="24"/>
          <w:szCs w:val="24"/>
        </w:rPr>
      </w:pPr>
      <w:r>
        <w:rPr>
          <w:rFonts w:ascii="Arial" w:hAnsi="Arial" w:cs="Arial"/>
          <w:color w:val="000000" w:themeColor="text1"/>
          <w:sz w:val="24"/>
          <w:szCs w:val="24"/>
        </w:rPr>
        <w:t>9.9.0.</w:t>
      </w:r>
      <w:r w:rsidRPr="00327B48">
        <w:rPr>
          <w:rFonts w:ascii="Arial" w:hAnsi="Arial" w:cs="Arial"/>
          <w:color w:val="000000" w:themeColor="text1"/>
          <w:sz w:val="24"/>
          <w:szCs w:val="24"/>
        </w:rPr>
        <w:t>O presente pregão eletrônico será realizado no modo de disputa “Aberto”, no qual as licitantes poderão apresentar lances públicos e sucessivos ao longo da sessão, conforme disposições da Lei nº 14.133/2021.</w:t>
      </w:r>
    </w:p>
    <w:p w14:paraId="21B893C7" w14:textId="77777777" w:rsidR="00327B48" w:rsidRDefault="00327B48" w:rsidP="004D5086">
      <w:pPr>
        <w:pStyle w:val="Ttulo2"/>
        <w:spacing w:before="0" w:line="360" w:lineRule="auto"/>
        <w:jc w:val="both"/>
        <w:rPr>
          <w:rStyle w:val="Forte"/>
          <w:rFonts w:ascii="Arial" w:hAnsi="Arial" w:cs="Arial"/>
          <w:b w:val="0"/>
          <w:bCs w:val="0"/>
          <w:color w:val="000000" w:themeColor="text1"/>
          <w:sz w:val="24"/>
          <w:szCs w:val="24"/>
        </w:rPr>
      </w:pPr>
    </w:p>
    <w:p w14:paraId="77D1C653" w14:textId="1A8CAC3E"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6.9.1. A etapa de lances da sessão pública terá duração inicial de quinze minutos. Após esse prazo, o istema encaminhará aviso de fechamento iminente dos lances, após o que transcorrerá o período de tempo de até dez minutos, aleatoriamente determinado, findo o qual será automaticamente encerrada a recepção de lances.</w:t>
      </w:r>
    </w:p>
    <w:p w14:paraId="45B24AF3"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3F21C39"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6.9.2. Encerrado o prazo previsto no subitem 6.9.1, o sistema abrirá oportunidade para que a autora da oferta de valor mais baixo e as das ofertas com preços até dez por cento superiores àquela possam ofertar um lance final e fechado em até cinco minutos, o qual será sigiloso até o encerramento deste prazo.</w:t>
      </w:r>
    </w:p>
    <w:p w14:paraId="5A31AFA4"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F2C06DD"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6.9.3. Não havendo pelo menos três ofertas nas condições definidas no subitem 6.9.2, poderão as autoras dos melhores lances, na ordem de classificação, até o máximo de três, oferecer um lance final e fechado em até cinco minutos, o qual será sigiloso até o encerramento deste prazo.</w:t>
      </w:r>
    </w:p>
    <w:p w14:paraId="17100F6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E2C727B"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6.9.4. Após o término dos prazos estabelecidos nos subitens 6.9.2 e 6.9.3, o sistema ordenará os lances segundo a ordem crescente de valores.</w:t>
      </w:r>
    </w:p>
    <w:p w14:paraId="6A30C720"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C540CC9"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6.9.5. Não havendo lance final e fechado classificado na forma estabelecida nos subitens 6.9.2 e 6.9.3, haverá o reinício da etapa fechada, para que as demais licitantes, até o máximo de três, na ordem de classificação, possam ofertar um lance final e fechado em até cinco minutos, o qual será sigiloso até o encerramento deste prazo.</w:t>
      </w:r>
    </w:p>
    <w:p w14:paraId="6F7B6604"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C058FFA"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6.9.6. Poderá o pregoeiro, auxiliado pela equipe de apoio, justificadamente, admitir o reinício da etapa fechada, no caso de nenhuma licitante classificada na etapa de lance fechado atender às exigências de habilitação.</w:t>
      </w:r>
    </w:p>
    <w:p w14:paraId="2C7152A6"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27C6247" w14:textId="77777777" w:rsidR="004D5086" w:rsidRPr="006E0EF1"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DA DESCONEXÃO DO SISTEMA NA ETAPA DE LANCES</w:t>
      </w:r>
    </w:p>
    <w:p w14:paraId="48D30B91"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36FA858"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6.10. No caso de desconexão do Pregoeiro com o sistema, no decorrer da etapa competitiva do pregão, o sistema eletrônico poderá permanecer acessível às licitantes para a recepção dos seus lances.</w:t>
      </w:r>
    </w:p>
    <w:p w14:paraId="4D9A1CA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C4AD11F"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6.11. Retornando a conexão do Pregoeiro ao sistema, todos os atos praticados pelas licitantes junto ao sistema serão considerados válidos.</w:t>
      </w:r>
    </w:p>
    <w:p w14:paraId="4D45558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7EFBA0B" w14:textId="77777777" w:rsidR="004D5086" w:rsidRPr="006E0EF1" w:rsidRDefault="004D5086" w:rsidP="004D5086">
      <w:pPr>
        <w:pStyle w:val="Ttulo2"/>
        <w:spacing w:before="0" w:line="360" w:lineRule="auto"/>
        <w:jc w:val="both"/>
        <w:rPr>
          <w:rFonts w:ascii="Arial" w:hAnsi="Arial" w:cs="Arial"/>
          <w:color w:val="000000" w:themeColor="text1"/>
          <w:sz w:val="24"/>
          <w:szCs w:val="24"/>
        </w:rPr>
      </w:pPr>
      <w:r w:rsidRPr="006E0EF1">
        <w:rPr>
          <w:rStyle w:val="Forte"/>
          <w:rFonts w:ascii="Arial" w:hAnsi="Arial" w:cs="Arial"/>
          <w:b w:val="0"/>
          <w:bCs w:val="0"/>
          <w:color w:val="000000" w:themeColor="text1"/>
          <w:sz w:val="24"/>
          <w:szCs w:val="24"/>
        </w:rPr>
        <w:t>6.12. Quando a desconexão do sistema eletrônico para o Pregoeiro persistir por tempo superior a 10 (dez) minutos, a sessão pública será suspensa e reiniciada somente decorridas 24 (vinte e quatro) horas após comunicação do fato às participantes, no sítio eletrônico utilizado para divulgação, e a ocorrência será registrada em ata.</w:t>
      </w:r>
    </w:p>
    <w:p w14:paraId="42C11E33"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5B05B14" w14:textId="77777777" w:rsidR="004D5086" w:rsidRPr="006E0EF1"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DO CRITÉRIOS DE JULGAMENTO</w:t>
      </w:r>
    </w:p>
    <w:p w14:paraId="59A2CBDB"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98BC84B" w14:textId="2655184C" w:rsidR="004D5086" w:rsidRPr="005C0FA4"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6.13. O Critério de julgamento adotado será o menor preço por lote, conforme definido neste Edital e seus anexos.</w:t>
      </w:r>
    </w:p>
    <w:p w14:paraId="128FBFB0" w14:textId="77777777" w:rsidR="004D5086" w:rsidRPr="006E0EF1"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lastRenderedPageBreak/>
        <w:t>DOS CRITÉRIOS DE DESEMPATE</w:t>
      </w:r>
    </w:p>
    <w:p w14:paraId="2FB97FA1"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A622245"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6.14. Em relação a itens não exclusivos para participação de microempresas (ME), empresas de pequeno porte (EPP) e equiparadas, uma vez encerrada a etapa de lances, será assegurada, como critério de desempate, a preferência de contratação para estas.</w:t>
      </w:r>
    </w:p>
    <w:p w14:paraId="21C9A8A7"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057E49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 xml:space="preserve">6.14.1. Considera-se como “equiparadas” o agricultor familiar, o produtor rural pessoa física e o microempreendedor individual - MEI, conforme determinam o art. 3º-A e art. </w:t>
      </w:r>
    </w:p>
    <w:p w14:paraId="56EA1B9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E3292A1"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18-E da Lei Complementar nº 123, de 2006, bem como as sociedades cooperativas mencionadas no artigo 34 da Lei nº 11.488, de 2007.</w:t>
      </w:r>
    </w:p>
    <w:p w14:paraId="25300B99"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F39AFA5"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6.14.2. Entende-se por empate, situações em que as propostas, mediante lances apresentados pelas MEs, EPPs e equiparadas sejam iguais ou até de 5% (por cento) superiores ao melhor preço, quando a primeira colocada for empresa de maior porte.</w:t>
      </w:r>
    </w:p>
    <w:p w14:paraId="23141639"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4A554E8"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6.14.2. A preferência de contratação será concedida da seguinte forma:</w:t>
      </w:r>
    </w:p>
    <w:p w14:paraId="65B73E11"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1D500B2"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a) Ocorrendo o empate, a ME, EPP ou equiparada melhor classificada nos termos do subitem 6.14 terá o direito de encaminhar uma última oferta para desempate, obrigatoriamente em valor inferior ao da primeira colocada, no prazo de 05 (cinco) minutos, contados após a comunicação para tanto.</w:t>
      </w:r>
    </w:p>
    <w:p w14:paraId="2388836F"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726F9D6"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b) Caso a ME, EPP ou equiparada melhor classificada desista ou não se manifeste no prazo da alínea “a”, serão convocadas as demais licitantes microempresa e empresa de pequeno porte que se encontrem naquele intervalo de 5% (cinco por cento), na ordem de classificação, para o exercício do mesmo direito, no mesmo prazo estabelecido na alínea “a”.</w:t>
      </w:r>
    </w:p>
    <w:p w14:paraId="3D4B6FA4"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206CBCF"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6.14.3. O tratamento diferenciado de que trata o subitem 6.14 não será aplicado às licitações cujo item seja de valor estimado superior à receita bruta máxima admitida para fins de enquadramento como empresa de pequeno porte, ainda que as potenciais beneficiárias sejam qualificadas como ME, EPP ou equiparada.</w:t>
      </w:r>
    </w:p>
    <w:p w14:paraId="29C586E3"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9D47F45"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6.14.4. A licitante caracterizada como ME, EPP ou equiparada não poderá fazer uso do tratamento diferenciado de que trata o subitem 6.14 se no ano-calendário de realização da licitação, tiver celebrado contratos com a Administração Pública cujos valores somados extrapolem a receita bruta máxima admitida para fins de enquadramento como empresa de pequeno porte, observado o disposto nos §§ 2º e 3º do art. 4º da Lei nº 14.133, de 2021.</w:t>
      </w:r>
    </w:p>
    <w:p w14:paraId="08233484"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9A25324"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6.15. Após aplicada a regra do subitem anterior e persistindo o empate, ou, caso não seja licitação exclusiva ara ME/EPP/Equiparadas, serão utilizados os critérios de desempate descritos no art. 60 da Lei Federal nº 14.133, de 2021, naquela ordem estabelecida.</w:t>
      </w:r>
    </w:p>
    <w:p w14:paraId="735C65D7"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ABBDA2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6.16. Persistindo o empate, a proposta vencedora será sorteada pelo sistema eletrônico dentre as propostas empatadas.</w:t>
      </w:r>
    </w:p>
    <w:p w14:paraId="53ADA792"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80260DC" w14:textId="77777777" w:rsidR="004D5086" w:rsidRPr="006E0EF1"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DA NEGOCIAÇÃO</w:t>
      </w:r>
    </w:p>
    <w:p w14:paraId="1E4AA314"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05EF0D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6.17. Encerrada a etapa de envio de lances da sessão pública, caso a proposta/lance do licitante provisoriamente classificado em primeiro lugar esteja acima do valor estimado da contratação, o Pregoeiro poderá negociar condições mais vantajosas.</w:t>
      </w:r>
    </w:p>
    <w:p w14:paraId="454B0369"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9CEA4AA"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6.17.1 A negociação será realizada por meio do sistema e poderá ser acompanhada pelos demais licitantes.</w:t>
      </w:r>
    </w:p>
    <w:p w14:paraId="2A4C80DF" w14:textId="2991D5FB"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6.17.2. A negociação de que trata o subitem 6.17 deste Edital poderá ser feita com os demais licitantes, segundo a ordem de classificação inicialmente estabelecida, quando o licitante provisoriamente classificado em primeiro lugar, mesmo após a negociação, for desclassificado em razão de sua proposta permanecer cima do valor estimado da contratação.</w:t>
      </w:r>
    </w:p>
    <w:p w14:paraId="53F8B604"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76B8A7A"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6.17.3. Concluída a negociação, se houver, o resultado será registrado na ata da sessão pública, devendo esta ser anexada aos autos do processo de contratação.</w:t>
      </w:r>
    </w:p>
    <w:p w14:paraId="43AC27B0"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E7B5BB6" w14:textId="77777777" w:rsidR="004D5086" w:rsidRPr="006E0EF1"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DA APRESENTAÇÃO DE PROPOSTA ADEQUADA AO ÚLTIMO LANCE OFERTADO</w:t>
      </w:r>
    </w:p>
    <w:p w14:paraId="1D7A279E"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24E8B59"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6.18. A licitante classificada provisoriamente em primeiro lugar será convocada para apresentar proposta adequada ao último lance ofertado, contendo os preços unitários e o novo valor total para a contratação, devidamente preenchida e assinada, para fins de exame de aceitabilidade do preço, enviando-a para o e- mail a ser informado durante a sessão, no prazo MÁXIMO de 02 (duas) horas, contadas a partir da solicitação do Pregoeiro, sob pena de desclassificação.</w:t>
      </w:r>
    </w:p>
    <w:p w14:paraId="4A44C2F4"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AF7DA97"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6.18.1. A sessão PODERÁ ser suspensa para aguardo da proposta de preços, cabendo ao Pregoeiro informar, através do sistema eletrônico, a data e o horário para retomada da licitação e divulgação da aceitabilidade da proposta.</w:t>
      </w:r>
    </w:p>
    <w:p w14:paraId="2189A56E"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89C26E2"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6.18.2. A proposta de preços deverá conter ainda Planilha de Custos e Formação de Preços e demais planilhas de insumos e materiais veículos e mão de obra, deverá ser encaminhada pelo licitante exclusivamente via sistema, contado da solicitação do pregoeiro, com os respectivos valores adequados a proposta, A planilha além do acordo e/ou convenção coletiva vigente adotada deverá informar a data base da categoria e o código na Classificação Brasileira de Ocupações - CBO;</w:t>
      </w:r>
    </w:p>
    <w:p w14:paraId="598C6F3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B944768"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6.18.3. As planilhas deverão vir acompanhadas de memórias de cálculo detalhadas, discriminando a metodologia e fórmulas adotadas pela LICITANTE para obtenção dos valores propostos para os encargos, insumos e demais componentes da composição de custos e formação de preços, incluindo a base legal adotada, sob pena de desclassificação;</w:t>
      </w:r>
    </w:p>
    <w:p w14:paraId="02844F3B"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8E03405"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6.18.4. É facultado ao pregoeiro prorrogar o prazo estabelecido, a partir de solicitação fundamentada feita o chat pelo licitante, antes de findo o prazo.</w:t>
      </w:r>
    </w:p>
    <w:p w14:paraId="3C387664" w14:textId="77777777" w:rsidR="004D5086" w:rsidRPr="006E0EF1" w:rsidRDefault="004D5086" w:rsidP="004D5086">
      <w:pPr>
        <w:pStyle w:val="Ttulo2"/>
        <w:spacing w:before="0" w:line="360" w:lineRule="auto"/>
        <w:jc w:val="both"/>
        <w:rPr>
          <w:rStyle w:val="Forte"/>
          <w:rFonts w:ascii="Arial" w:hAnsi="Arial" w:cs="Arial"/>
          <w:bCs w:val="0"/>
          <w:color w:val="000000" w:themeColor="text1"/>
          <w:sz w:val="24"/>
          <w:szCs w:val="24"/>
          <w:u w:val="single"/>
        </w:rPr>
      </w:pPr>
    </w:p>
    <w:p w14:paraId="5D22AB40" w14:textId="77777777" w:rsidR="004D5086" w:rsidRPr="006E0EF1" w:rsidRDefault="004D5086" w:rsidP="004D5086">
      <w:pPr>
        <w:pStyle w:val="Ttulo2"/>
        <w:spacing w:before="0" w:line="360" w:lineRule="auto"/>
        <w:jc w:val="both"/>
        <w:rPr>
          <w:rFonts w:ascii="Arial" w:hAnsi="Arial" w:cs="Arial"/>
          <w:b/>
          <w:color w:val="000000" w:themeColor="text1"/>
          <w:sz w:val="24"/>
          <w:szCs w:val="24"/>
          <w:u w:val="single"/>
        </w:rPr>
      </w:pPr>
      <w:r w:rsidRPr="006E0EF1">
        <w:rPr>
          <w:rStyle w:val="Forte"/>
          <w:rFonts w:ascii="Arial" w:hAnsi="Arial" w:cs="Arial"/>
          <w:bCs w:val="0"/>
          <w:color w:val="000000" w:themeColor="text1"/>
          <w:sz w:val="24"/>
          <w:szCs w:val="24"/>
          <w:u w:val="single"/>
        </w:rPr>
        <w:t>DO JULGAMENTO DA PROPOSTA VENCEDORA</w:t>
      </w:r>
    </w:p>
    <w:p w14:paraId="161096B0"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57188A6"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6.19. Encerrada a etapa de negociação (subitem 6.17) e apresentada a proposta adequada (subitem 6.18), se for o caso, o Pregoeiro examinará a aceitabilidade da proposta do licitante provisoriamente vencedor quanto à adequação ao objeto e à compatibilidade do preço.</w:t>
      </w:r>
    </w:p>
    <w:p w14:paraId="3F941050" w14:textId="77777777" w:rsidR="004D5086" w:rsidRPr="006E0EF1" w:rsidRDefault="004D5086" w:rsidP="004D5086">
      <w:pPr>
        <w:pStyle w:val="Ttulo2"/>
        <w:spacing w:before="0" w:line="360" w:lineRule="auto"/>
        <w:jc w:val="both"/>
        <w:rPr>
          <w:rStyle w:val="Forte"/>
          <w:rFonts w:ascii="Arial" w:hAnsi="Arial" w:cs="Arial"/>
          <w:bCs w:val="0"/>
          <w:color w:val="000000" w:themeColor="text1"/>
          <w:sz w:val="24"/>
          <w:szCs w:val="24"/>
          <w:u w:val="single"/>
        </w:rPr>
      </w:pPr>
    </w:p>
    <w:p w14:paraId="2E4295E5" w14:textId="77777777" w:rsidR="004D5086" w:rsidRPr="006E0EF1"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6.19.1. Serão desclassificadas as propostas que:</w:t>
      </w:r>
    </w:p>
    <w:p w14:paraId="4B7D3AF2"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E4B3E11"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 - não obedecerem às especificações técnicas pormenorizadas no Edital e seus anexos;</w:t>
      </w:r>
    </w:p>
    <w:p w14:paraId="4798D815"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 - apresentarem preços inexequíveis;</w:t>
      </w:r>
    </w:p>
    <w:p w14:paraId="4DA6898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8F6C91A"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III - permanecerem acima do valor estimado da contratação;</w:t>
      </w:r>
    </w:p>
    <w:p w14:paraId="7E8DA1B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A82D1D0"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IV - não tiverem sua exequibilidade demonstrada, quando exigido pela Administração;</w:t>
      </w:r>
    </w:p>
    <w:p w14:paraId="27B7DFA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40C8B6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V - contiverem vícios insanáveis;</w:t>
      </w:r>
    </w:p>
    <w:p w14:paraId="004D821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8841CE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VI - apresentarem desconformidade com quaisquer outras exigências do edital, desde que insanável.</w:t>
      </w:r>
    </w:p>
    <w:p w14:paraId="3F56538A"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DCFBA22"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6.19.2. Para os fins do disposto nos incisos V e VI do subitem 6.19.1, considera-se vício sanável, entre outras, as seguintes medidas:</w:t>
      </w:r>
    </w:p>
    <w:p w14:paraId="5524A4D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9D56529"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 – a complementação de informações acerca dos documentos já apresentados pelos licitantes;</w:t>
      </w:r>
    </w:p>
    <w:p w14:paraId="0A96BC8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3CC1B01"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 - o desatendimento de exigências meramente formais e que não comprometam a compreensão do conteúdo da proposta;</w:t>
      </w:r>
    </w:p>
    <w:p w14:paraId="5834CE8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CE3F0B9"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III - aquele cujo defeito não altera a substância da proposta;</w:t>
      </w:r>
    </w:p>
    <w:p w14:paraId="4F96E7A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B4315CA"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IV - a atualização de documentos vencidos após a data de recebimento das propostas;</w:t>
      </w:r>
    </w:p>
    <w:p w14:paraId="07A7D1D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C299E23"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V – a juntada extemporânea de declarações firmadas pelo próprio licitante; ou</w:t>
      </w:r>
    </w:p>
    <w:p w14:paraId="73A482A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935F826"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VI – a juntada extemporânea de documento não entregue, porém preexistente e passível de comprovar o atendimento de condição pelo licitante, mas que, por equívoco ou falha, não foi apresentado em momento oportuno.</w:t>
      </w:r>
    </w:p>
    <w:p w14:paraId="767D806D"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7B4BF65"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6.19.2.1. O Pregoeiro poderá realizar diligências para sanar os vícios de que trata o subitem 6.19.2 deste Edital, mediante despacho fundamentado registrado em ata.</w:t>
      </w:r>
    </w:p>
    <w:p w14:paraId="7C1F71CF"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D5E1685"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6.19.3. No caso de apresentação de proposta inexequível (inciso IV do subitem 6.19.1), o Pregoeiro, par fins de subsidiar a decisão quanto à sua aceitabilidade, poderá realizar diligências para aferir a exequibilidade das propostas ou exigir dos licitantes que ela seja demonstrada no sentido de:</w:t>
      </w:r>
    </w:p>
    <w:p w14:paraId="7D92E420"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7468A7A"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a) apurar se há algum risco na viabilidade da execução do objeto ofertado, a origem e a qualidade dos insumos empregados no processo produtivo e se a licitante está em dia com suas obrigações tributárias, previdenciárias e trabalhistas; e</w:t>
      </w:r>
    </w:p>
    <w:p w14:paraId="383B1EB2"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F156B3B"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b) solicitar à licitante maiores esclarecimentos sobre a dimensão da sua proposta e de onde obterá proveito econômico, sua efetiva exequibilidade, bem como declaração expressa de que assume eventuais prejuízos ao longo de futura relação contratual a ser firmada, de maneira que possíveis pedidos de modificação contratual posterior sejam analisados atentamente, a fim de que não sejam utilizados como expediente para corrigir distorções nos preços contemplados na proposta vencedora.</w:t>
      </w:r>
    </w:p>
    <w:p w14:paraId="03BF84BD"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553F304"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6.19.4. Na hipótese de necessidade de suspensão da sessão pública para a realização de diligências, com vistas ao saneamento de que dispõe o subitem 6.19.2.1 e subitem 6.19.3, somente poderá ser reiniciada mediante aviso prévio no sistema com, no mínimo, 24hrs (vinte e quatro horas) de antecedência, e a ocorrência será registrada em ata.</w:t>
      </w:r>
    </w:p>
    <w:p w14:paraId="609ECEA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76B7DBE"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6.20. Se a proposta ou lance vencedor for desclassificado, o(a) Pregoeiro(a) examinará a proposta ou lance subsequente, e, assim sucessivamente, na ordem de classificação.</w:t>
      </w:r>
    </w:p>
    <w:p w14:paraId="01C3B306"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BB7AE38"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6.20.1. Nos itens não exclusivos para a participação de microempresas, empresas de pequeno porte e microempreendedores individuais, sempre que a proposta do provisoriamente vencedora for desclassificada, e antes de o(a) Pregoeiro(a) passar à subsequente, haverá nova verificação, pelo sistema, da eventual ocorrência do empate ficto, na forma do subitem 6.13.</w:t>
      </w:r>
    </w:p>
    <w:p w14:paraId="60A3674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7BEADFD" w14:textId="77777777" w:rsidR="004D5086" w:rsidRPr="006E0EF1" w:rsidRDefault="004D5086" w:rsidP="004D5086">
      <w:pPr>
        <w:pStyle w:val="Ttulo2"/>
        <w:spacing w:before="0" w:line="360" w:lineRule="auto"/>
        <w:jc w:val="both"/>
        <w:rPr>
          <w:rFonts w:ascii="Arial" w:hAnsi="Arial" w:cs="Arial"/>
          <w:color w:val="000000" w:themeColor="text1"/>
          <w:sz w:val="24"/>
          <w:szCs w:val="24"/>
          <w:u w:val="single"/>
        </w:rPr>
      </w:pPr>
      <w:r w:rsidRPr="006E0EF1">
        <w:rPr>
          <w:rStyle w:val="Forte"/>
          <w:rFonts w:ascii="Arial" w:hAnsi="Arial" w:cs="Arial"/>
          <w:bCs w:val="0"/>
          <w:color w:val="000000" w:themeColor="text1"/>
          <w:sz w:val="24"/>
          <w:szCs w:val="24"/>
          <w:u w:val="single"/>
        </w:rPr>
        <w:t>DA FORMAÇÃO DO CADASTRO DE RESERVA</w:t>
      </w:r>
    </w:p>
    <w:p w14:paraId="6925CBE0"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A0B5213"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 Após a homologação da licitação, será incluído na ata, na forma de anexo, o registro:</w:t>
      </w:r>
    </w:p>
    <w:p w14:paraId="4F588CDA"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3205AE5"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6.21.1. dos licitantes que aceitarem cotar o objeto com preço igual ao do adjudicatário, observada a classificação na licitação; e</w:t>
      </w:r>
    </w:p>
    <w:p w14:paraId="5B4BB28B"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20D76E9"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6.21.1.1. dos licitantes que mantiverem sua proposta original</w:t>
      </w:r>
      <w:r>
        <w:rPr>
          <w:rStyle w:val="Forte"/>
          <w:rFonts w:ascii="Arial" w:hAnsi="Arial" w:cs="Arial"/>
          <w:b w:val="0"/>
          <w:bCs w:val="0"/>
          <w:color w:val="000000" w:themeColor="text1"/>
          <w:sz w:val="24"/>
          <w:szCs w:val="24"/>
        </w:rPr>
        <w:t>.</w:t>
      </w:r>
    </w:p>
    <w:p w14:paraId="59977826"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2E929CB"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6.21.2. Será respeitada, nas contratações, a ordem de classificação dos licitantes ou fornecedores registrados na ata.</w:t>
      </w:r>
    </w:p>
    <w:p w14:paraId="65F50F02"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54DBDC3"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6.21.3. A apresentação de novas propostas na forma deste item não prejudicará o resultado do certame em relação ao licitante mais bem classificado.</w:t>
      </w:r>
    </w:p>
    <w:p w14:paraId="127582E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12AF5E9"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6.21.4. Para fins da ordem de classificação, os licitantes ou fornecedores que aceitarem cotar o objeto com preço igual ao do adjudicatário antecederão aqueles que mantiverem sua proposta original.</w:t>
      </w:r>
    </w:p>
    <w:p w14:paraId="2828D55F"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18E5C4D"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6.21.5. A habilitação dos licitantes que comporão o cadastro de reserva será efetuada quando houver necessidade de contratação dos licitantes remanescentes, nas seguintes hipóteses:</w:t>
      </w:r>
    </w:p>
    <w:p w14:paraId="0D77D80F"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9A86202"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6.21.5.1. quando o licitante vencedor não assinar a ata de registro de preços no prazo e nas condições estabelecidos no edital; ou</w:t>
      </w:r>
    </w:p>
    <w:p w14:paraId="5BC4C72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71940F8"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6.21.5.2. quando houver o cancelamento do registro do fornecedor ou do registro de preços, nas hipóteses previstas nos art. 28 e art. 29 do Decreto nº 11.462/23.</w:t>
      </w:r>
    </w:p>
    <w:p w14:paraId="0EDE321A"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D34D846"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6.21.6.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59E48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6A1B715"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6.21.6.1. convocar os licitantes que mantiveram sua proposta original para negociação, na ordem de classificação, com vistas à obtenção de preço melhor, mesmo que acima do preço do adjudicatário; ou</w:t>
      </w:r>
    </w:p>
    <w:p w14:paraId="64F993F1"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8FCE4E3" w14:textId="5A08ECAB"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6.21.6.2. adjudicar e firmar o contrato nas condições ofertadas pelos licitantes remanescentes, observada a ordem de classificação, quando frustrada a negociação de melhor condição.</w:t>
      </w:r>
    </w:p>
    <w:p w14:paraId="236C31D7" w14:textId="77777777" w:rsidR="005E716A" w:rsidRPr="005E716A" w:rsidRDefault="005E716A" w:rsidP="005E716A">
      <w:pPr>
        <w:rPr>
          <w:lang w:val="pt-PT"/>
        </w:rPr>
      </w:pPr>
    </w:p>
    <w:p w14:paraId="08E59C21" w14:textId="77777777" w:rsidR="004D5086" w:rsidRPr="006E0EF1" w:rsidRDefault="004D5086" w:rsidP="004D5086">
      <w:pPr>
        <w:pStyle w:val="Ttulo2"/>
        <w:spacing w:before="0" w:line="360" w:lineRule="auto"/>
        <w:jc w:val="both"/>
        <w:rPr>
          <w:rStyle w:val="Forte"/>
          <w:rFonts w:ascii="Arial" w:hAnsi="Arial" w:cs="Arial"/>
          <w:bCs w:val="0"/>
          <w:color w:val="000000" w:themeColor="text1"/>
          <w:sz w:val="24"/>
          <w:szCs w:val="24"/>
          <w:u w:val="single"/>
        </w:rPr>
      </w:pPr>
      <w:r>
        <w:rPr>
          <w:rStyle w:val="Forte"/>
          <w:rFonts w:ascii="Arial" w:hAnsi="Arial" w:cs="Arial"/>
          <w:bCs w:val="0"/>
          <w:color w:val="000000" w:themeColor="text1"/>
          <w:sz w:val="24"/>
          <w:szCs w:val="24"/>
          <w:u w:val="single"/>
        </w:rPr>
        <w:t xml:space="preserve">6.3. </w:t>
      </w:r>
      <w:r w:rsidRPr="006E0EF1">
        <w:rPr>
          <w:rStyle w:val="Forte"/>
          <w:rFonts w:ascii="Arial" w:hAnsi="Arial" w:cs="Arial"/>
          <w:bCs w:val="0"/>
          <w:color w:val="000000" w:themeColor="text1"/>
          <w:sz w:val="24"/>
          <w:szCs w:val="24"/>
          <w:u w:val="single"/>
        </w:rPr>
        <w:t>DA AMOSTRA</w:t>
      </w:r>
    </w:p>
    <w:p w14:paraId="04B4F7F9" w14:textId="77777777" w:rsidR="005E716A" w:rsidRDefault="005E716A" w:rsidP="005E716A">
      <w:pPr>
        <w:pStyle w:val="NormalWeb"/>
        <w:spacing w:before="0" w:beforeAutospacing="0" w:after="0" w:afterAutospacing="0" w:line="360" w:lineRule="auto"/>
        <w:jc w:val="both"/>
        <w:rPr>
          <w:rFonts w:ascii="Arial" w:hAnsi="Arial" w:cs="Arial"/>
        </w:rPr>
      </w:pPr>
    </w:p>
    <w:p w14:paraId="73984D58" w14:textId="2D99C7DA" w:rsidR="005E716A" w:rsidRDefault="005E716A" w:rsidP="005E716A">
      <w:pPr>
        <w:pStyle w:val="NormalWeb"/>
        <w:spacing w:before="0" w:beforeAutospacing="0" w:after="0" w:afterAutospacing="0" w:line="360" w:lineRule="auto"/>
        <w:jc w:val="both"/>
        <w:rPr>
          <w:rFonts w:ascii="Arial" w:hAnsi="Arial" w:cs="Arial"/>
        </w:rPr>
      </w:pPr>
      <w:r w:rsidRPr="005E716A">
        <w:rPr>
          <w:rFonts w:ascii="Arial" w:hAnsi="Arial" w:cs="Arial"/>
        </w:rPr>
        <w:t xml:space="preserve">A apresentação de amostras, laudos e certificações técnicas pelas licitantes constitui </w:t>
      </w:r>
      <w:r w:rsidRPr="00C770D3">
        <w:rPr>
          <w:rStyle w:val="Forte"/>
          <w:rFonts w:ascii="Arial" w:hAnsi="Arial" w:cs="Arial"/>
          <w:b w:val="0"/>
        </w:rPr>
        <w:t>instrumento indispensável de verificação prévia da qualidade, adequação e segurança sanitária dos produtos ofertados</w:t>
      </w:r>
      <w:r w:rsidRPr="005E716A">
        <w:rPr>
          <w:rFonts w:ascii="Arial" w:hAnsi="Arial" w:cs="Arial"/>
        </w:rPr>
        <w:t xml:space="preserve">, configurando medida proporcional, razoável e estritamente necessária ao atendimento do interesse público, conforme determinam os arts. </w:t>
      </w:r>
      <w:r w:rsidRPr="00C770D3">
        <w:rPr>
          <w:rStyle w:val="Forte"/>
          <w:rFonts w:ascii="Arial" w:hAnsi="Arial" w:cs="Arial"/>
          <w:b w:val="0"/>
        </w:rPr>
        <w:t>5º, I e II; 11, III; 18, §1º, IV; 41; 67, IV; e 74 da Lei Federal nº 14.133/2021</w:t>
      </w:r>
      <w:r w:rsidRPr="00C770D3">
        <w:rPr>
          <w:rFonts w:ascii="Arial" w:hAnsi="Arial" w:cs="Arial"/>
          <w:b/>
        </w:rPr>
        <w:t>,</w:t>
      </w:r>
      <w:r w:rsidRPr="005E716A">
        <w:rPr>
          <w:rFonts w:ascii="Arial" w:hAnsi="Arial" w:cs="Arial"/>
        </w:rPr>
        <w:t xml:space="preserve"> além das diretrizes do FNDE/PNAE e das normas sanitárias da ANVISA e do MAPA.</w:t>
      </w:r>
    </w:p>
    <w:p w14:paraId="7F94B91A" w14:textId="77777777" w:rsidR="005E716A" w:rsidRPr="005E716A" w:rsidRDefault="005E716A" w:rsidP="005E716A">
      <w:pPr>
        <w:pStyle w:val="NormalWeb"/>
        <w:spacing w:before="0" w:beforeAutospacing="0" w:after="0" w:afterAutospacing="0" w:line="360" w:lineRule="auto"/>
        <w:jc w:val="both"/>
        <w:rPr>
          <w:rFonts w:ascii="Arial" w:hAnsi="Arial" w:cs="Arial"/>
        </w:rPr>
      </w:pPr>
    </w:p>
    <w:p w14:paraId="34DC207B" w14:textId="078E2285" w:rsidR="005E716A" w:rsidRDefault="005E716A" w:rsidP="005E716A">
      <w:pPr>
        <w:pStyle w:val="NormalWeb"/>
        <w:spacing w:before="0" w:beforeAutospacing="0" w:after="0" w:afterAutospacing="0" w:line="360" w:lineRule="auto"/>
        <w:jc w:val="both"/>
        <w:rPr>
          <w:rFonts w:ascii="Arial" w:hAnsi="Arial" w:cs="Arial"/>
        </w:rPr>
      </w:pPr>
      <w:r w:rsidRPr="005E716A">
        <w:rPr>
          <w:rFonts w:ascii="Arial" w:hAnsi="Arial" w:cs="Arial"/>
        </w:rPr>
        <w:t>A exigência se fundamenta no dever de a Administração assegurar a aquisição de gêneros alimentícios adequados ao consumo humano, especialmente por se tratarem de alimentos destinados ao público escolar — incluindo estudantes da jornada parcial e do Programa Escola em Tempo Integral — cujo padrão de qualidade impacta diretamente a saúde, a aprendizagem e a segurança alimentar. Assim, tal medida visa prevenir o fornecimento de produtos inadequados, deteriorados, adulterados, de baixa qualidade ou incompatíveis com os padrões nutricionais e sanitários estabelecidos pelo FNDE/PNAE.</w:t>
      </w:r>
    </w:p>
    <w:p w14:paraId="72CEF665" w14:textId="77777777" w:rsidR="005E716A" w:rsidRPr="005E716A" w:rsidRDefault="005E716A" w:rsidP="005E716A">
      <w:pPr>
        <w:pStyle w:val="NormalWeb"/>
        <w:spacing w:before="0" w:beforeAutospacing="0" w:after="0" w:afterAutospacing="0" w:line="360" w:lineRule="auto"/>
        <w:jc w:val="both"/>
        <w:rPr>
          <w:rFonts w:ascii="Arial" w:hAnsi="Arial" w:cs="Arial"/>
        </w:rPr>
      </w:pPr>
    </w:p>
    <w:p w14:paraId="7BD6DDBB" w14:textId="08CF75BC" w:rsidR="005E716A" w:rsidRDefault="005E716A" w:rsidP="005E716A">
      <w:pPr>
        <w:pStyle w:val="NormalWeb"/>
        <w:spacing w:before="0" w:beforeAutospacing="0" w:after="0" w:afterAutospacing="0" w:line="360" w:lineRule="auto"/>
        <w:jc w:val="both"/>
        <w:rPr>
          <w:rFonts w:ascii="Arial" w:hAnsi="Arial" w:cs="Arial"/>
        </w:rPr>
      </w:pPr>
      <w:r w:rsidRPr="005E716A">
        <w:rPr>
          <w:rFonts w:ascii="Arial" w:hAnsi="Arial" w:cs="Arial"/>
        </w:rPr>
        <w:t xml:space="preserve">Em consonância com o entendimento consolidado pelo </w:t>
      </w:r>
      <w:r w:rsidRPr="005E716A">
        <w:rPr>
          <w:rStyle w:val="Forte"/>
          <w:rFonts w:ascii="Arial" w:hAnsi="Arial" w:cs="Arial"/>
          <w:b w:val="0"/>
        </w:rPr>
        <w:t>Tribunal de Contas da União</w:t>
      </w:r>
      <w:r w:rsidRPr="005E716A">
        <w:rPr>
          <w:rFonts w:ascii="Arial" w:hAnsi="Arial" w:cs="Arial"/>
          <w:b/>
        </w:rPr>
        <w:t>,</w:t>
      </w:r>
      <w:r w:rsidRPr="005E716A">
        <w:rPr>
          <w:rFonts w:ascii="Arial" w:hAnsi="Arial" w:cs="Arial"/>
        </w:rPr>
        <w:t xml:space="preserve"> é plenamente legítima a exigência de amostras quando o objeto requer verificação física, análise sensorial, avaliação de rotulagem, composição e integridade sanitária, sobretudo em contratações de alimentação escolar:</w:t>
      </w:r>
    </w:p>
    <w:p w14:paraId="19E45649" w14:textId="77777777" w:rsidR="005E716A" w:rsidRPr="005E716A" w:rsidRDefault="005E716A" w:rsidP="005E716A">
      <w:pPr>
        <w:pStyle w:val="NormalWeb"/>
        <w:spacing w:before="0" w:beforeAutospacing="0" w:after="0" w:afterAutospacing="0" w:line="360" w:lineRule="auto"/>
        <w:jc w:val="both"/>
        <w:rPr>
          <w:rFonts w:ascii="Arial" w:hAnsi="Arial" w:cs="Arial"/>
        </w:rPr>
      </w:pPr>
    </w:p>
    <w:p w14:paraId="128132B1" w14:textId="77777777" w:rsidR="005E716A" w:rsidRDefault="005E716A" w:rsidP="005E716A">
      <w:pPr>
        <w:pStyle w:val="NormalWeb"/>
        <w:spacing w:before="0" w:beforeAutospacing="0" w:after="0" w:afterAutospacing="0" w:line="360" w:lineRule="auto"/>
        <w:jc w:val="both"/>
        <w:rPr>
          <w:rFonts w:ascii="Arial" w:hAnsi="Arial" w:cs="Arial"/>
        </w:rPr>
      </w:pPr>
      <w:r w:rsidRPr="005E716A">
        <w:rPr>
          <w:rFonts w:ascii="Segoe UI Symbol" w:hAnsi="Segoe UI Symbol" w:cs="Segoe UI Symbol"/>
        </w:rPr>
        <w:t>📘</w:t>
      </w:r>
      <w:r w:rsidRPr="005E716A">
        <w:rPr>
          <w:rFonts w:ascii="Arial" w:hAnsi="Arial" w:cs="Arial"/>
        </w:rPr>
        <w:t xml:space="preserve"> </w:t>
      </w:r>
      <w:r w:rsidRPr="005E716A">
        <w:rPr>
          <w:rStyle w:val="Forte"/>
          <w:rFonts w:ascii="Arial" w:hAnsi="Arial" w:cs="Arial"/>
        </w:rPr>
        <w:t>TCU – Acórdão nº 1.550/2015 – Plenário</w:t>
      </w:r>
      <w:r w:rsidRPr="005E716A">
        <w:rPr>
          <w:rFonts w:ascii="Arial" w:hAnsi="Arial" w:cs="Arial"/>
        </w:rPr>
        <w:t>: recomenda expressamente a exigência de amostras na aquisição de gêneros destinados à merenda escolar, para garantia da conformidade nutricional e sanitária.</w:t>
      </w:r>
    </w:p>
    <w:p w14:paraId="53938EF7" w14:textId="77777777" w:rsidR="005E716A" w:rsidRDefault="005E716A" w:rsidP="005E716A">
      <w:pPr>
        <w:pStyle w:val="NormalWeb"/>
        <w:spacing w:before="0" w:beforeAutospacing="0" w:after="0" w:afterAutospacing="0" w:line="360" w:lineRule="auto"/>
        <w:jc w:val="both"/>
        <w:rPr>
          <w:rFonts w:ascii="Arial" w:hAnsi="Arial" w:cs="Arial"/>
        </w:rPr>
      </w:pPr>
      <w:r w:rsidRPr="005E716A">
        <w:rPr>
          <w:rFonts w:ascii="Segoe UI Symbol" w:hAnsi="Segoe UI Symbol" w:cs="Segoe UI Symbol"/>
        </w:rPr>
        <w:t>📘</w:t>
      </w:r>
      <w:r w:rsidRPr="005E716A">
        <w:rPr>
          <w:rFonts w:ascii="Arial" w:hAnsi="Arial" w:cs="Arial"/>
        </w:rPr>
        <w:t xml:space="preserve"> </w:t>
      </w:r>
      <w:r w:rsidRPr="005E716A">
        <w:rPr>
          <w:rStyle w:val="Forte"/>
          <w:rFonts w:ascii="Arial" w:hAnsi="Arial" w:cs="Arial"/>
        </w:rPr>
        <w:t>TCU – Acórdão nº 2.962/2013 – Plenário</w:t>
      </w:r>
      <w:r w:rsidRPr="005E716A">
        <w:rPr>
          <w:rFonts w:ascii="Arial" w:hAnsi="Arial" w:cs="Arial"/>
        </w:rPr>
        <w:t xml:space="preserve">: reconhece a legalidade da exigência de </w:t>
      </w:r>
      <w:r w:rsidRPr="005E716A">
        <w:rPr>
          <w:rFonts w:ascii="Arial" w:hAnsi="Arial" w:cs="Arial"/>
        </w:rPr>
        <w:lastRenderedPageBreak/>
        <w:t>amostras e laudos técnicos como condição de comprovação da qualidade do produto ofertado.</w:t>
      </w:r>
    </w:p>
    <w:p w14:paraId="67DDC642" w14:textId="77777777" w:rsidR="005E716A" w:rsidRDefault="005E716A" w:rsidP="005E716A">
      <w:pPr>
        <w:pStyle w:val="NormalWeb"/>
        <w:spacing w:before="0" w:beforeAutospacing="0" w:after="0" w:afterAutospacing="0" w:line="360" w:lineRule="auto"/>
        <w:jc w:val="both"/>
        <w:rPr>
          <w:rFonts w:ascii="Arial" w:hAnsi="Arial" w:cs="Arial"/>
        </w:rPr>
      </w:pPr>
    </w:p>
    <w:p w14:paraId="7D0540F9" w14:textId="5EE08F13" w:rsidR="005E716A" w:rsidRPr="005E716A" w:rsidRDefault="005E716A" w:rsidP="005E716A">
      <w:pPr>
        <w:pStyle w:val="NormalWeb"/>
        <w:spacing w:before="0" w:beforeAutospacing="0" w:after="0" w:afterAutospacing="0" w:line="360" w:lineRule="auto"/>
        <w:jc w:val="both"/>
        <w:rPr>
          <w:rFonts w:ascii="Arial" w:hAnsi="Arial" w:cs="Arial"/>
        </w:rPr>
      </w:pPr>
      <w:r w:rsidRPr="005E716A">
        <w:rPr>
          <w:rFonts w:ascii="Segoe UI Symbol" w:hAnsi="Segoe UI Symbol" w:cs="Segoe UI Symbol"/>
        </w:rPr>
        <w:t>📘</w:t>
      </w:r>
      <w:r w:rsidRPr="005E716A">
        <w:rPr>
          <w:rFonts w:ascii="Arial" w:hAnsi="Arial" w:cs="Arial"/>
        </w:rPr>
        <w:t xml:space="preserve"> </w:t>
      </w:r>
      <w:r w:rsidRPr="005E716A">
        <w:rPr>
          <w:rStyle w:val="Forte"/>
          <w:rFonts w:ascii="Arial" w:hAnsi="Arial" w:cs="Arial"/>
        </w:rPr>
        <w:t>TCU – Acórdão nº 1.978/2017 – Plenário</w:t>
      </w:r>
      <w:r w:rsidRPr="005E716A">
        <w:rPr>
          <w:rFonts w:ascii="Arial" w:hAnsi="Arial" w:cs="Arial"/>
        </w:rPr>
        <w:t>: ressalta a necessidade de controles rigorosos em contratações de alimentos para escolas, dada a natureza sensível do objeto.</w:t>
      </w:r>
    </w:p>
    <w:p w14:paraId="4D9A7BFB" w14:textId="65853648" w:rsidR="005E716A" w:rsidRPr="005E716A" w:rsidRDefault="005E716A" w:rsidP="005E716A">
      <w:pPr>
        <w:spacing w:after="0" w:line="360" w:lineRule="auto"/>
        <w:jc w:val="both"/>
        <w:rPr>
          <w:rFonts w:ascii="Arial" w:hAnsi="Arial" w:cs="Arial"/>
          <w:sz w:val="24"/>
          <w:szCs w:val="24"/>
        </w:rPr>
      </w:pPr>
    </w:p>
    <w:p w14:paraId="3A9318D6" w14:textId="52D790B1" w:rsidR="005E716A" w:rsidRDefault="005E716A" w:rsidP="005E716A">
      <w:pPr>
        <w:pStyle w:val="Ttulo2"/>
        <w:spacing w:before="0" w:line="360" w:lineRule="auto"/>
        <w:jc w:val="both"/>
        <w:rPr>
          <w:rStyle w:val="Forte"/>
          <w:rFonts w:ascii="Arial" w:hAnsi="Arial" w:cs="Arial"/>
          <w:bCs w:val="0"/>
          <w:color w:val="000000" w:themeColor="text1"/>
          <w:sz w:val="24"/>
          <w:szCs w:val="24"/>
          <w:u w:val="single"/>
        </w:rPr>
      </w:pPr>
      <w:r w:rsidRPr="005E716A">
        <w:rPr>
          <w:rStyle w:val="Forte"/>
          <w:rFonts w:ascii="Arial" w:hAnsi="Arial" w:cs="Arial"/>
          <w:bCs w:val="0"/>
          <w:color w:val="000000" w:themeColor="text1"/>
          <w:sz w:val="24"/>
          <w:szCs w:val="24"/>
          <w:u w:val="single"/>
        </w:rPr>
        <w:t>6.3.1. DO PROCEDIMENTO DE APRESENTAÇÃO DAS AMOSTRAS</w:t>
      </w:r>
    </w:p>
    <w:p w14:paraId="32D6C50C" w14:textId="77777777" w:rsidR="005E716A" w:rsidRPr="005E716A" w:rsidRDefault="005E716A" w:rsidP="005E716A">
      <w:pPr>
        <w:rPr>
          <w:lang w:val="pt-PT"/>
        </w:rPr>
      </w:pPr>
    </w:p>
    <w:p w14:paraId="382C9C9D" w14:textId="745222AA" w:rsidR="005E716A" w:rsidRDefault="005E716A" w:rsidP="005E716A">
      <w:pPr>
        <w:pStyle w:val="NormalWeb"/>
        <w:spacing w:before="0" w:beforeAutospacing="0" w:after="0" w:afterAutospacing="0" w:line="360" w:lineRule="auto"/>
        <w:jc w:val="both"/>
        <w:rPr>
          <w:rFonts w:ascii="Arial" w:hAnsi="Arial" w:cs="Arial"/>
        </w:rPr>
      </w:pPr>
      <w:r w:rsidRPr="005E716A">
        <w:rPr>
          <w:rFonts w:ascii="Arial" w:hAnsi="Arial" w:cs="Arial"/>
        </w:rPr>
        <w:t xml:space="preserve">A Administração poderá solicitar a apresentação de amostras </w:t>
      </w:r>
      <w:r w:rsidRPr="005E716A">
        <w:rPr>
          <w:rStyle w:val="Forte"/>
          <w:rFonts w:ascii="Arial" w:hAnsi="Arial" w:cs="Arial"/>
          <w:b w:val="0"/>
        </w:rPr>
        <w:t>exclusivamente das licitantes melhor classificadas</w:t>
      </w:r>
      <w:r w:rsidRPr="005E716A">
        <w:rPr>
          <w:rFonts w:ascii="Arial" w:hAnsi="Arial" w:cs="Arial"/>
          <w:b/>
        </w:rPr>
        <w:t>,</w:t>
      </w:r>
      <w:r w:rsidRPr="005E716A">
        <w:rPr>
          <w:rFonts w:ascii="Arial" w:hAnsi="Arial" w:cs="Arial"/>
        </w:rPr>
        <w:t xml:space="preserve"> após a fase de lances ou julgamento das propostas, como condição para adjudicação e homologação, nos termos do art. </w:t>
      </w:r>
      <w:r w:rsidRPr="005E716A">
        <w:rPr>
          <w:rStyle w:val="Forte"/>
          <w:rFonts w:ascii="Arial" w:hAnsi="Arial" w:cs="Arial"/>
          <w:b w:val="0"/>
        </w:rPr>
        <w:t>17, §1º do Decreto Federal nº 10.024/2019</w:t>
      </w:r>
      <w:r w:rsidRPr="005E716A">
        <w:rPr>
          <w:rFonts w:ascii="Arial" w:hAnsi="Arial" w:cs="Arial"/>
          <w:b/>
        </w:rPr>
        <w:t>,</w:t>
      </w:r>
      <w:r w:rsidRPr="005E716A">
        <w:rPr>
          <w:rFonts w:ascii="Arial" w:hAnsi="Arial" w:cs="Arial"/>
        </w:rPr>
        <w:t xml:space="preserve"> aplicável subsidiariamente.</w:t>
      </w:r>
    </w:p>
    <w:p w14:paraId="0E08D4A3" w14:textId="77777777" w:rsidR="005E716A" w:rsidRPr="005E716A" w:rsidRDefault="005E716A" w:rsidP="005E716A">
      <w:pPr>
        <w:pStyle w:val="NormalWeb"/>
        <w:spacing w:before="0" w:beforeAutospacing="0" w:after="0" w:afterAutospacing="0" w:line="360" w:lineRule="auto"/>
        <w:jc w:val="both"/>
        <w:rPr>
          <w:rFonts w:ascii="Arial" w:hAnsi="Arial" w:cs="Arial"/>
        </w:rPr>
      </w:pPr>
    </w:p>
    <w:p w14:paraId="228108D5" w14:textId="03D234E1" w:rsidR="005E716A" w:rsidRDefault="005E716A" w:rsidP="005E716A">
      <w:pPr>
        <w:pStyle w:val="NormalWeb"/>
        <w:spacing w:before="0" w:beforeAutospacing="0" w:after="0" w:afterAutospacing="0" w:line="360" w:lineRule="auto"/>
        <w:jc w:val="both"/>
        <w:rPr>
          <w:rFonts w:ascii="Arial" w:hAnsi="Arial" w:cs="Arial"/>
        </w:rPr>
      </w:pPr>
      <w:r w:rsidRPr="005E716A">
        <w:rPr>
          <w:rFonts w:ascii="Arial" w:hAnsi="Arial" w:cs="Arial"/>
        </w:rPr>
        <w:t xml:space="preserve">As licitantes convocadas deverão apresentar as amostras no prazo máximo de </w:t>
      </w:r>
      <w:r w:rsidRPr="005E716A">
        <w:rPr>
          <w:rStyle w:val="Forte"/>
          <w:rFonts w:ascii="Arial" w:hAnsi="Arial" w:cs="Arial"/>
          <w:b w:val="0"/>
        </w:rPr>
        <w:t>02 (dois) dias úteis</w:t>
      </w:r>
      <w:r w:rsidRPr="005E716A">
        <w:rPr>
          <w:rFonts w:ascii="Arial" w:hAnsi="Arial" w:cs="Arial"/>
          <w:b/>
        </w:rPr>
        <w:t>,</w:t>
      </w:r>
      <w:r w:rsidRPr="005E716A">
        <w:rPr>
          <w:rFonts w:ascii="Arial" w:hAnsi="Arial" w:cs="Arial"/>
        </w:rPr>
        <w:t xml:space="preserve"> contado da ciência formal da convocação, sob pena de </w:t>
      </w:r>
      <w:r w:rsidRPr="005E716A">
        <w:rPr>
          <w:rStyle w:val="Forte"/>
          <w:rFonts w:ascii="Arial" w:hAnsi="Arial" w:cs="Arial"/>
          <w:b w:val="0"/>
        </w:rPr>
        <w:t>desclassificação da proposta</w:t>
      </w:r>
      <w:r w:rsidRPr="005E716A">
        <w:rPr>
          <w:rFonts w:ascii="Arial" w:hAnsi="Arial" w:cs="Arial"/>
          <w:b/>
        </w:rPr>
        <w:t>,</w:t>
      </w:r>
      <w:r w:rsidRPr="005E716A">
        <w:rPr>
          <w:rFonts w:ascii="Arial" w:hAnsi="Arial" w:cs="Arial"/>
        </w:rPr>
        <w:t xml:space="preserve"> mantidos os registros de atos administrativos e justificativas para fins de transparência e controle externo.</w:t>
      </w:r>
    </w:p>
    <w:p w14:paraId="3243500A" w14:textId="77777777" w:rsidR="005E716A" w:rsidRPr="005E716A" w:rsidRDefault="005E716A" w:rsidP="005E716A">
      <w:pPr>
        <w:pStyle w:val="NormalWeb"/>
        <w:spacing w:before="0" w:beforeAutospacing="0" w:after="0" w:afterAutospacing="0" w:line="360" w:lineRule="auto"/>
        <w:jc w:val="both"/>
        <w:rPr>
          <w:rFonts w:ascii="Arial" w:hAnsi="Arial" w:cs="Arial"/>
        </w:rPr>
      </w:pPr>
    </w:p>
    <w:p w14:paraId="4B3C8608" w14:textId="77777777" w:rsidR="005E716A" w:rsidRPr="005E716A" w:rsidRDefault="005E716A" w:rsidP="005E716A">
      <w:pPr>
        <w:pStyle w:val="NormalWeb"/>
        <w:spacing w:before="0" w:beforeAutospacing="0" w:after="0" w:afterAutospacing="0" w:line="360" w:lineRule="auto"/>
        <w:jc w:val="both"/>
        <w:rPr>
          <w:rFonts w:ascii="Arial" w:hAnsi="Arial" w:cs="Arial"/>
        </w:rPr>
      </w:pPr>
      <w:r w:rsidRPr="005E716A">
        <w:rPr>
          <w:rFonts w:ascii="Arial" w:hAnsi="Arial" w:cs="Arial"/>
        </w:rPr>
        <w:t xml:space="preserve">As amostras deverão corresponder </w:t>
      </w:r>
      <w:r w:rsidRPr="005E716A">
        <w:rPr>
          <w:rStyle w:val="Forte"/>
          <w:rFonts w:ascii="Arial" w:hAnsi="Arial" w:cs="Arial"/>
          <w:b w:val="0"/>
        </w:rPr>
        <w:t>exatamente</w:t>
      </w:r>
      <w:r w:rsidRPr="005E716A">
        <w:rPr>
          <w:rFonts w:ascii="Arial" w:hAnsi="Arial" w:cs="Arial"/>
          <w:b/>
        </w:rPr>
        <w:t xml:space="preserve"> </w:t>
      </w:r>
      <w:r w:rsidRPr="005E716A">
        <w:rPr>
          <w:rFonts w:ascii="Arial" w:hAnsi="Arial" w:cs="Arial"/>
        </w:rPr>
        <w:t>aos produtos ofertados na proposta comercial, devendo apresentar embalagem íntegra, rotulagem original, composição idêntica, peso líquido compatível e validade vigente, sob pena de rejeição.</w:t>
      </w:r>
    </w:p>
    <w:p w14:paraId="6BEEB2A7" w14:textId="1B6AA694" w:rsidR="005E716A" w:rsidRPr="005E716A" w:rsidRDefault="005E716A" w:rsidP="005E716A">
      <w:pPr>
        <w:spacing w:after="0" w:line="360" w:lineRule="auto"/>
        <w:jc w:val="both"/>
        <w:rPr>
          <w:rFonts w:ascii="Arial" w:hAnsi="Arial" w:cs="Arial"/>
          <w:sz w:val="24"/>
          <w:szCs w:val="24"/>
        </w:rPr>
      </w:pPr>
    </w:p>
    <w:p w14:paraId="3F489107" w14:textId="0A39B652" w:rsidR="005E716A" w:rsidRPr="005E716A" w:rsidRDefault="005E716A" w:rsidP="005E716A">
      <w:pPr>
        <w:pStyle w:val="Ttulo2"/>
        <w:spacing w:before="0" w:line="360" w:lineRule="auto"/>
        <w:jc w:val="both"/>
        <w:rPr>
          <w:rStyle w:val="Forte"/>
          <w:rFonts w:ascii="Arial" w:hAnsi="Arial" w:cs="Arial"/>
          <w:bCs w:val="0"/>
          <w:color w:val="000000" w:themeColor="text1"/>
          <w:sz w:val="24"/>
          <w:szCs w:val="24"/>
        </w:rPr>
      </w:pPr>
      <w:r w:rsidRPr="005E716A">
        <w:rPr>
          <w:rStyle w:val="Forte"/>
          <w:rFonts w:ascii="Arial" w:hAnsi="Arial" w:cs="Arial"/>
          <w:bCs w:val="0"/>
          <w:color w:val="000000" w:themeColor="text1"/>
          <w:sz w:val="24"/>
          <w:szCs w:val="24"/>
        </w:rPr>
        <w:t>6.3.2. CRITÉRIOS TÉCNICOS, SANITÁRIOS E NUTRICIONAIS PARA AVALIAÇÃO</w:t>
      </w:r>
    </w:p>
    <w:p w14:paraId="6838E6DA" w14:textId="77777777" w:rsidR="005E716A" w:rsidRPr="005E716A" w:rsidRDefault="005E716A" w:rsidP="005E716A">
      <w:pPr>
        <w:rPr>
          <w:lang w:val="pt-PT"/>
        </w:rPr>
      </w:pPr>
    </w:p>
    <w:p w14:paraId="5DF083CC" w14:textId="63141412" w:rsidR="005E716A" w:rsidRDefault="005E716A" w:rsidP="005E716A">
      <w:pPr>
        <w:pStyle w:val="NormalWeb"/>
        <w:spacing w:before="0" w:beforeAutospacing="0" w:after="0" w:afterAutospacing="0" w:line="360" w:lineRule="auto"/>
        <w:jc w:val="both"/>
        <w:rPr>
          <w:rFonts w:ascii="Arial" w:hAnsi="Arial" w:cs="Arial"/>
        </w:rPr>
      </w:pPr>
      <w:r w:rsidRPr="005E716A">
        <w:rPr>
          <w:rFonts w:ascii="Arial" w:hAnsi="Arial" w:cs="Arial"/>
        </w:rPr>
        <w:t>As amostras serão avaliadas por equipe técnica designada pela Secretaria Municipal de Educação, composta por nutricionista responsável pelo PNAE e servidores habilitados, que analisarão, no mínimo, os seguintes elementos:</w:t>
      </w:r>
    </w:p>
    <w:p w14:paraId="1452DDCB" w14:textId="77777777" w:rsidR="005E716A" w:rsidRPr="005E716A" w:rsidRDefault="005E716A" w:rsidP="005E716A">
      <w:pPr>
        <w:pStyle w:val="NormalWeb"/>
        <w:spacing w:before="0" w:beforeAutospacing="0" w:after="0" w:afterAutospacing="0" w:line="360" w:lineRule="auto"/>
        <w:jc w:val="both"/>
        <w:rPr>
          <w:rFonts w:ascii="Arial" w:hAnsi="Arial" w:cs="Arial"/>
        </w:rPr>
      </w:pPr>
    </w:p>
    <w:p w14:paraId="6EFD032C" w14:textId="77777777" w:rsidR="005E716A" w:rsidRPr="005E716A" w:rsidRDefault="005E716A" w:rsidP="005E716A">
      <w:pPr>
        <w:pStyle w:val="Ttulo3"/>
        <w:spacing w:before="0" w:beforeAutospacing="0" w:after="0" w:afterAutospacing="0" w:line="360" w:lineRule="auto"/>
        <w:jc w:val="both"/>
        <w:rPr>
          <w:rFonts w:ascii="Arial" w:hAnsi="Arial" w:cs="Arial"/>
          <w:sz w:val="24"/>
          <w:szCs w:val="24"/>
        </w:rPr>
      </w:pPr>
      <w:r w:rsidRPr="005E716A">
        <w:rPr>
          <w:rStyle w:val="Forte"/>
          <w:rFonts w:ascii="Arial" w:hAnsi="Arial" w:cs="Arial"/>
          <w:bCs/>
          <w:sz w:val="24"/>
          <w:szCs w:val="24"/>
        </w:rPr>
        <w:t>I – Conformidade Sanitária</w:t>
      </w:r>
    </w:p>
    <w:p w14:paraId="7B6F958F" w14:textId="77777777" w:rsidR="005E716A" w:rsidRPr="005E716A" w:rsidRDefault="005E716A" w:rsidP="005E716A">
      <w:pPr>
        <w:pStyle w:val="NormalWeb"/>
        <w:widowControl/>
        <w:numPr>
          <w:ilvl w:val="0"/>
          <w:numId w:val="41"/>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lastRenderedPageBreak/>
        <w:t xml:space="preserve">Registro e regularidade do fabricante no </w:t>
      </w:r>
      <w:r w:rsidRPr="005E716A">
        <w:rPr>
          <w:rStyle w:val="Forte"/>
          <w:rFonts w:ascii="Arial" w:hAnsi="Arial" w:cs="Arial"/>
          <w:b w:val="0"/>
        </w:rPr>
        <w:t>MAPA ou ANVISA</w:t>
      </w:r>
      <w:r w:rsidRPr="005E716A">
        <w:rPr>
          <w:rFonts w:ascii="Arial" w:hAnsi="Arial" w:cs="Arial"/>
        </w:rPr>
        <w:t>, conforme categoria.</w:t>
      </w:r>
    </w:p>
    <w:p w14:paraId="02C9826B" w14:textId="77777777" w:rsidR="005E716A" w:rsidRPr="005E716A" w:rsidRDefault="005E716A" w:rsidP="005E716A">
      <w:pPr>
        <w:pStyle w:val="NormalWeb"/>
        <w:widowControl/>
        <w:numPr>
          <w:ilvl w:val="0"/>
          <w:numId w:val="41"/>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Certificação de inspeção oficial (SIF/SIE/SIM), quando aplicável.</w:t>
      </w:r>
    </w:p>
    <w:p w14:paraId="079CF2E7" w14:textId="77777777" w:rsidR="005E716A" w:rsidRPr="005E716A" w:rsidRDefault="005E716A" w:rsidP="005E716A">
      <w:pPr>
        <w:pStyle w:val="NormalWeb"/>
        <w:widowControl/>
        <w:numPr>
          <w:ilvl w:val="0"/>
          <w:numId w:val="41"/>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Alvará sanitário vigente da empresa fornecedora.</w:t>
      </w:r>
    </w:p>
    <w:p w14:paraId="2B1F4BF5" w14:textId="4A1373C3" w:rsidR="005E716A" w:rsidRDefault="005E716A" w:rsidP="005E716A">
      <w:pPr>
        <w:pStyle w:val="NormalWeb"/>
        <w:widowControl/>
        <w:numPr>
          <w:ilvl w:val="0"/>
          <w:numId w:val="41"/>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Ausência de contaminação, odor anormal, umidade, deterioração ou violação da embalagem.</w:t>
      </w:r>
    </w:p>
    <w:p w14:paraId="674CD076" w14:textId="77777777" w:rsidR="005E716A" w:rsidRPr="005E716A" w:rsidRDefault="005E716A" w:rsidP="005E716A">
      <w:pPr>
        <w:pStyle w:val="NormalWeb"/>
        <w:widowControl/>
        <w:autoSpaceDE/>
        <w:autoSpaceDN/>
        <w:spacing w:before="0" w:beforeAutospacing="0" w:after="0" w:afterAutospacing="0" w:line="360" w:lineRule="auto"/>
        <w:jc w:val="both"/>
        <w:rPr>
          <w:rFonts w:ascii="Arial" w:hAnsi="Arial" w:cs="Arial"/>
        </w:rPr>
      </w:pPr>
    </w:p>
    <w:p w14:paraId="6AB1BDC6" w14:textId="5C2EF776" w:rsidR="005E716A" w:rsidRDefault="00665549" w:rsidP="005E716A">
      <w:pPr>
        <w:pStyle w:val="Ttulo3"/>
        <w:spacing w:before="0" w:beforeAutospacing="0" w:after="0" w:afterAutospacing="0" w:line="360" w:lineRule="auto"/>
        <w:jc w:val="both"/>
        <w:rPr>
          <w:rStyle w:val="Forte"/>
          <w:rFonts w:ascii="Arial" w:hAnsi="Arial" w:cs="Arial"/>
          <w:b/>
          <w:bCs/>
          <w:sz w:val="24"/>
          <w:szCs w:val="24"/>
          <w:u w:val="single"/>
        </w:rPr>
      </w:pPr>
      <w:r w:rsidRPr="00665549">
        <w:rPr>
          <w:rStyle w:val="Forte"/>
          <w:rFonts w:ascii="Arial" w:hAnsi="Arial" w:cs="Arial"/>
          <w:b/>
          <w:bCs/>
          <w:sz w:val="24"/>
          <w:szCs w:val="24"/>
          <w:u w:val="single"/>
        </w:rPr>
        <w:t>II – CONFORMIDADE NUTRICIONAL</w:t>
      </w:r>
    </w:p>
    <w:p w14:paraId="10D856AB" w14:textId="77777777" w:rsidR="00665549" w:rsidRPr="00665549" w:rsidRDefault="00665549" w:rsidP="005E716A">
      <w:pPr>
        <w:pStyle w:val="Ttulo3"/>
        <w:spacing w:before="0" w:beforeAutospacing="0" w:after="0" w:afterAutospacing="0" w:line="360" w:lineRule="auto"/>
        <w:jc w:val="both"/>
        <w:rPr>
          <w:rFonts w:ascii="Arial" w:hAnsi="Arial" w:cs="Arial"/>
          <w:sz w:val="24"/>
          <w:szCs w:val="24"/>
          <w:u w:val="single"/>
        </w:rPr>
      </w:pPr>
    </w:p>
    <w:p w14:paraId="3FCA4656" w14:textId="77777777" w:rsidR="005E716A" w:rsidRPr="005E716A" w:rsidRDefault="005E716A" w:rsidP="005E716A">
      <w:pPr>
        <w:pStyle w:val="NormalWeb"/>
        <w:widowControl/>
        <w:numPr>
          <w:ilvl w:val="0"/>
          <w:numId w:val="42"/>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Atendimento às diretrizes do FNDE/PNAE quanto aos limites de sódio, açúcar, gorduras e composição nutricional.</w:t>
      </w:r>
    </w:p>
    <w:p w14:paraId="4DF91487" w14:textId="77777777" w:rsidR="005E716A" w:rsidRPr="005E716A" w:rsidRDefault="005E716A" w:rsidP="005E716A">
      <w:pPr>
        <w:pStyle w:val="NormalWeb"/>
        <w:widowControl/>
        <w:numPr>
          <w:ilvl w:val="0"/>
          <w:numId w:val="42"/>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Adequação ao planejamento nutricional da merenda escolar e ao Programa Escola em Tempo Integral.</w:t>
      </w:r>
    </w:p>
    <w:p w14:paraId="423FFD53" w14:textId="77777777" w:rsidR="00665549" w:rsidRDefault="00665549" w:rsidP="005E716A">
      <w:pPr>
        <w:pStyle w:val="Ttulo3"/>
        <w:spacing w:before="0" w:beforeAutospacing="0" w:after="0" w:afterAutospacing="0" w:line="360" w:lineRule="auto"/>
        <w:jc w:val="both"/>
        <w:rPr>
          <w:rStyle w:val="Forte"/>
          <w:rFonts w:ascii="Arial" w:hAnsi="Arial" w:cs="Arial"/>
          <w:b/>
          <w:bCs/>
          <w:sz w:val="24"/>
          <w:szCs w:val="24"/>
        </w:rPr>
      </w:pPr>
    </w:p>
    <w:p w14:paraId="67955D3A" w14:textId="147F9C01" w:rsidR="005E716A" w:rsidRDefault="00665549" w:rsidP="005E716A">
      <w:pPr>
        <w:pStyle w:val="Ttulo3"/>
        <w:spacing w:before="0" w:beforeAutospacing="0" w:after="0" w:afterAutospacing="0" w:line="360" w:lineRule="auto"/>
        <w:jc w:val="both"/>
        <w:rPr>
          <w:rStyle w:val="Forte"/>
          <w:rFonts w:ascii="Arial" w:hAnsi="Arial" w:cs="Arial"/>
          <w:b/>
          <w:bCs/>
          <w:sz w:val="24"/>
          <w:szCs w:val="24"/>
        </w:rPr>
      </w:pPr>
      <w:r w:rsidRPr="005E716A">
        <w:rPr>
          <w:rStyle w:val="Forte"/>
          <w:rFonts w:ascii="Arial" w:hAnsi="Arial" w:cs="Arial"/>
          <w:b/>
          <w:bCs/>
          <w:sz w:val="24"/>
          <w:szCs w:val="24"/>
        </w:rPr>
        <w:t>III – CONFORMIDADE DE QUALIDADE E APRESENTAÇÃO</w:t>
      </w:r>
    </w:p>
    <w:p w14:paraId="3A3640D3" w14:textId="77777777" w:rsidR="00665549" w:rsidRPr="005E716A" w:rsidRDefault="00665549" w:rsidP="005E716A">
      <w:pPr>
        <w:pStyle w:val="Ttulo3"/>
        <w:spacing w:before="0" w:beforeAutospacing="0" w:after="0" w:afterAutospacing="0" w:line="360" w:lineRule="auto"/>
        <w:jc w:val="both"/>
        <w:rPr>
          <w:rFonts w:ascii="Arial" w:hAnsi="Arial" w:cs="Arial"/>
          <w:sz w:val="24"/>
          <w:szCs w:val="24"/>
        </w:rPr>
      </w:pPr>
    </w:p>
    <w:p w14:paraId="68266045" w14:textId="77777777" w:rsidR="005E716A" w:rsidRPr="005E716A" w:rsidRDefault="005E716A" w:rsidP="005E716A">
      <w:pPr>
        <w:pStyle w:val="NormalWeb"/>
        <w:widowControl/>
        <w:numPr>
          <w:ilvl w:val="0"/>
          <w:numId w:val="43"/>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Textura, sabor, aparência e coloração compatíveis ao padrão alimentar esperado.</w:t>
      </w:r>
    </w:p>
    <w:p w14:paraId="23482DFB" w14:textId="77777777" w:rsidR="005E716A" w:rsidRPr="005E716A" w:rsidRDefault="005E716A" w:rsidP="005E716A">
      <w:pPr>
        <w:pStyle w:val="NormalWeb"/>
        <w:widowControl/>
        <w:numPr>
          <w:ilvl w:val="0"/>
          <w:numId w:val="43"/>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Rotulagem completa e legível, com lote, fabricação, validade, composição e tabela nutricional.</w:t>
      </w:r>
    </w:p>
    <w:p w14:paraId="2318B3C7" w14:textId="77777777" w:rsidR="005E716A" w:rsidRPr="005E716A" w:rsidRDefault="005E716A" w:rsidP="005E716A">
      <w:pPr>
        <w:pStyle w:val="NormalWeb"/>
        <w:widowControl/>
        <w:numPr>
          <w:ilvl w:val="0"/>
          <w:numId w:val="43"/>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 xml:space="preserve">Validade mínima de </w:t>
      </w:r>
      <w:r w:rsidRPr="005E716A">
        <w:rPr>
          <w:rStyle w:val="Forte"/>
          <w:rFonts w:ascii="Arial" w:hAnsi="Arial" w:cs="Arial"/>
        </w:rPr>
        <w:t>75% (setenta e cinco por cento)</w:t>
      </w:r>
      <w:r w:rsidRPr="005E716A">
        <w:rPr>
          <w:rFonts w:ascii="Arial" w:hAnsi="Arial" w:cs="Arial"/>
        </w:rPr>
        <w:t xml:space="preserve"> no momento da entrega, salvo produtos naturalmente perecíveis.</w:t>
      </w:r>
    </w:p>
    <w:p w14:paraId="05B5989C" w14:textId="77D7587D" w:rsidR="005E716A" w:rsidRPr="005E716A" w:rsidRDefault="005E716A" w:rsidP="005E716A">
      <w:pPr>
        <w:spacing w:after="0" w:line="360" w:lineRule="auto"/>
        <w:jc w:val="both"/>
        <w:rPr>
          <w:rFonts w:ascii="Arial" w:hAnsi="Arial" w:cs="Arial"/>
          <w:sz w:val="24"/>
          <w:szCs w:val="24"/>
        </w:rPr>
      </w:pPr>
    </w:p>
    <w:p w14:paraId="07EA2C1C" w14:textId="6485358B" w:rsidR="00665549" w:rsidRDefault="00665549" w:rsidP="00665549">
      <w:pPr>
        <w:pStyle w:val="Ttulo2"/>
        <w:spacing w:before="0" w:line="360" w:lineRule="auto"/>
        <w:jc w:val="both"/>
        <w:rPr>
          <w:rStyle w:val="Forte"/>
          <w:rFonts w:ascii="Arial" w:hAnsi="Arial" w:cs="Arial"/>
          <w:bCs w:val="0"/>
          <w:color w:val="000000" w:themeColor="text1"/>
          <w:sz w:val="24"/>
          <w:szCs w:val="24"/>
        </w:rPr>
      </w:pPr>
      <w:r w:rsidRPr="00665549">
        <w:rPr>
          <w:rStyle w:val="Forte"/>
          <w:rFonts w:ascii="Arial" w:hAnsi="Arial" w:cs="Arial"/>
          <w:bCs w:val="0"/>
          <w:color w:val="000000" w:themeColor="text1"/>
          <w:sz w:val="24"/>
          <w:szCs w:val="24"/>
        </w:rPr>
        <w:t>6.3.3. RESULTADO DA ANÁLISE TÉCNICA</w:t>
      </w:r>
    </w:p>
    <w:p w14:paraId="6563FD58" w14:textId="77777777" w:rsidR="00665549" w:rsidRPr="00665549" w:rsidRDefault="00665549" w:rsidP="00665549">
      <w:pPr>
        <w:rPr>
          <w:lang w:val="pt-PT"/>
        </w:rPr>
      </w:pPr>
    </w:p>
    <w:p w14:paraId="49BDDF46" w14:textId="77777777" w:rsidR="005E716A" w:rsidRPr="005E716A" w:rsidRDefault="005E716A" w:rsidP="005E716A">
      <w:pPr>
        <w:pStyle w:val="NormalWeb"/>
        <w:spacing w:before="0" w:beforeAutospacing="0" w:after="0" w:afterAutospacing="0" w:line="360" w:lineRule="auto"/>
        <w:jc w:val="both"/>
        <w:rPr>
          <w:rFonts w:ascii="Arial" w:hAnsi="Arial" w:cs="Arial"/>
        </w:rPr>
      </w:pPr>
      <w:r w:rsidRPr="005E716A">
        <w:rPr>
          <w:rFonts w:ascii="Arial" w:hAnsi="Arial" w:cs="Arial"/>
        </w:rPr>
        <w:t xml:space="preserve">A equipe técnica elaborará </w:t>
      </w:r>
      <w:r w:rsidRPr="00665549">
        <w:rPr>
          <w:rStyle w:val="Forte"/>
          <w:rFonts w:ascii="Arial" w:hAnsi="Arial" w:cs="Arial"/>
          <w:b w:val="0"/>
        </w:rPr>
        <w:t>Parecer de Avaliação de Amostras</w:t>
      </w:r>
      <w:r w:rsidRPr="005E716A">
        <w:rPr>
          <w:rFonts w:ascii="Arial" w:hAnsi="Arial" w:cs="Arial"/>
        </w:rPr>
        <w:t>, contendo:</w:t>
      </w:r>
    </w:p>
    <w:p w14:paraId="142B637D" w14:textId="77777777" w:rsidR="005E716A" w:rsidRPr="005E716A" w:rsidRDefault="005E716A" w:rsidP="005E716A">
      <w:pPr>
        <w:pStyle w:val="NormalWeb"/>
        <w:widowControl/>
        <w:numPr>
          <w:ilvl w:val="0"/>
          <w:numId w:val="44"/>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descrição detalhada da análise realizada;</w:t>
      </w:r>
    </w:p>
    <w:p w14:paraId="5F946AD4" w14:textId="77777777" w:rsidR="005E716A" w:rsidRPr="005E716A" w:rsidRDefault="005E716A" w:rsidP="00665549">
      <w:pPr>
        <w:pStyle w:val="NormalWeb"/>
        <w:widowControl/>
        <w:numPr>
          <w:ilvl w:val="0"/>
          <w:numId w:val="44"/>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indicação objetiva dos critérios atendidos e não atendidos;</w:t>
      </w:r>
    </w:p>
    <w:p w14:paraId="5BD33E9A" w14:textId="77777777" w:rsidR="005E716A" w:rsidRPr="005E716A" w:rsidRDefault="005E716A" w:rsidP="00665549">
      <w:pPr>
        <w:pStyle w:val="NormalWeb"/>
        <w:widowControl/>
        <w:numPr>
          <w:ilvl w:val="0"/>
          <w:numId w:val="44"/>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conclusão fundamentada sobre a conformidade ou não conformidade da amostra;</w:t>
      </w:r>
    </w:p>
    <w:p w14:paraId="52156FE3" w14:textId="77777777" w:rsidR="005E716A" w:rsidRPr="005E716A" w:rsidRDefault="005E716A" w:rsidP="00665549">
      <w:pPr>
        <w:pStyle w:val="NormalWeb"/>
        <w:widowControl/>
        <w:numPr>
          <w:ilvl w:val="0"/>
          <w:numId w:val="44"/>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recomendação de aprovação ou rejeição da proposta.</w:t>
      </w:r>
    </w:p>
    <w:p w14:paraId="1B723E6B" w14:textId="77777777" w:rsidR="005E716A" w:rsidRPr="005E716A" w:rsidRDefault="005E716A" w:rsidP="005E716A">
      <w:pPr>
        <w:pStyle w:val="NormalWeb"/>
        <w:spacing w:before="0" w:beforeAutospacing="0" w:after="0" w:afterAutospacing="0" w:line="360" w:lineRule="auto"/>
        <w:jc w:val="both"/>
        <w:rPr>
          <w:rFonts w:ascii="Arial" w:hAnsi="Arial" w:cs="Arial"/>
        </w:rPr>
      </w:pPr>
      <w:r w:rsidRPr="005E716A">
        <w:rPr>
          <w:rFonts w:ascii="Arial" w:hAnsi="Arial" w:cs="Arial"/>
        </w:rPr>
        <w:lastRenderedPageBreak/>
        <w:t xml:space="preserve">A não conformidade com qualquer das especificações obrigatórias poderá ensejar a </w:t>
      </w:r>
      <w:r w:rsidRPr="005E716A">
        <w:rPr>
          <w:rStyle w:val="Forte"/>
          <w:rFonts w:ascii="Arial" w:hAnsi="Arial" w:cs="Arial"/>
        </w:rPr>
        <w:t>desclassificação da licitante</w:t>
      </w:r>
      <w:r w:rsidRPr="005E716A">
        <w:rPr>
          <w:rFonts w:ascii="Arial" w:hAnsi="Arial" w:cs="Arial"/>
        </w:rPr>
        <w:t>, preservados o contraditório, a transparência e a motivação administrativa, nos termos dos arts. 53 e 55 da Lei nº 14.133/2021.</w:t>
      </w:r>
    </w:p>
    <w:p w14:paraId="08D15861" w14:textId="25423426" w:rsidR="005E716A" w:rsidRPr="005E716A" w:rsidRDefault="005E716A" w:rsidP="005E716A">
      <w:pPr>
        <w:spacing w:after="0" w:line="360" w:lineRule="auto"/>
        <w:jc w:val="both"/>
        <w:rPr>
          <w:rFonts w:ascii="Arial" w:hAnsi="Arial" w:cs="Arial"/>
          <w:sz w:val="24"/>
          <w:szCs w:val="24"/>
        </w:rPr>
      </w:pPr>
    </w:p>
    <w:p w14:paraId="3FE75210" w14:textId="6B8CE4FB" w:rsidR="00665549" w:rsidRPr="00665549" w:rsidRDefault="00665549" w:rsidP="00665549">
      <w:pPr>
        <w:pStyle w:val="Ttulo2"/>
        <w:spacing w:before="0" w:line="360" w:lineRule="auto"/>
        <w:jc w:val="both"/>
        <w:rPr>
          <w:rFonts w:ascii="Arial" w:hAnsi="Arial" w:cs="Arial"/>
          <w:color w:val="000000" w:themeColor="text1"/>
          <w:sz w:val="24"/>
          <w:szCs w:val="24"/>
        </w:rPr>
      </w:pPr>
      <w:r w:rsidRPr="00665549">
        <w:rPr>
          <w:rStyle w:val="Forte"/>
          <w:rFonts w:ascii="Arial" w:hAnsi="Arial" w:cs="Arial"/>
          <w:bCs w:val="0"/>
          <w:color w:val="000000" w:themeColor="text1"/>
          <w:sz w:val="24"/>
          <w:szCs w:val="24"/>
        </w:rPr>
        <w:t>6.3.4. FINALIDADE PÚBLICA DA EXIGÊNCIA</w:t>
      </w:r>
    </w:p>
    <w:p w14:paraId="2261F59C" w14:textId="25AED9D4" w:rsidR="005E716A" w:rsidRPr="005E716A" w:rsidRDefault="005E716A" w:rsidP="005E716A">
      <w:pPr>
        <w:pStyle w:val="NormalWeb"/>
        <w:spacing w:before="0" w:beforeAutospacing="0" w:after="0" w:afterAutospacing="0" w:line="360" w:lineRule="auto"/>
        <w:jc w:val="both"/>
        <w:rPr>
          <w:rFonts w:ascii="Arial" w:hAnsi="Arial" w:cs="Arial"/>
        </w:rPr>
      </w:pPr>
      <w:r w:rsidRPr="005E716A">
        <w:rPr>
          <w:rFonts w:ascii="Arial" w:hAnsi="Arial" w:cs="Arial"/>
        </w:rPr>
        <w:t xml:space="preserve">A exigência de amostras configura prática de </w:t>
      </w:r>
      <w:r w:rsidRPr="00665549">
        <w:rPr>
          <w:rStyle w:val="Forte"/>
          <w:rFonts w:ascii="Arial" w:hAnsi="Arial" w:cs="Arial"/>
          <w:b w:val="0"/>
        </w:rPr>
        <w:t>governança, prevenção de riscos e proteção do interesse público primário</w:t>
      </w:r>
      <w:r w:rsidRPr="005E716A">
        <w:rPr>
          <w:rFonts w:ascii="Arial" w:hAnsi="Arial" w:cs="Arial"/>
        </w:rPr>
        <w:t>, assegurando:</w:t>
      </w:r>
    </w:p>
    <w:p w14:paraId="23182AF4" w14:textId="77777777" w:rsidR="005E716A" w:rsidRPr="005E716A" w:rsidRDefault="005E716A" w:rsidP="00665549">
      <w:pPr>
        <w:pStyle w:val="NormalWeb"/>
        <w:widowControl/>
        <w:numPr>
          <w:ilvl w:val="0"/>
          <w:numId w:val="45"/>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regularidade sanitária;</w:t>
      </w:r>
    </w:p>
    <w:p w14:paraId="71349ED7" w14:textId="77777777" w:rsidR="005E716A" w:rsidRPr="005E716A" w:rsidRDefault="005E716A" w:rsidP="00665549">
      <w:pPr>
        <w:pStyle w:val="NormalWeb"/>
        <w:widowControl/>
        <w:numPr>
          <w:ilvl w:val="0"/>
          <w:numId w:val="45"/>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segurança alimentar dos estudantes;</w:t>
      </w:r>
    </w:p>
    <w:p w14:paraId="0ABE93E5" w14:textId="77777777" w:rsidR="005E716A" w:rsidRPr="005E716A" w:rsidRDefault="005E716A" w:rsidP="00665549">
      <w:pPr>
        <w:pStyle w:val="NormalWeb"/>
        <w:widowControl/>
        <w:numPr>
          <w:ilvl w:val="0"/>
          <w:numId w:val="45"/>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aderência às diretrizes do PNAE;</w:t>
      </w:r>
    </w:p>
    <w:p w14:paraId="4C3C8059" w14:textId="77777777" w:rsidR="005E716A" w:rsidRPr="005E716A" w:rsidRDefault="005E716A" w:rsidP="00665549">
      <w:pPr>
        <w:pStyle w:val="NormalWeb"/>
        <w:widowControl/>
        <w:numPr>
          <w:ilvl w:val="0"/>
          <w:numId w:val="45"/>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padronização da qualidade dos alimentos adquiridos;</w:t>
      </w:r>
    </w:p>
    <w:p w14:paraId="4814AD19" w14:textId="77777777" w:rsidR="005E716A" w:rsidRPr="005E716A" w:rsidRDefault="005E716A" w:rsidP="00665549">
      <w:pPr>
        <w:pStyle w:val="NormalWeb"/>
        <w:widowControl/>
        <w:numPr>
          <w:ilvl w:val="0"/>
          <w:numId w:val="45"/>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prevenção de dano ao erário;</w:t>
      </w:r>
    </w:p>
    <w:p w14:paraId="5C417EF5" w14:textId="77777777" w:rsidR="005E716A" w:rsidRPr="005E716A" w:rsidRDefault="005E716A" w:rsidP="00665549">
      <w:pPr>
        <w:pStyle w:val="NormalWeb"/>
        <w:widowControl/>
        <w:numPr>
          <w:ilvl w:val="0"/>
          <w:numId w:val="45"/>
        </w:numPr>
        <w:autoSpaceDE/>
        <w:autoSpaceDN/>
        <w:spacing w:before="0" w:beforeAutospacing="0" w:after="0" w:afterAutospacing="0" w:line="360" w:lineRule="auto"/>
        <w:ind w:left="0" w:firstLine="0"/>
        <w:jc w:val="both"/>
        <w:rPr>
          <w:rFonts w:ascii="Arial" w:hAnsi="Arial" w:cs="Arial"/>
        </w:rPr>
      </w:pPr>
      <w:r w:rsidRPr="005E716A">
        <w:rPr>
          <w:rFonts w:ascii="Arial" w:hAnsi="Arial" w:cs="Arial"/>
        </w:rPr>
        <w:t>confiabilidade nas entregas futuras durante o exercício de 2026.</w:t>
      </w:r>
    </w:p>
    <w:p w14:paraId="0F612FED" w14:textId="77777777" w:rsidR="00665549" w:rsidRDefault="00665549" w:rsidP="005E716A">
      <w:pPr>
        <w:pStyle w:val="NormalWeb"/>
        <w:spacing w:before="0" w:beforeAutospacing="0" w:after="0" w:afterAutospacing="0" w:line="360" w:lineRule="auto"/>
        <w:jc w:val="both"/>
        <w:rPr>
          <w:rFonts w:ascii="Arial" w:hAnsi="Arial" w:cs="Arial"/>
        </w:rPr>
      </w:pPr>
    </w:p>
    <w:p w14:paraId="57B065E7" w14:textId="17396194" w:rsidR="005E716A" w:rsidRPr="005E716A" w:rsidRDefault="005E716A" w:rsidP="005E716A">
      <w:pPr>
        <w:pStyle w:val="NormalWeb"/>
        <w:spacing w:before="0" w:beforeAutospacing="0" w:after="0" w:afterAutospacing="0" w:line="360" w:lineRule="auto"/>
        <w:jc w:val="both"/>
        <w:rPr>
          <w:rFonts w:ascii="Arial" w:hAnsi="Arial" w:cs="Arial"/>
        </w:rPr>
      </w:pPr>
      <w:r w:rsidRPr="005E716A">
        <w:rPr>
          <w:rFonts w:ascii="Arial" w:hAnsi="Arial" w:cs="Arial"/>
        </w:rPr>
        <w:t>Assim, o presente procedimento encontra-se integralmente amparado na legislação federal de contratações públicas, nas normas sanitárias vigentes e na jurisprudência do TCU, fortalecendo a segurança jurídica e a transparência do certame.</w:t>
      </w:r>
    </w:p>
    <w:p w14:paraId="2DC3AD0B" w14:textId="77777777" w:rsidR="004D5086" w:rsidRDefault="004D5086" w:rsidP="004D5086">
      <w:pPr>
        <w:pStyle w:val="NormalWeb"/>
        <w:spacing w:before="0" w:beforeAutospacing="0" w:after="0" w:afterAutospacing="0" w:line="360" w:lineRule="auto"/>
        <w:jc w:val="both"/>
        <w:rPr>
          <w:rStyle w:val="Forte"/>
          <w:rFonts w:ascii="Arial" w:hAnsi="Arial" w:cs="Arial"/>
          <w:b w:val="0"/>
        </w:rPr>
      </w:pPr>
    </w:p>
    <w:p w14:paraId="46D24A60" w14:textId="77777777" w:rsidR="004D5086" w:rsidRDefault="004D5086" w:rsidP="004D5086">
      <w:pPr>
        <w:pStyle w:val="NormalWeb"/>
        <w:spacing w:before="0" w:beforeAutospacing="0" w:after="0" w:afterAutospacing="0" w:line="360" w:lineRule="auto"/>
        <w:jc w:val="both"/>
        <w:rPr>
          <w:rStyle w:val="Forte"/>
          <w:rFonts w:ascii="Arial" w:hAnsi="Arial" w:cs="Arial"/>
          <w:bCs w:val="0"/>
          <w:color w:val="000000" w:themeColor="text1"/>
          <w:u w:val="single"/>
        </w:rPr>
      </w:pPr>
      <w:r w:rsidRPr="006E0EF1">
        <w:rPr>
          <w:rStyle w:val="Forte"/>
          <w:rFonts w:ascii="Arial" w:hAnsi="Arial" w:cs="Arial"/>
          <w:bCs w:val="0"/>
          <w:color w:val="000000" w:themeColor="text1"/>
          <w:u w:val="single"/>
        </w:rPr>
        <w:t>7. DA FASE DE HABILITAÇÃO</w:t>
      </w:r>
    </w:p>
    <w:p w14:paraId="0C7C1461" w14:textId="77777777" w:rsidR="004D5086" w:rsidRDefault="004D5086" w:rsidP="004D5086">
      <w:pPr>
        <w:pStyle w:val="NormalWeb"/>
        <w:spacing w:before="0" w:beforeAutospacing="0" w:after="0" w:afterAutospacing="0" w:line="360" w:lineRule="auto"/>
        <w:jc w:val="both"/>
        <w:rPr>
          <w:rStyle w:val="Forte"/>
          <w:rFonts w:ascii="Arial" w:hAnsi="Arial" w:cs="Arial"/>
          <w:bCs w:val="0"/>
          <w:color w:val="000000" w:themeColor="text1"/>
          <w:u w:val="single"/>
        </w:rPr>
      </w:pPr>
    </w:p>
    <w:p w14:paraId="0F267601" w14:textId="1489373B"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7.1. Como condição prévia ao exame da documentação de habilitação da licitante detentora da proposta cl</w:t>
      </w:r>
      <w:r w:rsidR="00665549">
        <w:rPr>
          <w:rStyle w:val="Forte"/>
          <w:rFonts w:ascii="Arial" w:hAnsi="Arial" w:cs="Arial"/>
          <w:b w:val="0"/>
          <w:bCs w:val="0"/>
          <w:color w:val="000000" w:themeColor="text1"/>
        </w:rPr>
        <w:t xml:space="preserve">assificada em primeiro lugar, a Agente de contratação </w:t>
      </w:r>
      <w:r w:rsidRPr="006E0EF1">
        <w:rPr>
          <w:rStyle w:val="Forte"/>
          <w:rFonts w:ascii="Arial" w:hAnsi="Arial" w:cs="Arial"/>
          <w:b w:val="0"/>
          <w:bCs w:val="0"/>
          <w:color w:val="000000" w:themeColor="text1"/>
        </w:rPr>
        <w:t>verificará o eventual descumprimento das condições de participação, especialmente quanto à existência de sanção que impeça a participação no certame ou a futura contratação, mediante a consulta aos seguintes cadastros:</w:t>
      </w:r>
    </w:p>
    <w:p w14:paraId="5189B0A5"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p>
    <w:p w14:paraId="2A4A9132" w14:textId="77777777" w:rsidR="004D5086" w:rsidRPr="003F5814" w:rsidRDefault="004D5086" w:rsidP="004D5086">
      <w:pPr>
        <w:pStyle w:val="NormalWeb"/>
        <w:spacing w:before="0" w:beforeAutospacing="0" w:after="0" w:afterAutospacing="0" w:line="360" w:lineRule="auto"/>
        <w:jc w:val="both"/>
        <w:rPr>
          <w:rStyle w:val="Forte"/>
          <w:rFonts w:ascii="Arial" w:hAnsi="Arial" w:cs="Arial"/>
          <w:bCs w:val="0"/>
        </w:rPr>
      </w:pPr>
      <w:r w:rsidRPr="006E0EF1">
        <w:rPr>
          <w:rStyle w:val="Forte"/>
          <w:rFonts w:ascii="Arial" w:hAnsi="Arial" w:cs="Arial"/>
          <w:b w:val="0"/>
          <w:bCs w:val="0"/>
          <w:color w:val="000000" w:themeColor="text1"/>
        </w:rPr>
        <w:t>7.1.1. Consulta consolidada de pessoa jurídica do Tribunal de Contas da União (</w:t>
      </w:r>
      <w:hyperlink r:id="rId10" w:history="1">
        <w:r w:rsidRPr="006E0EF1">
          <w:rPr>
            <w:rStyle w:val="Hyperlink"/>
            <w:rFonts w:ascii="Arial" w:eastAsiaTheme="majorEastAsia" w:hAnsi="Arial" w:cs="Arial"/>
          </w:rPr>
          <w:t>https://certidoes-</w:t>
        </w:r>
      </w:hyperlink>
      <w:r w:rsidRPr="006E0EF1">
        <w:rPr>
          <w:rStyle w:val="Forte"/>
          <w:rFonts w:ascii="Arial" w:hAnsi="Arial" w:cs="Arial"/>
          <w:b w:val="0"/>
          <w:bCs w:val="0"/>
          <w:color w:val="000000" w:themeColor="text1"/>
        </w:rPr>
        <w:t xml:space="preserve"> apf.apps.tcu.gov.br/).</w:t>
      </w:r>
    </w:p>
    <w:p w14:paraId="09B0EA2F"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7.1.2. A consulta aos cadastros referidos no subitem 7.1 será realizada em nome da empresa licitante e também de seu sócio majoritário, por força do artigo 12 da Lei Federal nº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6314B755"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CCA22CE"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7.1.3. Constatada a existência de sanção, o Pregoeiro reputará a licitante inabilitada por falta de condição de participação.</w:t>
      </w:r>
    </w:p>
    <w:p w14:paraId="61A5F407"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68F9D6A"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7.1.4. Caso o pregoeiro identifique que uma pessoa física ou jurídica atua em substituição a outra, com o intuito de burlar a efetividade da sanção a ela aplicada, inclusive a sua controladora, controlada ou coligada, deverá observar o procedimento previsto em regulamento próprio sobre sanções administrativas a ser editado pelo Poder Executivo.</w:t>
      </w:r>
    </w:p>
    <w:p w14:paraId="3E96C26D"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8AD9E0C" w14:textId="1B490825" w:rsidR="004D5086" w:rsidRPr="006E0EF1" w:rsidRDefault="00665549" w:rsidP="004D5086">
      <w:pPr>
        <w:pStyle w:val="Ttulo2"/>
        <w:spacing w:before="0"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DAS REGRAS GERAIS DA FASE DE HABILITAÇÃO</w:t>
      </w:r>
    </w:p>
    <w:p w14:paraId="77951304"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D07666F"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7.2. Superada a consulta de que trata o subitem 7.1 deste Edital, o licitante provisoriamente classificado em primeiro lugar deverá encaminhar OS DOCUMENTOS DE HABILITAÇÃO PREVISTOS CONFORME ITEM 11 DO TERMO DE REFERÊNCIA, via sistema eletrônico, no prazo de 02 (duas) horas, prorrogável por  igual período, contado da solicitação do Pregoeiro.</w:t>
      </w:r>
    </w:p>
    <w:p w14:paraId="0FF16C0C"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BCAB2EB"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7.3. Os documentos exigidos para fins de habilitação poderão ser apresentados em original, por cópia autenticada em cartório, observado o disposto no subitem 13.2 deste Edital.</w:t>
      </w:r>
    </w:p>
    <w:p w14:paraId="6A3EC1CD"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49DCCEA"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7.4. A verificação pelo Pregoeiro, em sítios eletrônicos oficiais de órgãos e entidades emissores de certidões constitui meio legal de prova, para fins de habilitação.</w:t>
      </w:r>
    </w:p>
    <w:p w14:paraId="34CACEA7"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366A57F"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lastRenderedPageBreak/>
        <w:t>7.5. As exigências de habilitação das empresas estrangeiras que não funcionem no País serão atendidas mediante documentos equivalentes, inicialmente apresentados em tradução livre.</w:t>
      </w:r>
    </w:p>
    <w:p w14:paraId="73E7E841"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2C5EDC4" w14:textId="77777777" w:rsidR="004D5086" w:rsidRPr="00665549"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 xml:space="preserve">.5.1. Para fins de assinatura da ata de registro de preço, os documentos exigidos para a habilitação das empresas estrangeiras que não funcionem no País serão traduzidos por tradutor juramentado no País e apostilados nos termos do disposto no Decreto nº 8.660, de 29 de janeiro de 2016, ou de outro que </w:t>
      </w:r>
      <w:r w:rsidRPr="00665549">
        <w:rPr>
          <w:rStyle w:val="Forte"/>
          <w:rFonts w:ascii="Arial" w:hAnsi="Arial" w:cs="Arial"/>
          <w:b w:val="0"/>
          <w:bCs w:val="0"/>
          <w:color w:val="000000" w:themeColor="text1"/>
          <w:sz w:val="24"/>
          <w:szCs w:val="24"/>
        </w:rPr>
        <w:t>venha a substituí-lo, ou consularizados pelos respectivos consulados ou embaixadas.</w:t>
      </w:r>
    </w:p>
    <w:p w14:paraId="1E3F3E43"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B4463CF"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7.6.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w:t>
      </w:r>
    </w:p>
    <w:p w14:paraId="09B5E361"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nome da matriz.</w:t>
      </w:r>
    </w:p>
    <w:p w14:paraId="21E0B85D"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50D7D22"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7.6.1. Serão aceitos registros de CNPJ de licitante matriz e filial com diferenças de números de documentos pertinentes ao CND e ao CRF/FGTS, quando for comprovada a centralização do recolhimento dessas contribuições.</w:t>
      </w:r>
    </w:p>
    <w:p w14:paraId="318667C8"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C4822C0"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7.7. Após a entrega dos documentos para habilitação, não será permitida a substituição ou a apresentação de novos documentos, salvo em sede de diligência de que trata o art. 64 da Lei Federal nº 14.133, de 2021, para:</w:t>
      </w:r>
    </w:p>
    <w:p w14:paraId="4669D0FA" w14:textId="77777777" w:rsidR="004D5086" w:rsidRPr="006E0EF1"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482ED9F"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 xml:space="preserve">I - complementação de informações acerca dos documentos já apresentados pelos licitantes e </w:t>
      </w:r>
      <w:r w:rsidRPr="00D34855">
        <w:rPr>
          <w:rStyle w:val="Forte"/>
          <w:rFonts w:ascii="Arial" w:hAnsi="Arial" w:cs="Arial"/>
          <w:b w:val="0"/>
          <w:bCs w:val="0"/>
          <w:color w:val="000000" w:themeColor="text1"/>
          <w:sz w:val="24"/>
          <w:szCs w:val="24"/>
        </w:rPr>
        <w:t>desde</w:t>
      </w:r>
      <w:r w:rsidRPr="00D34855">
        <w:rPr>
          <w:rStyle w:val="Forte"/>
          <w:rFonts w:ascii="Arial" w:hAnsi="Arial" w:cs="Arial"/>
          <w:bCs w:val="0"/>
          <w:color w:val="000000" w:themeColor="text1"/>
          <w:sz w:val="24"/>
          <w:szCs w:val="24"/>
        </w:rPr>
        <w:t xml:space="preserve"> </w:t>
      </w:r>
      <w:r w:rsidRPr="00D34855">
        <w:rPr>
          <w:rStyle w:val="Forte"/>
          <w:rFonts w:ascii="Arial" w:hAnsi="Arial" w:cs="Arial"/>
          <w:b w:val="0"/>
          <w:bCs w:val="0"/>
          <w:color w:val="000000" w:themeColor="text1"/>
          <w:sz w:val="24"/>
          <w:szCs w:val="24"/>
        </w:rPr>
        <w:t>que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necessária para apurar fatos existentes à época da abertura do certame;</w:t>
      </w:r>
    </w:p>
    <w:p w14:paraId="0DE2CEB2" w14:textId="77777777" w:rsidR="004D5086" w:rsidRDefault="004D5086" w:rsidP="004D5086">
      <w:pPr>
        <w:pStyle w:val="Ttulo2"/>
        <w:spacing w:before="0" w:line="360" w:lineRule="auto"/>
        <w:jc w:val="both"/>
        <w:rPr>
          <w:rStyle w:val="Forte"/>
          <w:rFonts w:ascii="Arial" w:hAnsi="Arial" w:cs="Arial"/>
          <w:bCs w:val="0"/>
          <w:color w:val="000000" w:themeColor="text1"/>
          <w:sz w:val="24"/>
          <w:szCs w:val="24"/>
          <w:u w:val="single"/>
        </w:rPr>
      </w:pPr>
    </w:p>
    <w:p w14:paraId="512045A6"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6E0EF1">
        <w:rPr>
          <w:rStyle w:val="Forte"/>
          <w:rFonts w:ascii="Arial" w:hAnsi="Arial" w:cs="Arial"/>
          <w:bCs w:val="0"/>
          <w:color w:val="000000" w:themeColor="text1"/>
          <w:sz w:val="24"/>
          <w:szCs w:val="24"/>
          <w:u w:val="single"/>
        </w:rPr>
        <w:t xml:space="preserve">II - atualização </w:t>
      </w:r>
      <w:r w:rsidRPr="00D34855">
        <w:rPr>
          <w:rStyle w:val="Forte"/>
          <w:rFonts w:ascii="Arial" w:hAnsi="Arial" w:cs="Arial"/>
          <w:b w:val="0"/>
          <w:bCs w:val="0"/>
          <w:color w:val="000000" w:themeColor="text1"/>
          <w:sz w:val="24"/>
          <w:szCs w:val="24"/>
        </w:rPr>
        <w:t>de documentos cuja validade tenha expirado após a data de recebimento das propostas.</w:t>
      </w:r>
    </w:p>
    <w:p w14:paraId="5E1CD9FA"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7.7.1. Para os fins previstos no subitem 7.7 deste Edital, não caracteriza como substituição ou a</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apresentação de novo documento a diligência realizada para:</w:t>
      </w:r>
    </w:p>
    <w:p w14:paraId="13E3428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07B4447"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 - sanar o desatendimento de exigências meramente formais que não comprometam a aferição da</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qualificação do licitante;</w:t>
      </w:r>
    </w:p>
    <w:p w14:paraId="63F7237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B189DF8"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 - a juntada extemporânea de documento não entregue, porém preexistente e passível de comprovar 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atendimento de condição pelo licitante, mas que, por equívoco ou falha, não foi apresentado em momento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oportuno.</w:t>
      </w:r>
    </w:p>
    <w:p w14:paraId="1A70F1B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9F68D70"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7.7.2. O Pregoeiro poderá determina a realização das diligências de que tratam os subitens 7.7 e 7.7.1 deste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Edital, mediante despacho fundamentado registrado em ata.</w:t>
      </w:r>
    </w:p>
    <w:p w14:paraId="029D013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C447AD0"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7.7.3. Os documentos exigidos em sede de diligência deverão ser apresentados no prazo e na forma fixados</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pelo Pregoeiro, sob pena de inabilitação.</w:t>
      </w:r>
    </w:p>
    <w:p w14:paraId="4A28639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A827E04"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7.7.4. Na hipótese de necessidade de suspensão da sessão pública para a realização das diligências,</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somente poderá ser reiniciada mediante aviso prévio no sistema com, no mínimo, vinte e quatro horas de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antecedência, e a ocorrência será registrada em ata.</w:t>
      </w:r>
    </w:p>
    <w:p w14:paraId="4B291C3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32C761A"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7.8. Compete ao Pregoeiro verificar e julgar as condições de habilitação do licitante provisoriamente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classificado em primeiro lugar, oportunidade em que deverá promover:</w:t>
      </w:r>
    </w:p>
    <w:p w14:paraId="5BBB6A2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FE56365"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 – a conferência de documentos cuja autenticidade das informações possa ser verificada eletronicamente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por meio de consulta ao site do órgão emissor;</w:t>
      </w:r>
    </w:p>
    <w:p w14:paraId="5E22EDC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D082408"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II – a emissão na sessão pública de certidão atualizada nos sítios eletrônicos oficiais de órgãos e de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entidades, que comprove a manutenção da regularidade fiscal e trabalhista no momento da avaliação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dessas condições de habilitação, independentemente da apresentação de certidão ainda válida pelo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licitante.</w:t>
      </w:r>
    </w:p>
    <w:p w14:paraId="3C5B511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6421DA5"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7.8.1. A emissão de que trata o inciso II do subitem 7.8 deste Edital fica dispensada na hipótese de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indisponibilidade temporária dos sítios eletrônicos emissores no momento da sessão pública,</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impossibilidade de emissão de documento por meio eletrônico ou quando a sua emissão depender do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pagamento de taxa pela Administração Pública.</w:t>
      </w:r>
    </w:p>
    <w:p w14:paraId="0178115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63D2A1D"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7.8.2 Quaisquer das circunstâncias a que se referem o subitem 7.8.1 deverão ser registradas na ata de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sessão pública e comprovadas no processo administrativo por meio de documentos.</w:t>
      </w:r>
    </w:p>
    <w:p w14:paraId="238584A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43E2805"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7.8.3. Caso a emissão de novo documento de que trata o inciso II do subitem 7.8 indique a irregularidade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fiscal e trabalhista do licitante na data da realização da sessão pública, será declarada a sua inabilitação,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salvo na hipótese de licitante caracterizado como Microempresas – ME, Empresas de Pequeno Porte – EPP</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ou equiparadas, ao qual será ofertado o prazo de 5 (cinco) dias úteis para comprovar a regularização,</w:t>
      </w:r>
    </w:p>
    <w:p w14:paraId="6F923A9B"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conforme determina o art. 43 da Lei Complementar nº 123, de 2006.</w:t>
      </w:r>
    </w:p>
    <w:p w14:paraId="57DF30A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859BF73"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7.8.4. Havendo necessidade de analisar minuciosamente os documentos exigidos, o Pregoeiro suspenderá</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 sessão, informando no “chat” a nova data e horário para a continuidade da mesma.</w:t>
      </w:r>
    </w:p>
    <w:p w14:paraId="1612574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8AAF09E"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7.9. Na hipótese de o licitante não atender às exigências para habilitação, o(a) Pregoeiro(a) examinará a</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proposta ou lance subsequente, e, assim sucessivamente, na ordem de classificação.</w:t>
      </w:r>
    </w:p>
    <w:p w14:paraId="30DDD59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9579C74"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7.9.1. Nos itens não exclusivos para a participação de microempresas, empresas de pequeno porte 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microempreendedores individuais, sempre que a proposta do provisoriamente vencedor for inabilitada, 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antes de o(a) Pregoeiro(a) passar à subsequente, haverá nova verificação, pelo sistema, da eventual</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ocorrência do empate ficto, na forma do subitem 6.14.</w:t>
      </w:r>
    </w:p>
    <w:p w14:paraId="4119FA7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CAB59EA"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7.10. Constatado o atendimento às exigências estabelecidas no edital, o licitante será declarado vencedor.</w:t>
      </w:r>
    </w:p>
    <w:p w14:paraId="74A52AF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F6D3D95"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7.11. Após o encerramento da fase de habilitação, o Pregoeiro disponibilizará no sistema, os documentos</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da habilitação apresentados pelo licitante declarado vencedor e aqueles oriundos das diligências</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promovidas em cumprimento aos subitens 7.4, 7.6 e 7.7 deste Edital.</w:t>
      </w:r>
    </w:p>
    <w:p w14:paraId="1CE07BD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AFB7A36"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7.12. Qualquer licitante poderá, de forma imediata, após a declaração do vencedor do certame (subitem</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7.10), manifestar sua intenção de recorrer em face das decisões proferidas na fase de habilitação,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sob pena de preclusão.</w:t>
      </w:r>
    </w:p>
    <w:p w14:paraId="4C8C4FA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DD93C3F"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7.12.1. Após a declaração do vencedor do certame, será concedido na sessão pública o prazo de 30 (trinta)</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minutos para que qualquer licitante manifeste, de forma imediata, em campo próprio do sistema, a intenção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 recorrer de que trata o subitem 7.12, de forma motivada, indicando contra qual(is) decisão(ões) pretende</w:t>
      </w:r>
    </w:p>
    <w:p w14:paraId="51E910A8"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recorrer e por quais motivos.</w:t>
      </w:r>
    </w:p>
    <w:p w14:paraId="7530D9B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E1D35C4"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7.12.2. O prazo e a forma de apresentação das razões recursais deverão observar o disposto no item 8</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deste Edital.</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Declarações a serem apresentadas pelos licitantes na fase de habilitação:</w:t>
      </w:r>
    </w:p>
    <w:p w14:paraId="71A49CC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3208DBC"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7.13. Para fins de habilitação, os licitantes deverão encaminhar as seguintes declarações ou gerá-las em</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campo próprio do Sistema BNC:</w:t>
      </w:r>
    </w:p>
    <w:p w14:paraId="22EA4BBA"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I - declaração de que cumpre as exigências de reserva de cargos para pessoa com deficiência e para</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reabilitado da Previdência Social, previstas em lei e em outras normas específicas (art. 63, IV, da Lei nº</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14.133/2021);</w:t>
      </w:r>
    </w:p>
    <w:p w14:paraId="1167DDA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8AF73FC"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 - Declaração de que não possui, em seu quadro de funcionários, empregados menores de 18 (dezoito)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anos de idade em trabalho noturno, perigoso ou insalubre e menor de 16 (dezesseis) anos em qualquer</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trabalho, salvo na condição de aprendiz, a partir de 14 (quatorze) anos (cumprimento do disposto no inciso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XXXIII do art. 7º da Constituição Federal).</w:t>
      </w:r>
    </w:p>
    <w:p w14:paraId="5E017159" w14:textId="77777777" w:rsidR="004D5086" w:rsidRPr="00D34855" w:rsidRDefault="004D5086" w:rsidP="004D5086">
      <w:pPr>
        <w:pStyle w:val="Ttulo2"/>
        <w:spacing w:before="0" w:line="360" w:lineRule="auto"/>
        <w:jc w:val="both"/>
        <w:rPr>
          <w:rStyle w:val="Forte"/>
          <w:rFonts w:ascii="Arial" w:hAnsi="Arial" w:cs="Arial"/>
          <w:bCs w:val="0"/>
          <w:color w:val="000000" w:themeColor="text1"/>
          <w:sz w:val="24"/>
          <w:szCs w:val="24"/>
          <w:u w:val="single"/>
        </w:rPr>
      </w:pPr>
    </w:p>
    <w:p w14:paraId="78664543" w14:textId="77777777" w:rsidR="004D5086" w:rsidRPr="00D34855"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D34855">
        <w:rPr>
          <w:rStyle w:val="Forte"/>
          <w:rFonts w:ascii="Arial" w:hAnsi="Arial" w:cs="Arial"/>
          <w:bCs w:val="0"/>
          <w:color w:val="000000" w:themeColor="text1"/>
          <w:sz w:val="24"/>
          <w:szCs w:val="24"/>
          <w:u w:val="single"/>
        </w:rPr>
        <w:t>8. DOS RECURSOS</w:t>
      </w:r>
    </w:p>
    <w:p w14:paraId="067C04B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ECCBCC3"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8.1. Caberá recurso em face do julgamento das propostas e do ato de habilitação ou inabilitação de licitante,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observadas as seguintes disposições:</w:t>
      </w:r>
    </w:p>
    <w:p w14:paraId="6F72631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250A341"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 - A intenção de recorrer deverá ser manifestada imediatamente, na forma e no prazo previsto nos subitens</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6.24 e 7.12 deste Edital, sob pena de preclusão;</w:t>
      </w:r>
    </w:p>
    <w:p w14:paraId="3A93C11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16460D5"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 – O prazo para apresentação das razões recursais, é de 03 (três) dias úteis, será iniciado na sessão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pública em que o licitante for declarado vencedor do certame (subitem 7.10 deste Edital);</w:t>
      </w:r>
    </w:p>
    <w:p w14:paraId="12E3A96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2E71FC6"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III – A apreciação e julgamento dos recursos interpostos em face do julgamento das propostas e do ato de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habilitação ou inabilitação de licitante se dará em fase única</w:t>
      </w:r>
    </w:p>
    <w:p w14:paraId="37BAC7B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38CC10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8.2. A não apresentação das razões mencionadas no prazo descrito no item II do subitem 8.1 acarretará,</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como consequência, a análise do recurso pela síntese dos motivos apresentadas em sede da manifestação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 xml:space="preserve">de recorrer de que tratam os subitens </w:t>
      </w:r>
    </w:p>
    <w:p w14:paraId="19D6D61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6.24 e 7.12 deste Edital.</w:t>
      </w:r>
    </w:p>
    <w:p w14:paraId="61DFAC9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CEDB35D"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8.2.1. Na hipótese de que trata o subitem 8.2, o recurso não será conhecido caso não seja possível</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compreender as razões indicadas pelo licitante, tenha caráter meramente protelatório, ou seja baseado em</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fatos genéricos.</w:t>
      </w:r>
    </w:p>
    <w:p w14:paraId="2606D6B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F673152"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8.3. Os demais licitantes, desde logo, ficam intimados para, se desejarem, apresentarem suascontrarrazões, no prazo 03 (três) dias úteis, contados do término do prazo do licitante recorrente.</w:t>
      </w:r>
    </w:p>
    <w:p w14:paraId="64DBFBA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651AF4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8.4. A apresentação das razões e das contrarrazões dos recursos deverá ser realizada, única 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exclusivamente, em campo próprio do sistema eletrônico, observados os prazos estabelecidos nos itens</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anteriores.</w:t>
      </w:r>
    </w:p>
    <w:p w14:paraId="66BEE5F3"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8.5. Fica assegurada vista imediata dos autos do pregão, com a finalidade de subsidiar a preparação de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recursos e de contrarrazões.</w:t>
      </w:r>
    </w:p>
    <w:p w14:paraId="4488985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748D4C9"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8.6. O recurso de que trata o subitem 8.1 deste Edital será dirigido ao Pregoeiro que tiver editado o ato ou</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proferido a decisão recorrida, que, se não reconsiderar o ato ou a decisão no prazo de 03 (três) dias úteis,</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encaminhará o recurso com a sua motivação à autoridade superior, a qual deverá proferir sua decisão no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prazo máximo de 10 (dez) dias úteis, contado do recebimento dos autos.</w:t>
      </w:r>
    </w:p>
    <w:p w14:paraId="5018100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62C347C"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8.6.1. A autoridade competente poderá solicitar auxílio do órgão de assessoramento jurídico, que deverá</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dirimir dúvidas jurídicas e subsidiá-la com as informações necessárias.</w:t>
      </w:r>
    </w:p>
    <w:p w14:paraId="28E6659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9D53FCF"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8.6.2. O prazo para proferir a decisão ficará suspenso caso a autoridade competente solicite o auxílio de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que trata o subitem 8.6.1.</w:t>
      </w:r>
    </w:p>
    <w:p w14:paraId="74FDA0C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10D84BA"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8.7. O recurso terá efeito suspensivo do ato ou da decisão recorrida até que sobrevenha decisão final da</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autoridade competente.</w:t>
      </w:r>
    </w:p>
    <w:p w14:paraId="0CA27B83" w14:textId="79432900" w:rsidR="004D5086" w:rsidRPr="00665549"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8.8. O acolhimento do recurso invalida tão somente os atos insuscetíveis de aproveitamento.</w:t>
      </w:r>
    </w:p>
    <w:p w14:paraId="50690ACF" w14:textId="77777777" w:rsidR="004D5086" w:rsidRPr="00CC52FD"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CC52FD">
        <w:rPr>
          <w:rStyle w:val="Forte"/>
          <w:rFonts w:ascii="Arial" w:hAnsi="Arial" w:cs="Arial"/>
          <w:bCs w:val="0"/>
          <w:color w:val="000000" w:themeColor="text1"/>
          <w:sz w:val="24"/>
          <w:szCs w:val="24"/>
          <w:u w:val="single"/>
        </w:rPr>
        <w:lastRenderedPageBreak/>
        <w:t>9. DO ENCERRAMENTO DA LICITAÇÃO</w:t>
      </w:r>
    </w:p>
    <w:p w14:paraId="68D0863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2B98562"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9.1. Encerradas as fases de julgamento e habilitação e exauridos os recursos administrativos, o Pregoeiro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deverá elaborar um breve relatório contendo os fatos ocorridos no procedimento e a proposta de adoção de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uma das condutas do art. 71 da Lei Federal nº 14.133, de 2021:</w:t>
      </w:r>
    </w:p>
    <w:p w14:paraId="423ECA2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DDF2EC8"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 - determinar o retorno dos autos para saneamento de irregularidades;</w:t>
      </w:r>
    </w:p>
    <w:p w14:paraId="7612BA5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782CBCF"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 - revogar a licitação por motivo de conveniência e oportunidade, resultante de fato superveniente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devidamente comprovado;</w:t>
      </w:r>
    </w:p>
    <w:p w14:paraId="7FD18CF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51954CB"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III - proceder à anulação da licitação, de ofício ou mediante provocação de terceiros, sempre que presente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ilegalidade insanável;</w:t>
      </w:r>
    </w:p>
    <w:p w14:paraId="57D6B5C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309734E"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IV - adjudicar o objeto e homologar a licitação.</w:t>
      </w:r>
    </w:p>
    <w:p w14:paraId="7C995E8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2CBA600" w14:textId="77777777" w:rsidR="004D5086" w:rsidRPr="00D34855"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9.2. O processo licitatório, acompanhado do relatório de que trata o subitem 9.1, será encaminhado à</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autoridade máxima do órgão ou entidade demandante, a qual deverá adotar uma das condutas descritas no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item anterior.</w:t>
      </w:r>
    </w:p>
    <w:p w14:paraId="79AC22BE" w14:textId="77777777" w:rsidR="004D5086" w:rsidRPr="00CC52FD" w:rsidRDefault="004D5086" w:rsidP="004D5086">
      <w:pPr>
        <w:pStyle w:val="Ttulo2"/>
        <w:spacing w:before="0" w:line="360" w:lineRule="auto"/>
        <w:jc w:val="both"/>
        <w:rPr>
          <w:rStyle w:val="Forte"/>
          <w:rFonts w:ascii="Arial" w:hAnsi="Arial" w:cs="Arial"/>
          <w:bCs w:val="0"/>
          <w:color w:val="000000" w:themeColor="text1"/>
          <w:sz w:val="24"/>
          <w:szCs w:val="24"/>
        </w:rPr>
      </w:pPr>
    </w:p>
    <w:p w14:paraId="5BBDBD92" w14:textId="77777777" w:rsidR="004D5086" w:rsidRPr="00CC52FD" w:rsidRDefault="004D5086" w:rsidP="004D5086">
      <w:pPr>
        <w:pStyle w:val="Ttulo2"/>
        <w:spacing w:before="0" w:line="360" w:lineRule="auto"/>
        <w:jc w:val="both"/>
        <w:rPr>
          <w:rStyle w:val="Forte"/>
          <w:rFonts w:ascii="Arial" w:hAnsi="Arial" w:cs="Arial"/>
          <w:bCs w:val="0"/>
          <w:color w:val="000000" w:themeColor="text1"/>
          <w:sz w:val="24"/>
          <w:szCs w:val="24"/>
        </w:rPr>
      </w:pPr>
      <w:r w:rsidRPr="00CC52FD">
        <w:rPr>
          <w:rStyle w:val="Forte"/>
          <w:rFonts w:ascii="Arial" w:hAnsi="Arial" w:cs="Arial"/>
          <w:bCs w:val="0"/>
          <w:color w:val="000000" w:themeColor="text1"/>
          <w:sz w:val="24"/>
          <w:szCs w:val="24"/>
        </w:rPr>
        <w:t>10. DA ATA DE REGISTRO DE PREÇO DA FORMALIZAÇÃO DA ATA DE REGISTRO DE PREÇO</w:t>
      </w:r>
    </w:p>
    <w:p w14:paraId="191E6F4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10A3E15" w14:textId="77777777" w:rsidR="00665549" w:rsidRPr="00665549" w:rsidRDefault="00665549" w:rsidP="00665549">
      <w:pPr>
        <w:spacing w:after="0" w:line="360" w:lineRule="auto"/>
        <w:jc w:val="both"/>
        <w:rPr>
          <w:rFonts w:ascii="Arial" w:eastAsia="Times New Roman" w:hAnsi="Arial" w:cs="Arial"/>
          <w:sz w:val="24"/>
          <w:szCs w:val="24"/>
          <w:lang w:eastAsia="pt-BR"/>
        </w:rPr>
      </w:pPr>
      <w:r w:rsidRPr="00665549">
        <w:rPr>
          <w:rFonts w:ascii="Arial" w:eastAsia="Times New Roman" w:hAnsi="Arial" w:cs="Arial"/>
          <w:b/>
          <w:bCs/>
          <w:sz w:val="24"/>
          <w:szCs w:val="24"/>
          <w:lang w:eastAsia="pt-BR"/>
        </w:rPr>
        <w:t>10.1.</w:t>
      </w:r>
      <w:r w:rsidRPr="00665549">
        <w:rPr>
          <w:rFonts w:ascii="Arial" w:eastAsia="Times New Roman" w:hAnsi="Arial" w:cs="Arial"/>
          <w:sz w:val="24"/>
          <w:szCs w:val="24"/>
          <w:lang w:eastAsia="pt-BR"/>
        </w:rPr>
        <w:t xml:space="preserve"> Homologado o resultado da licitação, o licitante mais bem classificado será formalmente convocado para assinar a </w:t>
      </w:r>
      <w:r w:rsidRPr="00665549">
        <w:rPr>
          <w:rFonts w:ascii="Arial" w:eastAsia="Times New Roman" w:hAnsi="Arial" w:cs="Arial"/>
          <w:bCs/>
          <w:sz w:val="24"/>
          <w:szCs w:val="24"/>
          <w:lang w:eastAsia="pt-BR"/>
        </w:rPr>
        <w:t>Ata de Registro de Preços</w:t>
      </w:r>
      <w:r w:rsidRPr="00665549">
        <w:rPr>
          <w:rFonts w:ascii="Arial" w:eastAsia="Times New Roman" w:hAnsi="Arial" w:cs="Arial"/>
          <w:sz w:val="24"/>
          <w:szCs w:val="24"/>
          <w:lang w:eastAsia="pt-BR"/>
        </w:rPr>
        <w:t xml:space="preserve">, no prazo de </w:t>
      </w:r>
      <w:r w:rsidRPr="00665549">
        <w:rPr>
          <w:rFonts w:ascii="Arial" w:eastAsia="Times New Roman" w:hAnsi="Arial" w:cs="Arial"/>
          <w:bCs/>
          <w:sz w:val="24"/>
          <w:szCs w:val="24"/>
          <w:lang w:eastAsia="pt-BR"/>
        </w:rPr>
        <w:t>05 (cinco) dias úteis</w:t>
      </w:r>
      <w:r w:rsidRPr="00665549">
        <w:rPr>
          <w:rFonts w:ascii="Arial" w:eastAsia="Times New Roman" w:hAnsi="Arial" w:cs="Arial"/>
          <w:sz w:val="24"/>
          <w:szCs w:val="24"/>
          <w:lang w:eastAsia="pt-BR"/>
        </w:rPr>
        <w:t xml:space="preserve">, contado da data da convocação, sob pena de </w:t>
      </w:r>
      <w:r w:rsidRPr="00665549">
        <w:rPr>
          <w:rFonts w:ascii="Arial" w:eastAsia="Times New Roman" w:hAnsi="Arial" w:cs="Arial"/>
          <w:bCs/>
          <w:sz w:val="24"/>
          <w:szCs w:val="24"/>
          <w:lang w:eastAsia="pt-BR"/>
        </w:rPr>
        <w:t>decadência do direito à contratação</w:t>
      </w:r>
      <w:r w:rsidRPr="00665549">
        <w:rPr>
          <w:rFonts w:ascii="Arial" w:eastAsia="Times New Roman" w:hAnsi="Arial" w:cs="Arial"/>
          <w:sz w:val="24"/>
          <w:szCs w:val="24"/>
          <w:lang w:eastAsia="pt-BR"/>
        </w:rPr>
        <w:t>, sem prejuízo da aplicação das sanções previstas na Lei Federal nº 14.133/2021 e neste Edital. A Ata de Registro de Preços terá o prazo de validade nela estabelecido, observado o disposto no art. 84 da Lei nº 14.133/2021.</w:t>
      </w:r>
    </w:p>
    <w:p w14:paraId="70FC7E20" w14:textId="77777777" w:rsidR="00665549" w:rsidRPr="00665549" w:rsidRDefault="00665549" w:rsidP="00665549">
      <w:pPr>
        <w:spacing w:after="0" w:line="360" w:lineRule="auto"/>
        <w:jc w:val="both"/>
        <w:rPr>
          <w:rFonts w:ascii="Arial" w:eastAsia="Times New Roman" w:hAnsi="Arial" w:cs="Arial"/>
          <w:sz w:val="24"/>
          <w:szCs w:val="24"/>
          <w:lang w:eastAsia="pt-BR"/>
        </w:rPr>
      </w:pPr>
      <w:r w:rsidRPr="00665549">
        <w:rPr>
          <w:rFonts w:ascii="Arial" w:eastAsia="Times New Roman" w:hAnsi="Arial" w:cs="Arial"/>
          <w:b/>
          <w:bCs/>
          <w:sz w:val="24"/>
          <w:szCs w:val="24"/>
          <w:lang w:eastAsia="pt-BR"/>
        </w:rPr>
        <w:lastRenderedPageBreak/>
        <w:t>10.2.</w:t>
      </w:r>
      <w:r w:rsidRPr="00665549">
        <w:rPr>
          <w:rFonts w:ascii="Arial" w:eastAsia="Times New Roman" w:hAnsi="Arial" w:cs="Arial"/>
          <w:sz w:val="24"/>
          <w:szCs w:val="24"/>
          <w:lang w:eastAsia="pt-BR"/>
        </w:rPr>
        <w:t xml:space="preserve"> O prazo para assinatura poderá ser prorrogado </w:t>
      </w:r>
      <w:r w:rsidRPr="00665549">
        <w:rPr>
          <w:rFonts w:ascii="Arial" w:eastAsia="Times New Roman" w:hAnsi="Arial" w:cs="Arial"/>
          <w:bCs/>
          <w:sz w:val="24"/>
          <w:szCs w:val="24"/>
          <w:lang w:eastAsia="pt-BR"/>
        </w:rPr>
        <w:t>uma única vez</w:t>
      </w:r>
      <w:r w:rsidRPr="00665549">
        <w:rPr>
          <w:rFonts w:ascii="Arial" w:eastAsia="Times New Roman" w:hAnsi="Arial" w:cs="Arial"/>
          <w:sz w:val="24"/>
          <w:szCs w:val="24"/>
          <w:lang w:eastAsia="pt-BR"/>
        </w:rPr>
        <w:t>, por igual período, mediante solicitação do licitante vencedor ou fornecedor convocado, desde que:</w:t>
      </w:r>
    </w:p>
    <w:p w14:paraId="0AC728B9" w14:textId="77777777" w:rsidR="00665549" w:rsidRDefault="00665549" w:rsidP="00665549">
      <w:pPr>
        <w:spacing w:after="0" w:line="360" w:lineRule="auto"/>
        <w:jc w:val="both"/>
        <w:rPr>
          <w:rFonts w:ascii="Arial" w:eastAsia="Times New Roman" w:hAnsi="Arial" w:cs="Arial"/>
          <w:sz w:val="24"/>
          <w:szCs w:val="24"/>
          <w:lang w:eastAsia="pt-BR"/>
        </w:rPr>
      </w:pPr>
    </w:p>
    <w:p w14:paraId="52990EA8" w14:textId="77777777" w:rsidR="00665549" w:rsidRDefault="00665549" w:rsidP="00665549">
      <w:pPr>
        <w:spacing w:after="0" w:line="360" w:lineRule="auto"/>
        <w:jc w:val="both"/>
        <w:rPr>
          <w:rFonts w:ascii="Arial" w:eastAsia="Times New Roman" w:hAnsi="Arial" w:cs="Arial"/>
          <w:sz w:val="24"/>
          <w:szCs w:val="24"/>
          <w:lang w:eastAsia="pt-BR"/>
        </w:rPr>
      </w:pPr>
      <w:r w:rsidRPr="00665549">
        <w:rPr>
          <w:rFonts w:ascii="Arial" w:eastAsia="Times New Roman" w:hAnsi="Arial" w:cs="Arial"/>
          <w:sz w:val="24"/>
          <w:szCs w:val="24"/>
          <w:lang w:eastAsia="pt-BR"/>
        </w:rPr>
        <w:t>a) a solicitação seja apresentada dentro do prazo original estabelecido; e</w:t>
      </w:r>
      <w:r w:rsidRPr="00665549">
        <w:rPr>
          <w:rFonts w:ascii="Arial" w:eastAsia="Times New Roman" w:hAnsi="Arial" w:cs="Arial"/>
          <w:sz w:val="24"/>
          <w:szCs w:val="24"/>
          <w:lang w:eastAsia="pt-BR"/>
        </w:rPr>
        <w:br/>
      </w:r>
    </w:p>
    <w:p w14:paraId="217F81F2" w14:textId="15720791" w:rsidR="00665549" w:rsidRPr="00665549" w:rsidRDefault="00665549" w:rsidP="00665549">
      <w:pPr>
        <w:spacing w:after="0" w:line="360" w:lineRule="auto"/>
        <w:jc w:val="both"/>
        <w:rPr>
          <w:rFonts w:ascii="Arial" w:eastAsia="Times New Roman" w:hAnsi="Arial" w:cs="Arial"/>
          <w:sz w:val="24"/>
          <w:szCs w:val="24"/>
          <w:lang w:eastAsia="pt-BR"/>
        </w:rPr>
      </w:pPr>
      <w:r w:rsidRPr="00665549">
        <w:rPr>
          <w:rFonts w:ascii="Arial" w:eastAsia="Times New Roman" w:hAnsi="Arial" w:cs="Arial"/>
          <w:sz w:val="24"/>
          <w:szCs w:val="24"/>
          <w:lang w:eastAsia="pt-BR"/>
        </w:rPr>
        <w:t>b) a justificativa apresentada seja aceita pela Administração, mediante motivação formal.</w:t>
      </w:r>
    </w:p>
    <w:p w14:paraId="67EBAE1D" w14:textId="77777777" w:rsidR="00665549" w:rsidRDefault="00665549" w:rsidP="00665549">
      <w:pPr>
        <w:spacing w:after="0" w:line="360" w:lineRule="auto"/>
        <w:jc w:val="both"/>
        <w:rPr>
          <w:rFonts w:ascii="Arial" w:eastAsia="Times New Roman" w:hAnsi="Arial" w:cs="Arial"/>
          <w:b/>
          <w:bCs/>
          <w:sz w:val="24"/>
          <w:szCs w:val="24"/>
          <w:lang w:eastAsia="pt-BR"/>
        </w:rPr>
      </w:pPr>
    </w:p>
    <w:p w14:paraId="33A8DF2E" w14:textId="54D419B9" w:rsidR="00665549" w:rsidRPr="00665549" w:rsidRDefault="00665549" w:rsidP="00665549">
      <w:pPr>
        <w:spacing w:after="0" w:line="360" w:lineRule="auto"/>
        <w:jc w:val="both"/>
        <w:rPr>
          <w:rFonts w:ascii="Arial" w:eastAsia="Times New Roman" w:hAnsi="Arial" w:cs="Arial"/>
          <w:sz w:val="24"/>
          <w:szCs w:val="24"/>
          <w:lang w:eastAsia="pt-BR"/>
        </w:rPr>
      </w:pPr>
      <w:r w:rsidRPr="00665549">
        <w:rPr>
          <w:rFonts w:ascii="Arial" w:eastAsia="Times New Roman" w:hAnsi="Arial" w:cs="Arial"/>
          <w:b/>
          <w:bCs/>
          <w:sz w:val="24"/>
          <w:szCs w:val="24"/>
          <w:lang w:eastAsia="pt-BR"/>
        </w:rPr>
        <w:t>10.3.</w:t>
      </w:r>
      <w:r w:rsidRPr="00665549">
        <w:rPr>
          <w:rFonts w:ascii="Arial" w:eastAsia="Times New Roman" w:hAnsi="Arial" w:cs="Arial"/>
          <w:sz w:val="24"/>
          <w:szCs w:val="24"/>
          <w:lang w:eastAsia="pt-BR"/>
        </w:rPr>
        <w:t xml:space="preserve"> A Ata de Registro de Prêmios será assinada preferencialmente por meio de </w:t>
      </w:r>
      <w:r w:rsidRPr="00665549">
        <w:rPr>
          <w:rFonts w:ascii="Arial" w:eastAsia="Times New Roman" w:hAnsi="Arial" w:cs="Arial"/>
          <w:bCs/>
          <w:sz w:val="24"/>
          <w:szCs w:val="24"/>
          <w:lang w:eastAsia="pt-BR"/>
        </w:rPr>
        <w:t>assinatura digital</w:t>
      </w:r>
      <w:r w:rsidRPr="00665549">
        <w:rPr>
          <w:rFonts w:ascii="Arial" w:eastAsia="Times New Roman" w:hAnsi="Arial" w:cs="Arial"/>
          <w:sz w:val="24"/>
          <w:szCs w:val="24"/>
          <w:lang w:eastAsia="pt-BR"/>
        </w:rPr>
        <w:t xml:space="preserve">, observados os padrões de certificação exigidos pela legislação vigente, e ficará disponibilizada no sistema de registro de preços adotado pelo Município e no </w:t>
      </w:r>
      <w:r w:rsidRPr="00665549">
        <w:rPr>
          <w:rFonts w:ascii="Arial" w:eastAsia="Times New Roman" w:hAnsi="Arial" w:cs="Arial"/>
          <w:bCs/>
          <w:sz w:val="24"/>
          <w:szCs w:val="24"/>
          <w:lang w:eastAsia="pt-BR"/>
        </w:rPr>
        <w:t>PNCP</w:t>
      </w:r>
      <w:r w:rsidRPr="00665549">
        <w:rPr>
          <w:rFonts w:ascii="Arial" w:eastAsia="Times New Roman" w:hAnsi="Arial" w:cs="Arial"/>
          <w:b/>
          <w:sz w:val="24"/>
          <w:szCs w:val="24"/>
          <w:lang w:eastAsia="pt-BR"/>
        </w:rPr>
        <w:t>,</w:t>
      </w:r>
      <w:r w:rsidRPr="00665549">
        <w:rPr>
          <w:rFonts w:ascii="Arial" w:eastAsia="Times New Roman" w:hAnsi="Arial" w:cs="Arial"/>
          <w:sz w:val="24"/>
          <w:szCs w:val="24"/>
          <w:lang w:eastAsia="pt-BR"/>
        </w:rPr>
        <w:t xml:space="preserve"> nos termos do art. 174 da Lei nº 14.133/2021.</w:t>
      </w:r>
    </w:p>
    <w:p w14:paraId="6A27DB70" w14:textId="77777777" w:rsidR="00665549" w:rsidRDefault="00665549" w:rsidP="00665549">
      <w:pPr>
        <w:spacing w:after="0" w:line="360" w:lineRule="auto"/>
        <w:jc w:val="both"/>
        <w:rPr>
          <w:rFonts w:ascii="Arial" w:eastAsia="Times New Roman" w:hAnsi="Arial" w:cs="Arial"/>
          <w:b/>
          <w:bCs/>
          <w:sz w:val="24"/>
          <w:szCs w:val="24"/>
          <w:lang w:eastAsia="pt-BR"/>
        </w:rPr>
      </w:pPr>
    </w:p>
    <w:p w14:paraId="7086BF60" w14:textId="57837B8E" w:rsidR="00665549" w:rsidRPr="00665549" w:rsidRDefault="00665549" w:rsidP="00665549">
      <w:pPr>
        <w:spacing w:after="0" w:line="360" w:lineRule="auto"/>
        <w:jc w:val="both"/>
        <w:rPr>
          <w:rFonts w:ascii="Arial" w:eastAsia="Times New Roman" w:hAnsi="Arial" w:cs="Arial"/>
          <w:sz w:val="24"/>
          <w:szCs w:val="24"/>
          <w:lang w:eastAsia="pt-BR"/>
        </w:rPr>
      </w:pPr>
      <w:r w:rsidRPr="00665549">
        <w:rPr>
          <w:rFonts w:ascii="Arial" w:eastAsia="Times New Roman" w:hAnsi="Arial" w:cs="Arial"/>
          <w:b/>
          <w:bCs/>
          <w:sz w:val="24"/>
          <w:szCs w:val="24"/>
          <w:lang w:eastAsia="pt-BR"/>
        </w:rPr>
        <w:t>10.4.</w:t>
      </w:r>
      <w:r w:rsidRPr="00665549">
        <w:rPr>
          <w:rFonts w:ascii="Arial" w:eastAsia="Times New Roman" w:hAnsi="Arial" w:cs="Arial"/>
          <w:sz w:val="24"/>
          <w:szCs w:val="24"/>
          <w:lang w:eastAsia="pt-BR"/>
        </w:rPr>
        <w:t xml:space="preserve"> Serão formalizadas tantas Atas de Registro de Preços quantas forem necessárias para o registro de todos os itens constantes no Termo de Referência, devendo constar obrigatoriamente: o fornecedor registrado, a descrição dos itens, as quantidades estimadas, os preços registrados, as condições de fornecimento e demais obrigações constantes deste Edital.</w:t>
      </w:r>
    </w:p>
    <w:p w14:paraId="08B97963" w14:textId="77777777" w:rsidR="00665549" w:rsidRDefault="00665549" w:rsidP="00665549">
      <w:pPr>
        <w:spacing w:after="0" w:line="360" w:lineRule="auto"/>
        <w:jc w:val="both"/>
        <w:rPr>
          <w:rFonts w:ascii="Arial" w:eastAsia="Times New Roman" w:hAnsi="Arial" w:cs="Arial"/>
          <w:b/>
          <w:bCs/>
          <w:sz w:val="24"/>
          <w:szCs w:val="24"/>
          <w:lang w:eastAsia="pt-BR"/>
        </w:rPr>
      </w:pPr>
    </w:p>
    <w:p w14:paraId="7C68B3A4" w14:textId="161A4443" w:rsidR="00665549" w:rsidRPr="00665549" w:rsidRDefault="00665549" w:rsidP="00665549">
      <w:pPr>
        <w:spacing w:after="0" w:line="360" w:lineRule="auto"/>
        <w:jc w:val="both"/>
        <w:rPr>
          <w:rFonts w:ascii="Arial" w:eastAsia="Times New Roman" w:hAnsi="Arial" w:cs="Arial"/>
          <w:sz w:val="24"/>
          <w:szCs w:val="24"/>
          <w:lang w:eastAsia="pt-BR"/>
        </w:rPr>
      </w:pPr>
      <w:r w:rsidRPr="00665549">
        <w:rPr>
          <w:rFonts w:ascii="Arial" w:eastAsia="Times New Roman" w:hAnsi="Arial" w:cs="Arial"/>
          <w:b/>
          <w:bCs/>
          <w:sz w:val="24"/>
          <w:szCs w:val="24"/>
          <w:lang w:eastAsia="pt-BR"/>
        </w:rPr>
        <w:t>10.5.</w:t>
      </w:r>
      <w:r w:rsidRPr="00665549">
        <w:rPr>
          <w:rFonts w:ascii="Arial" w:eastAsia="Times New Roman" w:hAnsi="Arial" w:cs="Arial"/>
          <w:sz w:val="24"/>
          <w:szCs w:val="24"/>
          <w:lang w:eastAsia="pt-BR"/>
        </w:rPr>
        <w:t xml:space="preserve"> O preço registrado, bem como a identificação dos fornecedores e demais informações relevantes, será amplamente divulgado no </w:t>
      </w:r>
      <w:r w:rsidRPr="00665549">
        <w:rPr>
          <w:rFonts w:ascii="Arial" w:eastAsia="Times New Roman" w:hAnsi="Arial" w:cs="Arial"/>
          <w:bCs/>
          <w:sz w:val="24"/>
          <w:szCs w:val="24"/>
          <w:lang w:eastAsia="pt-BR"/>
        </w:rPr>
        <w:t>Portal Nacional de Contratações Públicas – PNCP</w:t>
      </w:r>
      <w:r w:rsidRPr="00665549">
        <w:rPr>
          <w:rFonts w:ascii="Arial" w:eastAsia="Times New Roman" w:hAnsi="Arial" w:cs="Arial"/>
          <w:sz w:val="24"/>
          <w:szCs w:val="24"/>
          <w:lang w:eastAsia="pt-BR"/>
        </w:rPr>
        <w:t>, permanecendo acessível durante toda a vigência da Ata de Registro de Preços, assegurando transparência e publicidade ao procedimento.</w:t>
      </w:r>
    </w:p>
    <w:p w14:paraId="1A2CFDEE" w14:textId="77777777" w:rsidR="00665549" w:rsidRDefault="00665549" w:rsidP="00665549">
      <w:pPr>
        <w:spacing w:after="0" w:line="360" w:lineRule="auto"/>
        <w:jc w:val="both"/>
        <w:rPr>
          <w:rFonts w:ascii="Arial" w:eastAsia="Times New Roman" w:hAnsi="Arial" w:cs="Arial"/>
          <w:b/>
          <w:bCs/>
          <w:sz w:val="24"/>
          <w:szCs w:val="24"/>
          <w:lang w:eastAsia="pt-BR"/>
        </w:rPr>
      </w:pPr>
    </w:p>
    <w:p w14:paraId="57C09ED3" w14:textId="4E728389" w:rsidR="00665549" w:rsidRPr="00665549" w:rsidRDefault="00665549" w:rsidP="00665549">
      <w:pPr>
        <w:spacing w:after="0" w:line="360" w:lineRule="auto"/>
        <w:jc w:val="both"/>
        <w:rPr>
          <w:rFonts w:ascii="Arial" w:eastAsia="Times New Roman" w:hAnsi="Arial" w:cs="Arial"/>
          <w:sz w:val="24"/>
          <w:szCs w:val="24"/>
          <w:lang w:eastAsia="pt-BR"/>
        </w:rPr>
      </w:pPr>
      <w:r w:rsidRPr="00665549">
        <w:rPr>
          <w:rFonts w:ascii="Arial" w:eastAsia="Times New Roman" w:hAnsi="Arial" w:cs="Arial"/>
          <w:b/>
          <w:bCs/>
          <w:sz w:val="24"/>
          <w:szCs w:val="24"/>
          <w:lang w:eastAsia="pt-BR"/>
        </w:rPr>
        <w:t>10.6.</w:t>
      </w:r>
      <w:r w:rsidRPr="00665549">
        <w:rPr>
          <w:rFonts w:ascii="Arial" w:eastAsia="Times New Roman" w:hAnsi="Arial" w:cs="Arial"/>
          <w:sz w:val="24"/>
          <w:szCs w:val="24"/>
          <w:lang w:eastAsia="pt-BR"/>
        </w:rPr>
        <w:t xml:space="preserve"> A existência de preços registrados </w:t>
      </w:r>
      <w:r w:rsidRPr="00665549">
        <w:rPr>
          <w:rFonts w:ascii="Arial" w:eastAsia="Times New Roman" w:hAnsi="Arial" w:cs="Arial"/>
          <w:bCs/>
          <w:sz w:val="24"/>
          <w:szCs w:val="24"/>
          <w:lang w:eastAsia="pt-BR"/>
        </w:rPr>
        <w:t>não obriga a Administração a contratar</w:t>
      </w:r>
      <w:r w:rsidRPr="00665549">
        <w:rPr>
          <w:rFonts w:ascii="Arial" w:eastAsia="Times New Roman" w:hAnsi="Arial" w:cs="Arial"/>
          <w:sz w:val="24"/>
          <w:szCs w:val="24"/>
          <w:lang w:eastAsia="pt-BR"/>
        </w:rPr>
        <w:t xml:space="preserve"> os itens registrados, sendo-lhe facultada a realização de licitação específica para aquisição posterior, desde que haja justificativa técnica ou administrativa que demonstre a vantagem da contratação por outro meio, nos termos do art. 86 da Lei nº 14.133/2021.</w:t>
      </w:r>
    </w:p>
    <w:p w14:paraId="1399F56C" w14:textId="77777777" w:rsidR="00665549" w:rsidRPr="00665549" w:rsidRDefault="00665549" w:rsidP="00665549">
      <w:pPr>
        <w:spacing w:after="0" w:line="360" w:lineRule="auto"/>
        <w:jc w:val="both"/>
        <w:rPr>
          <w:rFonts w:ascii="Arial" w:eastAsia="Times New Roman" w:hAnsi="Arial" w:cs="Arial"/>
          <w:sz w:val="24"/>
          <w:szCs w:val="24"/>
          <w:lang w:eastAsia="pt-BR"/>
        </w:rPr>
      </w:pPr>
      <w:r w:rsidRPr="00665549">
        <w:rPr>
          <w:rFonts w:ascii="Arial" w:eastAsia="Times New Roman" w:hAnsi="Arial" w:cs="Arial"/>
          <w:b/>
          <w:bCs/>
          <w:sz w:val="24"/>
          <w:szCs w:val="24"/>
          <w:lang w:eastAsia="pt-BR"/>
        </w:rPr>
        <w:lastRenderedPageBreak/>
        <w:t>10.7.</w:t>
      </w:r>
      <w:r w:rsidRPr="00665549">
        <w:rPr>
          <w:rFonts w:ascii="Arial" w:eastAsia="Times New Roman" w:hAnsi="Arial" w:cs="Arial"/>
          <w:sz w:val="24"/>
          <w:szCs w:val="24"/>
          <w:lang w:eastAsia="pt-BR"/>
        </w:rPr>
        <w:t xml:space="preserve"> Na hipótese de o licitante convocado não assinar a Ata de Registro de Preços no prazo e nas condições estabelecidas, ficará a Administração </w:t>
      </w:r>
      <w:r w:rsidRPr="00665549">
        <w:rPr>
          <w:rFonts w:ascii="Arial" w:eastAsia="Times New Roman" w:hAnsi="Arial" w:cs="Arial"/>
          <w:bCs/>
          <w:sz w:val="24"/>
          <w:szCs w:val="24"/>
          <w:lang w:eastAsia="pt-BR"/>
        </w:rPr>
        <w:t>facultada a convocar os licitantes remanescentes</w:t>
      </w:r>
      <w:r w:rsidRPr="00665549">
        <w:rPr>
          <w:rFonts w:ascii="Arial" w:eastAsia="Times New Roman" w:hAnsi="Arial" w:cs="Arial"/>
          <w:sz w:val="24"/>
          <w:szCs w:val="24"/>
          <w:lang w:eastAsia="pt-BR"/>
        </w:rPr>
        <w:t>, na ordem de classificação, para assinatura da Ata, em igual prazo, desde que aceitem as condições propostas pelo primeiro colocado, nos termos do art. 90 da Lei nº 14.133/2021.</w:t>
      </w:r>
    </w:p>
    <w:p w14:paraId="349A4999" w14:textId="77777777" w:rsidR="00665549" w:rsidRDefault="00665549" w:rsidP="00665549">
      <w:pPr>
        <w:spacing w:after="0" w:line="360" w:lineRule="auto"/>
        <w:jc w:val="both"/>
        <w:rPr>
          <w:rFonts w:ascii="Arial" w:eastAsia="Times New Roman" w:hAnsi="Arial" w:cs="Arial"/>
          <w:b/>
          <w:bCs/>
          <w:sz w:val="24"/>
          <w:szCs w:val="24"/>
          <w:lang w:eastAsia="pt-BR"/>
        </w:rPr>
      </w:pPr>
    </w:p>
    <w:p w14:paraId="4B7C905F" w14:textId="77777777" w:rsidR="00665549" w:rsidRDefault="00665549" w:rsidP="00665549">
      <w:pPr>
        <w:spacing w:after="0" w:line="360" w:lineRule="auto"/>
        <w:jc w:val="both"/>
        <w:rPr>
          <w:rFonts w:ascii="Arial" w:eastAsia="Times New Roman" w:hAnsi="Arial" w:cs="Arial"/>
          <w:sz w:val="24"/>
          <w:szCs w:val="24"/>
          <w:lang w:eastAsia="pt-BR"/>
        </w:rPr>
      </w:pPr>
      <w:r w:rsidRPr="00665549">
        <w:rPr>
          <w:rFonts w:ascii="Arial" w:eastAsia="Times New Roman" w:hAnsi="Arial" w:cs="Arial"/>
          <w:b/>
          <w:bCs/>
          <w:sz w:val="24"/>
          <w:szCs w:val="24"/>
          <w:lang w:eastAsia="pt-BR"/>
        </w:rPr>
        <w:t>10.8.</w:t>
      </w:r>
      <w:r w:rsidRPr="00665549">
        <w:rPr>
          <w:rFonts w:ascii="Arial" w:eastAsia="Times New Roman" w:hAnsi="Arial" w:cs="Arial"/>
          <w:sz w:val="24"/>
          <w:szCs w:val="24"/>
          <w:lang w:eastAsia="pt-BR"/>
        </w:rPr>
        <w:t xml:space="preserve"> A assinatura da Ata implica aceitação integral das condições previstas neste Edital, no Termo de Referência e na própria Ata, constituindo compromisso de fornecimento pelo período de vigên</w:t>
      </w:r>
      <w:r>
        <w:rPr>
          <w:rFonts w:ascii="Arial" w:eastAsia="Times New Roman" w:hAnsi="Arial" w:cs="Arial"/>
          <w:sz w:val="24"/>
          <w:szCs w:val="24"/>
          <w:lang w:eastAsia="pt-BR"/>
        </w:rPr>
        <w:t>cia estabelecidos.</w:t>
      </w:r>
    </w:p>
    <w:p w14:paraId="238C054B" w14:textId="77777777" w:rsidR="00665549" w:rsidRDefault="00665549" w:rsidP="00665549">
      <w:pPr>
        <w:spacing w:after="0" w:line="360" w:lineRule="auto"/>
        <w:jc w:val="both"/>
        <w:rPr>
          <w:rFonts w:ascii="Arial" w:eastAsia="Times New Roman" w:hAnsi="Arial" w:cs="Arial"/>
          <w:sz w:val="24"/>
          <w:szCs w:val="24"/>
          <w:lang w:eastAsia="pt-BR"/>
        </w:rPr>
      </w:pPr>
    </w:p>
    <w:p w14:paraId="1D735C62" w14:textId="77777777" w:rsidR="00665549" w:rsidRDefault="004D5086" w:rsidP="00665549">
      <w:pPr>
        <w:spacing w:after="0" w:line="360" w:lineRule="auto"/>
        <w:jc w:val="both"/>
        <w:rPr>
          <w:rStyle w:val="Forte"/>
          <w:rFonts w:ascii="Arial" w:hAnsi="Arial" w:cs="Arial"/>
          <w:bCs w:val="0"/>
          <w:color w:val="000000" w:themeColor="text1"/>
          <w:sz w:val="24"/>
          <w:szCs w:val="24"/>
          <w:u w:val="single"/>
        </w:rPr>
      </w:pPr>
      <w:r w:rsidRPr="00E73146">
        <w:rPr>
          <w:rStyle w:val="Forte"/>
          <w:rFonts w:ascii="Arial" w:hAnsi="Arial" w:cs="Arial"/>
          <w:bCs w:val="0"/>
          <w:color w:val="000000" w:themeColor="text1"/>
          <w:sz w:val="24"/>
          <w:szCs w:val="24"/>
          <w:u w:val="single"/>
        </w:rPr>
        <w:t>DOS CONTRATOS DECORRENTES DA ATA DE REGISTRO DE PREÇO</w:t>
      </w:r>
    </w:p>
    <w:p w14:paraId="73F49B45" w14:textId="77777777" w:rsidR="00665549" w:rsidRDefault="00665549" w:rsidP="00665549">
      <w:pPr>
        <w:spacing w:after="0" w:line="360" w:lineRule="auto"/>
        <w:jc w:val="both"/>
        <w:rPr>
          <w:rStyle w:val="Forte"/>
          <w:rFonts w:ascii="Arial" w:hAnsi="Arial" w:cs="Arial"/>
          <w:bCs w:val="0"/>
          <w:color w:val="000000" w:themeColor="text1"/>
          <w:sz w:val="24"/>
          <w:szCs w:val="24"/>
          <w:u w:val="single"/>
        </w:rPr>
      </w:pPr>
    </w:p>
    <w:p w14:paraId="3F99F31F" w14:textId="77777777" w:rsidR="00665549" w:rsidRDefault="004D5086" w:rsidP="00665549">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10.8. Depois de assinada a Ata de Registro de Preço, as contratações eventualmente formalizadas pelo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órgão ou entidade participante deverão observar o disposto naquele instrumento jurídico, bem como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respeitar as condições e requisitos constantes no Termo de Referência.</w:t>
      </w:r>
    </w:p>
    <w:p w14:paraId="6B900784" w14:textId="77777777" w:rsidR="00665549" w:rsidRDefault="00665549" w:rsidP="00665549">
      <w:pPr>
        <w:spacing w:after="0" w:line="360" w:lineRule="auto"/>
        <w:jc w:val="both"/>
        <w:rPr>
          <w:rStyle w:val="Forte"/>
          <w:rFonts w:ascii="Arial" w:hAnsi="Arial" w:cs="Arial"/>
          <w:b w:val="0"/>
          <w:bCs w:val="0"/>
          <w:color w:val="000000" w:themeColor="text1"/>
          <w:sz w:val="24"/>
          <w:szCs w:val="24"/>
        </w:rPr>
      </w:pPr>
    </w:p>
    <w:p w14:paraId="21AA27E7" w14:textId="77777777" w:rsidR="00665549" w:rsidRDefault="004D5086" w:rsidP="00665549">
      <w:pPr>
        <w:spacing w:after="0" w:line="360" w:lineRule="auto"/>
        <w:jc w:val="both"/>
        <w:rPr>
          <w:rStyle w:val="Forte"/>
          <w:rFonts w:ascii="Arial" w:hAnsi="Arial" w:cs="Arial"/>
          <w:bCs w:val="0"/>
          <w:color w:val="000000" w:themeColor="text1"/>
          <w:sz w:val="24"/>
          <w:szCs w:val="24"/>
        </w:rPr>
      </w:pPr>
      <w:r w:rsidRPr="00CC52FD">
        <w:rPr>
          <w:rStyle w:val="Forte"/>
          <w:rFonts w:ascii="Arial" w:hAnsi="Arial" w:cs="Arial"/>
          <w:bCs w:val="0"/>
          <w:color w:val="000000" w:themeColor="text1"/>
          <w:sz w:val="24"/>
          <w:szCs w:val="24"/>
        </w:rPr>
        <w:t>DA ADESÃO À ATA DE REGISTRO DE PREÇO POR “NÃO PARTICIPANTES”</w:t>
      </w:r>
    </w:p>
    <w:p w14:paraId="2CA6DE77" w14:textId="77777777" w:rsidR="00665549" w:rsidRDefault="00665549" w:rsidP="00665549">
      <w:pPr>
        <w:spacing w:after="0" w:line="360" w:lineRule="auto"/>
        <w:jc w:val="both"/>
        <w:rPr>
          <w:rStyle w:val="Forte"/>
          <w:rFonts w:ascii="Arial" w:hAnsi="Arial" w:cs="Arial"/>
          <w:bCs w:val="0"/>
          <w:color w:val="000000" w:themeColor="text1"/>
          <w:sz w:val="24"/>
          <w:szCs w:val="24"/>
        </w:rPr>
      </w:pPr>
    </w:p>
    <w:p w14:paraId="424B8E62" w14:textId="77777777" w:rsidR="00665549" w:rsidRDefault="004D5086" w:rsidP="00665549">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10.9. A Ata de Registro de Preços, durante sua validade, poderá ser utilizada por órgão ou entidade que não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tenha participado do procedimento, desde que cumpridos os requisitos descritos no §§ 2º, 3º, 4º e 5º do art.</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86 da</w:t>
      </w:r>
      <w:r w:rsidR="00665549">
        <w:rPr>
          <w:rStyle w:val="Forte"/>
          <w:rFonts w:ascii="Arial" w:hAnsi="Arial" w:cs="Arial"/>
          <w:b w:val="0"/>
          <w:bCs w:val="0"/>
          <w:color w:val="000000" w:themeColor="text1"/>
          <w:sz w:val="24"/>
          <w:szCs w:val="24"/>
        </w:rPr>
        <w:t xml:space="preserve"> Lei Federal nº 14.133, de 2021.</w:t>
      </w:r>
    </w:p>
    <w:p w14:paraId="4F301FA8" w14:textId="77777777" w:rsidR="00665549" w:rsidRDefault="00665549" w:rsidP="00665549">
      <w:pPr>
        <w:spacing w:after="0" w:line="360" w:lineRule="auto"/>
        <w:jc w:val="both"/>
        <w:rPr>
          <w:rStyle w:val="Forte"/>
          <w:rFonts w:ascii="Arial" w:hAnsi="Arial" w:cs="Arial"/>
          <w:b w:val="0"/>
          <w:bCs w:val="0"/>
          <w:color w:val="000000" w:themeColor="text1"/>
          <w:sz w:val="24"/>
          <w:szCs w:val="24"/>
        </w:rPr>
      </w:pPr>
    </w:p>
    <w:p w14:paraId="0C69A8CB" w14:textId="77777777" w:rsidR="00665549" w:rsidRDefault="004D5086" w:rsidP="00665549">
      <w:pPr>
        <w:spacing w:after="0" w:line="360" w:lineRule="auto"/>
        <w:jc w:val="both"/>
        <w:rPr>
          <w:rStyle w:val="Forte"/>
          <w:rFonts w:ascii="Arial" w:hAnsi="Arial" w:cs="Arial"/>
          <w:bCs w:val="0"/>
          <w:color w:val="000000" w:themeColor="text1"/>
          <w:sz w:val="24"/>
          <w:szCs w:val="24"/>
          <w:u w:val="single"/>
        </w:rPr>
      </w:pPr>
      <w:r w:rsidRPr="00665549">
        <w:rPr>
          <w:rStyle w:val="Forte"/>
          <w:rFonts w:ascii="Arial" w:hAnsi="Arial" w:cs="Arial"/>
          <w:b w:val="0"/>
          <w:bCs w:val="0"/>
          <w:color w:val="000000" w:themeColor="text1"/>
          <w:sz w:val="24"/>
          <w:szCs w:val="24"/>
          <w:u w:val="single"/>
        </w:rPr>
        <w:t>11</w:t>
      </w:r>
      <w:r w:rsidRPr="00665549">
        <w:rPr>
          <w:rStyle w:val="Forte"/>
          <w:rFonts w:ascii="Arial" w:hAnsi="Arial" w:cs="Arial"/>
          <w:bCs w:val="0"/>
          <w:color w:val="000000" w:themeColor="text1"/>
          <w:sz w:val="24"/>
          <w:szCs w:val="24"/>
          <w:u w:val="single"/>
        </w:rPr>
        <w:t>. DAS INFRAÇÕES ADMINISTRATIVAS E SANÇÕES</w:t>
      </w:r>
    </w:p>
    <w:p w14:paraId="77BB4E5C" w14:textId="77777777" w:rsidR="00665549" w:rsidRDefault="00665549" w:rsidP="00665549">
      <w:pPr>
        <w:spacing w:after="0" w:line="360" w:lineRule="auto"/>
        <w:jc w:val="both"/>
        <w:rPr>
          <w:rStyle w:val="Forte"/>
          <w:rFonts w:ascii="Arial" w:hAnsi="Arial" w:cs="Arial"/>
          <w:bCs w:val="0"/>
          <w:color w:val="000000" w:themeColor="text1"/>
          <w:sz w:val="24"/>
          <w:szCs w:val="24"/>
          <w:u w:val="single"/>
        </w:rPr>
      </w:pPr>
    </w:p>
    <w:p w14:paraId="2E21599B" w14:textId="77777777" w:rsidR="00665549" w:rsidRDefault="004D5086" w:rsidP="00665549">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11.1. As sanções são aquelas previstas no item 10 do Termo de Referência.</w:t>
      </w:r>
    </w:p>
    <w:p w14:paraId="0C6EF1FE" w14:textId="77777777" w:rsidR="00665549" w:rsidRDefault="00665549" w:rsidP="00665549">
      <w:pPr>
        <w:spacing w:after="0" w:line="360" w:lineRule="auto"/>
        <w:jc w:val="both"/>
        <w:rPr>
          <w:rStyle w:val="Forte"/>
          <w:rFonts w:ascii="Arial" w:hAnsi="Arial" w:cs="Arial"/>
          <w:b w:val="0"/>
          <w:bCs w:val="0"/>
          <w:color w:val="000000" w:themeColor="text1"/>
          <w:sz w:val="24"/>
          <w:szCs w:val="24"/>
        </w:rPr>
      </w:pPr>
    </w:p>
    <w:p w14:paraId="2406CCA8" w14:textId="77777777" w:rsidR="00665549" w:rsidRDefault="00665549" w:rsidP="00665549">
      <w:pPr>
        <w:spacing w:after="0" w:line="360" w:lineRule="auto"/>
        <w:jc w:val="both"/>
        <w:rPr>
          <w:rStyle w:val="Forte"/>
          <w:rFonts w:ascii="Arial" w:hAnsi="Arial" w:cs="Arial"/>
          <w:bCs w:val="0"/>
          <w:color w:val="000000" w:themeColor="text1"/>
          <w:sz w:val="24"/>
          <w:szCs w:val="24"/>
          <w:u w:val="single"/>
        </w:rPr>
      </w:pPr>
      <w:r w:rsidRPr="00665549">
        <w:rPr>
          <w:rStyle w:val="Forte"/>
          <w:rFonts w:ascii="Arial" w:hAnsi="Arial" w:cs="Arial"/>
          <w:bCs w:val="0"/>
          <w:color w:val="000000" w:themeColor="text1"/>
          <w:sz w:val="24"/>
          <w:szCs w:val="24"/>
          <w:u w:val="single"/>
        </w:rPr>
        <w:t>DA APLICAÇÃO DA SANÇÃO</w:t>
      </w:r>
    </w:p>
    <w:p w14:paraId="1A7C28BC" w14:textId="77777777" w:rsidR="00665549" w:rsidRDefault="00665549" w:rsidP="00665549">
      <w:pPr>
        <w:spacing w:after="0" w:line="360" w:lineRule="auto"/>
        <w:jc w:val="both"/>
        <w:rPr>
          <w:rStyle w:val="Forte"/>
          <w:rFonts w:ascii="Arial" w:hAnsi="Arial" w:cs="Arial"/>
          <w:bCs w:val="0"/>
          <w:color w:val="000000" w:themeColor="text1"/>
          <w:sz w:val="24"/>
          <w:szCs w:val="24"/>
          <w:u w:val="single"/>
        </w:rPr>
      </w:pPr>
    </w:p>
    <w:p w14:paraId="7B1E243F" w14:textId="77777777" w:rsidR="00665549" w:rsidRDefault="004D5086" w:rsidP="00665549">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11.2. A aplicação das sanções previstas neste edital não exclui, em hipótese alguma, a obrigação de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reparação integral dos danos causados.</w:t>
      </w:r>
    </w:p>
    <w:p w14:paraId="0B4A76FD" w14:textId="77777777" w:rsidR="00665549" w:rsidRDefault="00665549" w:rsidP="00665549">
      <w:pPr>
        <w:spacing w:after="0" w:line="360" w:lineRule="auto"/>
        <w:jc w:val="both"/>
        <w:rPr>
          <w:rStyle w:val="Forte"/>
          <w:rFonts w:ascii="Arial" w:hAnsi="Arial" w:cs="Arial"/>
          <w:b w:val="0"/>
          <w:bCs w:val="0"/>
          <w:color w:val="000000" w:themeColor="text1"/>
          <w:sz w:val="24"/>
          <w:szCs w:val="24"/>
        </w:rPr>
      </w:pPr>
    </w:p>
    <w:p w14:paraId="59985201" w14:textId="77777777" w:rsidR="00665549" w:rsidRDefault="004D5086" w:rsidP="00665549">
      <w:pPr>
        <w:spacing w:after="0" w:line="360" w:lineRule="auto"/>
        <w:jc w:val="both"/>
        <w:rPr>
          <w:rStyle w:val="Forte"/>
          <w:rFonts w:ascii="Arial" w:hAnsi="Arial" w:cs="Arial"/>
          <w:bCs w:val="0"/>
          <w:color w:val="000000" w:themeColor="text1"/>
          <w:sz w:val="24"/>
          <w:szCs w:val="24"/>
        </w:rPr>
      </w:pPr>
      <w:r w:rsidRPr="00CC52FD">
        <w:rPr>
          <w:rStyle w:val="Forte"/>
          <w:rFonts w:ascii="Arial" w:hAnsi="Arial" w:cs="Arial"/>
          <w:bCs w:val="0"/>
          <w:color w:val="000000" w:themeColor="text1"/>
          <w:sz w:val="24"/>
          <w:szCs w:val="24"/>
        </w:rPr>
        <w:t>12. DA IMPUGNAÇÃO AO EDITAL E DO PEDIDO DE ESCLARECIMENTO</w:t>
      </w:r>
    </w:p>
    <w:p w14:paraId="59ECC7AC" w14:textId="77777777" w:rsidR="00665549" w:rsidRDefault="00665549" w:rsidP="00665549">
      <w:pPr>
        <w:spacing w:after="0" w:line="360" w:lineRule="auto"/>
        <w:jc w:val="both"/>
        <w:rPr>
          <w:rStyle w:val="Forte"/>
          <w:rFonts w:ascii="Arial" w:hAnsi="Arial" w:cs="Arial"/>
          <w:bCs w:val="0"/>
          <w:color w:val="000000" w:themeColor="text1"/>
          <w:sz w:val="24"/>
          <w:szCs w:val="24"/>
        </w:rPr>
      </w:pPr>
    </w:p>
    <w:p w14:paraId="4DB24C8E" w14:textId="77777777" w:rsidR="00665549" w:rsidRDefault="004D5086" w:rsidP="00665549">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12.1. Qualquer pessoa poderá, até 03 (três) dias úteis antes da data da abertura do certame, impugnar</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edital de licitação por irregularidade na aplicação da Lei nº 14.133, de 2021 ou para solicitar esclarecimento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sobre os seus termos.</w:t>
      </w:r>
    </w:p>
    <w:p w14:paraId="5C666895" w14:textId="77777777" w:rsidR="00665549" w:rsidRDefault="00665549" w:rsidP="00665549">
      <w:pPr>
        <w:spacing w:after="0" w:line="360" w:lineRule="auto"/>
        <w:jc w:val="both"/>
        <w:rPr>
          <w:rStyle w:val="Forte"/>
          <w:rFonts w:ascii="Arial" w:hAnsi="Arial" w:cs="Arial"/>
          <w:b w:val="0"/>
          <w:bCs w:val="0"/>
          <w:color w:val="000000" w:themeColor="text1"/>
          <w:sz w:val="24"/>
          <w:szCs w:val="24"/>
        </w:rPr>
      </w:pPr>
    </w:p>
    <w:p w14:paraId="48CBDAB9" w14:textId="77777777" w:rsidR="00665549" w:rsidRDefault="004D5086" w:rsidP="00665549">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12.2. A impugnação ao edital e o pedido de esclarecimento deverão ser enviadas exclusivamente em</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campo próprio do Sistema BNC – Bolsa Nacional de Compras.</w:t>
      </w:r>
    </w:p>
    <w:p w14:paraId="4CDD6C30" w14:textId="77777777" w:rsidR="00665549" w:rsidRDefault="00665549" w:rsidP="00665549">
      <w:pPr>
        <w:spacing w:after="0" w:line="360" w:lineRule="auto"/>
        <w:jc w:val="both"/>
        <w:rPr>
          <w:rStyle w:val="Forte"/>
          <w:rFonts w:ascii="Arial" w:hAnsi="Arial" w:cs="Arial"/>
          <w:b w:val="0"/>
          <w:bCs w:val="0"/>
          <w:color w:val="000000" w:themeColor="text1"/>
          <w:sz w:val="24"/>
          <w:szCs w:val="24"/>
        </w:rPr>
      </w:pPr>
    </w:p>
    <w:p w14:paraId="344689D1" w14:textId="77777777" w:rsidR="00665549" w:rsidRDefault="004D5086" w:rsidP="00665549">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12.3. Compete ao Pregoeiro receber, examinar e responder os pedidos de esclarecimentos e decidir as</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impugnações.</w:t>
      </w:r>
    </w:p>
    <w:p w14:paraId="5CC29086" w14:textId="77777777" w:rsidR="00665549" w:rsidRDefault="00665549" w:rsidP="00665549">
      <w:pPr>
        <w:spacing w:after="0" w:line="360" w:lineRule="auto"/>
        <w:jc w:val="both"/>
        <w:rPr>
          <w:rStyle w:val="Forte"/>
          <w:rFonts w:ascii="Arial" w:hAnsi="Arial" w:cs="Arial"/>
          <w:b w:val="0"/>
          <w:bCs w:val="0"/>
          <w:color w:val="000000" w:themeColor="text1"/>
          <w:sz w:val="24"/>
          <w:szCs w:val="24"/>
        </w:rPr>
      </w:pPr>
    </w:p>
    <w:p w14:paraId="04C7F8C7" w14:textId="77777777" w:rsidR="00665549" w:rsidRDefault="004D5086" w:rsidP="00665549">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12.3.1. A resposta à impugnação ou ao pedido de esclarecimento será divulgado em sítio eletrônico oficial</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no prazo de até 03 (três) dias úteis, limitado ao último dia útil anterior à data da abertura do certame.</w:t>
      </w:r>
    </w:p>
    <w:p w14:paraId="320A5C0B" w14:textId="77777777" w:rsidR="00665549" w:rsidRDefault="00665549" w:rsidP="00665549">
      <w:pPr>
        <w:spacing w:after="0" w:line="360" w:lineRule="auto"/>
        <w:jc w:val="both"/>
        <w:rPr>
          <w:rStyle w:val="Forte"/>
          <w:rFonts w:ascii="Arial" w:hAnsi="Arial" w:cs="Arial"/>
          <w:b w:val="0"/>
          <w:bCs w:val="0"/>
          <w:color w:val="000000" w:themeColor="text1"/>
          <w:sz w:val="24"/>
          <w:szCs w:val="24"/>
        </w:rPr>
      </w:pPr>
    </w:p>
    <w:p w14:paraId="16851F47" w14:textId="77777777" w:rsidR="00665549" w:rsidRDefault="004D5086" w:rsidP="00665549">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12.3.2. A concessão de efeito suspensivo à impugnação é medida excepcional e deverá ser motivada pelo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Pregoeiro nos autos do processo de licitação.</w:t>
      </w:r>
    </w:p>
    <w:p w14:paraId="040336CA" w14:textId="77777777" w:rsidR="00665549" w:rsidRDefault="00665549" w:rsidP="00665549">
      <w:pPr>
        <w:spacing w:after="0" w:line="360" w:lineRule="auto"/>
        <w:jc w:val="both"/>
        <w:rPr>
          <w:rStyle w:val="Forte"/>
          <w:rFonts w:ascii="Arial" w:hAnsi="Arial" w:cs="Arial"/>
          <w:b w:val="0"/>
          <w:bCs w:val="0"/>
          <w:color w:val="000000" w:themeColor="text1"/>
          <w:sz w:val="24"/>
          <w:szCs w:val="24"/>
        </w:rPr>
      </w:pPr>
    </w:p>
    <w:p w14:paraId="74B11718"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12.4. As respostas aos pedidos de esclarecimento e impugnações vincularão os participantes e a</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Administração.</w:t>
      </w:r>
    </w:p>
    <w:p w14:paraId="6BE4A107"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2DC1F400"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12.5. Na hipótese de alteração do instrumento convocatório em decorrência do acolhimento da impugnação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ou do esclarecimento feito, aplica-se o disposto no §1º do art. 55 da Lei Federal nº 14.133, de 2021.</w:t>
      </w:r>
    </w:p>
    <w:p w14:paraId="013575E3" w14:textId="114B82D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18E73CA9" w14:textId="7A0EEEF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29F27630"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2964B1B3" w14:textId="77777777" w:rsidR="007A4AAB" w:rsidRDefault="004D5086" w:rsidP="007A4AAB">
      <w:pPr>
        <w:spacing w:after="0" w:line="360" w:lineRule="auto"/>
        <w:jc w:val="both"/>
        <w:rPr>
          <w:rStyle w:val="Forte"/>
          <w:rFonts w:ascii="Arial" w:hAnsi="Arial" w:cs="Arial"/>
          <w:bCs w:val="0"/>
          <w:color w:val="000000" w:themeColor="text1"/>
          <w:sz w:val="24"/>
          <w:szCs w:val="24"/>
          <w:u w:val="single"/>
        </w:rPr>
      </w:pPr>
      <w:r w:rsidRPr="00CC52FD">
        <w:rPr>
          <w:rStyle w:val="Forte"/>
          <w:rFonts w:ascii="Arial" w:hAnsi="Arial" w:cs="Arial"/>
          <w:bCs w:val="0"/>
          <w:color w:val="000000" w:themeColor="text1"/>
          <w:sz w:val="24"/>
          <w:szCs w:val="24"/>
          <w:u w:val="single"/>
        </w:rPr>
        <w:lastRenderedPageBreak/>
        <w:t>13. DAS DISPOSIÇÕES FINAIS</w:t>
      </w:r>
    </w:p>
    <w:p w14:paraId="3E4C5451" w14:textId="77777777" w:rsidR="007A4AAB" w:rsidRDefault="007A4AAB" w:rsidP="007A4AAB">
      <w:pPr>
        <w:spacing w:after="0" w:line="360" w:lineRule="auto"/>
        <w:jc w:val="both"/>
        <w:rPr>
          <w:rStyle w:val="Forte"/>
          <w:rFonts w:ascii="Arial" w:hAnsi="Arial" w:cs="Arial"/>
          <w:bCs w:val="0"/>
          <w:color w:val="000000" w:themeColor="text1"/>
          <w:sz w:val="24"/>
          <w:szCs w:val="24"/>
          <w:u w:val="single"/>
        </w:rPr>
      </w:pPr>
    </w:p>
    <w:p w14:paraId="367C2150"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13.1. Todas as referências de tempo estabelecidas no Edital, no aviso e durante a sessão pública observarão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o horário de Brasília.</w:t>
      </w:r>
    </w:p>
    <w:p w14:paraId="2EF9E903"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4BD4493A"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13.2. Toda a documentação exigida para o certame deverá ser anexada no sistema eletrônico e/ou</w:t>
      </w:r>
      <w:r w:rsidR="007A4AAB">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apresentado em formato legível.</w:t>
      </w:r>
    </w:p>
    <w:p w14:paraId="602AE2A4"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01BA7524"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13.2.1. É permitida a utilização de processo de certificação disponibilizada pela ICP-Brasil, nos termos da</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Medida Provisória nº 2.200-2, de 24 de agosto de 2001, cujos documentos serão recebidos e presumidos</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verdadeiros em relação aos signatários.</w:t>
      </w:r>
    </w:p>
    <w:p w14:paraId="6E5C5626"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3EF4342D"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13.2.2. Ao participar da presente licitação, os licitantes assumem integralmente a responsabilidade pela</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autenticidade e veracidade de todos os documentos e informações prestadas, respondendo, na forma da</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lei, por qualquer irregularidade constatada.</w:t>
      </w:r>
    </w:p>
    <w:p w14:paraId="5D2B1762"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4E381F0C"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13.2.3. Caso o Pregoeiro julgue necessário, a autenticidade dos documentos apresentados por meio do</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sistema eletrônico poderá ser verificada:</w:t>
      </w:r>
    </w:p>
    <w:p w14:paraId="175CCB6D"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17D8D113"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 - mediante apresentação de original perante o Pregoeiro ou os servidores que compõem a sua equipe de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apoio;</w:t>
      </w:r>
    </w:p>
    <w:p w14:paraId="784ED8B4"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691EA727"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 – por meio de autenticação por cartório competente;</w:t>
      </w:r>
    </w:p>
    <w:p w14:paraId="7FD5AB63"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42475550"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III – por meio de declaração de autenticidade por advogado, sob sua responsabilidade pessoal;</w:t>
      </w:r>
    </w:p>
    <w:p w14:paraId="4096B7C8"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252F55CB" w14:textId="334137D9" w:rsidR="007A4AAB" w:rsidRDefault="004D5086" w:rsidP="007A4AAB">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t xml:space="preserve">IV – </w:t>
      </w:r>
      <w:r w:rsidR="007A4AAB" w:rsidRPr="00D34855">
        <w:rPr>
          <w:rStyle w:val="Forte"/>
          <w:rFonts w:ascii="Arial" w:hAnsi="Arial" w:cs="Arial"/>
          <w:b w:val="0"/>
          <w:bCs w:val="0"/>
          <w:color w:val="000000" w:themeColor="text1"/>
          <w:sz w:val="24"/>
          <w:szCs w:val="24"/>
        </w:rPr>
        <w:t>Perante</w:t>
      </w:r>
      <w:r w:rsidRPr="00D34855">
        <w:rPr>
          <w:rStyle w:val="Forte"/>
          <w:rFonts w:ascii="Arial" w:hAnsi="Arial" w:cs="Arial"/>
          <w:b w:val="0"/>
          <w:bCs w:val="0"/>
          <w:color w:val="000000" w:themeColor="text1"/>
          <w:sz w:val="24"/>
          <w:szCs w:val="24"/>
        </w:rPr>
        <w:t xml:space="preserve"> publicação em Diário Oficial e/ou documento disponível na Internet, no site oficial do órgão</w:t>
      </w:r>
      <w:r w:rsidR="007A4AAB">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emissor.</w:t>
      </w:r>
    </w:p>
    <w:p w14:paraId="70529038"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0C69A42E"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D34855">
        <w:rPr>
          <w:rStyle w:val="Forte"/>
          <w:rFonts w:ascii="Arial" w:hAnsi="Arial" w:cs="Arial"/>
          <w:b w:val="0"/>
          <w:bCs w:val="0"/>
          <w:color w:val="000000" w:themeColor="text1"/>
          <w:sz w:val="24"/>
          <w:szCs w:val="24"/>
        </w:rPr>
        <w:lastRenderedPageBreak/>
        <w:t>13.3. As declarações da empresa licitante solicitadas no edital deverão ser assinadas e identificadas (nome</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completo, RG e CPF) pelo representante legal ou pelo procurador por ele constituído, não havendo a</w:t>
      </w:r>
      <w:r>
        <w:rPr>
          <w:rStyle w:val="Forte"/>
          <w:rFonts w:ascii="Arial" w:hAnsi="Arial" w:cs="Arial"/>
          <w:b w:val="0"/>
          <w:bCs w:val="0"/>
          <w:color w:val="000000" w:themeColor="text1"/>
          <w:sz w:val="24"/>
          <w:szCs w:val="24"/>
        </w:rPr>
        <w:t xml:space="preserve"> </w:t>
      </w:r>
      <w:r w:rsidRPr="00D34855">
        <w:rPr>
          <w:rStyle w:val="Forte"/>
          <w:rFonts w:ascii="Arial" w:hAnsi="Arial" w:cs="Arial"/>
          <w:b w:val="0"/>
          <w:bCs w:val="0"/>
          <w:color w:val="000000" w:themeColor="text1"/>
          <w:sz w:val="24"/>
          <w:szCs w:val="24"/>
        </w:rPr>
        <w:t>necessidade de autenticação do documento.</w:t>
      </w:r>
    </w:p>
    <w:p w14:paraId="708ED8B7"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7CDFCA4B"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13.3.1. No caso de documentação assinada por procurador, o Pregoeiro solicitará na sessão o envio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procuração outorgada pelo representante legal da licitante, devidamente autenticado por cartório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competente, ou assinada digitalmente por meio de certificação disponibilizada pela ICP-Brasil, no</w:t>
      </w:r>
      <w:r>
        <w:rPr>
          <w:rStyle w:val="Forte"/>
          <w:rFonts w:ascii="Arial" w:hAnsi="Arial" w:cs="Arial"/>
          <w:b w:val="0"/>
          <w:bCs w:val="0"/>
          <w:color w:val="000000" w:themeColor="text1"/>
          <w:sz w:val="24"/>
          <w:szCs w:val="24"/>
        </w:rPr>
        <w:t xml:space="preserve">s termo </w:t>
      </w:r>
      <w:r w:rsidRPr="0025157E">
        <w:rPr>
          <w:rStyle w:val="Forte"/>
          <w:rFonts w:ascii="Arial" w:hAnsi="Arial" w:cs="Arial"/>
          <w:b w:val="0"/>
          <w:bCs w:val="0"/>
          <w:color w:val="000000" w:themeColor="text1"/>
          <w:sz w:val="24"/>
          <w:szCs w:val="24"/>
        </w:rPr>
        <w:t>da Medida Provisória nº 2.200-2, de 24 de agosto de 2001, sob pena de desclassificação ou inabilitação.</w:t>
      </w:r>
    </w:p>
    <w:p w14:paraId="02903608"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7AE49D05"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13.4. As normas disciplinadoras da licitação serão sempre interpretadas em favor da ampliação da disputa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entre os interessados, desde que não comprometam o interesse da Administração, o princípio da isonomia,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finalidade e a segurança da contratação.</w:t>
      </w:r>
    </w:p>
    <w:p w14:paraId="6208B5BB"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4DCED8CC" w14:textId="44E1CAE1" w:rsidR="007A4AAB" w:rsidRDefault="004D5086" w:rsidP="007A4AAB">
      <w:pPr>
        <w:spacing w:after="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13.5. Os licitantes assumem todos os custos de preparação e ap</w:t>
      </w:r>
      <w:r>
        <w:rPr>
          <w:rStyle w:val="Forte"/>
          <w:rFonts w:ascii="Arial" w:hAnsi="Arial" w:cs="Arial"/>
          <w:b w:val="0"/>
          <w:bCs w:val="0"/>
          <w:color w:val="000000" w:themeColor="text1"/>
          <w:sz w:val="24"/>
          <w:szCs w:val="24"/>
        </w:rPr>
        <w:t xml:space="preserve">resentação de suas propostas </w:t>
      </w:r>
      <w:r w:rsidR="007A4AAB">
        <w:rPr>
          <w:rStyle w:val="Forte"/>
          <w:rFonts w:ascii="Arial" w:hAnsi="Arial" w:cs="Arial"/>
          <w:b w:val="0"/>
          <w:bCs w:val="0"/>
          <w:color w:val="000000" w:themeColor="text1"/>
          <w:sz w:val="24"/>
          <w:szCs w:val="24"/>
        </w:rPr>
        <w:t>e Administração</w:t>
      </w:r>
      <w:r w:rsidRPr="0025157E">
        <w:rPr>
          <w:rStyle w:val="Forte"/>
          <w:rFonts w:ascii="Arial" w:hAnsi="Arial" w:cs="Arial"/>
          <w:b w:val="0"/>
          <w:bCs w:val="0"/>
          <w:color w:val="000000" w:themeColor="text1"/>
          <w:sz w:val="24"/>
          <w:szCs w:val="24"/>
        </w:rPr>
        <w:t xml:space="preserve"> não será, em nenhum caso, responsável por esses custos, independentemente da condução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 do resultado do processo licitatório.</w:t>
      </w:r>
    </w:p>
    <w:p w14:paraId="5EC48973"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1094EF9C"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13.6. Na contagem dos prazos estabelecidos neste Edital e seus Anexos, deverão ser observadas as regras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previstas no art. 183 da Lei Federal nº 14.133, de 2021.</w:t>
      </w:r>
    </w:p>
    <w:p w14:paraId="1E5FD945"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01A0B7D8" w14:textId="77777777" w:rsidR="007A4AAB" w:rsidRDefault="004D5086" w:rsidP="007A4AAB">
      <w:pPr>
        <w:spacing w:after="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13.7. Em caso de divergência entre disposições deste Edital e de seus Anexos ou demais peças 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compõem o processo, prevalecerão as deste Edital.</w:t>
      </w:r>
    </w:p>
    <w:p w14:paraId="237AA4EA" w14:textId="77777777" w:rsidR="007A4AAB" w:rsidRDefault="007A4AAB" w:rsidP="007A4AAB">
      <w:pPr>
        <w:spacing w:after="0" w:line="360" w:lineRule="auto"/>
        <w:jc w:val="both"/>
        <w:rPr>
          <w:rStyle w:val="Forte"/>
          <w:rFonts w:ascii="Arial" w:hAnsi="Arial" w:cs="Arial"/>
          <w:b w:val="0"/>
          <w:bCs w:val="0"/>
          <w:color w:val="000000" w:themeColor="text1"/>
          <w:sz w:val="24"/>
          <w:szCs w:val="24"/>
        </w:rPr>
      </w:pPr>
    </w:p>
    <w:p w14:paraId="3A0131A5" w14:textId="0DB9944A" w:rsidR="004D5086" w:rsidRPr="0025157E" w:rsidRDefault="004D5086" w:rsidP="007A4AAB">
      <w:pPr>
        <w:spacing w:after="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13.8. As informações inerentes a este pregão poderão ser obtidas, pelos interessados, na Sala de Licitação,</w:t>
      </w:r>
      <w:r>
        <w:rPr>
          <w:rStyle w:val="Forte"/>
          <w:rFonts w:ascii="Arial" w:hAnsi="Arial" w:cs="Arial"/>
          <w:b w:val="0"/>
          <w:bCs w:val="0"/>
          <w:color w:val="000000" w:themeColor="text1"/>
          <w:sz w:val="24"/>
          <w:szCs w:val="24"/>
        </w:rPr>
        <w:t xml:space="preserve"> situada na Rua Antônio Gomes de  Moura, 50, centro Salgadinho-PE, ou </w:t>
      </w:r>
      <w:r w:rsidRPr="0025157E">
        <w:rPr>
          <w:rStyle w:val="Forte"/>
          <w:rFonts w:ascii="Arial" w:hAnsi="Arial" w:cs="Arial"/>
          <w:b w:val="0"/>
          <w:bCs w:val="0"/>
          <w:color w:val="000000" w:themeColor="text1"/>
          <w:sz w:val="24"/>
          <w:szCs w:val="24"/>
        </w:rPr>
        <w:t>pelo e-mail:</w:t>
      </w:r>
      <w:r>
        <w:rPr>
          <w:rStyle w:val="Forte"/>
          <w:rFonts w:ascii="Arial" w:hAnsi="Arial" w:cs="Arial"/>
          <w:b w:val="0"/>
          <w:bCs w:val="0"/>
          <w:color w:val="000000" w:themeColor="text1"/>
          <w:sz w:val="24"/>
          <w:szCs w:val="24"/>
        </w:rPr>
        <w:t xml:space="preserve"> </w:t>
      </w:r>
      <w:hyperlink r:id="rId11" w:history="1">
        <w:r w:rsidRPr="00C23B9A">
          <w:rPr>
            <w:rStyle w:val="Hyperlink"/>
            <w:rFonts w:ascii="Arial" w:hAnsi="Arial" w:cs="Arial"/>
            <w:sz w:val="24"/>
            <w:szCs w:val="24"/>
          </w:rPr>
          <w:t>licita.salgadinho@gmail.com</w:t>
        </w:r>
      </w:hyperlink>
      <w:r>
        <w:rPr>
          <w:rStyle w:val="Forte"/>
          <w:rFonts w:ascii="Arial" w:hAnsi="Arial" w:cs="Arial"/>
          <w:b w:val="0"/>
          <w:bCs w:val="0"/>
          <w:color w:val="000000" w:themeColor="text1"/>
          <w:sz w:val="24"/>
          <w:szCs w:val="24"/>
        </w:rPr>
        <w:t>;</w:t>
      </w:r>
    </w:p>
    <w:p w14:paraId="05DF746B" w14:textId="331575AB" w:rsidR="004D5086" w:rsidRPr="0025157E" w:rsidRDefault="004D5086" w:rsidP="004D5086">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lastRenderedPageBreak/>
        <w:t>13.9. O Edital e seus anexos estão disponíveis, na íntegra, no Portal Nacional de Contratações Públicas</w:t>
      </w:r>
      <w:r>
        <w:rPr>
          <w:rStyle w:val="Forte"/>
          <w:rFonts w:ascii="Arial" w:hAnsi="Arial" w:cs="Arial"/>
          <w:b w:val="0"/>
          <w:bCs w:val="0"/>
          <w:color w:val="000000" w:themeColor="text1"/>
          <w:sz w:val="24"/>
          <w:szCs w:val="24"/>
        </w:rPr>
        <w:t xml:space="preserve"> (PNCP). </w:t>
      </w:r>
    </w:p>
    <w:p w14:paraId="6881EE6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BA4EFB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13.10. Fica eleito o foro da cidade de </w:t>
      </w:r>
      <w:r>
        <w:rPr>
          <w:rStyle w:val="Forte"/>
          <w:rFonts w:ascii="Arial" w:hAnsi="Arial" w:cs="Arial"/>
          <w:b w:val="0"/>
          <w:bCs w:val="0"/>
          <w:color w:val="000000" w:themeColor="text1"/>
          <w:sz w:val="24"/>
          <w:szCs w:val="24"/>
        </w:rPr>
        <w:t>João Alfredo -PE</w:t>
      </w:r>
      <w:r w:rsidRPr="0025157E">
        <w:rPr>
          <w:rStyle w:val="Forte"/>
          <w:rFonts w:ascii="Arial" w:hAnsi="Arial" w:cs="Arial"/>
          <w:b w:val="0"/>
          <w:bCs w:val="0"/>
          <w:color w:val="000000" w:themeColor="text1"/>
          <w:sz w:val="24"/>
          <w:szCs w:val="24"/>
        </w:rPr>
        <w:t>, renunciando-se a qualquer outro,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mais privilegiado que seja, para processar as questões resultantes desta licitação e que não possam ser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dirimidas administrativamente.</w:t>
      </w:r>
    </w:p>
    <w:p w14:paraId="6C90AEA5" w14:textId="77777777" w:rsidR="007A4AAB" w:rsidRDefault="007A4AAB" w:rsidP="004D5086">
      <w:pPr>
        <w:pStyle w:val="Ttulo2"/>
        <w:spacing w:before="0" w:line="360" w:lineRule="auto"/>
        <w:jc w:val="both"/>
        <w:rPr>
          <w:rStyle w:val="Forte"/>
          <w:rFonts w:ascii="Arial" w:hAnsi="Arial" w:cs="Arial"/>
          <w:b w:val="0"/>
          <w:bCs w:val="0"/>
          <w:color w:val="000000" w:themeColor="text1"/>
          <w:sz w:val="24"/>
          <w:szCs w:val="24"/>
        </w:rPr>
      </w:pPr>
    </w:p>
    <w:p w14:paraId="618C2B32" w14:textId="594FFC58"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13.11. Integram o presente edital, independenteme</w:t>
      </w:r>
      <w:r>
        <w:rPr>
          <w:rStyle w:val="Forte"/>
          <w:rFonts w:ascii="Arial" w:hAnsi="Arial" w:cs="Arial"/>
          <w:b w:val="0"/>
          <w:bCs w:val="0"/>
          <w:color w:val="000000" w:themeColor="text1"/>
          <w:sz w:val="24"/>
          <w:szCs w:val="24"/>
        </w:rPr>
        <w:t xml:space="preserve">nte de qualquer transcrição, os </w:t>
      </w:r>
    </w:p>
    <w:p w14:paraId="59620B7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anexos:</w:t>
      </w:r>
    </w:p>
    <w:p w14:paraId="215E6FB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EF125C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ANEXO I- ETP em apartado</w:t>
      </w:r>
    </w:p>
    <w:p w14:paraId="44445DF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Anexo I</w:t>
      </w:r>
      <w:r>
        <w:rPr>
          <w:rStyle w:val="Forte"/>
          <w:rFonts w:ascii="Arial" w:hAnsi="Arial" w:cs="Arial"/>
          <w:b w:val="0"/>
          <w:bCs w:val="0"/>
          <w:color w:val="000000" w:themeColor="text1"/>
          <w:sz w:val="24"/>
          <w:szCs w:val="24"/>
        </w:rPr>
        <w:t>I</w:t>
      </w:r>
      <w:r w:rsidRPr="0025157E">
        <w:rPr>
          <w:rStyle w:val="Forte"/>
          <w:rFonts w:ascii="Arial" w:hAnsi="Arial" w:cs="Arial"/>
          <w:b w:val="0"/>
          <w:bCs w:val="0"/>
          <w:color w:val="000000" w:themeColor="text1"/>
          <w:sz w:val="24"/>
          <w:szCs w:val="24"/>
        </w:rPr>
        <w:t xml:space="preserve"> – TERMO DE REFERÊNCIA;</w:t>
      </w:r>
    </w:p>
    <w:p w14:paraId="0DD6094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Anexo II</w:t>
      </w:r>
      <w:r>
        <w:rPr>
          <w:rStyle w:val="Forte"/>
          <w:rFonts w:ascii="Arial" w:hAnsi="Arial" w:cs="Arial"/>
          <w:b w:val="0"/>
          <w:bCs w:val="0"/>
          <w:color w:val="000000" w:themeColor="text1"/>
          <w:sz w:val="24"/>
          <w:szCs w:val="24"/>
        </w:rPr>
        <w:t>I</w:t>
      </w:r>
      <w:r w:rsidRPr="0025157E">
        <w:rPr>
          <w:rStyle w:val="Forte"/>
          <w:rFonts w:ascii="Arial" w:hAnsi="Arial" w:cs="Arial"/>
          <w:b w:val="0"/>
          <w:bCs w:val="0"/>
          <w:color w:val="000000" w:themeColor="text1"/>
          <w:sz w:val="24"/>
          <w:szCs w:val="24"/>
        </w:rPr>
        <w:t xml:space="preserve"> – ATA DE REGISTRO DE PREÇO;</w:t>
      </w:r>
    </w:p>
    <w:p w14:paraId="672DB66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Anexo IV</w:t>
      </w:r>
      <w:r w:rsidRPr="0025157E">
        <w:rPr>
          <w:rStyle w:val="Forte"/>
          <w:rFonts w:ascii="Arial" w:hAnsi="Arial" w:cs="Arial"/>
          <w:b w:val="0"/>
          <w:bCs w:val="0"/>
          <w:color w:val="000000" w:themeColor="text1"/>
          <w:sz w:val="24"/>
          <w:szCs w:val="24"/>
        </w:rPr>
        <w:t xml:space="preserve"> - MINUTA DO CONTRATO;</w:t>
      </w:r>
    </w:p>
    <w:p w14:paraId="5FBAE18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Anexo V</w:t>
      </w:r>
      <w:r w:rsidRPr="0025157E">
        <w:rPr>
          <w:rStyle w:val="Forte"/>
          <w:rFonts w:ascii="Arial" w:hAnsi="Arial" w:cs="Arial"/>
          <w:b w:val="0"/>
          <w:bCs w:val="0"/>
          <w:color w:val="000000" w:themeColor="text1"/>
          <w:sz w:val="24"/>
          <w:szCs w:val="24"/>
        </w:rPr>
        <w:t xml:space="preserve"> - MAPA DE GERENCIAMENTO DE RISCOS;</w:t>
      </w:r>
    </w:p>
    <w:p w14:paraId="1F6A277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ANEXO V</w:t>
      </w:r>
      <w:r>
        <w:rPr>
          <w:rStyle w:val="Forte"/>
          <w:rFonts w:ascii="Arial" w:hAnsi="Arial" w:cs="Arial"/>
          <w:b w:val="0"/>
          <w:bCs w:val="0"/>
          <w:color w:val="000000" w:themeColor="text1"/>
          <w:sz w:val="24"/>
          <w:szCs w:val="24"/>
        </w:rPr>
        <w:t>I</w:t>
      </w:r>
      <w:r w:rsidRPr="0025157E">
        <w:rPr>
          <w:rStyle w:val="Forte"/>
          <w:rFonts w:ascii="Arial" w:hAnsi="Arial" w:cs="Arial"/>
          <w:b w:val="0"/>
          <w:bCs w:val="0"/>
          <w:color w:val="000000" w:themeColor="text1"/>
          <w:sz w:val="24"/>
          <w:szCs w:val="24"/>
        </w:rPr>
        <w:t xml:space="preserve"> - MODELO DE PROPOSTA DE PREÇOS.</w:t>
      </w:r>
    </w:p>
    <w:p w14:paraId="51CC95F3" w14:textId="60B9BA9E" w:rsidR="004D5086" w:rsidRPr="000E09D7" w:rsidRDefault="004D5086" w:rsidP="004D5086"/>
    <w:p w14:paraId="30A177ED" w14:textId="48986D95" w:rsidR="004D5086" w:rsidRPr="0025157E" w:rsidRDefault="00C770D3" w:rsidP="004D5086">
      <w:pPr>
        <w:pStyle w:val="Ttulo2"/>
        <w:spacing w:before="0" w:line="360" w:lineRule="auto"/>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 xml:space="preserve">Salgadinho, 19 de novembro </w:t>
      </w:r>
      <w:r w:rsidR="004D5086">
        <w:rPr>
          <w:rStyle w:val="Forte"/>
          <w:rFonts w:ascii="Arial" w:hAnsi="Arial" w:cs="Arial"/>
          <w:b w:val="0"/>
          <w:bCs w:val="0"/>
          <w:color w:val="000000" w:themeColor="text1"/>
          <w:sz w:val="24"/>
          <w:szCs w:val="24"/>
        </w:rPr>
        <w:t>de 2025.</w:t>
      </w:r>
    </w:p>
    <w:p w14:paraId="2BACAEF2" w14:textId="77777777" w:rsidR="004D5086" w:rsidRDefault="004D5086" w:rsidP="004D5086">
      <w:pPr>
        <w:jc w:val="center"/>
        <w:rPr>
          <w:rFonts w:ascii="Arial" w:hAnsi="Arial" w:cs="Arial"/>
          <w:sz w:val="24"/>
          <w:szCs w:val="24"/>
        </w:rPr>
      </w:pPr>
    </w:p>
    <w:p w14:paraId="1AC04691" w14:textId="4480D578" w:rsidR="004D5086" w:rsidRPr="0025157E" w:rsidRDefault="007A4AAB" w:rsidP="004D5086">
      <w:pPr>
        <w:jc w:val="center"/>
        <w:rPr>
          <w:rFonts w:ascii="Arial" w:hAnsi="Arial" w:cs="Arial"/>
          <w:b/>
          <w:sz w:val="24"/>
          <w:szCs w:val="24"/>
        </w:rPr>
      </w:pPr>
      <w:r>
        <w:rPr>
          <w:rFonts w:ascii="Arial" w:hAnsi="Arial" w:cs="Arial"/>
          <w:b/>
          <w:sz w:val="24"/>
          <w:szCs w:val="24"/>
        </w:rPr>
        <w:t xml:space="preserve">LUCINDA MARIA CORDEIRO </w:t>
      </w:r>
    </w:p>
    <w:p w14:paraId="5D5FFB8C" w14:textId="5F2BEDAA" w:rsidR="004D5086" w:rsidRDefault="007A4AAB" w:rsidP="004D5086">
      <w:pPr>
        <w:jc w:val="center"/>
        <w:rPr>
          <w:rFonts w:ascii="Arial" w:hAnsi="Arial" w:cs="Arial"/>
          <w:sz w:val="24"/>
          <w:szCs w:val="24"/>
        </w:rPr>
      </w:pPr>
      <w:r>
        <w:rPr>
          <w:rFonts w:ascii="Arial" w:hAnsi="Arial" w:cs="Arial"/>
          <w:sz w:val="24"/>
          <w:szCs w:val="24"/>
        </w:rPr>
        <w:t>=SECRETÁRIA DE EDUCAÇÃO</w:t>
      </w:r>
      <w:r w:rsidR="004D5086">
        <w:rPr>
          <w:rFonts w:ascii="Arial" w:hAnsi="Arial" w:cs="Arial"/>
          <w:sz w:val="24"/>
          <w:szCs w:val="24"/>
        </w:rPr>
        <w:t>=</w:t>
      </w:r>
    </w:p>
    <w:p w14:paraId="4641FFA7" w14:textId="77777777" w:rsidR="004D5086" w:rsidRPr="0025157E" w:rsidRDefault="004D5086" w:rsidP="004D5086">
      <w:pPr>
        <w:jc w:val="center"/>
        <w:rPr>
          <w:rFonts w:ascii="Arial" w:hAnsi="Arial" w:cs="Arial"/>
          <w:sz w:val="24"/>
          <w:szCs w:val="24"/>
        </w:rPr>
      </w:pPr>
    </w:p>
    <w:p w14:paraId="6CF982AE" w14:textId="77777777" w:rsidR="004D5086" w:rsidRPr="0025157E" w:rsidRDefault="004D5086" w:rsidP="004D5086">
      <w:pPr>
        <w:jc w:val="center"/>
        <w:rPr>
          <w:sz w:val="24"/>
          <w:szCs w:val="24"/>
        </w:rPr>
      </w:pPr>
    </w:p>
    <w:p w14:paraId="3B17455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6CB3B3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DABCAC8" w14:textId="77777777" w:rsidR="004D5086" w:rsidRDefault="004D5086" w:rsidP="004D5086"/>
    <w:p w14:paraId="028F22AB" w14:textId="77777777" w:rsidR="004D5086" w:rsidRDefault="004D5086" w:rsidP="004D5086"/>
    <w:p w14:paraId="48319C97" w14:textId="77777777" w:rsidR="004D5086" w:rsidRDefault="004D5086" w:rsidP="004D5086">
      <w:pPr>
        <w:pStyle w:val="Ttulo2"/>
        <w:spacing w:before="0" w:line="360" w:lineRule="auto"/>
        <w:jc w:val="both"/>
        <w:rPr>
          <w:rFonts w:ascii="Times New Roman" w:eastAsia="Times New Roman" w:hAnsi="Times New Roman" w:cs="Times New Roman"/>
          <w:color w:val="auto"/>
          <w:sz w:val="22"/>
          <w:szCs w:val="22"/>
        </w:rPr>
      </w:pPr>
    </w:p>
    <w:p w14:paraId="3251159D" w14:textId="77777777" w:rsidR="004D5086" w:rsidRDefault="004D5086" w:rsidP="004D5086"/>
    <w:p w14:paraId="6BB700D3" w14:textId="77777777" w:rsidR="004D5086" w:rsidRDefault="004D5086" w:rsidP="004D5086"/>
    <w:p w14:paraId="66A781DB" w14:textId="77777777" w:rsidR="004D5086" w:rsidRDefault="004D5086" w:rsidP="004D5086"/>
    <w:p w14:paraId="432D9B48" w14:textId="77777777" w:rsidR="004D5086" w:rsidRDefault="004D5086" w:rsidP="004D5086"/>
    <w:p w14:paraId="47AAE223" w14:textId="77777777" w:rsidR="004D5086" w:rsidRDefault="004D5086" w:rsidP="004D5086"/>
    <w:p w14:paraId="3213A05F" w14:textId="6F5E2A11" w:rsidR="004D5086" w:rsidRPr="000E09D7" w:rsidRDefault="004D5086" w:rsidP="004D5086"/>
    <w:p w14:paraId="35FC1B3A" w14:textId="77777777" w:rsidR="004D5086" w:rsidRPr="00C02BA9" w:rsidRDefault="004D5086" w:rsidP="004D5086">
      <w:pPr>
        <w:pStyle w:val="Ttulo2"/>
        <w:spacing w:before="0" w:line="360" w:lineRule="auto"/>
        <w:jc w:val="both"/>
        <w:rPr>
          <w:rFonts w:ascii="Arial" w:hAnsi="Arial" w:cs="Arial"/>
          <w:b/>
          <w:color w:val="000000" w:themeColor="text1"/>
          <w:sz w:val="56"/>
          <w:szCs w:val="56"/>
        </w:rPr>
      </w:pPr>
      <w:r w:rsidRPr="00C02BA9">
        <w:rPr>
          <w:rStyle w:val="Forte"/>
          <w:rFonts w:ascii="Arial" w:hAnsi="Arial" w:cs="Arial"/>
          <w:bCs w:val="0"/>
          <w:color w:val="000000" w:themeColor="text1"/>
          <w:sz w:val="56"/>
          <w:szCs w:val="56"/>
        </w:rPr>
        <w:t xml:space="preserve">ANEXO I- ETP – </w:t>
      </w:r>
      <w:r>
        <w:rPr>
          <w:rStyle w:val="Forte"/>
          <w:rFonts w:ascii="Arial" w:hAnsi="Arial" w:cs="Arial"/>
          <w:bCs w:val="0"/>
          <w:color w:val="000000" w:themeColor="text1"/>
          <w:sz w:val="56"/>
          <w:szCs w:val="56"/>
        </w:rPr>
        <w:t>(</w:t>
      </w:r>
      <w:r w:rsidRPr="00C02BA9">
        <w:rPr>
          <w:rStyle w:val="Forte"/>
          <w:rFonts w:ascii="Arial" w:hAnsi="Arial" w:cs="Arial"/>
          <w:bCs w:val="0"/>
          <w:color w:val="000000" w:themeColor="text1"/>
          <w:sz w:val="56"/>
          <w:szCs w:val="56"/>
        </w:rPr>
        <w:t>ESTUDO TÉCNICO PRELIMINAR</w:t>
      </w:r>
      <w:r>
        <w:rPr>
          <w:rStyle w:val="Forte"/>
          <w:rFonts w:ascii="Arial" w:hAnsi="Arial" w:cs="Arial"/>
          <w:bCs w:val="0"/>
          <w:color w:val="000000" w:themeColor="text1"/>
          <w:sz w:val="56"/>
          <w:szCs w:val="56"/>
        </w:rPr>
        <w:t>)</w:t>
      </w:r>
      <w:r w:rsidRPr="00C02BA9">
        <w:rPr>
          <w:rStyle w:val="Forte"/>
          <w:rFonts w:ascii="Arial" w:hAnsi="Arial" w:cs="Arial"/>
          <w:bCs w:val="0"/>
          <w:color w:val="000000" w:themeColor="text1"/>
          <w:sz w:val="56"/>
          <w:szCs w:val="56"/>
        </w:rPr>
        <w:t xml:space="preserve"> </w:t>
      </w:r>
    </w:p>
    <w:p w14:paraId="23AD5B2F" w14:textId="77777777" w:rsidR="004D5086" w:rsidRPr="00C02BA9" w:rsidRDefault="004D5086" w:rsidP="004D5086">
      <w:pPr>
        <w:spacing w:line="360" w:lineRule="auto"/>
        <w:jc w:val="both"/>
        <w:rPr>
          <w:rFonts w:ascii="Arial" w:hAnsi="Arial" w:cs="Arial"/>
          <w:sz w:val="56"/>
          <w:szCs w:val="56"/>
        </w:rPr>
      </w:pPr>
    </w:p>
    <w:p w14:paraId="4C8FEF1E" w14:textId="77777777" w:rsidR="004D5086" w:rsidRPr="00C02BA9" w:rsidRDefault="004D5086" w:rsidP="004D5086">
      <w:pPr>
        <w:spacing w:line="360" w:lineRule="auto"/>
        <w:jc w:val="both"/>
        <w:rPr>
          <w:rFonts w:ascii="Arial" w:hAnsi="Arial" w:cs="Arial"/>
          <w:sz w:val="56"/>
          <w:szCs w:val="56"/>
        </w:rPr>
      </w:pPr>
    </w:p>
    <w:p w14:paraId="48D531F5" w14:textId="77777777" w:rsidR="004D5086" w:rsidRPr="00C02BA9" w:rsidRDefault="004D5086" w:rsidP="004D5086">
      <w:pPr>
        <w:spacing w:line="360" w:lineRule="auto"/>
        <w:jc w:val="both"/>
        <w:rPr>
          <w:rFonts w:ascii="Arial" w:hAnsi="Arial" w:cs="Arial"/>
          <w:sz w:val="56"/>
          <w:szCs w:val="56"/>
        </w:rPr>
      </w:pPr>
    </w:p>
    <w:p w14:paraId="35EA5899" w14:textId="77777777" w:rsidR="004D5086" w:rsidRPr="00C02BA9" w:rsidRDefault="004D5086" w:rsidP="004D5086">
      <w:pPr>
        <w:spacing w:line="360" w:lineRule="auto"/>
        <w:jc w:val="both"/>
        <w:rPr>
          <w:rFonts w:ascii="Arial" w:hAnsi="Arial" w:cs="Arial"/>
          <w:sz w:val="56"/>
          <w:szCs w:val="56"/>
        </w:rPr>
      </w:pPr>
    </w:p>
    <w:p w14:paraId="7A55C231" w14:textId="77777777" w:rsidR="004D5086" w:rsidRPr="00C02BA9" w:rsidRDefault="004D5086" w:rsidP="004D5086">
      <w:pPr>
        <w:spacing w:line="360" w:lineRule="auto"/>
        <w:jc w:val="both"/>
        <w:rPr>
          <w:rFonts w:ascii="Arial" w:hAnsi="Arial" w:cs="Arial"/>
          <w:sz w:val="56"/>
          <w:szCs w:val="56"/>
        </w:rPr>
      </w:pPr>
    </w:p>
    <w:p w14:paraId="4707BF1F" w14:textId="77777777" w:rsidR="004D5086" w:rsidRPr="00C02BA9" w:rsidRDefault="004D5086" w:rsidP="004D5086">
      <w:pPr>
        <w:spacing w:line="360" w:lineRule="auto"/>
        <w:jc w:val="center"/>
        <w:rPr>
          <w:rFonts w:ascii="Arial" w:hAnsi="Arial" w:cs="Arial"/>
          <w:b/>
          <w:sz w:val="56"/>
          <w:szCs w:val="56"/>
        </w:rPr>
      </w:pPr>
      <w:r w:rsidRPr="00C02BA9">
        <w:rPr>
          <w:rFonts w:ascii="Arial" w:hAnsi="Arial" w:cs="Arial"/>
          <w:b/>
          <w:sz w:val="56"/>
          <w:szCs w:val="56"/>
        </w:rPr>
        <w:t>(EM APARTADO)</w:t>
      </w:r>
    </w:p>
    <w:p w14:paraId="0F3BE2B4" w14:textId="77777777" w:rsidR="004D5086" w:rsidRDefault="004D5086" w:rsidP="004D5086">
      <w:pPr>
        <w:pStyle w:val="Ttulo2"/>
        <w:spacing w:before="0" w:line="360" w:lineRule="auto"/>
        <w:jc w:val="both"/>
        <w:rPr>
          <w:rFonts w:ascii="Arial" w:eastAsia="Times New Roman" w:hAnsi="Arial" w:cs="Arial"/>
          <w:color w:val="auto"/>
          <w:sz w:val="56"/>
          <w:szCs w:val="56"/>
        </w:rPr>
      </w:pPr>
    </w:p>
    <w:p w14:paraId="0774D016" w14:textId="77777777" w:rsidR="004D5086" w:rsidRPr="00BB248F" w:rsidRDefault="004D5086" w:rsidP="004D5086"/>
    <w:p w14:paraId="275F946A" w14:textId="77777777" w:rsidR="004D5086" w:rsidRPr="00634E30"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634E30">
        <w:rPr>
          <w:rStyle w:val="Forte"/>
          <w:rFonts w:ascii="Arial" w:hAnsi="Arial" w:cs="Arial"/>
          <w:bCs w:val="0"/>
          <w:color w:val="000000" w:themeColor="text1"/>
          <w:sz w:val="24"/>
          <w:szCs w:val="24"/>
          <w:u w:val="single"/>
        </w:rPr>
        <w:lastRenderedPageBreak/>
        <w:t>ANEXO II- TERMO DE REFERÊNCIA</w:t>
      </w:r>
    </w:p>
    <w:p w14:paraId="18CD77B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D7716E1" w14:textId="77777777" w:rsidR="004D5086" w:rsidRPr="00634E30" w:rsidRDefault="004D5086" w:rsidP="004D5086">
      <w:pPr>
        <w:pStyle w:val="Ttulo2"/>
        <w:spacing w:before="0" w:line="360" w:lineRule="auto"/>
        <w:jc w:val="both"/>
        <w:rPr>
          <w:rStyle w:val="Forte"/>
          <w:rFonts w:ascii="Arial" w:hAnsi="Arial" w:cs="Arial"/>
          <w:bCs w:val="0"/>
          <w:color w:val="000000" w:themeColor="text1"/>
          <w:sz w:val="24"/>
          <w:szCs w:val="24"/>
        </w:rPr>
      </w:pPr>
      <w:r w:rsidRPr="00634E30">
        <w:rPr>
          <w:rStyle w:val="Forte"/>
          <w:rFonts w:ascii="Arial" w:hAnsi="Arial" w:cs="Arial"/>
          <w:bCs w:val="0"/>
          <w:color w:val="000000" w:themeColor="text1"/>
          <w:sz w:val="24"/>
          <w:szCs w:val="24"/>
        </w:rPr>
        <w:t>1. DO OBJETO</w:t>
      </w:r>
    </w:p>
    <w:p w14:paraId="7CB5765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41D2700" w14:textId="0277957E" w:rsidR="004D5086" w:rsidRDefault="004D5086" w:rsidP="004D5086">
      <w:pPr>
        <w:spacing w:line="360" w:lineRule="auto"/>
        <w:jc w:val="both"/>
        <w:rPr>
          <w:rFonts w:ascii="Arial" w:hAnsi="Arial" w:cs="Arial"/>
          <w:color w:val="000000" w:themeColor="text1"/>
          <w:sz w:val="24"/>
          <w:szCs w:val="24"/>
          <w:lang w:eastAsia="pt-BR"/>
        </w:rPr>
      </w:pPr>
      <w:r w:rsidRPr="00BB248F">
        <w:rPr>
          <w:rFonts w:ascii="Arial" w:hAnsi="Arial" w:cs="Arial"/>
          <w:color w:val="000000" w:themeColor="text1"/>
          <w:sz w:val="24"/>
          <w:szCs w:val="24"/>
          <w:lang w:eastAsia="pt-BR"/>
        </w:rPr>
        <w:t xml:space="preserve">A presente contratação tem por objeto a </w:t>
      </w:r>
      <w:r w:rsidRPr="00BB248F">
        <w:rPr>
          <w:rFonts w:ascii="Arial" w:hAnsi="Arial" w:cs="Arial"/>
          <w:bCs/>
          <w:color w:val="000000" w:themeColor="text1"/>
          <w:sz w:val="24"/>
          <w:szCs w:val="24"/>
          <w:lang w:eastAsia="pt-BR"/>
        </w:rPr>
        <w:t>contratação de empresa especializada para a eventual e futura aquisição de pneus, câmaras de ar e protetores novos</w:t>
      </w:r>
      <w:r w:rsidRPr="00BB248F">
        <w:rPr>
          <w:rFonts w:ascii="Arial" w:hAnsi="Arial" w:cs="Arial"/>
          <w:color w:val="000000" w:themeColor="text1"/>
          <w:sz w:val="24"/>
          <w:szCs w:val="24"/>
          <w:lang w:eastAsia="pt-BR"/>
        </w:rPr>
        <w:t xml:space="preserve">, destinados à </w:t>
      </w:r>
      <w:r w:rsidRPr="00BB248F">
        <w:rPr>
          <w:rFonts w:ascii="Arial" w:hAnsi="Arial" w:cs="Arial"/>
          <w:bCs/>
          <w:color w:val="000000" w:themeColor="text1"/>
          <w:sz w:val="24"/>
          <w:szCs w:val="24"/>
          <w:lang w:eastAsia="pt-BR"/>
        </w:rPr>
        <w:t>manutenção preventiva e corretiva da frota de veículos e máquinas pertencentes aos órgãos da Administração Pública Direta do Município de Salgadinho–PE</w:t>
      </w:r>
      <w:r w:rsidRPr="00BB248F">
        <w:rPr>
          <w:rFonts w:ascii="Arial" w:hAnsi="Arial" w:cs="Arial"/>
          <w:color w:val="000000" w:themeColor="text1"/>
          <w:sz w:val="24"/>
          <w:szCs w:val="24"/>
          <w:lang w:eastAsia="pt-BR"/>
        </w:rPr>
        <w:t xml:space="preserve">, </w:t>
      </w:r>
      <w:r w:rsidRPr="00BB248F">
        <w:rPr>
          <w:rFonts w:ascii="Arial" w:hAnsi="Arial" w:cs="Arial"/>
          <w:bCs/>
          <w:color w:val="000000" w:themeColor="text1"/>
          <w:sz w:val="24"/>
          <w:szCs w:val="24"/>
          <w:lang w:eastAsia="pt-BR"/>
        </w:rPr>
        <w:t>por meio do Sistema de Registro de Preços (SRP)</w:t>
      </w:r>
      <w:r w:rsidRPr="00BB248F">
        <w:rPr>
          <w:rFonts w:ascii="Arial" w:hAnsi="Arial" w:cs="Arial"/>
          <w:color w:val="000000" w:themeColor="text1"/>
          <w:sz w:val="24"/>
          <w:szCs w:val="24"/>
          <w:lang w:eastAsia="pt-BR"/>
        </w:rPr>
        <w:t xml:space="preserve">, durante o </w:t>
      </w:r>
      <w:r w:rsidRPr="00BB248F">
        <w:rPr>
          <w:rFonts w:ascii="Arial" w:hAnsi="Arial" w:cs="Arial"/>
          <w:bCs/>
          <w:color w:val="000000" w:themeColor="text1"/>
          <w:sz w:val="24"/>
          <w:szCs w:val="24"/>
          <w:lang w:eastAsia="pt-BR"/>
        </w:rPr>
        <w:t>exercício de 2025</w:t>
      </w:r>
      <w:r w:rsidRPr="00BB248F">
        <w:rPr>
          <w:rFonts w:ascii="Arial" w:hAnsi="Arial" w:cs="Arial"/>
          <w:color w:val="000000" w:themeColor="text1"/>
          <w:sz w:val="24"/>
          <w:szCs w:val="24"/>
          <w:lang w:eastAsia="pt-BR"/>
        </w:rPr>
        <w:t xml:space="preserve">, </w:t>
      </w:r>
      <w:r w:rsidRPr="00BB248F">
        <w:rPr>
          <w:rFonts w:ascii="Arial" w:hAnsi="Arial" w:cs="Arial"/>
          <w:bCs/>
          <w:color w:val="000000" w:themeColor="text1"/>
          <w:sz w:val="24"/>
          <w:szCs w:val="24"/>
          <w:lang w:eastAsia="pt-BR"/>
        </w:rPr>
        <w:t>conforme especificações técnicas, quantidades estimadas e condições estabelecidas neste Termo de Referência, no Edital e em seus anexos</w:t>
      </w:r>
      <w:r w:rsidR="00C770D3">
        <w:rPr>
          <w:rFonts w:ascii="Arial" w:hAnsi="Arial" w:cs="Arial"/>
          <w:color w:val="000000" w:themeColor="text1"/>
          <w:sz w:val="24"/>
          <w:szCs w:val="24"/>
          <w:lang w:eastAsia="pt-BR"/>
        </w:rPr>
        <w:t>.</w:t>
      </w:r>
    </w:p>
    <w:p w14:paraId="4E5DF911" w14:textId="0746F5EC" w:rsidR="004D5086" w:rsidRDefault="004D5086" w:rsidP="004D5086">
      <w:pPr>
        <w:spacing w:line="360" w:lineRule="auto"/>
        <w:jc w:val="both"/>
        <w:rPr>
          <w:rFonts w:ascii="Arial" w:hAnsi="Arial" w:cs="Arial"/>
          <w:color w:val="000000" w:themeColor="text1"/>
          <w:sz w:val="24"/>
          <w:szCs w:val="24"/>
          <w:lang w:eastAsia="pt-BR"/>
        </w:rPr>
      </w:pPr>
      <w:r w:rsidRPr="00BB248F">
        <w:rPr>
          <w:rFonts w:ascii="Arial" w:hAnsi="Arial" w:cs="Arial"/>
          <w:color w:val="000000" w:themeColor="text1"/>
          <w:sz w:val="24"/>
          <w:szCs w:val="24"/>
          <w:lang w:eastAsia="pt-BR"/>
        </w:rPr>
        <w:t xml:space="preserve">O </w:t>
      </w:r>
      <w:r w:rsidRPr="00BB248F">
        <w:rPr>
          <w:rFonts w:ascii="Arial" w:hAnsi="Arial" w:cs="Arial"/>
          <w:bCs/>
          <w:color w:val="000000" w:themeColor="text1"/>
          <w:sz w:val="24"/>
          <w:szCs w:val="24"/>
          <w:lang w:eastAsia="pt-BR"/>
        </w:rPr>
        <w:t>Sistema de Registro de Preços</w:t>
      </w:r>
      <w:r w:rsidRPr="00BB248F">
        <w:rPr>
          <w:rFonts w:ascii="Arial" w:hAnsi="Arial" w:cs="Arial"/>
          <w:color w:val="000000" w:themeColor="text1"/>
          <w:sz w:val="24"/>
          <w:szCs w:val="24"/>
          <w:lang w:eastAsia="pt-BR"/>
        </w:rPr>
        <w:t xml:space="preserve"> será formalizado mediante </w:t>
      </w:r>
      <w:r w:rsidRPr="00BB248F">
        <w:rPr>
          <w:rFonts w:ascii="Arial" w:hAnsi="Arial" w:cs="Arial"/>
          <w:bCs/>
          <w:color w:val="000000" w:themeColor="text1"/>
          <w:sz w:val="24"/>
          <w:szCs w:val="24"/>
          <w:lang w:eastAsia="pt-BR"/>
        </w:rPr>
        <w:t>Ata de Registro de Preços</w:t>
      </w:r>
      <w:r w:rsidRPr="00BB248F">
        <w:rPr>
          <w:rFonts w:ascii="Arial" w:hAnsi="Arial" w:cs="Arial"/>
          <w:color w:val="000000" w:themeColor="text1"/>
          <w:sz w:val="24"/>
          <w:szCs w:val="24"/>
          <w:lang w:eastAsia="pt-BR"/>
        </w:rPr>
        <w:t xml:space="preserve">, que servirá de base para futuras e eventuais contratações, observadas as necessidades das secretarias municipais e a disponibilidade orçamentária, garantindo-se o </w:t>
      </w:r>
      <w:r w:rsidRPr="00BB248F">
        <w:rPr>
          <w:rFonts w:ascii="Arial" w:hAnsi="Arial" w:cs="Arial"/>
          <w:bCs/>
          <w:color w:val="000000" w:themeColor="text1"/>
          <w:sz w:val="24"/>
          <w:szCs w:val="24"/>
          <w:lang w:eastAsia="pt-BR"/>
        </w:rPr>
        <w:t>atendimento contínuo, eficiente e economicamente vantajoso</w:t>
      </w:r>
      <w:r w:rsidRPr="00BB248F">
        <w:rPr>
          <w:rFonts w:ascii="Arial" w:hAnsi="Arial" w:cs="Arial"/>
          <w:color w:val="000000" w:themeColor="text1"/>
          <w:sz w:val="24"/>
          <w:szCs w:val="24"/>
          <w:lang w:eastAsia="pt-BR"/>
        </w:rPr>
        <w:t xml:space="preserve"> às demandas da Administr</w:t>
      </w:r>
      <w:r w:rsidR="00C770D3">
        <w:rPr>
          <w:rFonts w:ascii="Arial" w:hAnsi="Arial" w:cs="Arial"/>
          <w:color w:val="000000" w:themeColor="text1"/>
          <w:sz w:val="24"/>
          <w:szCs w:val="24"/>
          <w:lang w:eastAsia="pt-BR"/>
        </w:rPr>
        <w:t>ação Pública.</w:t>
      </w:r>
    </w:p>
    <w:p w14:paraId="0628CDC2" w14:textId="77777777" w:rsidR="004D5086" w:rsidRPr="00BB248F" w:rsidRDefault="004D5086" w:rsidP="004D5086">
      <w:pPr>
        <w:spacing w:line="360" w:lineRule="auto"/>
        <w:jc w:val="both"/>
        <w:rPr>
          <w:rFonts w:ascii="Arial" w:hAnsi="Arial" w:cs="Arial"/>
          <w:color w:val="000000" w:themeColor="text1"/>
          <w:sz w:val="24"/>
          <w:szCs w:val="24"/>
          <w:lang w:eastAsia="pt-BR"/>
        </w:rPr>
      </w:pPr>
      <w:r w:rsidRPr="00BB248F">
        <w:rPr>
          <w:rFonts w:ascii="Arial" w:hAnsi="Arial" w:cs="Arial"/>
          <w:color w:val="000000" w:themeColor="text1"/>
          <w:sz w:val="24"/>
          <w:szCs w:val="24"/>
          <w:lang w:eastAsia="pt-BR"/>
        </w:rPr>
        <w:t xml:space="preserve">A presente contratação tem como fundamento os </w:t>
      </w:r>
      <w:r w:rsidRPr="00BB248F">
        <w:rPr>
          <w:rFonts w:ascii="Arial" w:hAnsi="Arial" w:cs="Arial"/>
          <w:bCs/>
          <w:color w:val="000000" w:themeColor="text1"/>
          <w:sz w:val="24"/>
          <w:szCs w:val="24"/>
          <w:lang w:eastAsia="pt-BR"/>
        </w:rPr>
        <w:t>arts. 82 a 86 da Lei Federal nº 14.133/2021</w:t>
      </w:r>
      <w:r w:rsidRPr="00BB248F">
        <w:rPr>
          <w:rFonts w:ascii="Arial" w:hAnsi="Arial" w:cs="Arial"/>
          <w:color w:val="000000" w:themeColor="text1"/>
          <w:sz w:val="24"/>
          <w:szCs w:val="24"/>
          <w:lang w:eastAsia="pt-BR"/>
        </w:rPr>
        <w:t xml:space="preserve">, que disciplinam o </w:t>
      </w:r>
      <w:r w:rsidRPr="00BB248F">
        <w:rPr>
          <w:rFonts w:ascii="Arial" w:hAnsi="Arial" w:cs="Arial"/>
          <w:bCs/>
          <w:color w:val="000000" w:themeColor="text1"/>
          <w:sz w:val="24"/>
          <w:szCs w:val="24"/>
          <w:lang w:eastAsia="pt-BR"/>
        </w:rPr>
        <w:t>procedimento para registro de preços</w:t>
      </w:r>
      <w:r w:rsidRPr="00BB248F">
        <w:rPr>
          <w:rFonts w:ascii="Arial" w:hAnsi="Arial" w:cs="Arial"/>
          <w:color w:val="000000" w:themeColor="text1"/>
          <w:sz w:val="24"/>
          <w:szCs w:val="24"/>
          <w:lang w:eastAsia="pt-BR"/>
        </w:rPr>
        <w:t xml:space="preserve"> como instrumento de planejamento, racionalização e eficiência nas aquisições públicas, em conformidade com os princípios da </w:t>
      </w:r>
      <w:r w:rsidRPr="00BB248F">
        <w:rPr>
          <w:rFonts w:ascii="Arial" w:hAnsi="Arial" w:cs="Arial"/>
          <w:bCs/>
          <w:color w:val="000000" w:themeColor="text1"/>
          <w:sz w:val="24"/>
          <w:szCs w:val="24"/>
          <w:lang w:eastAsia="pt-BR"/>
        </w:rPr>
        <w:t>governança, economicidade, transparência e vantajosidade</w:t>
      </w:r>
      <w:r w:rsidRPr="00BB248F">
        <w:rPr>
          <w:rFonts w:ascii="Arial" w:hAnsi="Arial" w:cs="Arial"/>
          <w:color w:val="000000" w:themeColor="text1"/>
          <w:sz w:val="24"/>
          <w:szCs w:val="24"/>
          <w:lang w:eastAsia="pt-BR"/>
        </w:rPr>
        <w:t xml:space="preserve"> previstos no </w:t>
      </w:r>
      <w:r w:rsidRPr="00BB248F">
        <w:rPr>
          <w:rFonts w:ascii="Arial" w:hAnsi="Arial" w:cs="Arial"/>
          <w:bCs/>
          <w:color w:val="000000" w:themeColor="text1"/>
          <w:sz w:val="24"/>
          <w:szCs w:val="24"/>
          <w:lang w:eastAsia="pt-BR"/>
        </w:rPr>
        <w:t>art. 11</w:t>
      </w:r>
      <w:r w:rsidRPr="00BB248F">
        <w:rPr>
          <w:rFonts w:ascii="Arial" w:hAnsi="Arial" w:cs="Arial"/>
          <w:color w:val="000000" w:themeColor="text1"/>
          <w:sz w:val="24"/>
          <w:szCs w:val="24"/>
          <w:lang w:eastAsia="pt-BR"/>
        </w:rPr>
        <w:t xml:space="preserve"> da referida Lei.</w:t>
      </w:r>
    </w:p>
    <w:p w14:paraId="666A3103" w14:textId="77777777" w:rsidR="004D5086" w:rsidRDefault="004D5086" w:rsidP="004D5086">
      <w:pPr>
        <w:spacing w:line="360" w:lineRule="auto"/>
        <w:jc w:val="both"/>
        <w:rPr>
          <w:rFonts w:ascii="Arial" w:hAnsi="Arial" w:cs="Arial"/>
          <w:sz w:val="24"/>
          <w:szCs w:val="24"/>
          <w:lang w:eastAsia="pt-BR"/>
        </w:rPr>
      </w:pPr>
    </w:p>
    <w:p w14:paraId="12E7405F" w14:textId="77777777" w:rsidR="004D5086" w:rsidRPr="00DA5761" w:rsidRDefault="004D5086" w:rsidP="004D5086">
      <w:pPr>
        <w:spacing w:line="360" w:lineRule="auto"/>
        <w:jc w:val="both"/>
        <w:rPr>
          <w:rStyle w:val="Forte"/>
          <w:rFonts w:ascii="Arial" w:hAnsi="Arial" w:cs="Arial"/>
          <w:bCs w:val="0"/>
          <w:color w:val="000000" w:themeColor="text1"/>
          <w:sz w:val="24"/>
          <w:szCs w:val="24"/>
          <w:u w:val="single"/>
        </w:rPr>
      </w:pPr>
      <w:r w:rsidRPr="00634E30">
        <w:rPr>
          <w:rStyle w:val="Forte"/>
          <w:rFonts w:ascii="Arial" w:hAnsi="Arial" w:cs="Arial"/>
          <w:bCs w:val="0"/>
          <w:color w:val="000000" w:themeColor="text1"/>
          <w:sz w:val="24"/>
          <w:szCs w:val="24"/>
          <w:u w:val="single"/>
        </w:rPr>
        <w:t>2. DA JUSTIFICATIVA E BASE LEGAL</w:t>
      </w:r>
    </w:p>
    <w:p w14:paraId="4C9D2ECA" w14:textId="77777777" w:rsidR="004D5086" w:rsidRDefault="004D5086" w:rsidP="004D5086">
      <w:pPr>
        <w:pStyle w:val="NormalWeb"/>
        <w:spacing w:before="0" w:beforeAutospacing="0" w:after="0" w:afterAutospacing="0" w:line="360" w:lineRule="auto"/>
        <w:jc w:val="both"/>
        <w:rPr>
          <w:rFonts w:ascii="Arial" w:hAnsi="Arial" w:cs="Arial"/>
        </w:rPr>
      </w:pPr>
    </w:p>
    <w:p w14:paraId="7F79DE6C" w14:textId="77777777" w:rsidR="00E64573" w:rsidRP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 xml:space="preserve">2.1. A presente contratação justifica-se pela necessidade de assegurar o </w:t>
      </w:r>
      <w:r w:rsidRPr="00E64573">
        <w:rPr>
          <w:rStyle w:val="Forte"/>
          <w:rFonts w:ascii="Arial" w:hAnsi="Arial" w:cs="Arial"/>
          <w:b w:val="0"/>
        </w:rPr>
        <w:t>fornecimento contínuo, regular e de qualidade dos gêneros alimentícios</w:t>
      </w:r>
      <w:r w:rsidRPr="00E64573">
        <w:rPr>
          <w:rFonts w:ascii="Arial" w:hAnsi="Arial" w:cs="Arial"/>
        </w:rPr>
        <w:t xml:space="preserve"> destinados à merenda escolar dos estudantes da Rede Municipal de Ensino de Salgadinho-PE, em atendimento ao </w:t>
      </w:r>
      <w:r w:rsidRPr="00E64573">
        <w:rPr>
          <w:rStyle w:val="Forte"/>
          <w:rFonts w:ascii="Arial" w:hAnsi="Arial" w:cs="Arial"/>
          <w:b w:val="0"/>
        </w:rPr>
        <w:t>Programa Nacional de Alimentação Escolar (PNAE)</w:t>
      </w:r>
      <w:r w:rsidRPr="00E64573">
        <w:rPr>
          <w:rFonts w:ascii="Arial" w:hAnsi="Arial" w:cs="Arial"/>
          <w:b/>
        </w:rPr>
        <w:t xml:space="preserve"> e ao </w:t>
      </w:r>
      <w:r w:rsidRPr="00E64573">
        <w:rPr>
          <w:rStyle w:val="Forte"/>
          <w:rFonts w:ascii="Arial" w:hAnsi="Arial" w:cs="Arial"/>
          <w:b w:val="0"/>
        </w:rPr>
        <w:t>Programa Escola em Tempo Integral</w:t>
      </w:r>
      <w:r w:rsidRPr="00E64573">
        <w:rPr>
          <w:rFonts w:ascii="Arial" w:hAnsi="Arial" w:cs="Arial"/>
        </w:rPr>
        <w:t xml:space="preserve">, que ampliam significativamente a demanda por refeições </w:t>
      </w:r>
      <w:r w:rsidRPr="00E64573">
        <w:rPr>
          <w:rFonts w:ascii="Arial" w:hAnsi="Arial" w:cs="Arial"/>
        </w:rPr>
        <w:lastRenderedPageBreak/>
        <w:t>diárias, exigindo maior diversidade, volume e constância no abastecimento.</w:t>
      </w:r>
    </w:p>
    <w:p w14:paraId="0156D8E3" w14:textId="7BE826B6" w:rsid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 xml:space="preserve">2.2. A alimentação escolar é política pública essencial, prevista na Lei nº 11.947/2009, garantindo condições adequadas de saúde, nutrição e aprendizagem. Para as unidades de ensino que operam em </w:t>
      </w:r>
      <w:r w:rsidRPr="00E64573">
        <w:rPr>
          <w:rStyle w:val="Forte"/>
          <w:rFonts w:ascii="Arial" w:hAnsi="Arial" w:cs="Arial"/>
          <w:b w:val="0"/>
        </w:rPr>
        <w:t>tempo integral</w:t>
      </w:r>
      <w:r w:rsidRPr="00E64573">
        <w:rPr>
          <w:rFonts w:ascii="Arial" w:hAnsi="Arial" w:cs="Arial"/>
        </w:rPr>
        <w:t xml:space="preserve">, a necessidade torna-se ainda mais expressiva, pois o tempo de permanência dos estudantes é ampliado, exigindo cardápios completos e refeições adicionais, obedecendo às diretrizes nutricionais definidas pela </w:t>
      </w:r>
      <w:r w:rsidRPr="00E64573">
        <w:rPr>
          <w:rStyle w:val="Forte"/>
          <w:rFonts w:ascii="Arial" w:hAnsi="Arial" w:cs="Arial"/>
          <w:b w:val="0"/>
        </w:rPr>
        <w:t>Resolução FNDE nº 06/2020</w:t>
      </w:r>
      <w:r w:rsidRPr="00E64573">
        <w:rPr>
          <w:rFonts w:ascii="Arial" w:hAnsi="Arial" w:cs="Arial"/>
        </w:rPr>
        <w:t>, ou norma vigente.</w:t>
      </w:r>
    </w:p>
    <w:p w14:paraId="1422166C" w14:textId="77777777" w:rsidR="00E64573" w:rsidRPr="00E64573" w:rsidRDefault="00E64573" w:rsidP="00E64573">
      <w:pPr>
        <w:pStyle w:val="NormalWeb"/>
        <w:spacing w:before="0" w:beforeAutospacing="0" w:after="0" w:afterAutospacing="0" w:line="360" w:lineRule="auto"/>
        <w:jc w:val="both"/>
        <w:rPr>
          <w:rFonts w:ascii="Arial" w:hAnsi="Arial" w:cs="Arial"/>
        </w:rPr>
      </w:pPr>
    </w:p>
    <w:p w14:paraId="7BCB357B" w14:textId="77777777" w:rsidR="00E64573" w:rsidRP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 xml:space="preserve">2.3. Compete à </w:t>
      </w:r>
      <w:r w:rsidRPr="00E64573">
        <w:rPr>
          <w:rStyle w:val="Forte"/>
          <w:rFonts w:ascii="Arial" w:hAnsi="Arial" w:cs="Arial"/>
          <w:b w:val="0"/>
        </w:rPr>
        <w:t>Secretaria Municipal de Educação</w:t>
      </w:r>
      <w:r w:rsidRPr="00E64573">
        <w:rPr>
          <w:rFonts w:ascii="Arial" w:hAnsi="Arial" w:cs="Arial"/>
        </w:rPr>
        <w:t xml:space="preserve"> assegurar que todos os alunos tenham acesso a refeições equilibradas, seguras e nutricionalmente adequadas, devendo zelar pelo abastecimento regular das unidades escolares, evitando descontinuidade, riscos sanitários e prejuízo ao desenvolvimento educacional. A contratação garante a manutenção contínua dos serviços, contribuindo para a permanência do aluno na escola, para o desempenho escolar e para o cumprimento das metas pedagógicas, especialmente no contexto das escolas em tempo integral.</w:t>
      </w:r>
    </w:p>
    <w:p w14:paraId="667D81EB" w14:textId="77777777" w:rsidR="00E64573" w:rsidRDefault="00E64573" w:rsidP="00E64573">
      <w:pPr>
        <w:pStyle w:val="NormalWeb"/>
        <w:spacing w:before="0" w:beforeAutospacing="0" w:after="0" w:afterAutospacing="0" w:line="360" w:lineRule="auto"/>
        <w:jc w:val="both"/>
        <w:rPr>
          <w:rFonts w:ascii="Arial" w:hAnsi="Arial" w:cs="Arial"/>
        </w:rPr>
      </w:pPr>
    </w:p>
    <w:p w14:paraId="3DCFB8A7" w14:textId="3CECE0EC" w:rsid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 xml:space="preserve">2.4. A aquisição por meio de empresa especializada e devidamente registrada nos órgãos sanitários assegura o fornecimento de alimentos com </w:t>
      </w:r>
      <w:r w:rsidRPr="00E64573">
        <w:rPr>
          <w:rStyle w:val="Forte"/>
          <w:rFonts w:ascii="Arial" w:hAnsi="Arial" w:cs="Arial"/>
          <w:b w:val="0"/>
        </w:rPr>
        <w:t>qualidade certificada</w:t>
      </w:r>
      <w:r w:rsidRPr="00E64573">
        <w:rPr>
          <w:rFonts w:ascii="Arial" w:hAnsi="Arial" w:cs="Arial"/>
          <w:b/>
        </w:rPr>
        <w:t>,</w:t>
      </w:r>
      <w:r w:rsidRPr="00E64573">
        <w:rPr>
          <w:rFonts w:ascii="Arial" w:hAnsi="Arial" w:cs="Arial"/>
        </w:rPr>
        <w:t xml:space="preserve"> procedência comprovada, regularidade fiscal e condições adequadas de transporte e armazenamento, em conformidade com as normas da </w:t>
      </w:r>
      <w:r w:rsidRPr="00E64573">
        <w:rPr>
          <w:rStyle w:val="Forte"/>
          <w:rFonts w:ascii="Arial" w:hAnsi="Arial" w:cs="Arial"/>
        </w:rPr>
        <w:t>ANVISA, MAPA, ABNT, Vigilância Sanitária Municipal</w:t>
      </w:r>
      <w:r w:rsidRPr="00E64573">
        <w:rPr>
          <w:rFonts w:ascii="Arial" w:hAnsi="Arial" w:cs="Arial"/>
        </w:rPr>
        <w:t xml:space="preserve"> e demais regulamentações pertinentes. Tal medida garante segurança alimentar e nutricional, reduz riscos de contaminação e preserva a integridade dos produtos até o consumo final pelos estudantes.</w:t>
      </w:r>
    </w:p>
    <w:p w14:paraId="207B8011" w14:textId="77777777" w:rsidR="00E64573" w:rsidRPr="00E64573" w:rsidRDefault="00E64573" w:rsidP="00E64573">
      <w:pPr>
        <w:pStyle w:val="NormalWeb"/>
        <w:spacing w:before="0" w:beforeAutospacing="0" w:after="0" w:afterAutospacing="0" w:line="360" w:lineRule="auto"/>
        <w:jc w:val="both"/>
        <w:rPr>
          <w:rFonts w:ascii="Arial" w:hAnsi="Arial" w:cs="Arial"/>
        </w:rPr>
      </w:pPr>
    </w:p>
    <w:p w14:paraId="64EBC58B" w14:textId="77EDF972" w:rsid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 xml:space="preserve">2.5. A contratação está amparada pelos arts. </w:t>
      </w:r>
      <w:r w:rsidRPr="00E64573">
        <w:rPr>
          <w:rStyle w:val="Forte"/>
          <w:rFonts w:ascii="Arial" w:hAnsi="Arial" w:cs="Arial"/>
        </w:rPr>
        <w:t>5º, 18, 40 e 41 da Lei nº 14.133/2021</w:t>
      </w:r>
      <w:r w:rsidRPr="00E64573">
        <w:rPr>
          <w:rFonts w:ascii="Arial" w:hAnsi="Arial" w:cs="Arial"/>
        </w:rPr>
        <w:t>, que disciplinam o planejamento das contratações, a elaboração obrigatória do ETP e do Termo de Referência, bem como a necessidade de definir claramente o problema, a solução e a justificativa da contratação.</w:t>
      </w:r>
    </w:p>
    <w:p w14:paraId="7F878BE3" w14:textId="77777777" w:rsidR="00E64573" w:rsidRPr="00E64573" w:rsidRDefault="00E64573" w:rsidP="00E64573">
      <w:pPr>
        <w:pStyle w:val="NormalWeb"/>
        <w:spacing w:before="0" w:beforeAutospacing="0" w:after="0" w:afterAutospacing="0" w:line="360" w:lineRule="auto"/>
        <w:jc w:val="both"/>
        <w:rPr>
          <w:rFonts w:ascii="Arial" w:hAnsi="Arial" w:cs="Arial"/>
        </w:rPr>
      </w:pPr>
    </w:p>
    <w:p w14:paraId="44064E65" w14:textId="0E0E7EE0" w:rsid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 xml:space="preserve">2.6. Conforme estabelece o art. 11 da Lei nº 14.133/2021, a atuação administrativa deve observar os princípios do </w:t>
      </w:r>
      <w:r w:rsidRPr="00E64573">
        <w:rPr>
          <w:rStyle w:val="Forte"/>
          <w:rFonts w:ascii="Arial" w:hAnsi="Arial" w:cs="Arial"/>
          <w:b w:val="0"/>
        </w:rPr>
        <w:t>planejamento, transparência, economicidade,</w:t>
      </w:r>
      <w:r w:rsidRPr="00E64573">
        <w:rPr>
          <w:rStyle w:val="Forte"/>
          <w:rFonts w:ascii="Arial" w:hAnsi="Arial" w:cs="Arial"/>
        </w:rPr>
        <w:t xml:space="preserve"> </w:t>
      </w:r>
      <w:r w:rsidRPr="00E64573">
        <w:rPr>
          <w:rStyle w:val="Forte"/>
          <w:rFonts w:ascii="Arial" w:hAnsi="Arial" w:cs="Arial"/>
          <w:b w:val="0"/>
        </w:rPr>
        <w:lastRenderedPageBreak/>
        <w:t>eficiência, efetividade, responsabilidade fiscal e interesse público</w:t>
      </w:r>
      <w:r w:rsidRPr="00E64573">
        <w:rPr>
          <w:rFonts w:ascii="Arial" w:hAnsi="Arial" w:cs="Arial"/>
        </w:rPr>
        <w:t>, assegurando que os recursos destinados ao PNAE e ao Programa Escola em Tempo Integral sejam utilizados de forma responsável e vantajosa.</w:t>
      </w:r>
    </w:p>
    <w:p w14:paraId="5D261125" w14:textId="77777777" w:rsidR="00E64573" w:rsidRPr="00E64573" w:rsidRDefault="00E64573" w:rsidP="00E64573">
      <w:pPr>
        <w:pStyle w:val="NormalWeb"/>
        <w:spacing w:before="0" w:beforeAutospacing="0" w:after="0" w:afterAutospacing="0" w:line="360" w:lineRule="auto"/>
        <w:jc w:val="both"/>
        <w:rPr>
          <w:rFonts w:ascii="Arial" w:hAnsi="Arial" w:cs="Arial"/>
        </w:rPr>
      </w:pPr>
    </w:p>
    <w:p w14:paraId="5FF1E96B" w14:textId="3E1F08B9" w:rsid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 xml:space="preserve">2.7. O certame será realizado no modo de disputa </w:t>
      </w:r>
      <w:r w:rsidRPr="00E64573">
        <w:rPr>
          <w:rStyle w:val="Forte"/>
          <w:rFonts w:ascii="Arial" w:hAnsi="Arial" w:cs="Arial"/>
        </w:rPr>
        <w:t>“Aberto”</w:t>
      </w:r>
      <w:r w:rsidRPr="00E64573">
        <w:rPr>
          <w:rFonts w:ascii="Arial" w:hAnsi="Arial" w:cs="Arial"/>
        </w:rPr>
        <w:t xml:space="preserve">, nos termos do art. 56 da Lei nº 14.133/2021, e poderá ocorrer por meio do </w:t>
      </w:r>
      <w:r w:rsidRPr="00E64573">
        <w:rPr>
          <w:rStyle w:val="Forte"/>
          <w:rFonts w:ascii="Arial" w:hAnsi="Arial" w:cs="Arial"/>
          <w:b w:val="0"/>
        </w:rPr>
        <w:t>Sistema de Registro de Preços (SRP)</w:t>
      </w:r>
      <w:r w:rsidRPr="00E64573">
        <w:rPr>
          <w:rFonts w:ascii="Arial" w:hAnsi="Arial" w:cs="Arial"/>
          <w:b/>
        </w:rPr>
        <w:t>,</w:t>
      </w:r>
      <w:r w:rsidRPr="00E64573">
        <w:rPr>
          <w:rFonts w:ascii="Arial" w:hAnsi="Arial" w:cs="Arial"/>
        </w:rPr>
        <w:t xml:space="preserve"> conforme arts. 82 a 86 da mesma lei, em razão da natureza eventual e da necessidade de fornecimento sob demanda, permitindo à Administração adequar o abastecimento às necessidades periódicas das unidades escolares ao longo do ano letivo.</w:t>
      </w:r>
    </w:p>
    <w:p w14:paraId="479E7D85" w14:textId="77777777" w:rsidR="00E64573" w:rsidRPr="00E64573" w:rsidRDefault="00E64573" w:rsidP="00E64573">
      <w:pPr>
        <w:pStyle w:val="NormalWeb"/>
        <w:spacing w:before="0" w:beforeAutospacing="0" w:after="0" w:afterAutospacing="0" w:line="360" w:lineRule="auto"/>
        <w:jc w:val="both"/>
        <w:rPr>
          <w:rFonts w:ascii="Arial" w:hAnsi="Arial" w:cs="Arial"/>
        </w:rPr>
      </w:pPr>
    </w:p>
    <w:p w14:paraId="5E94A109" w14:textId="21867866" w:rsidR="00E64573" w:rsidRDefault="00E64573" w:rsidP="00E64573">
      <w:pPr>
        <w:pStyle w:val="Ttulo1"/>
        <w:spacing w:before="0" w:line="360" w:lineRule="auto"/>
        <w:jc w:val="both"/>
        <w:rPr>
          <w:rStyle w:val="Forte"/>
          <w:rFonts w:ascii="Arial" w:hAnsi="Arial" w:cs="Arial"/>
          <w:bCs w:val="0"/>
          <w:color w:val="000000" w:themeColor="text1"/>
          <w:sz w:val="24"/>
          <w:szCs w:val="24"/>
        </w:rPr>
      </w:pPr>
      <w:r w:rsidRPr="00E64573">
        <w:rPr>
          <w:rStyle w:val="Forte"/>
          <w:rFonts w:ascii="Arial" w:hAnsi="Arial" w:cs="Arial"/>
          <w:bCs w:val="0"/>
          <w:color w:val="000000" w:themeColor="text1"/>
          <w:sz w:val="24"/>
          <w:szCs w:val="24"/>
        </w:rPr>
        <w:t xml:space="preserve">3. DOS OBJETIVOS DA CONTRATAÇÃO </w:t>
      </w:r>
    </w:p>
    <w:p w14:paraId="3EC59CD9" w14:textId="77777777" w:rsidR="00E64573" w:rsidRPr="00E64573" w:rsidRDefault="00E64573" w:rsidP="00E64573">
      <w:pPr>
        <w:rPr>
          <w:lang w:val="pt-PT"/>
        </w:rPr>
      </w:pPr>
    </w:p>
    <w:p w14:paraId="06F2B715" w14:textId="264228C4" w:rsid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3.1. A presente contratação tem como objetivos específicos:</w:t>
      </w:r>
    </w:p>
    <w:p w14:paraId="5322ABB0" w14:textId="77777777" w:rsidR="00E64573" w:rsidRPr="00E64573" w:rsidRDefault="00E64573" w:rsidP="00E64573">
      <w:pPr>
        <w:pStyle w:val="NormalWeb"/>
        <w:spacing w:before="0" w:beforeAutospacing="0" w:after="0" w:afterAutospacing="0" w:line="360" w:lineRule="auto"/>
        <w:jc w:val="both"/>
        <w:rPr>
          <w:rFonts w:ascii="Arial" w:hAnsi="Arial" w:cs="Arial"/>
        </w:rPr>
      </w:pPr>
    </w:p>
    <w:p w14:paraId="286647D1" w14:textId="74215986" w:rsid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 xml:space="preserve">a) Garantir o abastecimento </w:t>
      </w:r>
      <w:r w:rsidRPr="00E64573">
        <w:rPr>
          <w:rStyle w:val="Forte"/>
          <w:rFonts w:ascii="Arial" w:hAnsi="Arial" w:cs="Arial"/>
          <w:b w:val="0"/>
        </w:rPr>
        <w:t>contínuo, regular e seguro</w:t>
      </w:r>
      <w:r w:rsidRPr="00E64573">
        <w:rPr>
          <w:rFonts w:ascii="Arial" w:hAnsi="Arial" w:cs="Arial"/>
        </w:rPr>
        <w:t xml:space="preserve"> de gêneros alimentícios para todas as unidades da Rede Municipal de Ensino;</w:t>
      </w:r>
    </w:p>
    <w:p w14:paraId="3E745AAC" w14:textId="77777777" w:rsidR="00E64573" w:rsidRPr="00E64573" w:rsidRDefault="00E64573" w:rsidP="00E64573">
      <w:pPr>
        <w:pStyle w:val="NormalWeb"/>
        <w:spacing w:before="0" w:beforeAutospacing="0" w:after="0" w:afterAutospacing="0" w:line="360" w:lineRule="auto"/>
        <w:jc w:val="both"/>
        <w:rPr>
          <w:rFonts w:ascii="Arial" w:hAnsi="Arial" w:cs="Arial"/>
        </w:rPr>
      </w:pPr>
    </w:p>
    <w:p w14:paraId="76DDF6B0" w14:textId="61A1B75E" w:rsid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 xml:space="preserve">b) Atender integralmente as demandas nutricionais previstas pelo </w:t>
      </w:r>
      <w:r w:rsidRPr="00E64573">
        <w:rPr>
          <w:rStyle w:val="Forte"/>
          <w:rFonts w:ascii="Arial" w:hAnsi="Arial" w:cs="Arial"/>
          <w:b w:val="0"/>
        </w:rPr>
        <w:t>PNAE</w:t>
      </w:r>
      <w:r w:rsidRPr="00E64573">
        <w:rPr>
          <w:rFonts w:ascii="Arial" w:hAnsi="Arial" w:cs="Arial"/>
          <w:b/>
        </w:rPr>
        <w:t xml:space="preserve"> </w:t>
      </w:r>
      <w:r w:rsidRPr="00E64573">
        <w:rPr>
          <w:rFonts w:ascii="Arial" w:hAnsi="Arial" w:cs="Arial"/>
        </w:rPr>
        <w:t xml:space="preserve">e pelo </w:t>
      </w:r>
      <w:r w:rsidRPr="00E64573">
        <w:rPr>
          <w:rStyle w:val="Forte"/>
          <w:rFonts w:ascii="Arial" w:hAnsi="Arial" w:cs="Arial"/>
          <w:b w:val="0"/>
        </w:rPr>
        <w:t>Programa Escola em Tempo Integral</w:t>
      </w:r>
      <w:r w:rsidRPr="00E64573">
        <w:rPr>
          <w:rFonts w:ascii="Arial" w:hAnsi="Arial" w:cs="Arial"/>
          <w:b/>
        </w:rPr>
        <w:t>,</w:t>
      </w:r>
      <w:r w:rsidRPr="00E64573">
        <w:rPr>
          <w:rFonts w:ascii="Arial" w:hAnsi="Arial" w:cs="Arial"/>
        </w:rPr>
        <w:t xml:space="preserve"> cuja jornada ampliada requer maior diversidade e volume de alimentos;</w:t>
      </w:r>
    </w:p>
    <w:p w14:paraId="1404801F" w14:textId="77777777" w:rsidR="00E64573" w:rsidRPr="00E64573" w:rsidRDefault="00E64573" w:rsidP="00E64573">
      <w:pPr>
        <w:pStyle w:val="NormalWeb"/>
        <w:spacing w:before="0" w:beforeAutospacing="0" w:after="0" w:afterAutospacing="0" w:line="360" w:lineRule="auto"/>
        <w:jc w:val="both"/>
        <w:rPr>
          <w:rFonts w:ascii="Arial" w:hAnsi="Arial" w:cs="Arial"/>
        </w:rPr>
      </w:pPr>
    </w:p>
    <w:p w14:paraId="3C4DAF01" w14:textId="0BB3D91E" w:rsid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c) Assegurar refeições equilibradas, dentro dos padrões sanitários e nutricionais vigentes, contribuindo para o desenvolvimento biopsicossocial dos estudantes;</w:t>
      </w:r>
    </w:p>
    <w:p w14:paraId="0D9CFBB0" w14:textId="77777777" w:rsidR="00E64573" w:rsidRPr="00E64573" w:rsidRDefault="00E64573" w:rsidP="00E64573">
      <w:pPr>
        <w:pStyle w:val="NormalWeb"/>
        <w:spacing w:before="0" w:beforeAutospacing="0" w:after="0" w:afterAutospacing="0" w:line="360" w:lineRule="auto"/>
        <w:jc w:val="both"/>
        <w:rPr>
          <w:rFonts w:ascii="Arial" w:hAnsi="Arial" w:cs="Arial"/>
        </w:rPr>
      </w:pPr>
    </w:p>
    <w:p w14:paraId="0B3F96F4" w14:textId="59A080D8" w:rsid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d) Evitar a interrupção da oferta de merenda escolar, prevenindo prejuízos ao calendário escolar, à aprendizagem e à permanência do estudante;</w:t>
      </w:r>
    </w:p>
    <w:p w14:paraId="7D7BB682" w14:textId="77777777" w:rsidR="00E64573" w:rsidRPr="00E64573" w:rsidRDefault="00E64573" w:rsidP="00E64573">
      <w:pPr>
        <w:pStyle w:val="NormalWeb"/>
        <w:spacing w:before="0" w:beforeAutospacing="0" w:after="0" w:afterAutospacing="0" w:line="360" w:lineRule="auto"/>
        <w:jc w:val="both"/>
        <w:rPr>
          <w:rFonts w:ascii="Arial" w:hAnsi="Arial" w:cs="Arial"/>
        </w:rPr>
      </w:pPr>
    </w:p>
    <w:p w14:paraId="218EBD19" w14:textId="5A7053B8" w:rsid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e) Racionalizar e padronizar as aquisições, otimizando recursos públicos e procedimentos administrativos;</w:t>
      </w:r>
    </w:p>
    <w:p w14:paraId="2248B04F" w14:textId="77777777" w:rsidR="00E64573" w:rsidRPr="00E64573" w:rsidRDefault="00E64573" w:rsidP="00E64573">
      <w:pPr>
        <w:pStyle w:val="NormalWeb"/>
        <w:spacing w:before="0" w:beforeAutospacing="0" w:after="0" w:afterAutospacing="0" w:line="360" w:lineRule="auto"/>
        <w:jc w:val="both"/>
        <w:rPr>
          <w:rFonts w:ascii="Arial" w:hAnsi="Arial" w:cs="Arial"/>
        </w:rPr>
      </w:pPr>
    </w:p>
    <w:p w14:paraId="7BF9333B" w14:textId="0E15837A" w:rsid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lastRenderedPageBreak/>
        <w:t>f) Promover ampla competitividade no processo licitatório, garantindo economicidade, vantajosidade e transparência;</w:t>
      </w:r>
    </w:p>
    <w:p w14:paraId="6A61A8AC" w14:textId="77777777" w:rsidR="00E64573" w:rsidRPr="00E64573" w:rsidRDefault="00E64573" w:rsidP="00E64573">
      <w:pPr>
        <w:pStyle w:val="NormalWeb"/>
        <w:spacing w:before="0" w:beforeAutospacing="0" w:after="0" w:afterAutospacing="0" w:line="360" w:lineRule="auto"/>
        <w:jc w:val="both"/>
        <w:rPr>
          <w:rFonts w:ascii="Arial" w:hAnsi="Arial" w:cs="Arial"/>
        </w:rPr>
      </w:pPr>
    </w:p>
    <w:p w14:paraId="222F65C2" w14:textId="77777777" w:rsidR="00E64573" w:rsidRPr="00E64573" w:rsidRDefault="00E64573" w:rsidP="00E64573">
      <w:pPr>
        <w:pStyle w:val="NormalWeb"/>
        <w:spacing w:before="0" w:beforeAutospacing="0" w:after="0" w:afterAutospacing="0" w:line="360" w:lineRule="auto"/>
        <w:jc w:val="both"/>
        <w:rPr>
          <w:rFonts w:ascii="Arial" w:hAnsi="Arial" w:cs="Arial"/>
        </w:rPr>
      </w:pPr>
      <w:r w:rsidRPr="00E64573">
        <w:rPr>
          <w:rFonts w:ascii="Arial" w:hAnsi="Arial" w:cs="Arial"/>
        </w:rPr>
        <w:t>g) Fortalecer a gestão alimentar escolar com planejamento eficiente, controle de qualidade e acompanhamento das entregas.</w:t>
      </w:r>
    </w:p>
    <w:p w14:paraId="68B0E4E5" w14:textId="3056331F" w:rsidR="004D5086" w:rsidRPr="00E64573" w:rsidRDefault="004D5086" w:rsidP="00E64573">
      <w:pPr>
        <w:pStyle w:val="NormalWeb"/>
        <w:spacing w:before="0" w:beforeAutospacing="0" w:after="0" w:afterAutospacing="0" w:line="360" w:lineRule="auto"/>
        <w:jc w:val="both"/>
        <w:rPr>
          <w:rFonts w:ascii="Arial" w:hAnsi="Arial" w:cs="Arial"/>
        </w:rPr>
      </w:pPr>
      <w:r w:rsidRPr="00E64573">
        <w:rPr>
          <w:rFonts w:ascii="Arial" w:hAnsi="Arial" w:cs="Arial"/>
        </w:rPr>
        <w:t>.</w:t>
      </w:r>
    </w:p>
    <w:p w14:paraId="654A0865" w14:textId="77777777" w:rsidR="004D5086" w:rsidRDefault="004D5086" w:rsidP="004D5086">
      <w:pPr>
        <w:pStyle w:val="Ttulo2"/>
        <w:spacing w:before="0" w:line="360" w:lineRule="auto"/>
        <w:jc w:val="both"/>
        <w:rPr>
          <w:rStyle w:val="Forte"/>
          <w:rFonts w:ascii="Arial" w:hAnsi="Arial" w:cs="Arial"/>
          <w:b w:val="0"/>
          <w:bCs w:val="0"/>
          <w:sz w:val="24"/>
          <w:szCs w:val="24"/>
        </w:rPr>
      </w:pPr>
      <w:r w:rsidRPr="00CB578F">
        <w:rPr>
          <w:rStyle w:val="Forte"/>
          <w:rFonts w:ascii="Arial" w:hAnsi="Arial" w:cs="Arial"/>
          <w:bCs w:val="0"/>
          <w:color w:val="000000" w:themeColor="text1"/>
          <w:sz w:val="24"/>
          <w:szCs w:val="24"/>
        </w:rPr>
        <w:t>4. DA FUNDAMENTAÇÃO TÉCNICA E ECONÔMICA</w:t>
      </w:r>
    </w:p>
    <w:p w14:paraId="6430F769" w14:textId="77777777" w:rsidR="004D5086" w:rsidRPr="00CB578F" w:rsidRDefault="004D5086" w:rsidP="004D5086"/>
    <w:p w14:paraId="4590667D" w14:textId="77777777" w:rsidR="004D5086" w:rsidRDefault="004D5086" w:rsidP="004D5086">
      <w:pPr>
        <w:pStyle w:val="NormalWeb"/>
        <w:spacing w:before="0" w:beforeAutospacing="0" w:after="0" w:afterAutospacing="0" w:line="360" w:lineRule="auto"/>
        <w:jc w:val="both"/>
        <w:rPr>
          <w:rFonts w:ascii="Arial" w:hAnsi="Arial" w:cs="Arial"/>
        </w:rPr>
      </w:pPr>
      <w:r w:rsidRPr="00CB578F">
        <w:rPr>
          <w:rFonts w:ascii="Arial" w:hAnsi="Arial" w:cs="Arial"/>
        </w:rPr>
        <w:t xml:space="preserve">4.1. A contratação foi precedida de </w:t>
      </w:r>
      <w:r w:rsidRPr="00CB578F">
        <w:rPr>
          <w:rStyle w:val="Forte"/>
          <w:rFonts w:ascii="Arial" w:hAnsi="Arial" w:cs="Arial"/>
          <w:b w:val="0"/>
        </w:rPr>
        <w:t>Estudo Técnico Preliminar (ETP)</w:t>
      </w:r>
      <w:r w:rsidRPr="00CB578F">
        <w:rPr>
          <w:rFonts w:ascii="Arial" w:hAnsi="Arial" w:cs="Arial"/>
        </w:rPr>
        <w:t xml:space="preserve">, elaborado pela equipe de planejamento, no qual foram avaliadas a </w:t>
      </w:r>
      <w:r w:rsidRPr="00CB578F">
        <w:rPr>
          <w:rStyle w:val="Forte"/>
          <w:rFonts w:ascii="Arial" w:hAnsi="Arial" w:cs="Arial"/>
          <w:b w:val="0"/>
        </w:rPr>
        <w:t>necessidade da aquisição</w:t>
      </w:r>
      <w:r w:rsidRPr="00CB578F">
        <w:rPr>
          <w:rFonts w:ascii="Arial" w:hAnsi="Arial" w:cs="Arial"/>
        </w:rPr>
        <w:t xml:space="preserve">, a </w:t>
      </w:r>
      <w:r w:rsidRPr="00CB578F">
        <w:rPr>
          <w:rStyle w:val="Forte"/>
          <w:rFonts w:ascii="Arial" w:hAnsi="Arial" w:cs="Arial"/>
          <w:b w:val="0"/>
        </w:rPr>
        <w:t>viabilidade técnica</w:t>
      </w:r>
      <w:r w:rsidRPr="00CB578F">
        <w:rPr>
          <w:rFonts w:ascii="Arial" w:hAnsi="Arial" w:cs="Arial"/>
        </w:rPr>
        <w:t xml:space="preserve"> do objeto, a </w:t>
      </w:r>
      <w:r w:rsidRPr="00CB578F">
        <w:rPr>
          <w:rStyle w:val="Forte"/>
          <w:rFonts w:ascii="Arial" w:hAnsi="Arial" w:cs="Arial"/>
          <w:b w:val="0"/>
        </w:rPr>
        <w:t>pesquisa de preços de mercado</w:t>
      </w:r>
      <w:r w:rsidRPr="00CB578F">
        <w:rPr>
          <w:rFonts w:ascii="Arial" w:hAnsi="Arial" w:cs="Arial"/>
        </w:rPr>
        <w:t xml:space="preserve"> e os </w:t>
      </w:r>
      <w:r w:rsidRPr="00CB578F">
        <w:rPr>
          <w:rStyle w:val="Forte"/>
          <w:rFonts w:ascii="Arial" w:hAnsi="Arial" w:cs="Arial"/>
          <w:b w:val="0"/>
        </w:rPr>
        <w:t>critérios de sustentabilidade, eficiência e economicidade</w:t>
      </w:r>
      <w:r w:rsidRPr="00CB578F">
        <w:rPr>
          <w:rFonts w:ascii="Arial" w:hAnsi="Arial" w:cs="Arial"/>
        </w:rPr>
        <w:t>.</w:t>
      </w:r>
    </w:p>
    <w:p w14:paraId="4FB8A01A" w14:textId="77777777" w:rsidR="004D5086" w:rsidRPr="00CB578F" w:rsidRDefault="004D5086" w:rsidP="004D5086">
      <w:pPr>
        <w:pStyle w:val="NormalWeb"/>
        <w:spacing w:before="0" w:beforeAutospacing="0" w:after="0" w:afterAutospacing="0" w:line="360" w:lineRule="auto"/>
        <w:jc w:val="both"/>
        <w:rPr>
          <w:rFonts w:ascii="Arial" w:hAnsi="Arial" w:cs="Arial"/>
        </w:rPr>
      </w:pPr>
    </w:p>
    <w:p w14:paraId="78E2E55A" w14:textId="77777777" w:rsidR="004D5086" w:rsidRDefault="004D5086" w:rsidP="004D5086">
      <w:pPr>
        <w:pStyle w:val="NormalWeb"/>
        <w:spacing w:before="0" w:beforeAutospacing="0" w:after="0" w:afterAutospacing="0" w:line="360" w:lineRule="auto"/>
        <w:jc w:val="both"/>
        <w:rPr>
          <w:rFonts w:ascii="Arial" w:hAnsi="Arial" w:cs="Arial"/>
        </w:rPr>
      </w:pPr>
      <w:r w:rsidRPr="00CB578F">
        <w:rPr>
          <w:rFonts w:ascii="Arial" w:hAnsi="Arial" w:cs="Arial"/>
        </w:rPr>
        <w:t xml:space="preserve">4.2. A pesquisa de preços foi realizada com base em </w:t>
      </w:r>
      <w:r w:rsidRPr="00CB578F">
        <w:rPr>
          <w:rStyle w:val="Forte"/>
          <w:rFonts w:ascii="Arial" w:hAnsi="Arial" w:cs="Arial"/>
          <w:b w:val="0"/>
        </w:rPr>
        <w:t>bancos de dados oficiais, fornecedores locais e regionais e plataformas públicas</w:t>
      </w:r>
      <w:r w:rsidRPr="00CB578F">
        <w:rPr>
          <w:rFonts w:ascii="Arial" w:hAnsi="Arial" w:cs="Arial"/>
        </w:rPr>
        <w:t xml:space="preserve">, em conformidade com o </w:t>
      </w:r>
      <w:r w:rsidRPr="00CB578F">
        <w:rPr>
          <w:rStyle w:val="Forte"/>
          <w:rFonts w:ascii="Arial" w:hAnsi="Arial" w:cs="Arial"/>
          <w:b w:val="0"/>
        </w:rPr>
        <w:t>art. 23, §1º da Lei nº 14.133/2021</w:t>
      </w:r>
      <w:r w:rsidRPr="00CB578F">
        <w:rPr>
          <w:rFonts w:ascii="Arial" w:hAnsi="Arial" w:cs="Arial"/>
        </w:rPr>
        <w:t xml:space="preserve"> e com as orientações da </w:t>
      </w:r>
      <w:r w:rsidRPr="00CB578F">
        <w:rPr>
          <w:rStyle w:val="Forte"/>
          <w:rFonts w:ascii="Arial" w:hAnsi="Arial" w:cs="Arial"/>
          <w:b w:val="0"/>
        </w:rPr>
        <w:t>Instrução Normativa SEGES nº 65/2021</w:t>
      </w:r>
      <w:r w:rsidRPr="00CB578F">
        <w:rPr>
          <w:rFonts w:ascii="Arial" w:hAnsi="Arial" w:cs="Arial"/>
        </w:rPr>
        <w:t>.</w:t>
      </w:r>
    </w:p>
    <w:p w14:paraId="33859AB8" w14:textId="77777777" w:rsidR="004D5086" w:rsidRPr="00CB578F" w:rsidRDefault="004D5086" w:rsidP="004D5086">
      <w:pPr>
        <w:pStyle w:val="NormalWeb"/>
        <w:spacing w:before="0" w:beforeAutospacing="0" w:after="0" w:afterAutospacing="0" w:line="360" w:lineRule="auto"/>
        <w:jc w:val="both"/>
        <w:rPr>
          <w:rFonts w:ascii="Arial" w:hAnsi="Arial" w:cs="Arial"/>
        </w:rPr>
      </w:pPr>
    </w:p>
    <w:p w14:paraId="715FE051" w14:textId="28CAFC9F" w:rsidR="004D5086" w:rsidRDefault="004D5086" w:rsidP="00E64573">
      <w:pPr>
        <w:pStyle w:val="NormalWeb"/>
        <w:spacing w:before="0" w:beforeAutospacing="0" w:after="0" w:afterAutospacing="0" w:line="360" w:lineRule="auto"/>
        <w:jc w:val="both"/>
        <w:rPr>
          <w:rFonts w:ascii="Arial" w:hAnsi="Arial" w:cs="Arial"/>
        </w:rPr>
      </w:pPr>
      <w:r w:rsidRPr="00CB578F">
        <w:rPr>
          <w:rFonts w:ascii="Arial" w:hAnsi="Arial" w:cs="Arial"/>
        </w:rPr>
        <w:t xml:space="preserve">4.3. O valor estimado da contratação encontra-se compatível com os preços médios praticados no mercado, observadas as quantidades e peculiaridades do Município de Salgadinho-PE, atendendo ao princípio da </w:t>
      </w:r>
      <w:r w:rsidRPr="00CB578F">
        <w:rPr>
          <w:rStyle w:val="Forte"/>
          <w:rFonts w:ascii="Arial" w:hAnsi="Arial" w:cs="Arial"/>
          <w:b w:val="0"/>
        </w:rPr>
        <w:t>vantajosidade e razoabilidade econômica</w:t>
      </w:r>
      <w:r w:rsidR="00E64573">
        <w:rPr>
          <w:rFonts w:ascii="Arial" w:hAnsi="Arial" w:cs="Arial"/>
        </w:rPr>
        <w:t>.</w:t>
      </w:r>
    </w:p>
    <w:p w14:paraId="0E4A2B25" w14:textId="77777777" w:rsidR="00E64573" w:rsidRPr="00CB578F" w:rsidRDefault="00E64573" w:rsidP="00E64573">
      <w:pPr>
        <w:pStyle w:val="NormalWeb"/>
        <w:spacing w:before="0" w:beforeAutospacing="0" w:after="0" w:afterAutospacing="0" w:line="360" w:lineRule="auto"/>
        <w:jc w:val="both"/>
        <w:rPr>
          <w:rFonts w:ascii="Arial" w:hAnsi="Arial" w:cs="Arial"/>
        </w:rPr>
      </w:pPr>
    </w:p>
    <w:p w14:paraId="062D8714" w14:textId="77777777" w:rsidR="004D5086" w:rsidRDefault="004D5086" w:rsidP="004D5086">
      <w:pPr>
        <w:pStyle w:val="Ttulo2"/>
        <w:spacing w:before="0" w:line="360" w:lineRule="auto"/>
        <w:jc w:val="both"/>
        <w:rPr>
          <w:rStyle w:val="Forte"/>
          <w:rFonts w:ascii="Arial" w:hAnsi="Arial" w:cs="Arial"/>
          <w:bCs w:val="0"/>
          <w:color w:val="000000" w:themeColor="text1"/>
          <w:sz w:val="24"/>
          <w:szCs w:val="24"/>
        </w:rPr>
      </w:pPr>
      <w:r w:rsidRPr="00CB578F">
        <w:rPr>
          <w:rStyle w:val="Forte"/>
          <w:rFonts w:ascii="Arial" w:hAnsi="Arial" w:cs="Arial"/>
          <w:bCs w:val="0"/>
          <w:color w:val="000000" w:themeColor="text1"/>
          <w:sz w:val="24"/>
          <w:szCs w:val="24"/>
        </w:rPr>
        <w:t>5. DO AMPARO LEGAL</w:t>
      </w:r>
    </w:p>
    <w:p w14:paraId="1BA3C34A" w14:textId="77777777" w:rsidR="004D5086" w:rsidRPr="00CB578F" w:rsidRDefault="004D5086" w:rsidP="004D5086"/>
    <w:p w14:paraId="7487AA1F" w14:textId="77777777" w:rsidR="004D5086" w:rsidRPr="00CB578F" w:rsidRDefault="004D5086" w:rsidP="004D5086">
      <w:pPr>
        <w:pStyle w:val="NormalWeb"/>
        <w:spacing w:before="0" w:beforeAutospacing="0" w:after="0" w:afterAutospacing="0" w:line="360" w:lineRule="auto"/>
        <w:jc w:val="both"/>
        <w:rPr>
          <w:rFonts w:ascii="Arial" w:hAnsi="Arial" w:cs="Arial"/>
        </w:rPr>
      </w:pPr>
      <w:r w:rsidRPr="00CB578F">
        <w:rPr>
          <w:rFonts w:ascii="Arial" w:hAnsi="Arial" w:cs="Arial"/>
        </w:rPr>
        <w:t>5.1. A contratação observará, no que couber, os seguintes diplomas legais e normativos:</w:t>
      </w:r>
    </w:p>
    <w:p w14:paraId="139668F7" w14:textId="77777777" w:rsidR="004D5086" w:rsidRPr="00CB578F" w:rsidRDefault="004D5086" w:rsidP="004D5086">
      <w:pPr>
        <w:pStyle w:val="NormalWeb"/>
        <w:widowControl/>
        <w:numPr>
          <w:ilvl w:val="0"/>
          <w:numId w:val="31"/>
        </w:numPr>
        <w:autoSpaceDE/>
        <w:autoSpaceDN/>
        <w:spacing w:before="0" w:beforeAutospacing="0" w:after="0" w:afterAutospacing="0" w:line="360" w:lineRule="auto"/>
        <w:ind w:left="0" w:firstLine="0"/>
        <w:jc w:val="both"/>
        <w:rPr>
          <w:rFonts w:ascii="Arial" w:hAnsi="Arial" w:cs="Arial"/>
        </w:rPr>
      </w:pPr>
      <w:r w:rsidRPr="00CB578F">
        <w:rPr>
          <w:rStyle w:val="Forte"/>
          <w:rFonts w:ascii="Arial" w:hAnsi="Arial" w:cs="Arial"/>
          <w:b w:val="0"/>
        </w:rPr>
        <w:t>Lei Federal nº 14.133/2021</w:t>
      </w:r>
      <w:r w:rsidRPr="00CB578F">
        <w:rPr>
          <w:rFonts w:ascii="Arial" w:hAnsi="Arial" w:cs="Arial"/>
        </w:rPr>
        <w:t xml:space="preserve"> – Lei de Licitações e Contratos Administrativos;</w:t>
      </w:r>
    </w:p>
    <w:p w14:paraId="0C458F65" w14:textId="77777777" w:rsidR="004D5086" w:rsidRPr="00CB578F" w:rsidRDefault="004D5086" w:rsidP="004D5086">
      <w:pPr>
        <w:pStyle w:val="NormalWeb"/>
        <w:widowControl/>
        <w:numPr>
          <w:ilvl w:val="0"/>
          <w:numId w:val="31"/>
        </w:numPr>
        <w:autoSpaceDE/>
        <w:autoSpaceDN/>
        <w:spacing w:before="0" w:beforeAutospacing="0" w:after="0" w:afterAutospacing="0" w:line="360" w:lineRule="auto"/>
        <w:ind w:left="0" w:firstLine="0"/>
        <w:jc w:val="both"/>
        <w:rPr>
          <w:rFonts w:ascii="Arial" w:hAnsi="Arial" w:cs="Arial"/>
        </w:rPr>
      </w:pPr>
      <w:r w:rsidRPr="00CB578F">
        <w:rPr>
          <w:rStyle w:val="Forte"/>
          <w:rFonts w:ascii="Arial" w:hAnsi="Arial" w:cs="Arial"/>
          <w:b w:val="0"/>
        </w:rPr>
        <w:t>Instrução Normativa SEGES/ME nº 40/2020</w:t>
      </w:r>
      <w:r w:rsidRPr="00CB578F">
        <w:rPr>
          <w:rFonts w:ascii="Arial" w:hAnsi="Arial" w:cs="Arial"/>
        </w:rPr>
        <w:t xml:space="preserve"> – Fase de Planejamento das Contratações;</w:t>
      </w:r>
    </w:p>
    <w:p w14:paraId="639AC9FD" w14:textId="77777777" w:rsidR="004D5086" w:rsidRPr="00CB578F" w:rsidRDefault="004D5086" w:rsidP="004D5086">
      <w:pPr>
        <w:pStyle w:val="NormalWeb"/>
        <w:widowControl/>
        <w:numPr>
          <w:ilvl w:val="0"/>
          <w:numId w:val="31"/>
        </w:numPr>
        <w:autoSpaceDE/>
        <w:autoSpaceDN/>
        <w:spacing w:before="0" w:beforeAutospacing="0" w:after="0" w:afterAutospacing="0" w:line="360" w:lineRule="auto"/>
        <w:ind w:left="0" w:firstLine="0"/>
        <w:jc w:val="both"/>
        <w:rPr>
          <w:rFonts w:ascii="Arial" w:hAnsi="Arial" w:cs="Arial"/>
        </w:rPr>
      </w:pPr>
      <w:r w:rsidRPr="00CB578F">
        <w:rPr>
          <w:rStyle w:val="Forte"/>
          <w:rFonts w:ascii="Arial" w:hAnsi="Arial" w:cs="Arial"/>
          <w:b w:val="0"/>
        </w:rPr>
        <w:t>Instrução Normativa SEGES/ME nº 65/2021</w:t>
      </w:r>
      <w:r w:rsidRPr="00CB578F">
        <w:rPr>
          <w:rFonts w:ascii="Arial" w:hAnsi="Arial" w:cs="Arial"/>
        </w:rPr>
        <w:t xml:space="preserve"> – Pesquisa de Preços e Orçamento Estimativo;</w:t>
      </w:r>
    </w:p>
    <w:p w14:paraId="4443E6DF" w14:textId="77777777" w:rsidR="004D5086" w:rsidRPr="00CB578F" w:rsidRDefault="004D5086" w:rsidP="004D5086">
      <w:pPr>
        <w:pStyle w:val="NormalWeb"/>
        <w:widowControl/>
        <w:numPr>
          <w:ilvl w:val="0"/>
          <w:numId w:val="31"/>
        </w:numPr>
        <w:autoSpaceDE/>
        <w:autoSpaceDN/>
        <w:spacing w:before="0" w:beforeAutospacing="0" w:after="0" w:afterAutospacing="0" w:line="360" w:lineRule="auto"/>
        <w:ind w:left="0" w:firstLine="0"/>
        <w:jc w:val="both"/>
        <w:rPr>
          <w:rFonts w:ascii="Arial" w:hAnsi="Arial" w:cs="Arial"/>
        </w:rPr>
      </w:pPr>
      <w:r w:rsidRPr="00CB578F">
        <w:rPr>
          <w:rStyle w:val="Forte"/>
          <w:rFonts w:ascii="Arial" w:hAnsi="Arial" w:cs="Arial"/>
          <w:b w:val="0"/>
        </w:rPr>
        <w:lastRenderedPageBreak/>
        <w:t>Constituição Federal, art. 37</w:t>
      </w:r>
      <w:r w:rsidRPr="00CB578F">
        <w:rPr>
          <w:rFonts w:ascii="Arial" w:hAnsi="Arial" w:cs="Arial"/>
        </w:rPr>
        <w:t xml:space="preserve"> – Princípios da Administração Pública;</w:t>
      </w:r>
    </w:p>
    <w:p w14:paraId="7BFCCB6E" w14:textId="77777777" w:rsidR="004D5086" w:rsidRPr="00CB578F" w:rsidRDefault="004D5086" w:rsidP="004D5086">
      <w:pPr>
        <w:pStyle w:val="NormalWeb"/>
        <w:widowControl/>
        <w:numPr>
          <w:ilvl w:val="0"/>
          <w:numId w:val="31"/>
        </w:numPr>
        <w:autoSpaceDE/>
        <w:autoSpaceDN/>
        <w:spacing w:before="0" w:beforeAutospacing="0" w:after="0" w:afterAutospacing="0" w:line="360" w:lineRule="auto"/>
        <w:ind w:left="0" w:firstLine="0"/>
        <w:jc w:val="both"/>
        <w:rPr>
          <w:rFonts w:ascii="Arial" w:hAnsi="Arial" w:cs="Arial"/>
        </w:rPr>
      </w:pPr>
      <w:r w:rsidRPr="00CB578F">
        <w:rPr>
          <w:rStyle w:val="Forte"/>
          <w:rFonts w:ascii="Arial" w:hAnsi="Arial" w:cs="Arial"/>
          <w:b w:val="0"/>
        </w:rPr>
        <w:t>Demais legislações correlatas e normas técnicas aplicáveis.</w:t>
      </w:r>
    </w:p>
    <w:p w14:paraId="2C1533AC" w14:textId="77777777" w:rsidR="004D5086" w:rsidRPr="00CB578F" w:rsidRDefault="004D5086" w:rsidP="004D5086"/>
    <w:p w14:paraId="446C18F0" w14:textId="77777777" w:rsidR="004D5086" w:rsidRDefault="004D5086" w:rsidP="004D5086">
      <w:pPr>
        <w:pStyle w:val="NormalWeb"/>
        <w:spacing w:before="0" w:beforeAutospacing="0" w:after="0" w:afterAutospacing="0" w:line="360" w:lineRule="auto"/>
        <w:jc w:val="both"/>
        <w:rPr>
          <w:rFonts w:ascii="Arial" w:hAnsi="Arial" w:cs="Arial"/>
        </w:rPr>
      </w:pPr>
      <w:r>
        <w:rPr>
          <w:rFonts w:ascii="Arial" w:hAnsi="Arial" w:cs="Arial"/>
        </w:rPr>
        <w:t>5.2</w:t>
      </w:r>
      <w:r w:rsidRPr="00CB578F">
        <w:rPr>
          <w:rFonts w:ascii="Arial" w:hAnsi="Arial" w:cs="Arial"/>
        </w:rPr>
        <w:t xml:space="preserve">. Diante do exposto, a contratação proposta mostra-se </w:t>
      </w:r>
      <w:r w:rsidRPr="00CB578F">
        <w:rPr>
          <w:rStyle w:val="Forte"/>
          <w:rFonts w:ascii="Arial" w:hAnsi="Arial" w:cs="Arial"/>
          <w:b w:val="0"/>
        </w:rPr>
        <w:t>necessária, oportuna e vantajosa</w:t>
      </w:r>
      <w:r w:rsidRPr="00CB578F">
        <w:rPr>
          <w:rFonts w:ascii="Arial" w:hAnsi="Arial" w:cs="Arial"/>
        </w:rPr>
        <w:t xml:space="preserve"> para o Município de Salgadinho-PE, atendendo às exigências legais e técnicas aplicáveis, contribuindo para a </w:t>
      </w:r>
      <w:r w:rsidRPr="00CB578F">
        <w:rPr>
          <w:rStyle w:val="Forte"/>
          <w:rFonts w:ascii="Arial" w:hAnsi="Arial" w:cs="Arial"/>
          <w:b w:val="0"/>
        </w:rPr>
        <w:t>gestão eficiente da frota pública</w:t>
      </w:r>
      <w:r w:rsidRPr="00CB578F">
        <w:rPr>
          <w:rFonts w:ascii="Arial" w:hAnsi="Arial" w:cs="Arial"/>
        </w:rPr>
        <w:t xml:space="preserve"> e a </w:t>
      </w:r>
      <w:r w:rsidRPr="00CB578F">
        <w:rPr>
          <w:rStyle w:val="Forte"/>
          <w:rFonts w:ascii="Arial" w:hAnsi="Arial" w:cs="Arial"/>
          <w:b w:val="0"/>
        </w:rPr>
        <w:t>continuidade dos serviços essenciais</w:t>
      </w:r>
      <w:r w:rsidRPr="00CB578F">
        <w:rPr>
          <w:rFonts w:ascii="Arial" w:hAnsi="Arial" w:cs="Arial"/>
        </w:rPr>
        <w:t>.</w:t>
      </w:r>
    </w:p>
    <w:p w14:paraId="020585A9" w14:textId="77777777" w:rsidR="004D5086" w:rsidRPr="00CB578F" w:rsidRDefault="004D5086" w:rsidP="004D5086">
      <w:pPr>
        <w:pStyle w:val="NormalWeb"/>
        <w:spacing w:before="0" w:beforeAutospacing="0" w:after="0" w:afterAutospacing="0" w:line="360" w:lineRule="auto"/>
        <w:jc w:val="both"/>
        <w:rPr>
          <w:rFonts w:ascii="Arial" w:hAnsi="Arial" w:cs="Arial"/>
        </w:rPr>
      </w:pPr>
    </w:p>
    <w:p w14:paraId="28E54909" w14:textId="77777777" w:rsidR="004D5086" w:rsidRDefault="004D5086" w:rsidP="004D5086">
      <w:pPr>
        <w:pStyle w:val="NormalWeb"/>
        <w:spacing w:before="0" w:beforeAutospacing="0" w:after="0" w:afterAutospacing="0" w:line="360" w:lineRule="auto"/>
        <w:jc w:val="both"/>
        <w:rPr>
          <w:rFonts w:ascii="Arial" w:hAnsi="Arial" w:cs="Arial"/>
        </w:rPr>
      </w:pPr>
      <w:r>
        <w:rPr>
          <w:rFonts w:ascii="Arial" w:hAnsi="Arial" w:cs="Arial"/>
        </w:rPr>
        <w:t>5.3</w:t>
      </w:r>
      <w:r w:rsidRPr="00CB578F">
        <w:rPr>
          <w:rFonts w:ascii="Arial" w:hAnsi="Arial" w:cs="Arial"/>
        </w:rPr>
        <w:t xml:space="preserve">. Assim, a Administração justifica plenamente a abertura do processo licitatório, fundamentado na legislação vigente e nas boas práticas de gestão pública, visando garantir </w:t>
      </w:r>
      <w:r w:rsidRPr="00CB578F">
        <w:rPr>
          <w:rStyle w:val="Forte"/>
          <w:rFonts w:ascii="Arial" w:hAnsi="Arial" w:cs="Arial"/>
          <w:b w:val="0"/>
        </w:rPr>
        <w:t>regularidade, transparência e eficiência</w:t>
      </w:r>
      <w:r>
        <w:rPr>
          <w:rFonts w:ascii="Arial" w:hAnsi="Arial" w:cs="Arial"/>
        </w:rPr>
        <w:t xml:space="preserve"> na execução do objeto.</w:t>
      </w:r>
    </w:p>
    <w:p w14:paraId="7F2FB14A" w14:textId="77777777" w:rsidR="004D5086" w:rsidRDefault="004D5086" w:rsidP="004D5086">
      <w:pPr>
        <w:pStyle w:val="NormalWeb"/>
        <w:spacing w:before="0" w:beforeAutospacing="0" w:after="0" w:afterAutospacing="0" w:line="360" w:lineRule="auto"/>
        <w:jc w:val="both"/>
        <w:rPr>
          <w:rFonts w:ascii="Arial" w:hAnsi="Arial" w:cs="Arial"/>
        </w:rPr>
      </w:pPr>
    </w:p>
    <w:p w14:paraId="63B15E9D" w14:textId="2D693847" w:rsidR="004D5086" w:rsidRDefault="00E64573" w:rsidP="00E64573">
      <w:pPr>
        <w:pStyle w:val="NormalWeb"/>
        <w:spacing w:before="0" w:beforeAutospacing="0" w:after="0" w:afterAutospacing="0" w:line="360" w:lineRule="auto"/>
        <w:jc w:val="both"/>
        <w:rPr>
          <w:rStyle w:val="Forte"/>
          <w:rFonts w:ascii="Arial" w:hAnsi="Arial" w:cs="Arial"/>
          <w:bCs w:val="0"/>
          <w:color w:val="000000" w:themeColor="text1"/>
          <w:u w:val="single"/>
        </w:rPr>
      </w:pPr>
      <w:r>
        <w:rPr>
          <w:rStyle w:val="Forte"/>
          <w:rFonts w:ascii="Arial" w:hAnsi="Arial" w:cs="Arial"/>
          <w:bCs w:val="0"/>
          <w:color w:val="000000" w:themeColor="text1"/>
          <w:u w:val="single"/>
        </w:rPr>
        <w:t>6.</w:t>
      </w:r>
      <w:r w:rsidR="004D5086" w:rsidRPr="009F3B03">
        <w:rPr>
          <w:rStyle w:val="Forte"/>
          <w:rFonts w:ascii="Arial" w:hAnsi="Arial" w:cs="Arial"/>
          <w:bCs w:val="0"/>
          <w:color w:val="000000" w:themeColor="text1"/>
          <w:u w:val="single"/>
        </w:rPr>
        <w:t>DA DOTAÇÃO ORÇAMENTÁRIA</w:t>
      </w:r>
    </w:p>
    <w:p w14:paraId="26879B42" w14:textId="77777777" w:rsidR="004D5086" w:rsidRDefault="004D5086" w:rsidP="004D5086">
      <w:pPr>
        <w:pStyle w:val="NormalWeb"/>
        <w:spacing w:before="0" w:beforeAutospacing="0" w:after="0" w:afterAutospacing="0" w:line="360" w:lineRule="auto"/>
        <w:ind w:left="510"/>
        <w:jc w:val="both"/>
        <w:rPr>
          <w:rStyle w:val="Forte"/>
          <w:rFonts w:ascii="Arial" w:hAnsi="Arial" w:cs="Arial"/>
          <w:bCs w:val="0"/>
          <w:color w:val="000000" w:themeColor="text1"/>
          <w:u w:val="single"/>
        </w:rPr>
      </w:pPr>
    </w:p>
    <w:p w14:paraId="3A3CEA7A" w14:textId="08D52BB5" w:rsidR="00E64573" w:rsidRDefault="00E64573" w:rsidP="00E64573">
      <w:pPr>
        <w:pStyle w:val="NormalWeb"/>
        <w:spacing w:before="0" w:beforeAutospacing="0" w:after="0" w:afterAutospacing="0" w:line="360" w:lineRule="auto"/>
        <w:jc w:val="both"/>
        <w:rPr>
          <w:rFonts w:ascii="Arial" w:hAnsi="Arial" w:cs="Arial"/>
        </w:rPr>
      </w:pPr>
      <w:r>
        <w:rPr>
          <w:rFonts w:ascii="Arial" w:hAnsi="Arial" w:cs="Arial"/>
        </w:rPr>
        <w:t>6.</w:t>
      </w:r>
      <w:r w:rsidRPr="00E64573">
        <w:rPr>
          <w:rFonts w:ascii="Arial" w:hAnsi="Arial" w:cs="Arial"/>
        </w:rPr>
        <w:t xml:space="preserve">1.1. As despesas decorrentes do presente fornecimento correrão à conta da </w:t>
      </w:r>
      <w:r w:rsidRPr="00E64573">
        <w:rPr>
          <w:rStyle w:val="Forte"/>
          <w:rFonts w:ascii="Arial" w:hAnsi="Arial" w:cs="Arial"/>
        </w:rPr>
        <w:t>dotação orçamentária própria</w:t>
      </w:r>
      <w:r w:rsidRPr="00E64573">
        <w:rPr>
          <w:rFonts w:ascii="Arial" w:hAnsi="Arial" w:cs="Arial"/>
        </w:rPr>
        <w:t xml:space="preserve">, consignada no orçamento anual do Município de Salgadinho-PE, </w:t>
      </w:r>
      <w:r w:rsidRPr="00E64573">
        <w:rPr>
          <w:rStyle w:val="Forte"/>
          <w:rFonts w:ascii="Arial" w:hAnsi="Arial" w:cs="Arial"/>
        </w:rPr>
        <w:t>conforme previsão constante na Lei Orçamentária Anual (LOA) vigente</w:t>
      </w:r>
      <w:r w:rsidRPr="00E64573">
        <w:rPr>
          <w:rFonts w:ascii="Arial" w:hAnsi="Arial" w:cs="Arial"/>
        </w:rPr>
        <w:t xml:space="preserve"> e demais instrumentos de planejamento, observada a disponibilidade financeira e orçamentária da Secretaria Municipal de Educação.</w:t>
      </w:r>
    </w:p>
    <w:p w14:paraId="35F727C6" w14:textId="77777777" w:rsidR="00E64573" w:rsidRPr="00E64573" w:rsidRDefault="00E64573" w:rsidP="00E64573">
      <w:pPr>
        <w:pStyle w:val="NormalWeb"/>
        <w:spacing w:before="0" w:beforeAutospacing="0" w:after="0" w:afterAutospacing="0" w:line="360" w:lineRule="auto"/>
        <w:jc w:val="both"/>
        <w:rPr>
          <w:rStyle w:val="Forte"/>
          <w:rFonts w:ascii="Arial" w:hAnsi="Arial" w:cs="Arial"/>
          <w:b w:val="0"/>
          <w:bCs w:val="0"/>
          <w:color w:val="000000" w:themeColor="text1"/>
        </w:rPr>
      </w:pPr>
    </w:p>
    <w:p w14:paraId="3923EC16" w14:textId="77777777" w:rsidR="004D5086" w:rsidRDefault="004D5086" w:rsidP="004D5086">
      <w:pPr>
        <w:pStyle w:val="NormalWeb"/>
        <w:spacing w:before="0" w:beforeAutospacing="0" w:after="0" w:afterAutospacing="0" w:line="360" w:lineRule="auto"/>
        <w:jc w:val="both"/>
        <w:rPr>
          <w:rStyle w:val="Forte"/>
          <w:rFonts w:ascii="Arial" w:hAnsi="Arial" w:cs="Arial"/>
          <w:bCs w:val="0"/>
          <w:color w:val="000000" w:themeColor="text1"/>
        </w:rPr>
      </w:pPr>
      <w:r w:rsidRPr="009F3B03">
        <w:rPr>
          <w:rStyle w:val="Forte"/>
          <w:rFonts w:ascii="Arial" w:hAnsi="Arial" w:cs="Arial"/>
          <w:bCs w:val="0"/>
          <w:color w:val="000000" w:themeColor="text1"/>
        </w:rPr>
        <w:t>4. DO CRITÉRIO DE JULGAMENTO ADOTADO</w:t>
      </w:r>
    </w:p>
    <w:p w14:paraId="3224E701" w14:textId="77777777" w:rsidR="004D5086" w:rsidRDefault="004D5086" w:rsidP="004D5086">
      <w:pPr>
        <w:pStyle w:val="NormalWeb"/>
        <w:spacing w:before="0" w:beforeAutospacing="0" w:after="0" w:afterAutospacing="0" w:line="360" w:lineRule="auto"/>
        <w:jc w:val="both"/>
        <w:rPr>
          <w:rStyle w:val="Forte"/>
          <w:rFonts w:ascii="Arial" w:hAnsi="Arial" w:cs="Arial"/>
          <w:bCs w:val="0"/>
          <w:color w:val="000000" w:themeColor="text1"/>
        </w:rPr>
      </w:pPr>
    </w:p>
    <w:p w14:paraId="1F7B0FEE" w14:textId="13596326" w:rsidR="00E64573" w:rsidRDefault="00E64573" w:rsidP="00E64573">
      <w:pPr>
        <w:spacing w:after="0" w:line="360" w:lineRule="auto"/>
        <w:jc w:val="both"/>
        <w:rPr>
          <w:rFonts w:ascii="Arial" w:eastAsia="Times New Roman" w:hAnsi="Arial" w:cs="Arial"/>
          <w:sz w:val="24"/>
          <w:szCs w:val="24"/>
          <w:lang w:eastAsia="pt-BR"/>
        </w:rPr>
      </w:pPr>
      <w:r w:rsidRPr="00E64573">
        <w:rPr>
          <w:rFonts w:ascii="Arial" w:eastAsia="Times New Roman" w:hAnsi="Arial" w:cs="Arial"/>
          <w:sz w:val="24"/>
          <w:szCs w:val="24"/>
          <w:lang w:eastAsia="pt-BR"/>
        </w:rPr>
        <w:t xml:space="preserve">4.1. O critério de julgamento adotado será o de </w:t>
      </w:r>
      <w:r w:rsidRPr="004477B8">
        <w:rPr>
          <w:rFonts w:ascii="Arial" w:eastAsia="Times New Roman" w:hAnsi="Arial" w:cs="Arial"/>
          <w:bCs/>
          <w:sz w:val="24"/>
          <w:szCs w:val="24"/>
          <w:lang w:eastAsia="pt-BR"/>
        </w:rPr>
        <w:t>menor preço por lote</w:t>
      </w:r>
      <w:r w:rsidRPr="00E64573">
        <w:rPr>
          <w:rFonts w:ascii="Arial" w:eastAsia="Times New Roman" w:hAnsi="Arial" w:cs="Arial"/>
          <w:sz w:val="24"/>
          <w:szCs w:val="24"/>
          <w:lang w:eastAsia="pt-BR"/>
        </w:rPr>
        <w:t>, conforme a tabela de itens e especificações constantes deste Termo de Referência, observando-se as regras e condições estabelecidas no edital e na legislação aplicável.</w:t>
      </w:r>
    </w:p>
    <w:p w14:paraId="673D754E" w14:textId="77777777" w:rsidR="00E64573" w:rsidRPr="00E64573" w:rsidRDefault="00E64573" w:rsidP="00E64573">
      <w:pPr>
        <w:spacing w:after="0" w:line="360" w:lineRule="auto"/>
        <w:jc w:val="both"/>
        <w:rPr>
          <w:rFonts w:ascii="Arial" w:eastAsia="Times New Roman" w:hAnsi="Arial" w:cs="Arial"/>
          <w:sz w:val="24"/>
          <w:szCs w:val="24"/>
          <w:lang w:eastAsia="pt-BR"/>
        </w:rPr>
      </w:pPr>
    </w:p>
    <w:p w14:paraId="4F1EE05F" w14:textId="77777777" w:rsidR="00E64573" w:rsidRPr="00E64573" w:rsidRDefault="00E64573" w:rsidP="00E64573">
      <w:pPr>
        <w:spacing w:after="0" w:line="360" w:lineRule="auto"/>
        <w:jc w:val="both"/>
        <w:rPr>
          <w:rFonts w:ascii="Arial" w:eastAsia="Times New Roman" w:hAnsi="Arial" w:cs="Arial"/>
          <w:sz w:val="24"/>
          <w:szCs w:val="24"/>
          <w:lang w:eastAsia="pt-BR"/>
        </w:rPr>
      </w:pPr>
      <w:r w:rsidRPr="00E64573">
        <w:rPr>
          <w:rFonts w:ascii="Arial" w:eastAsia="Times New Roman" w:hAnsi="Arial" w:cs="Arial"/>
          <w:sz w:val="24"/>
          <w:szCs w:val="24"/>
          <w:lang w:eastAsia="pt-BR"/>
        </w:rPr>
        <w:t xml:space="preserve">4.2. A presente licitação será realizada por meio do </w:t>
      </w:r>
      <w:r w:rsidRPr="00E64573">
        <w:rPr>
          <w:rFonts w:ascii="Arial" w:eastAsia="Times New Roman" w:hAnsi="Arial" w:cs="Arial"/>
          <w:b/>
          <w:bCs/>
          <w:sz w:val="24"/>
          <w:szCs w:val="24"/>
          <w:lang w:eastAsia="pt-BR"/>
        </w:rPr>
        <w:t>Sistema de Registro de Preços (SRP)</w:t>
      </w:r>
      <w:r w:rsidRPr="00E64573">
        <w:rPr>
          <w:rFonts w:ascii="Arial" w:eastAsia="Times New Roman" w:hAnsi="Arial" w:cs="Arial"/>
          <w:sz w:val="24"/>
          <w:szCs w:val="24"/>
          <w:lang w:eastAsia="pt-BR"/>
        </w:rPr>
        <w:t xml:space="preserve">, tendo em vista tratar-se de objeto cuja aquisição demanda </w:t>
      </w:r>
      <w:r w:rsidRPr="004477B8">
        <w:rPr>
          <w:rFonts w:ascii="Arial" w:eastAsia="Times New Roman" w:hAnsi="Arial" w:cs="Arial"/>
          <w:bCs/>
          <w:sz w:val="24"/>
          <w:szCs w:val="24"/>
          <w:lang w:eastAsia="pt-BR"/>
        </w:rPr>
        <w:t>entregas parceladas</w:t>
      </w:r>
      <w:r w:rsidRPr="00E64573">
        <w:rPr>
          <w:rFonts w:ascii="Arial" w:eastAsia="Times New Roman" w:hAnsi="Arial" w:cs="Arial"/>
          <w:sz w:val="24"/>
          <w:szCs w:val="24"/>
          <w:lang w:eastAsia="pt-BR"/>
        </w:rPr>
        <w:t xml:space="preserve">, conforme as necessidades da Administração Pública, bem como o atendimento simultâneo a </w:t>
      </w:r>
      <w:r w:rsidRPr="004477B8">
        <w:rPr>
          <w:rFonts w:ascii="Arial" w:eastAsia="Times New Roman" w:hAnsi="Arial" w:cs="Arial"/>
          <w:bCs/>
          <w:sz w:val="24"/>
          <w:szCs w:val="24"/>
          <w:lang w:eastAsia="pt-BR"/>
        </w:rPr>
        <w:t>diversos órgãos e unidades da Secretaria Municipal de Educação</w:t>
      </w:r>
      <w:r w:rsidRPr="00E64573">
        <w:rPr>
          <w:rFonts w:ascii="Arial" w:eastAsia="Times New Roman" w:hAnsi="Arial" w:cs="Arial"/>
          <w:sz w:val="24"/>
          <w:szCs w:val="24"/>
          <w:lang w:eastAsia="pt-BR"/>
        </w:rPr>
        <w:t>, incluindo aquelas pertencentes ao Programa Escola em Tempo Integral.</w:t>
      </w:r>
    </w:p>
    <w:p w14:paraId="6E927E37" w14:textId="2668FD30" w:rsidR="00E64573" w:rsidRDefault="00E64573" w:rsidP="00E64573">
      <w:pPr>
        <w:spacing w:after="0" w:line="360" w:lineRule="auto"/>
        <w:jc w:val="both"/>
        <w:rPr>
          <w:rFonts w:ascii="Arial" w:eastAsia="Times New Roman" w:hAnsi="Arial" w:cs="Arial"/>
          <w:sz w:val="24"/>
          <w:szCs w:val="24"/>
          <w:lang w:eastAsia="pt-BR"/>
        </w:rPr>
      </w:pPr>
      <w:r w:rsidRPr="00E64573">
        <w:rPr>
          <w:rFonts w:ascii="Arial" w:eastAsia="Times New Roman" w:hAnsi="Arial" w:cs="Arial"/>
          <w:sz w:val="24"/>
          <w:szCs w:val="24"/>
          <w:lang w:eastAsia="pt-BR"/>
        </w:rPr>
        <w:lastRenderedPageBreak/>
        <w:t xml:space="preserve">4.3. A contratação decorrente da Ata de Registro de Preços será executada </w:t>
      </w:r>
      <w:r w:rsidRPr="004477B8">
        <w:rPr>
          <w:rFonts w:ascii="Arial" w:eastAsia="Times New Roman" w:hAnsi="Arial" w:cs="Arial"/>
          <w:bCs/>
          <w:sz w:val="24"/>
          <w:szCs w:val="24"/>
          <w:lang w:eastAsia="pt-BR"/>
        </w:rPr>
        <w:t>de acordo com as quantidades estimadas</w:t>
      </w:r>
      <w:r w:rsidRPr="00E64573">
        <w:rPr>
          <w:rFonts w:ascii="Arial" w:eastAsia="Times New Roman" w:hAnsi="Arial" w:cs="Arial"/>
          <w:sz w:val="24"/>
          <w:szCs w:val="24"/>
          <w:lang w:eastAsia="pt-BR"/>
        </w:rPr>
        <w:t>, que poderão ser solicitadas conforme disponibilidade orçamentária e necessidade da Administração durante o período de vigência da referida Ata, nos termos dos arts. 82 a 86 da Lei nº 14.133/2021.</w:t>
      </w:r>
    </w:p>
    <w:p w14:paraId="24C5E871" w14:textId="77777777" w:rsidR="004477B8" w:rsidRPr="00E64573" w:rsidRDefault="004477B8" w:rsidP="00E64573">
      <w:pPr>
        <w:spacing w:after="0" w:line="360" w:lineRule="auto"/>
        <w:jc w:val="both"/>
        <w:rPr>
          <w:rFonts w:ascii="Arial" w:eastAsia="Times New Roman" w:hAnsi="Arial" w:cs="Arial"/>
          <w:sz w:val="24"/>
          <w:szCs w:val="24"/>
          <w:lang w:eastAsia="pt-BR"/>
        </w:rPr>
      </w:pPr>
    </w:p>
    <w:p w14:paraId="76AF7BBD" w14:textId="77777777" w:rsidR="004D5086" w:rsidRDefault="004D5086" w:rsidP="004D5086">
      <w:pPr>
        <w:pStyle w:val="NormalWeb"/>
        <w:spacing w:before="0" w:beforeAutospacing="0" w:after="0" w:afterAutospacing="0" w:line="360" w:lineRule="auto"/>
        <w:jc w:val="both"/>
        <w:rPr>
          <w:rStyle w:val="Forte"/>
          <w:rFonts w:ascii="Arial" w:hAnsi="Arial" w:cs="Arial"/>
          <w:bCs w:val="0"/>
          <w:color w:val="000000" w:themeColor="text1"/>
          <w:u w:val="single"/>
        </w:rPr>
      </w:pPr>
      <w:r w:rsidRPr="009F3B03">
        <w:rPr>
          <w:rStyle w:val="Forte"/>
          <w:rFonts w:ascii="Arial" w:hAnsi="Arial" w:cs="Arial"/>
          <w:bCs w:val="0"/>
          <w:color w:val="000000" w:themeColor="text1"/>
          <w:u w:val="single"/>
        </w:rPr>
        <w:t>5. SUSTENTABILIDADE</w:t>
      </w:r>
    </w:p>
    <w:p w14:paraId="452AF0B4" w14:textId="77777777" w:rsidR="004D5086" w:rsidRDefault="004D5086" w:rsidP="004D5086">
      <w:pPr>
        <w:pStyle w:val="NormalWeb"/>
        <w:spacing w:before="0" w:beforeAutospacing="0" w:after="0" w:afterAutospacing="0" w:line="360" w:lineRule="auto"/>
        <w:jc w:val="both"/>
        <w:rPr>
          <w:rStyle w:val="Forte"/>
          <w:rFonts w:ascii="Arial" w:hAnsi="Arial" w:cs="Arial"/>
          <w:bCs w:val="0"/>
          <w:color w:val="000000" w:themeColor="text1"/>
          <w:u w:val="single"/>
        </w:rPr>
      </w:pPr>
    </w:p>
    <w:p w14:paraId="1B610ABA"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r w:rsidRPr="0025157E">
        <w:rPr>
          <w:rStyle w:val="Forte"/>
          <w:rFonts w:ascii="Arial" w:hAnsi="Arial" w:cs="Arial"/>
          <w:b w:val="0"/>
          <w:bCs w:val="0"/>
          <w:color w:val="000000" w:themeColor="text1"/>
        </w:rPr>
        <w:t>5.1. Além dos critérios de sustentabilidade eventualmente inseridos na descrição do objeto, devem</w:t>
      </w:r>
      <w:r>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ser atendidos os seguintes requisitos, que se baseiam no Guia Nacional de Contratações</w:t>
      </w:r>
      <w:r>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Sustentáveis:</w:t>
      </w:r>
    </w:p>
    <w:p w14:paraId="74E5332C"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p>
    <w:p w14:paraId="17E90244"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r w:rsidRPr="0025157E">
        <w:rPr>
          <w:rStyle w:val="Forte"/>
          <w:rFonts w:ascii="Arial" w:hAnsi="Arial" w:cs="Arial"/>
          <w:b w:val="0"/>
          <w:bCs w:val="0"/>
          <w:color w:val="000000" w:themeColor="text1"/>
        </w:rPr>
        <w:t>5.2. Visando a efetiva aplicação de critérios, ações ambientais e socioambientais quanto à inserção de</w:t>
      </w:r>
      <w:r>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requisitos de sustentabilidade ambiental nos editais de licitação promovidos pela Administração</w:t>
      </w:r>
      <w:r>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Pública, e em atendimento ao artigo 5º e seus incisos da Instrução Normativa nº 1/2010 da</w:t>
      </w:r>
      <w:r>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SLTI/MPOG, quando da aquisição de bens, recomenda-se que o licitante fabricante e/ou fornecedor</w:t>
      </w:r>
      <w:r>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atenda aos seguintes critérios de sustentabilidade ambiental:</w:t>
      </w:r>
    </w:p>
    <w:p w14:paraId="6108B81A" w14:textId="77777777" w:rsidR="004D5086" w:rsidRDefault="004D5086" w:rsidP="004D5086">
      <w:pPr>
        <w:pStyle w:val="NormalWeb"/>
        <w:spacing w:before="0" w:beforeAutospacing="0" w:after="0" w:afterAutospacing="0" w:line="360" w:lineRule="auto"/>
        <w:jc w:val="both"/>
        <w:rPr>
          <w:rStyle w:val="Forte"/>
          <w:rFonts w:ascii="Arial" w:hAnsi="Arial" w:cs="Arial"/>
          <w:b w:val="0"/>
          <w:bCs w:val="0"/>
          <w:color w:val="000000" w:themeColor="text1"/>
        </w:rPr>
      </w:pPr>
    </w:p>
    <w:p w14:paraId="282DB343" w14:textId="77777777" w:rsidR="004477B8" w:rsidRDefault="004D5086" w:rsidP="004477B8">
      <w:pPr>
        <w:pStyle w:val="NormalWeb"/>
        <w:spacing w:before="0" w:beforeAutospacing="0" w:after="0" w:afterAutospacing="0" w:line="360" w:lineRule="auto"/>
        <w:jc w:val="both"/>
        <w:rPr>
          <w:rStyle w:val="Forte"/>
          <w:rFonts w:ascii="Arial" w:hAnsi="Arial" w:cs="Arial"/>
          <w:b w:val="0"/>
          <w:bCs w:val="0"/>
          <w:color w:val="000000" w:themeColor="text1"/>
        </w:rPr>
      </w:pPr>
      <w:r w:rsidRPr="0025157E">
        <w:rPr>
          <w:rStyle w:val="Forte"/>
          <w:rFonts w:ascii="Arial" w:hAnsi="Arial" w:cs="Arial"/>
          <w:b w:val="0"/>
          <w:bCs w:val="0"/>
          <w:color w:val="000000" w:themeColor="text1"/>
        </w:rPr>
        <w:t>a) Que os bens sejam constituídos, no todo ou em parte, por material reciclado, atóxico, biodegradável,</w:t>
      </w:r>
      <w:r>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conforme ABNT NBR – 15448-1 e 15448-2;</w:t>
      </w:r>
    </w:p>
    <w:p w14:paraId="29FB06C9" w14:textId="77777777" w:rsidR="004477B8" w:rsidRDefault="004477B8" w:rsidP="004477B8">
      <w:pPr>
        <w:pStyle w:val="NormalWeb"/>
        <w:spacing w:before="0" w:beforeAutospacing="0" w:after="0" w:afterAutospacing="0" w:line="360" w:lineRule="auto"/>
        <w:jc w:val="both"/>
        <w:rPr>
          <w:rStyle w:val="Forte"/>
          <w:rFonts w:ascii="Arial" w:hAnsi="Arial" w:cs="Arial"/>
          <w:b w:val="0"/>
          <w:bCs w:val="0"/>
          <w:color w:val="000000" w:themeColor="text1"/>
        </w:rPr>
      </w:pPr>
    </w:p>
    <w:p w14:paraId="73FAA8A7" w14:textId="7C42CE8E" w:rsidR="004D5086" w:rsidRPr="0025157E" w:rsidRDefault="004D5086" w:rsidP="004477B8">
      <w:pPr>
        <w:pStyle w:val="NormalWeb"/>
        <w:spacing w:before="0" w:beforeAutospacing="0" w:after="0" w:afterAutospacing="0" w:line="360" w:lineRule="auto"/>
        <w:jc w:val="both"/>
        <w:rPr>
          <w:rStyle w:val="Forte"/>
          <w:rFonts w:ascii="Arial" w:hAnsi="Arial" w:cs="Arial"/>
          <w:b w:val="0"/>
          <w:bCs w:val="0"/>
          <w:color w:val="000000" w:themeColor="text1"/>
        </w:rPr>
      </w:pPr>
      <w:r w:rsidRPr="0025157E">
        <w:rPr>
          <w:rStyle w:val="Forte"/>
          <w:rFonts w:ascii="Arial" w:hAnsi="Arial" w:cs="Arial"/>
          <w:b w:val="0"/>
          <w:bCs w:val="0"/>
          <w:color w:val="000000" w:themeColor="text1"/>
        </w:rPr>
        <w:t>b) Que sejam observados os requisitos ambientais para a obtenção de certificação do Instituto</w:t>
      </w:r>
      <w:r>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Nacional de Metrologia, Normalização e Qualidade Industrial – INMETRO como produtos sustentáveis</w:t>
      </w:r>
      <w:r>
        <w:rPr>
          <w:rStyle w:val="Forte"/>
          <w:rFonts w:ascii="Arial" w:hAnsi="Arial" w:cs="Arial"/>
          <w:b w:val="0"/>
          <w:bCs w:val="0"/>
          <w:color w:val="000000" w:themeColor="text1"/>
        </w:rPr>
        <w:t xml:space="preserve"> </w:t>
      </w:r>
      <w:r w:rsidRPr="0025157E">
        <w:rPr>
          <w:rStyle w:val="Forte"/>
          <w:rFonts w:ascii="Arial" w:hAnsi="Arial" w:cs="Arial"/>
          <w:b w:val="0"/>
          <w:bCs w:val="0"/>
          <w:color w:val="000000" w:themeColor="text1"/>
        </w:rPr>
        <w:t>ou de menor impacto ambiental em relação aos seus similares;</w:t>
      </w:r>
    </w:p>
    <w:p w14:paraId="11FA9B4C" w14:textId="1E4027C3"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c) Que os bens devam ser, preferencialmente, acondicionados em embalagem individual adequada,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 o menor volume possível, que utilize materiais recicláveis e/ou sejam recicláveis, de forma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garantir a máxima proteção durante o transporte e o armazenamento; e</w:t>
      </w:r>
    </w:p>
    <w:p w14:paraId="5624702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1ADAD8B" w14:textId="054583CE" w:rsidR="00C770D3" w:rsidRPr="004477B8" w:rsidRDefault="004D5086" w:rsidP="004477B8">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5.3. Os bens devem ser preferencialmente, acondicionados em embalagem individual adequada, com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menor volume possível, que utilize materiais recicláveis, de forma a garantir a máxima proteção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durante o transporte e o armazenamento.</w:t>
      </w:r>
    </w:p>
    <w:p w14:paraId="22D6E79E" w14:textId="77777777" w:rsidR="004477B8" w:rsidRDefault="004477B8" w:rsidP="004477B8">
      <w:pPr>
        <w:pStyle w:val="Ttulo2"/>
        <w:spacing w:before="0" w:line="360" w:lineRule="auto"/>
        <w:jc w:val="center"/>
        <w:rPr>
          <w:rStyle w:val="Forte"/>
          <w:rFonts w:ascii="Arial" w:hAnsi="Arial" w:cs="Arial"/>
          <w:bCs w:val="0"/>
          <w:color w:val="000000" w:themeColor="text1"/>
          <w:sz w:val="24"/>
          <w:szCs w:val="24"/>
          <w:u w:val="single"/>
        </w:rPr>
      </w:pPr>
    </w:p>
    <w:p w14:paraId="3E5B0EF7" w14:textId="77777777" w:rsidR="004477B8" w:rsidRDefault="004477B8" w:rsidP="004477B8">
      <w:pPr>
        <w:pStyle w:val="Ttulo2"/>
        <w:spacing w:before="0" w:line="360" w:lineRule="auto"/>
        <w:jc w:val="center"/>
        <w:rPr>
          <w:rStyle w:val="Forte"/>
          <w:rFonts w:ascii="Arial" w:hAnsi="Arial" w:cs="Arial"/>
          <w:bCs w:val="0"/>
          <w:color w:val="000000" w:themeColor="text1"/>
          <w:sz w:val="24"/>
          <w:szCs w:val="24"/>
          <w:u w:val="single"/>
        </w:rPr>
      </w:pPr>
    </w:p>
    <w:p w14:paraId="01557712" w14:textId="77777777" w:rsidR="004477B8" w:rsidRDefault="004477B8" w:rsidP="004477B8">
      <w:pPr>
        <w:pStyle w:val="Ttulo2"/>
        <w:spacing w:before="0" w:line="360" w:lineRule="auto"/>
        <w:jc w:val="center"/>
        <w:rPr>
          <w:rStyle w:val="Forte"/>
          <w:rFonts w:ascii="Arial" w:hAnsi="Arial" w:cs="Arial"/>
          <w:bCs w:val="0"/>
          <w:color w:val="000000" w:themeColor="text1"/>
          <w:sz w:val="24"/>
          <w:szCs w:val="24"/>
          <w:u w:val="single"/>
        </w:rPr>
      </w:pPr>
    </w:p>
    <w:p w14:paraId="28E3EF6D" w14:textId="77777777" w:rsidR="004477B8" w:rsidRDefault="004477B8" w:rsidP="004477B8">
      <w:pPr>
        <w:pStyle w:val="Ttulo2"/>
        <w:spacing w:before="0" w:line="360" w:lineRule="auto"/>
        <w:jc w:val="center"/>
        <w:rPr>
          <w:rStyle w:val="Forte"/>
          <w:rFonts w:ascii="Arial" w:hAnsi="Arial" w:cs="Arial"/>
          <w:bCs w:val="0"/>
          <w:color w:val="000000" w:themeColor="text1"/>
          <w:sz w:val="24"/>
          <w:szCs w:val="24"/>
          <w:u w:val="single"/>
        </w:rPr>
      </w:pPr>
    </w:p>
    <w:p w14:paraId="7BC8239E" w14:textId="77777777" w:rsidR="004477B8" w:rsidRDefault="004477B8" w:rsidP="004477B8">
      <w:pPr>
        <w:pStyle w:val="Ttulo2"/>
        <w:spacing w:before="0" w:line="360" w:lineRule="auto"/>
        <w:jc w:val="center"/>
        <w:rPr>
          <w:rStyle w:val="Forte"/>
          <w:rFonts w:ascii="Arial" w:hAnsi="Arial" w:cs="Arial"/>
          <w:bCs w:val="0"/>
          <w:color w:val="000000" w:themeColor="text1"/>
          <w:sz w:val="24"/>
          <w:szCs w:val="24"/>
          <w:u w:val="single"/>
        </w:rPr>
      </w:pPr>
    </w:p>
    <w:p w14:paraId="7630CFEF" w14:textId="77777777" w:rsidR="004477B8" w:rsidRDefault="004477B8" w:rsidP="004477B8">
      <w:pPr>
        <w:pStyle w:val="Ttulo2"/>
        <w:spacing w:before="0" w:line="360" w:lineRule="auto"/>
        <w:jc w:val="center"/>
        <w:rPr>
          <w:rStyle w:val="Forte"/>
          <w:rFonts w:ascii="Arial" w:hAnsi="Arial" w:cs="Arial"/>
          <w:bCs w:val="0"/>
          <w:color w:val="000000" w:themeColor="text1"/>
          <w:sz w:val="24"/>
          <w:szCs w:val="24"/>
          <w:u w:val="single"/>
        </w:rPr>
      </w:pPr>
    </w:p>
    <w:p w14:paraId="7EED09C5" w14:textId="77777777" w:rsidR="004477B8" w:rsidRDefault="004477B8" w:rsidP="004477B8">
      <w:pPr>
        <w:pStyle w:val="Ttulo2"/>
        <w:spacing w:before="0" w:line="360" w:lineRule="auto"/>
        <w:jc w:val="center"/>
        <w:rPr>
          <w:rStyle w:val="Forte"/>
          <w:rFonts w:ascii="Arial" w:hAnsi="Arial" w:cs="Arial"/>
          <w:bCs w:val="0"/>
          <w:color w:val="000000" w:themeColor="text1"/>
          <w:sz w:val="24"/>
          <w:szCs w:val="24"/>
          <w:u w:val="single"/>
        </w:rPr>
      </w:pPr>
    </w:p>
    <w:p w14:paraId="26EDE6F8" w14:textId="77777777" w:rsidR="004477B8" w:rsidRDefault="004477B8" w:rsidP="004477B8">
      <w:pPr>
        <w:pStyle w:val="Ttulo2"/>
        <w:spacing w:before="0" w:line="360" w:lineRule="auto"/>
        <w:jc w:val="center"/>
        <w:rPr>
          <w:rStyle w:val="Forte"/>
          <w:rFonts w:ascii="Arial" w:hAnsi="Arial" w:cs="Arial"/>
          <w:bCs w:val="0"/>
          <w:color w:val="000000" w:themeColor="text1"/>
          <w:sz w:val="24"/>
          <w:szCs w:val="24"/>
          <w:u w:val="single"/>
        </w:rPr>
      </w:pPr>
    </w:p>
    <w:p w14:paraId="344607F1" w14:textId="77777777" w:rsidR="004477B8" w:rsidRDefault="004477B8" w:rsidP="004477B8">
      <w:pPr>
        <w:pStyle w:val="Ttulo2"/>
        <w:spacing w:before="0" w:line="360" w:lineRule="auto"/>
        <w:jc w:val="center"/>
        <w:rPr>
          <w:rStyle w:val="Forte"/>
          <w:rFonts w:ascii="Arial" w:hAnsi="Arial" w:cs="Arial"/>
          <w:bCs w:val="0"/>
          <w:color w:val="000000" w:themeColor="text1"/>
          <w:sz w:val="24"/>
          <w:szCs w:val="24"/>
          <w:u w:val="single"/>
        </w:rPr>
      </w:pPr>
    </w:p>
    <w:p w14:paraId="36B0DD22" w14:textId="0FC283C6" w:rsidR="00C770D3" w:rsidRDefault="004477B8" w:rsidP="004477B8">
      <w:pPr>
        <w:pStyle w:val="Ttulo2"/>
        <w:spacing w:before="0" w:line="360" w:lineRule="auto"/>
        <w:jc w:val="center"/>
        <w:rPr>
          <w:rStyle w:val="Forte"/>
          <w:rFonts w:ascii="Arial" w:hAnsi="Arial" w:cs="Arial"/>
          <w:bCs w:val="0"/>
          <w:color w:val="000000" w:themeColor="text1"/>
          <w:sz w:val="24"/>
          <w:szCs w:val="24"/>
          <w:u w:val="single"/>
        </w:rPr>
      </w:pPr>
      <w:r w:rsidRPr="009F3B03">
        <w:rPr>
          <w:rStyle w:val="Forte"/>
          <w:rFonts w:ascii="Arial" w:hAnsi="Arial" w:cs="Arial"/>
          <w:bCs w:val="0"/>
          <w:color w:val="000000" w:themeColor="text1"/>
          <w:sz w:val="24"/>
          <w:szCs w:val="24"/>
          <w:u w:val="single"/>
        </w:rPr>
        <w:t>6. A METAFISICA DA CONTRATAÇÃO</w:t>
      </w:r>
    </w:p>
    <w:p w14:paraId="268FD4F5" w14:textId="76E97EA9" w:rsidR="004477B8" w:rsidRDefault="004477B8" w:rsidP="004477B8">
      <w:pPr>
        <w:rPr>
          <w:lang w:val="pt-PT"/>
        </w:rPr>
      </w:pPr>
    </w:p>
    <w:p w14:paraId="76AD1A6B" w14:textId="77777777" w:rsidR="004477B8" w:rsidRPr="004477B8" w:rsidRDefault="004477B8" w:rsidP="004477B8">
      <w:pPr>
        <w:rPr>
          <w:lang w:val="pt-PT"/>
        </w:rPr>
      </w:pPr>
    </w:p>
    <w:tbl>
      <w:tblPr>
        <w:tblpPr w:leftFromText="141" w:rightFromText="141" w:vertAnchor="text" w:horzAnchor="margin" w:tblpXSpec="center" w:tblpY="-2195"/>
        <w:tblW w:w="11212" w:type="dxa"/>
        <w:tblCellMar>
          <w:left w:w="70" w:type="dxa"/>
          <w:right w:w="70" w:type="dxa"/>
        </w:tblCellMar>
        <w:tblLook w:val="04A0" w:firstRow="1" w:lastRow="0" w:firstColumn="1" w:lastColumn="0" w:noHBand="0" w:noVBand="1"/>
      </w:tblPr>
      <w:tblGrid>
        <w:gridCol w:w="707"/>
        <w:gridCol w:w="4006"/>
        <w:gridCol w:w="1021"/>
        <w:gridCol w:w="1594"/>
        <w:gridCol w:w="880"/>
        <w:gridCol w:w="7"/>
        <w:gridCol w:w="1493"/>
        <w:gridCol w:w="1497"/>
        <w:gridCol w:w="7"/>
      </w:tblGrid>
      <w:tr w:rsidR="00C770D3" w:rsidRPr="0048630B" w14:paraId="7B1AD7E5" w14:textId="77777777" w:rsidTr="00C770D3">
        <w:trPr>
          <w:trHeight w:val="516"/>
        </w:trPr>
        <w:tc>
          <w:tcPr>
            <w:tcW w:w="8215" w:type="dxa"/>
            <w:gridSpan w:val="6"/>
            <w:tcBorders>
              <w:top w:val="single" w:sz="4" w:space="0" w:color="auto"/>
              <w:left w:val="single" w:sz="4" w:space="0" w:color="auto"/>
              <w:bottom w:val="single" w:sz="4" w:space="0" w:color="auto"/>
              <w:right w:val="single" w:sz="4" w:space="0" w:color="auto"/>
            </w:tcBorders>
            <w:vAlign w:val="center"/>
            <w:hideMark/>
          </w:tcPr>
          <w:p w14:paraId="237E52C1" w14:textId="77777777" w:rsidR="00C770D3" w:rsidRPr="0048630B" w:rsidRDefault="00C770D3" w:rsidP="00C770D3">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lastRenderedPageBreak/>
              <w:t xml:space="preserve">MERENDA ESCOLAR </w:t>
            </w:r>
          </w:p>
        </w:tc>
        <w:tc>
          <w:tcPr>
            <w:tcW w:w="2997" w:type="dxa"/>
            <w:gridSpan w:val="3"/>
            <w:tcBorders>
              <w:top w:val="single" w:sz="4" w:space="0" w:color="auto"/>
              <w:left w:val="nil"/>
              <w:bottom w:val="single" w:sz="4" w:space="0" w:color="auto"/>
              <w:right w:val="single" w:sz="4" w:space="0" w:color="auto"/>
            </w:tcBorders>
            <w:vAlign w:val="center"/>
            <w:hideMark/>
          </w:tcPr>
          <w:p w14:paraId="40398E74" w14:textId="77777777" w:rsidR="00C770D3" w:rsidRPr="0048630B" w:rsidRDefault="00C770D3" w:rsidP="00C770D3">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PREÇOS MÁXIMO ADMITIDO</w:t>
            </w:r>
          </w:p>
        </w:tc>
      </w:tr>
      <w:tr w:rsidR="00C770D3" w:rsidRPr="0048630B" w14:paraId="60174576" w14:textId="77777777" w:rsidTr="00C770D3">
        <w:trPr>
          <w:gridAfter w:val="1"/>
          <w:wAfter w:w="7" w:type="dxa"/>
          <w:trHeight w:val="516"/>
        </w:trPr>
        <w:tc>
          <w:tcPr>
            <w:tcW w:w="707" w:type="dxa"/>
            <w:tcBorders>
              <w:top w:val="nil"/>
              <w:left w:val="single" w:sz="4" w:space="0" w:color="auto"/>
              <w:bottom w:val="single" w:sz="4" w:space="0" w:color="auto"/>
              <w:right w:val="single" w:sz="4" w:space="0" w:color="auto"/>
            </w:tcBorders>
            <w:vAlign w:val="center"/>
            <w:hideMark/>
          </w:tcPr>
          <w:p w14:paraId="4FD971A3" w14:textId="77777777" w:rsidR="00C770D3" w:rsidRPr="0048630B" w:rsidRDefault="00C770D3" w:rsidP="00C770D3">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ITEM</w:t>
            </w:r>
          </w:p>
        </w:tc>
        <w:tc>
          <w:tcPr>
            <w:tcW w:w="4006" w:type="dxa"/>
            <w:tcBorders>
              <w:top w:val="nil"/>
              <w:left w:val="nil"/>
              <w:bottom w:val="single" w:sz="4" w:space="0" w:color="auto"/>
              <w:right w:val="single" w:sz="4" w:space="0" w:color="auto"/>
            </w:tcBorders>
            <w:vAlign w:val="center"/>
            <w:hideMark/>
          </w:tcPr>
          <w:p w14:paraId="63E96762" w14:textId="77777777" w:rsidR="00C770D3" w:rsidRPr="0048630B" w:rsidRDefault="00C770D3" w:rsidP="00C770D3">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DESCRIÇÃO DOS ITENS</w:t>
            </w:r>
          </w:p>
        </w:tc>
        <w:tc>
          <w:tcPr>
            <w:tcW w:w="1021" w:type="dxa"/>
            <w:tcBorders>
              <w:top w:val="nil"/>
              <w:left w:val="nil"/>
              <w:bottom w:val="single" w:sz="4" w:space="0" w:color="auto"/>
              <w:right w:val="single" w:sz="4" w:space="0" w:color="auto"/>
            </w:tcBorders>
            <w:vAlign w:val="center"/>
            <w:hideMark/>
          </w:tcPr>
          <w:p w14:paraId="0C300D65" w14:textId="77777777" w:rsidR="00C770D3" w:rsidRPr="0048630B" w:rsidRDefault="00C770D3" w:rsidP="00C770D3">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CATMAT</w:t>
            </w:r>
          </w:p>
        </w:tc>
        <w:tc>
          <w:tcPr>
            <w:tcW w:w="1594" w:type="dxa"/>
            <w:tcBorders>
              <w:top w:val="nil"/>
              <w:left w:val="nil"/>
              <w:bottom w:val="single" w:sz="4" w:space="0" w:color="auto"/>
              <w:right w:val="single" w:sz="4" w:space="0" w:color="auto"/>
            </w:tcBorders>
            <w:vAlign w:val="center"/>
            <w:hideMark/>
          </w:tcPr>
          <w:p w14:paraId="2A7E99A9" w14:textId="77777777" w:rsidR="00C770D3" w:rsidRPr="0048630B" w:rsidRDefault="00C770D3" w:rsidP="00C770D3">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UND</w:t>
            </w:r>
          </w:p>
        </w:tc>
        <w:tc>
          <w:tcPr>
            <w:tcW w:w="880" w:type="dxa"/>
            <w:tcBorders>
              <w:top w:val="nil"/>
              <w:left w:val="nil"/>
              <w:bottom w:val="single" w:sz="4" w:space="0" w:color="auto"/>
              <w:right w:val="single" w:sz="4" w:space="0" w:color="auto"/>
            </w:tcBorders>
            <w:vAlign w:val="center"/>
            <w:hideMark/>
          </w:tcPr>
          <w:p w14:paraId="55D9A430" w14:textId="77777777" w:rsidR="00C770D3" w:rsidRPr="0048630B" w:rsidRDefault="00C770D3" w:rsidP="00C770D3">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QUANT</w:t>
            </w:r>
          </w:p>
        </w:tc>
        <w:tc>
          <w:tcPr>
            <w:tcW w:w="1500" w:type="dxa"/>
            <w:gridSpan w:val="2"/>
            <w:tcBorders>
              <w:top w:val="nil"/>
              <w:left w:val="nil"/>
              <w:bottom w:val="single" w:sz="4" w:space="0" w:color="auto"/>
              <w:right w:val="single" w:sz="4" w:space="0" w:color="auto"/>
            </w:tcBorders>
            <w:vAlign w:val="center"/>
            <w:hideMark/>
          </w:tcPr>
          <w:p w14:paraId="197C9D55" w14:textId="77777777" w:rsidR="00C770D3" w:rsidRPr="0048630B" w:rsidRDefault="00C770D3" w:rsidP="00C770D3">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PREÇO UNIT.</w:t>
            </w:r>
          </w:p>
        </w:tc>
        <w:tc>
          <w:tcPr>
            <w:tcW w:w="1497" w:type="dxa"/>
            <w:tcBorders>
              <w:top w:val="nil"/>
              <w:left w:val="nil"/>
              <w:bottom w:val="single" w:sz="4" w:space="0" w:color="auto"/>
              <w:right w:val="single" w:sz="4" w:space="0" w:color="auto"/>
            </w:tcBorders>
            <w:vAlign w:val="center"/>
            <w:hideMark/>
          </w:tcPr>
          <w:p w14:paraId="5CAC7BD3" w14:textId="77777777" w:rsidR="00C770D3" w:rsidRPr="0048630B" w:rsidRDefault="00C770D3" w:rsidP="00C770D3">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PREÇO TOTAL</w:t>
            </w:r>
          </w:p>
        </w:tc>
      </w:tr>
      <w:tr w:rsidR="00C770D3" w:rsidRPr="0048630B" w14:paraId="3C483CB4" w14:textId="77777777" w:rsidTr="00C770D3">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77D0AAB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w:t>
            </w:r>
          </w:p>
        </w:tc>
        <w:tc>
          <w:tcPr>
            <w:tcW w:w="4006" w:type="dxa"/>
            <w:tcBorders>
              <w:top w:val="nil"/>
              <w:left w:val="nil"/>
              <w:bottom w:val="single" w:sz="4" w:space="0" w:color="auto"/>
              <w:right w:val="single" w:sz="4" w:space="0" w:color="auto"/>
            </w:tcBorders>
            <w:shd w:val="clear" w:color="000000" w:fill="FFFFFF"/>
            <w:vAlign w:val="center"/>
            <w:hideMark/>
          </w:tcPr>
          <w:p w14:paraId="1B320912"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Achocolatado em pó, instantâneo, obtido pela mistura de cacau em pó solúvel e leite em pó com vitaminas (A, C, E, B1, B2, Niacina, B6, B12, Ácido Pantotênico, Biotina) Acondicionado em embalagem plástica ou metálica pesando 400gr. Com as informações nutricionais na embalagem. Com registro no Ministério competente.</w:t>
            </w:r>
          </w:p>
        </w:tc>
        <w:tc>
          <w:tcPr>
            <w:tcW w:w="1021" w:type="dxa"/>
            <w:tcBorders>
              <w:top w:val="nil"/>
              <w:left w:val="nil"/>
              <w:bottom w:val="single" w:sz="4" w:space="0" w:color="auto"/>
              <w:right w:val="single" w:sz="4" w:space="0" w:color="auto"/>
            </w:tcBorders>
            <w:noWrap/>
            <w:vAlign w:val="center"/>
            <w:hideMark/>
          </w:tcPr>
          <w:p w14:paraId="6992C23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463556</w:t>
            </w:r>
          </w:p>
        </w:tc>
        <w:tc>
          <w:tcPr>
            <w:tcW w:w="1594" w:type="dxa"/>
            <w:tcBorders>
              <w:top w:val="nil"/>
              <w:left w:val="nil"/>
              <w:bottom w:val="single" w:sz="4" w:space="0" w:color="auto"/>
              <w:right w:val="single" w:sz="4" w:space="0" w:color="auto"/>
            </w:tcBorders>
            <w:vAlign w:val="center"/>
            <w:hideMark/>
          </w:tcPr>
          <w:p w14:paraId="3E32A209"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noWrap/>
            <w:vAlign w:val="center"/>
            <w:hideMark/>
          </w:tcPr>
          <w:p w14:paraId="377F011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1200</w:t>
            </w:r>
          </w:p>
        </w:tc>
        <w:tc>
          <w:tcPr>
            <w:tcW w:w="1500" w:type="dxa"/>
            <w:gridSpan w:val="2"/>
            <w:tcBorders>
              <w:top w:val="nil"/>
              <w:left w:val="nil"/>
              <w:bottom w:val="single" w:sz="4" w:space="0" w:color="auto"/>
              <w:right w:val="single" w:sz="4" w:space="0" w:color="auto"/>
            </w:tcBorders>
            <w:noWrap/>
            <w:vAlign w:val="center"/>
            <w:hideMark/>
          </w:tcPr>
          <w:p w14:paraId="1E5AD18A"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R$ 7,80</w:t>
            </w:r>
          </w:p>
        </w:tc>
        <w:tc>
          <w:tcPr>
            <w:tcW w:w="1497" w:type="dxa"/>
            <w:tcBorders>
              <w:top w:val="nil"/>
              <w:left w:val="nil"/>
              <w:bottom w:val="single" w:sz="4" w:space="0" w:color="auto"/>
              <w:right w:val="single" w:sz="4" w:space="0" w:color="auto"/>
            </w:tcBorders>
            <w:vAlign w:val="center"/>
            <w:hideMark/>
          </w:tcPr>
          <w:p w14:paraId="1D25555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R$ 9.360,00</w:t>
            </w:r>
          </w:p>
        </w:tc>
      </w:tr>
      <w:tr w:rsidR="00C770D3" w:rsidRPr="0048630B" w14:paraId="3CFC39B6" w14:textId="77777777" w:rsidTr="00C770D3">
        <w:trPr>
          <w:gridAfter w:val="1"/>
          <w:wAfter w:w="7" w:type="dxa"/>
          <w:trHeight w:val="2760"/>
        </w:trPr>
        <w:tc>
          <w:tcPr>
            <w:tcW w:w="707" w:type="dxa"/>
            <w:tcBorders>
              <w:top w:val="nil"/>
              <w:left w:val="single" w:sz="4" w:space="0" w:color="auto"/>
              <w:bottom w:val="single" w:sz="4" w:space="0" w:color="auto"/>
              <w:right w:val="single" w:sz="4" w:space="0" w:color="auto"/>
            </w:tcBorders>
            <w:vAlign w:val="center"/>
            <w:hideMark/>
          </w:tcPr>
          <w:p w14:paraId="3A4DAB8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w:t>
            </w:r>
          </w:p>
        </w:tc>
        <w:tc>
          <w:tcPr>
            <w:tcW w:w="4006" w:type="dxa"/>
            <w:tcBorders>
              <w:top w:val="nil"/>
              <w:left w:val="nil"/>
              <w:bottom w:val="single" w:sz="4" w:space="0" w:color="auto"/>
              <w:right w:val="single" w:sz="4" w:space="0" w:color="auto"/>
            </w:tcBorders>
            <w:shd w:val="clear" w:color="000000" w:fill="FFFFFF"/>
            <w:vAlign w:val="center"/>
            <w:hideMark/>
          </w:tcPr>
          <w:p w14:paraId="50B9D6E5"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Açúcar cristal, obtido da cana de açúcar, tipo cristal, com aspecto, cor, cheiro próprios e sabor doce, com teor de sacarose mínimo de 99,8% p∕p, sem fermentação, isentos de sujidades, parasitas, larvas, materiais terrosos e detritos vegetais ou animais. Acondicionado em saco plástico, atóxico peso líquido de 1kg e embalagem secundária com 30kg. Prazo de validade mínimo de 12 meses. Com registro no Ministério competente.</w:t>
            </w:r>
          </w:p>
        </w:tc>
        <w:tc>
          <w:tcPr>
            <w:tcW w:w="1021" w:type="dxa"/>
            <w:tcBorders>
              <w:top w:val="nil"/>
              <w:left w:val="nil"/>
              <w:bottom w:val="single" w:sz="4" w:space="0" w:color="auto"/>
              <w:right w:val="single" w:sz="4" w:space="0" w:color="auto"/>
            </w:tcBorders>
            <w:noWrap/>
            <w:vAlign w:val="center"/>
            <w:hideMark/>
          </w:tcPr>
          <w:p w14:paraId="0475F74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603269</w:t>
            </w:r>
          </w:p>
        </w:tc>
        <w:tc>
          <w:tcPr>
            <w:tcW w:w="1594" w:type="dxa"/>
            <w:tcBorders>
              <w:top w:val="nil"/>
              <w:left w:val="nil"/>
              <w:bottom w:val="single" w:sz="4" w:space="0" w:color="auto"/>
              <w:right w:val="single" w:sz="4" w:space="0" w:color="auto"/>
            </w:tcBorders>
            <w:vAlign w:val="center"/>
            <w:hideMark/>
          </w:tcPr>
          <w:p w14:paraId="3C9BD10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noWrap/>
            <w:vAlign w:val="center"/>
            <w:hideMark/>
          </w:tcPr>
          <w:p w14:paraId="40AE036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2500</w:t>
            </w:r>
          </w:p>
        </w:tc>
        <w:tc>
          <w:tcPr>
            <w:tcW w:w="1500" w:type="dxa"/>
            <w:gridSpan w:val="2"/>
            <w:tcBorders>
              <w:top w:val="nil"/>
              <w:left w:val="nil"/>
              <w:bottom w:val="single" w:sz="4" w:space="0" w:color="auto"/>
              <w:right w:val="single" w:sz="4" w:space="0" w:color="auto"/>
            </w:tcBorders>
            <w:noWrap/>
            <w:vAlign w:val="center"/>
            <w:hideMark/>
          </w:tcPr>
          <w:p w14:paraId="6EC48F48"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R$ 4,32</w:t>
            </w:r>
          </w:p>
        </w:tc>
        <w:tc>
          <w:tcPr>
            <w:tcW w:w="1497" w:type="dxa"/>
            <w:tcBorders>
              <w:top w:val="nil"/>
              <w:left w:val="nil"/>
              <w:bottom w:val="single" w:sz="4" w:space="0" w:color="auto"/>
              <w:right w:val="single" w:sz="4" w:space="0" w:color="auto"/>
            </w:tcBorders>
            <w:vAlign w:val="center"/>
            <w:hideMark/>
          </w:tcPr>
          <w:p w14:paraId="05B99E5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R$ 10.800,00</w:t>
            </w:r>
          </w:p>
        </w:tc>
      </w:tr>
      <w:tr w:rsidR="00C770D3" w:rsidRPr="0048630B" w14:paraId="011AA394" w14:textId="77777777" w:rsidTr="00C770D3">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333EC73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w:t>
            </w:r>
          </w:p>
        </w:tc>
        <w:tc>
          <w:tcPr>
            <w:tcW w:w="4006" w:type="dxa"/>
            <w:tcBorders>
              <w:top w:val="nil"/>
              <w:left w:val="nil"/>
              <w:bottom w:val="single" w:sz="4" w:space="0" w:color="auto"/>
              <w:right w:val="single" w:sz="4" w:space="0" w:color="auto"/>
            </w:tcBorders>
            <w:shd w:val="clear" w:color="000000" w:fill="FFFFFF"/>
            <w:vAlign w:val="center"/>
            <w:hideMark/>
          </w:tcPr>
          <w:p w14:paraId="0A6E8459"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Arroz Parboilizado – Tipo 1, longo, constituído de grãos inteiros, com teor de umidade máxima de 15%, isento de sujidades, materiais estranhos, parasitas e larvas, acondicionado em pct., de 1kg e embalagem secundária plástica de 30kg. Com registro no Ministério competente.</w:t>
            </w:r>
          </w:p>
        </w:tc>
        <w:tc>
          <w:tcPr>
            <w:tcW w:w="1021" w:type="dxa"/>
            <w:tcBorders>
              <w:top w:val="nil"/>
              <w:left w:val="nil"/>
              <w:bottom w:val="single" w:sz="4" w:space="0" w:color="auto"/>
              <w:right w:val="single" w:sz="4" w:space="0" w:color="auto"/>
            </w:tcBorders>
            <w:noWrap/>
            <w:vAlign w:val="center"/>
            <w:hideMark/>
          </w:tcPr>
          <w:p w14:paraId="4CD7F03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458908</w:t>
            </w:r>
          </w:p>
        </w:tc>
        <w:tc>
          <w:tcPr>
            <w:tcW w:w="1594" w:type="dxa"/>
            <w:tcBorders>
              <w:top w:val="nil"/>
              <w:left w:val="nil"/>
              <w:bottom w:val="single" w:sz="4" w:space="0" w:color="auto"/>
              <w:right w:val="single" w:sz="4" w:space="0" w:color="auto"/>
            </w:tcBorders>
            <w:vAlign w:val="center"/>
            <w:hideMark/>
          </w:tcPr>
          <w:p w14:paraId="1328774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noWrap/>
            <w:vAlign w:val="center"/>
            <w:hideMark/>
          </w:tcPr>
          <w:p w14:paraId="1274C93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3000</w:t>
            </w:r>
          </w:p>
        </w:tc>
        <w:tc>
          <w:tcPr>
            <w:tcW w:w="1500" w:type="dxa"/>
            <w:gridSpan w:val="2"/>
            <w:tcBorders>
              <w:top w:val="nil"/>
              <w:left w:val="nil"/>
              <w:bottom w:val="single" w:sz="4" w:space="0" w:color="auto"/>
              <w:right w:val="single" w:sz="4" w:space="0" w:color="auto"/>
            </w:tcBorders>
            <w:noWrap/>
            <w:vAlign w:val="center"/>
            <w:hideMark/>
          </w:tcPr>
          <w:p w14:paraId="255733F2"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R$ 4,40</w:t>
            </w:r>
          </w:p>
        </w:tc>
        <w:tc>
          <w:tcPr>
            <w:tcW w:w="1497" w:type="dxa"/>
            <w:tcBorders>
              <w:top w:val="nil"/>
              <w:left w:val="nil"/>
              <w:bottom w:val="single" w:sz="4" w:space="0" w:color="auto"/>
              <w:right w:val="single" w:sz="4" w:space="0" w:color="auto"/>
            </w:tcBorders>
            <w:vAlign w:val="center"/>
            <w:hideMark/>
          </w:tcPr>
          <w:p w14:paraId="1D7087E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R$ 13.200,00</w:t>
            </w:r>
          </w:p>
        </w:tc>
      </w:tr>
      <w:tr w:rsidR="00C770D3" w:rsidRPr="0048630B" w14:paraId="649EC86B" w14:textId="77777777" w:rsidTr="00C770D3">
        <w:trPr>
          <w:gridAfter w:val="1"/>
          <w:wAfter w:w="7" w:type="dxa"/>
          <w:trHeight w:val="2760"/>
        </w:trPr>
        <w:tc>
          <w:tcPr>
            <w:tcW w:w="707" w:type="dxa"/>
            <w:tcBorders>
              <w:top w:val="nil"/>
              <w:left w:val="single" w:sz="4" w:space="0" w:color="auto"/>
              <w:bottom w:val="single" w:sz="4" w:space="0" w:color="auto"/>
              <w:right w:val="single" w:sz="4" w:space="0" w:color="auto"/>
            </w:tcBorders>
            <w:vAlign w:val="center"/>
            <w:hideMark/>
          </w:tcPr>
          <w:p w14:paraId="76022580"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w:t>
            </w:r>
          </w:p>
        </w:tc>
        <w:tc>
          <w:tcPr>
            <w:tcW w:w="4006" w:type="dxa"/>
            <w:tcBorders>
              <w:top w:val="nil"/>
              <w:left w:val="nil"/>
              <w:bottom w:val="single" w:sz="4" w:space="0" w:color="auto"/>
              <w:right w:val="single" w:sz="4" w:space="0" w:color="auto"/>
            </w:tcBorders>
            <w:shd w:val="clear" w:color="000000" w:fill="FFFFFF"/>
            <w:vAlign w:val="center"/>
            <w:hideMark/>
          </w:tcPr>
          <w:p w14:paraId="4B659D4E"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Biscoito doce tipo Maria ou Maisena, sem recheio, vitaminado, sabor chocolate, composição básica: farinha de trigo enriquecida com ferro e ácido fólico, amido, açúcar invertido, açúcar, gordura vegetal, soro de leite em pó carbonato de cálcio, vitaminas: PP (nicotinamida), isento de gorduras trans., embalada em pacote polipropileno atóxico em 350g. Caixa com 20 pacotes. Com registro no Ministério competente.</w:t>
            </w:r>
          </w:p>
        </w:tc>
        <w:tc>
          <w:tcPr>
            <w:tcW w:w="1021" w:type="dxa"/>
            <w:tcBorders>
              <w:top w:val="nil"/>
              <w:left w:val="nil"/>
              <w:bottom w:val="single" w:sz="4" w:space="0" w:color="auto"/>
              <w:right w:val="single" w:sz="4" w:space="0" w:color="auto"/>
            </w:tcBorders>
            <w:noWrap/>
            <w:vAlign w:val="center"/>
            <w:hideMark/>
          </w:tcPr>
          <w:p w14:paraId="14509DD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232236</w:t>
            </w:r>
          </w:p>
        </w:tc>
        <w:tc>
          <w:tcPr>
            <w:tcW w:w="1594" w:type="dxa"/>
            <w:tcBorders>
              <w:top w:val="nil"/>
              <w:left w:val="nil"/>
              <w:bottom w:val="single" w:sz="4" w:space="0" w:color="auto"/>
              <w:right w:val="single" w:sz="4" w:space="0" w:color="auto"/>
            </w:tcBorders>
            <w:vAlign w:val="center"/>
            <w:hideMark/>
          </w:tcPr>
          <w:p w14:paraId="73C324A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CAIXAS</w:t>
            </w:r>
          </w:p>
        </w:tc>
        <w:tc>
          <w:tcPr>
            <w:tcW w:w="880" w:type="dxa"/>
            <w:tcBorders>
              <w:top w:val="nil"/>
              <w:left w:val="nil"/>
              <w:bottom w:val="single" w:sz="4" w:space="0" w:color="auto"/>
              <w:right w:val="single" w:sz="4" w:space="0" w:color="auto"/>
            </w:tcBorders>
            <w:noWrap/>
            <w:vAlign w:val="center"/>
            <w:hideMark/>
          </w:tcPr>
          <w:p w14:paraId="206210A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40</w:t>
            </w:r>
          </w:p>
        </w:tc>
        <w:tc>
          <w:tcPr>
            <w:tcW w:w="1500" w:type="dxa"/>
            <w:gridSpan w:val="2"/>
            <w:tcBorders>
              <w:top w:val="nil"/>
              <w:left w:val="nil"/>
              <w:bottom w:val="single" w:sz="4" w:space="0" w:color="auto"/>
              <w:right w:val="single" w:sz="4" w:space="0" w:color="auto"/>
            </w:tcBorders>
            <w:noWrap/>
            <w:vAlign w:val="center"/>
            <w:hideMark/>
          </w:tcPr>
          <w:p w14:paraId="6D26C058"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 xml:space="preserve">R$ </w:t>
            </w:r>
            <w:r>
              <w:rPr>
                <w:rFonts w:ascii="Cambria" w:eastAsia="Times New Roman" w:hAnsi="Cambria" w:cs="Calibri"/>
                <w:color w:val="000000"/>
                <w:lang w:eastAsia="pt-BR"/>
              </w:rPr>
              <w:t>84,00</w:t>
            </w:r>
          </w:p>
        </w:tc>
        <w:tc>
          <w:tcPr>
            <w:tcW w:w="1497" w:type="dxa"/>
            <w:tcBorders>
              <w:top w:val="nil"/>
              <w:left w:val="nil"/>
              <w:bottom w:val="single" w:sz="4" w:space="0" w:color="auto"/>
              <w:right w:val="single" w:sz="4" w:space="0" w:color="auto"/>
            </w:tcBorders>
            <w:vAlign w:val="center"/>
            <w:hideMark/>
          </w:tcPr>
          <w:p w14:paraId="02ADE7B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 xml:space="preserve">R$ </w:t>
            </w:r>
            <w:r>
              <w:rPr>
                <w:rFonts w:ascii="Cambria" w:eastAsia="Times New Roman" w:hAnsi="Cambria" w:cs="Calibri"/>
                <w:lang w:eastAsia="pt-BR"/>
              </w:rPr>
              <w:t>3.360,00</w:t>
            </w:r>
          </w:p>
        </w:tc>
      </w:tr>
      <w:tr w:rsidR="00C770D3" w:rsidRPr="0048630B" w14:paraId="7921B373" w14:textId="77777777" w:rsidTr="00C770D3">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3A7B9D8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5</w:t>
            </w:r>
          </w:p>
        </w:tc>
        <w:tc>
          <w:tcPr>
            <w:tcW w:w="4006" w:type="dxa"/>
            <w:tcBorders>
              <w:top w:val="nil"/>
              <w:left w:val="nil"/>
              <w:bottom w:val="single" w:sz="4" w:space="0" w:color="auto"/>
              <w:right w:val="single" w:sz="4" w:space="0" w:color="auto"/>
            </w:tcBorders>
            <w:shd w:val="clear" w:color="000000" w:fill="FFFFFF"/>
            <w:vAlign w:val="center"/>
            <w:hideMark/>
          </w:tcPr>
          <w:p w14:paraId="3356D055"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Bolacha Salgada – Tipo Cream Cracker. Composta por farinha de trigo enriquecida com ferro e ácido fólico, gordura vegetal hidrogenada, açúcar, sal, proteína do soro do leite cálcio e fermento biológico. embalada em pacote. em polipropileno atóxico em 350g. Caixa com 20 pacotes. Com registro no Ministério competente.</w:t>
            </w:r>
          </w:p>
        </w:tc>
        <w:tc>
          <w:tcPr>
            <w:tcW w:w="1021" w:type="dxa"/>
            <w:tcBorders>
              <w:top w:val="nil"/>
              <w:left w:val="nil"/>
              <w:bottom w:val="single" w:sz="4" w:space="0" w:color="auto"/>
              <w:right w:val="single" w:sz="4" w:space="0" w:color="auto"/>
            </w:tcBorders>
            <w:vAlign w:val="center"/>
            <w:hideMark/>
          </w:tcPr>
          <w:p w14:paraId="24831EA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235092</w:t>
            </w:r>
          </w:p>
        </w:tc>
        <w:tc>
          <w:tcPr>
            <w:tcW w:w="1594" w:type="dxa"/>
            <w:tcBorders>
              <w:top w:val="nil"/>
              <w:left w:val="nil"/>
              <w:bottom w:val="single" w:sz="4" w:space="0" w:color="auto"/>
              <w:right w:val="single" w:sz="4" w:space="0" w:color="auto"/>
            </w:tcBorders>
            <w:vAlign w:val="center"/>
            <w:hideMark/>
          </w:tcPr>
          <w:p w14:paraId="553AC07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CAIXAS</w:t>
            </w:r>
          </w:p>
        </w:tc>
        <w:tc>
          <w:tcPr>
            <w:tcW w:w="880" w:type="dxa"/>
            <w:tcBorders>
              <w:top w:val="nil"/>
              <w:left w:val="nil"/>
              <w:bottom w:val="single" w:sz="4" w:space="0" w:color="auto"/>
              <w:right w:val="single" w:sz="4" w:space="0" w:color="auto"/>
            </w:tcBorders>
            <w:vAlign w:val="center"/>
            <w:hideMark/>
          </w:tcPr>
          <w:p w14:paraId="49F71F2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40</w:t>
            </w:r>
          </w:p>
        </w:tc>
        <w:tc>
          <w:tcPr>
            <w:tcW w:w="1500" w:type="dxa"/>
            <w:gridSpan w:val="2"/>
            <w:tcBorders>
              <w:top w:val="nil"/>
              <w:left w:val="nil"/>
              <w:bottom w:val="single" w:sz="4" w:space="0" w:color="auto"/>
              <w:right w:val="single" w:sz="4" w:space="0" w:color="auto"/>
            </w:tcBorders>
            <w:vAlign w:val="center"/>
            <w:hideMark/>
          </w:tcPr>
          <w:p w14:paraId="2872E74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 xml:space="preserve">R$ </w:t>
            </w:r>
            <w:r>
              <w:rPr>
                <w:rFonts w:ascii="Cambria" w:eastAsia="Times New Roman" w:hAnsi="Cambria" w:cs="Calibri"/>
                <w:lang w:eastAsia="pt-BR"/>
              </w:rPr>
              <w:t>80,40</w:t>
            </w:r>
          </w:p>
        </w:tc>
        <w:tc>
          <w:tcPr>
            <w:tcW w:w="1497" w:type="dxa"/>
            <w:tcBorders>
              <w:top w:val="nil"/>
              <w:left w:val="nil"/>
              <w:bottom w:val="single" w:sz="4" w:space="0" w:color="auto"/>
              <w:right w:val="single" w:sz="4" w:space="0" w:color="auto"/>
            </w:tcBorders>
            <w:vAlign w:val="center"/>
            <w:hideMark/>
          </w:tcPr>
          <w:p w14:paraId="5B201710"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 xml:space="preserve">R$ </w:t>
            </w:r>
            <w:r>
              <w:rPr>
                <w:rFonts w:ascii="Cambria" w:eastAsia="Times New Roman" w:hAnsi="Cambria" w:cs="Calibri"/>
                <w:lang w:eastAsia="pt-BR"/>
              </w:rPr>
              <w:t>3.216,00</w:t>
            </w:r>
          </w:p>
        </w:tc>
      </w:tr>
      <w:tr w:rsidR="00C770D3" w:rsidRPr="0048630B" w14:paraId="6EEACEAF" w14:textId="77777777" w:rsidTr="00C770D3">
        <w:trPr>
          <w:gridAfter w:val="1"/>
          <w:wAfter w:w="7" w:type="dxa"/>
          <w:trHeight w:val="2208"/>
        </w:trPr>
        <w:tc>
          <w:tcPr>
            <w:tcW w:w="707" w:type="dxa"/>
            <w:tcBorders>
              <w:top w:val="nil"/>
              <w:left w:val="single" w:sz="4" w:space="0" w:color="auto"/>
              <w:bottom w:val="single" w:sz="4" w:space="0" w:color="auto"/>
              <w:right w:val="single" w:sz="4" w:space="0" w:color="auto"/>
            </w:tcBorders>
            <w:vAlign w:val="center"/>
            <w:hideMark/>
          </w:tcPr>
          <w:p w14:paraId="1CEE3F89"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lastRenderedPageBreak/>
              <w:t>6</w:t>
            </w:r>
          </w:p>
        </w:tc>
        <w:tc>
          <w:tcPr>
            <w:tcW w:w="4006" w:type="dxa"/>
            <w:tcBorders>
              <w:top w:val="nil"/>
              <w:left w:val="nil"/>
              <w:bottom w:val="single" w:sz="4" w:space="0" w:color="auto"/>
              <w:right w:val="single" w:sz="4" w:space="0" w:color="auto"/>
            </w:tcBorders>
            <w:shd w:val="clear" w:color="000000" w:fill="FFFFFF"/>
            <w:vAlign w:val="center"/>
            <w:hideMark/>
          </w:tcPr>
          <w:p w14:paraId="7B082EE0"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Bolacha ao Leite tipo Maria ou Maisena – Composição básica de farinha de trigo enriquecida com ferro e ácido fólico, amido de milho, gordura de palma, sal e outras substâncias permitidas, isento de gordura trans, embalada em pacote polipropileno atóxico em 350g. Caixa com 20 pacotes. Com registro no Ministério competente.</w:t>
            </w:r>
          </w:p>
        </w:tc>
        <w:tc>
          <w:tcPr>
            <w:tcW w:w="1021" w:type="dxa"/>
            <w:tcBorders>
              <w:top w:val="nil"/>
              <w:left w:val="nil"/>
              <w:bottom w:val="single" w:sz="4" w:space="0" w:color="auto"/>
              <w:right w:val="single" w:sz="4" w:space="0" w:color="auto"/>
            </w:tcBorders>
            <w:vAlign w:val="center"/>
            <w:hideMark/>
          </w:tcPr>
          <w:p w14:paraId="03FB4BD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232236</w:t>
            </w:r>
          </w:p>
        </w:tc>
        <w:tc>
          <w:tcPr>
            <w:tcW w:w="1594" w:type="dxa"/>
            <w:tcBorders>
              <w:top w:val="nil"/>
              <w:left w:val="nil"/>
              <w:bottom w:val="single" w:sz="4" w:space="0" w:color="auto"/>
              <w:right w:val="single" w:sz="4" w:space="0" w:color="auto"/>
            </w:tcBorders>
            <w:vAlign w:val="center"/>
            <w:hideMark/>
          </w:tcPr>
          <w:p w14:paraId="5A99A31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CAIXAS</w:t>
            </w:r>
          </w:p>
        </w:tc>
        <w:tc>
          <w:tcPr>
            <w:tcW w:w="880" w:type="dxa"/>
            <w:tcBorders>
              <w:top w:val="nil"/>
              <w:left w:val="nil"/>
              <w:bottom w:val="single" w:sz="4" w:space="0" w:color="auto"/>
              <w:right w:val="single" w:sz="4" w:space="0" w:color="auto"/>
            </w:tcBorders>
            <w:vAlign w:val="center"/>
            <w:hideMark/>
          </w:tcPr>
          <w:p w14:paraId="531197D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40</w:t>
            </w:r>
          </w:p>
        </w:tc>
        <w:tc>
          <w:tcPr>
            <w:tcW w:w="1500" w:type="dxa"/>
            <w:gridSpan w:val="2"/>
            <w:tcBorders>
              <w:top w:val="nil"/>
              <w:left w:val="nil"/>
              <w:bottom w:val="single" w:sz="4" w:space="0" w:color="auto"/>
              <w:right w:val="single" w:sz="4" w:space="0" w:color="auto"/>
            </w:tcBorders>
            <w:vAlign w:val="center"/>
            <w:hideMark/>
          </w:tcPr>
          <w:p w14:paraId="64FB1D0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 xml:space="preserve">R$ </w:t>
            </w:r>
            <w:r>
              <w:rPr>
                <w:rFonts w:ascii="Cambria" w:eastAsia="Times New Roman" w:hAnsi="Cambria" w:cs="Calibri"/>
                <w:lang w:eastAsia="pt-BR"/>
              </w:rPr>
              <w:t>86,20</w:t>
            </w:r>
          </w:p>
        </w:tc>
        <w:tc>
          <w:tcPr>
            <w:tcW w:w="1497" w:type="dxa"/>
            <w:tcBorders>
              <w:top w:val="nil"/>
              <w:left w:val="nil"/>
              <w:bottom w:val="single" w:sz="4" w:space="0" w:color="auto"/>
              <w:right w:val="single" w:sz="4" w:space="0" w:color="auto"/>
            </w:tcBorders>
            <w:vAlign w:val="center"/>
            <w:hideMark/>
          </w:tcPr>
          <w:p w14:paraId="10963E90"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 xml:space="preserve">R$ </w:t>
            </w:r>
            <w:r>
              <w:rPr>
                <w:rFonts w:ascii="Cambria" w:eastAsia="Times New Roman" w:hAnsi="Cambria" w:cs="Calibri"/>
                <w:lang w:eastAsia="pt-BR"/>
              </w:rPr>
              <w:t>3.448,00</w:t>
            </w:r>
          </w:p>
        </w:tc>
      </w:tr>
      <w:tr w:rsidR="00C770D3" w:rsidRPr="0048630B" w14:paraId="76589515" w14:textId="77777777" w:rsidTr="00C770D3">
        <w:trPr>
          <w:gridAfter w:val="1"/>
          <w:wAfter w:w="7" w:type="dxa"/>
          <w:trHeight w:val="1104"/>
        </w:trPr>
        <w:tc>
          <w:tcPr>
            <w:tcW w:w="707" w:type="dxa"/>
            <w:tcBorders>
              <w:top w:val="nil"/>
              <w:left w:val="single" w:sz="4" w:space="0" w:color="auto"/>
              <w:bottom w:val="single" w:sz="4" w:space="0" w:color="auto"/>
              <w:right w:val="single" w:sz="4" w:space="0" w:color="auto"/>
            </w:tcBorders>
            <w:vAlign w:val="center"/>
            <w:hideMark/>
          </w:tcPr>
          <w:p w14:paraId="41080E8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7</w:t>
            </w:r>
          </w:p>
        </w:tc>
        <w:tc>
          <w:tcPr>
            <w:tcW w:w="4006" w:type="dxa"/>
            <w:tcBorders>
              <w:top w:val="nil"/>
              <w:left w:val="nil"/>
              <w:bottom w:val="single" w:sz="4" w:space="0" w:color="auto"/>
              <w:right w:val="single" w:sz="4" w:space="0" w:color="auto"/>
            </w:tcBorders>
            <w:shd w:val="clear" w:color="000000" w:fill="FFFFFF"/>
            <w:vAlign w:val="center"/>
            <w:hideMark/>
          </w:tcPr>
          <w:p w14:paraId="6D213950"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Canela em pó – com composição mínima de canela em pau, cravo, erva doce, açúcar, fécula e essência de canela. Condicionada em embalagens de plástico com peso liquido de 40g.</w:t>
            </w:r>
          </w:p>
        </w:tc>
        <w:tc>
          <w:tcPr>
            <w:tcW w:w="1021" w:type="dxa"/>
            <w:tcBorders>
              <w:top w:val="nil"/>
              <w:left w:val="nil"/>
              <w:bottom w:val="single" w:sz="4" w:space="0" w:color="auto"/>
              <w:right w:val="single" w:sz="4" w:space="0" w:color="auto"/>
            </w:tcBorders>
            <w:vAlign w:val="center"/>
            <w:hideMark/>
          </w:tcPr>
          <w:p w14:paraId="2EA092B9"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463872</w:t>
            </w:r>
          </w:p>
        </w:tc>
        <w:tc>
          <w:tcPr>
            <w:tcW w:w="1594" w:type="dxa"/>
            <w:tcBorders>
              <w:top w:val="nil"/>
              <w:left w:val="nil"/>
              <w:bottom w:val="single" w:sz="4" w:space="0" w:color="auto"/>
              <w:right w:val="single" w:sz="4" w:space="0" w:color="auto"/>
            </w:tcBorders>
            <w:vAlign w:val="center"/>
            <w:hideMark/>
          </w:tcPr>
          <w:p w14:paraId="612982F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1092540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300</w:t>
            </w:r>
          </w:p>
        </w:tc>
        <w:tc>
          <w:tcPr>
            <w:tcW w:w="1500" w:type="dxa"/>
            <w:gridSpan w:val="2"/>
            <w:tcBorders>
              <w:top w:val="nil"/>
              <w:left w:val="nil"/>
              <w:bottom w:val="single" w:sz="4" w:space="0" w:color="auto"/>
              <w:right w:val="single" w:sz="4" w:space="0" w:color="auto"/>
            </w:tcBorders>
            <w:vAlign w:val="center"/>
            <w:hideMark/>
          </w:tcPr>
          <w:p w14:paraId="58AEC55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R$ 2,42</w:t>
            </w:r>
          </w:p>
        </w:tc>
        <w:tc>
          <w:tcPr>
            <w:tcW w:w="1497" w:type="dxa"/>
            <w:tcBorders>
              <w:top w:val="nil"/>
              <w:left w:val="nil"/>
              <w:bottom w:val="single" w:sz="4" w:space="0" w:color="auto"/>
              <w:right w:val="single" w:sz="4" w:space="0" w:color="auto"/>
            </w:tcBorders>
            <w:vAlign w:val="center"/>
            <w:hideMark/>
          </w:tcPr>
          <w:p w14:paraId="43D5A64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R$ 726,00</w:t>
            </w:r>
          </w:p>
        </w:tc>
      </w:tr>
      <w:tr w:rsidR="00C770D3" w:rsidRPr="0048630B" w14:paraId="5F0188CC" w14:textId="77777777" w:rsidTr="00C770D3">
        <w:trPr>
          <w:gridAfter w:val="1"/>
          <w:wAfter w:w="7" w:type="dxa"/>
          <w:trHeight w:val="1380"/>
        </w:trPr>
        <w:tc>
          <w:tcPr>
            <w:tcW w:w="707" w:type="dxa"/>
            <w:tcBorders>
              <w:top w:val="nil"/>
              <w:left w:val="single" w:sz="4" w:space="0" w:color="auto"/>
              <w:bottom w:val="single" w:sz="4" w:space="0" w:color="auto"/>
              <w:right w:val="single" w:sz="4" w:space="0" w:color="auto"/>
            </w:tcBorders>
            <w:vAlign w:val="center"/>
            <w:hideMark/>
          </w:tcPr>
          <w:p w14:paraId="3F5C35A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8</w:t>
            </w:r>
          </w:p>
        </w:tc>
        <w:tc>
          <w:tcPr>
            <w:tcW w:w="4006" w:type="dxa"/>
            <w:tcBorders>
              <w:top w:val="nil"/>
              <w:left w:val="nil"/>
              <w:bottom w:val="single" w:sz="4" w:space="0" w:color="auto"/>
              <w:right w:val="single" w:sz="4" w:space="0" w:color="auto"/>
            </w:tcBorders>
            <w:shd w:val="clear" w:color="000000" w:fill="FFFFFF"/>
            <w:vAlign w:val="center"/>
            <w:hideMark/>
          </w:tcPr>
          <w:p w14:paraId="4F83E8D1"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Cominho de primeira qualidade, em pcts., plásticos contendo 100gr., com diretrizes de rotulagem, data de fabricação e prazo de validade. Possuir cheiro e sabor próprios. Com registro no Ministério competente.</w:t>
            </w:r>
          </w:p>
        </w:tc>
        <w:tc>
          <w:tcPr>
            <w:tcW w:w="1021" w:type="dxa"/>
            <w:tcBorders>
              <w:top w:val="nil"/>
              <w:left w:val="nil"/>
              <w:bottom w:val="single" w:sz="4" w:space="0" w:color="auto"/>
              <w:right w:val="single" w:sz="4" w:space="0" w:color="auto"/>
            </w:tcBorders>
            <w:vAlign w:val="center"/>
            <w:hideMark/>
          </w:tcPr>
          <w:p w14:paraId="128771E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463891</w:t>
            </w:r>
          </w:p>
        </w:tc>
        <w:tc>
          <w:tcPr>
            <w:tcW w:w="1594" w:type="dxa"/>
            <w:tcBorders>
              <w:top w:val="nil"/>
              <w:left w:val="nil"/>
              <w:bottom w:val="single" w:sz="4" w:space="0" w:color="auto"/>
              <w:right w:val="single" w:sz="4" w:space="0" w:color="auto"/>
            </w:tcBorders>
            <w:vAlign w:val="center"/>
            <w:hideMark/>
          </w:tcPr>
          <w:p w14:paraId="71291B1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5101CE7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300</w:t>
            </w:r>
          </w:p>
        </w:tc>
        <w:tc>
          <w:tcPr>
            <w:tcW w:w="1500" w:type="dxa"/>
            <w:gridSpan w:val="2"/>
            <w:tcBorders>
              <w:top w:val="nil"/>
              <w:left w:val="nil"/>
              <w:bottom w:val="single" w:sz="4" w:space="0" w:color="auto"/>
              <w:right w:val="single" w:sz="4" w:space="0" w:color="auto"/>
            </w:tcBorders>
            <w:vAlign w:val="center"/>
            <w:hideMark/>
          </w:tcPr>
          <w:p w14:paraId="4D5BC95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R$ 1,42</w:t>
            </w:r>
          </w:p>
        </w:tc>
        <w:tc>
          <w:tcPr>
            <w:tcW w:w="1497" w:type="dxa"/>
            <w:tcBorders>
              <w:top w:val="nil"/>
              <w:left w:val="nil"/>
              <w:bottom w:val="single" w:sz="4" w:space="0" w:color="auto"/>
              <w:right w:val="single" w:sz="4" w:space="0" w:color="auto"/>
            </w:tcBorders>
            <w:vAlign w:val="center"/>
            <w:hideMark/>
          </w:tcPr>
          <w:p w14:paraId="5548A57D"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R$ 426,00</w:t>
            </w:r>
          </w:p>
        </w:tc>
      </w:tr>
      <w:tr w:rsidR="00C770D3" w:rsidRPr="0048630B" w14:paraId="23290801" w14:textId="77777777" w:rsidTr="00C770D3">
        <w:trPr>
          <w:gridAfter w:val="1"/>
          <w:wAfter w:w="7" w:type="dxa"/>
          <w:trHeight w:val="1380"/>
        </w:trPr>
        <w:tc>
          <w:tcPr>
            <w:tcW w:w="707" w:type="dxa"/>
            <w:tcBorders>
              <w:top w:val="nil"/>
              <w:left w:val="single" w:sz="4" w:space="0" w:color="auto"/>
              <w:bottom w:val="single" w:sz="4" w:space="0" w:color="auto"/>
              <w:right w:val="single" w:sz="4" w:space="0" w:color="auto"/>
            </w:tcBorders>
            <w:vAlign w:val="center"/>
            <w:hideMark/>
          </w:tcPr>
          <w:p w14:paraId="58E9D28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9</w:t>
            </w:r>
          </w:p>
        </w:tc>
        <w:tc>
          <w:tcPr>
            <w:tcW w:w="4006" w:type="dxa"/>
            <w:tcBorders>
              <w:top w:val="nil"/>
              <w:left w:val="nil"/>
              <w:bottom w:val="single" w:sz="4" w:space="0" w:color="auto"/>
              <w:right w:val="single" w:sz="4" w:space="0" w:color="auto"/>
            </w:tcBorders>
            <w:shd w:val="clear" w:color="000000" w:fill="FFFFFF"/>
            <w:vAlign w:val="center"/>
            <w:hideMark/>
          </w:tcPr>
          <w:p w14:paraId="1D3E4569"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Colorífico de primeira qualidade, em pcts, contendo 100gr., acondicionado, com diretrizes de rotulagem, data de fabricação e prazo de validade. Possuir cheiro e sabor próprios. Com registro no Ministério competente.</w:t>
            </w:r>
          </w:p>
        </w:tc>
        <w:tc>
          <w:tcPr>
            <w:tcW w:w="1021" w:type="dxa"/>
            <w:tcBorders>
              <w:top w:val="nil"/>
              <w:left w:val="nil"/>
              <w:bottom w:val="single" w:sz="4" w:space="0" w:color="auto"/>
              <w:right w:val="single" w:sz="4" w:space="0" w:color="auto"/>
            </w:tcBorders>
            <w:vAlign w:val="center"/>
            <w:hideMark/>
          </w:tcPr>
          <w:p w14:paraId="78F981B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463937</w:t>
            </w:r>
          </w:p>
        </w:tc>
        <w:tc>
          <w:tcPr>
            <w:tcW w:w="1594" w:type="dxa"/>
            <w:tcBorders>
              <w:top w:val="nil"/>
              <w:left w:val="nil"/>
              <w:bottom w:val="single" w:sz="4" w:space="0" w:color="auto"/>
              <w:right w:val="single" w:sz="4" w:space="0" w:color="auto"/>
            </w:tcBorders>
            <w:vAlign w:val="center"/>
            <w:hideMark/>
          </w:tcPr>
          <w:p w14:paraId="16F3437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0D71212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1500</w:t>
            </w:r>
          </w:p>
        </w:tc>
        <w:tc>
          <w:tcPr>
            <w:tcW w:w="1500" w:type="dxa"/>
            <w:gridSpan w:val="2"/>
            <w:tcBorders>
              <w:top w:val="nil"/>
              <w:left w:val="nil"/>
              <w:bottom w:val="single" w:sz="4" w:space="0" w:color="auto"/>
              <w:right w:val="single" w:sz="4" w:space="0" w:color="auto"/>
            </w:tcBorders>
            <w:vAlign w:val="center"/>
            <w:hideMark/>
          </w:tcPr>
          <w:p w14:paraId="4811899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R$ 1,24</w:t>
            </w:r>
          </w:p>
        </w:tc>
        <w:tc>
          <w:tcPr>
            <w:tcW w:w="1497" w:type="dxa"/>
            <w:tcBorders>
              <w:top w:val="nil"/>
              <w:left w:val="nil"/>
              <w:bottom w:val="single" w:sz="4" w:space="0" w:color="auto"/>
              <w:right w:val="single" w:sz="4" w:space="0" w:color="auto"/>
            </w:tcBorders>
            <w:vAlign w:val="center"/>
            <w:hideMark/>
          </w:tcPr>
          <w:p w14:paraId="63D951E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R$ 1.860,00</w:t>
            </w:r>
          </w:p>
        </w:tc>
      </w:tr>
      <w:tr w:rsidR="00C770D3" w:rsidRPr="0048630B" w14:paraId="231C7A98" w14:textId="77777777" w:rsidTr="00C770D3">
        <w:trPr>
          <w:gridAfter w:val="1"/>
          <w:wAfter w:w="7" w:type="dxa"/>
          <w:trHeight w:val="2484"/>
        </w:trPr>
        <w:tc>
          <w:tcPr>
            <w:tcW w:w="707" w:type="dxa"/>
            <w:tcBorders>
              <w:top w:val="nil"/>
              <w:left w:val="single" w:sz="4" w:space="0" w:color="auto"/>
              <w:bottom w:val="single" w:sz="4" w:space="0" w:color="auto"/>
              <w:right w:val="single" w:sz="4" w:space="0" w:color="auto"/>
            </w:tcBorders>
            <w:vAlign w:val="center"/>
            <w:hideMark/>
          </w:tcPr>
          <w:p w14:paraId="7824E17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10</w:t>
            </w:r>
          </w:p>
        </w:tc>
        <w:tc>
          <w:tcPr>
            <w:tcW w:w="4006" w:type="dxa"/>
            <w:tcBorders>
              <w:top w:val="nil"/>
              <w:left w:val="nil"/>
              <w:bottom w:val="single" w:sz="4" w:space="0" w:color="auto"/>
              <w:right w:val="single" w:sz="4" w:space="0" w:color="auto"/>
            </w:tcBorders>
            <w:shd w:val="clear" w:color="000000" w:fill="FFFFFF"/>
            <w:vAlign w:val="center"/>
            <w:hideMark/>
          </w:tcPr>
          <w:p w14:paraId="39EA3034"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Extrato de tomate, concentrado, preparado com frutos, maduros escolhidos, sãos, sem pele, sem sementes, isento de fermentação e não indicar processamento defeituoso. Isento de sujidades, parasitos, larvas e detritos animais e vegetais. Aparência: massa mole, cor: vermelha, cheiro e sabor próprios. Embalagem: tetra pack, pesando 340gr. (passará por teste sensorial). Com registro no Ministério competente.</w:t>
            </w:r>
          </w:p>
        </w:tc>
        <w:tc>
          <w:tcPr>
            <w:tcW w:w="1021" w:type="dxa"/>
            <w:tcBorders>
              <w:top w:val="nil"/>
              <w:left w:val="nil"/>
              <w:bottom w:val="single" w:sz="4" w:space="0" w:color="auto"/>
              <w:right w:val="single" w:sz="4" w:space="0" w:color="auto"/>
            </w:tcBorders>
            <w:vAlign w:val="center"/>
            <w:hideMark/>
          </w:tcPr>
          <w:p w14:paraId="6848078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459670</w:t>
            </w:r>
          </w:p>
        </w:tc>
        <w:tc>
          <w:tcPr>
            <w:tcW w:w="1594" w:type="dxa"/>
            <w:tcBorders>
              <w:top w:val="nil"/>
              <w:left w:val="nil"/>
              <w:bottom w:val="single" w:sz="4" w:space="0" w:color="auto"/>
              <w:right w:val="single" w:sz="4" w:space="0" w:color="auto"/>
            </w:tcBorders>
            <w:vAlign w:val="center"/>
            <w:hideMark/>
          </w:tcPr>
          <w:p w14:paraId="2E56325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3BD715F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1000</w:t>
            </w:r>
          </w:p>
        </w:tc>
        <w:tc>
          <w:tcPr>
            <w:tcW w:w="1500" w:type="dxa"/>
            <w:gridSpan w:val="2"/>
            <w:tcBorders>
              <w:top w:val="nil"/>
              <w:left w:val="nil"/>
              <w:bottom w:val="single" w:sz="4" w:space="0" w:color="auto"/>
              <w:right w:val="single" w:sz="4" w:space="0" w:color="auto"/>
            </w:tcBorders>
            <w:vAlign w:val="center"/>
            <w:hideMark/>
          </w:tcPr>
          <w:p w14:paraId="4571979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R$ 2,60</w:t>
            </w:r>
          </w:p>
        </w:tc>
        <w:tc>
          <w:tcPr>
            <w:tcW w:w="1497" w:type="dxa"/>
            <w:tcBorders>
              <w:top w:val="nil"/>
              <w:left w:val="nil"/>
              <w:bottom w:val="single" w:sz="4" w:space="0" w:color="auto"/>
              <w:right w:val="single" w:sz="4" w:space="0" w:color="auto"/>
            </w:tcBorders>
            <w:vAlign w:val="center"/>
            <w:hideMark/>
          </w:tcPr>
          <w:p w14:paraId="31D0676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R$ 2.600,00</w:t>
            </w:r>
          </w:p>
        </w:tc>
      </w:tr>
      <w:tr w:rsidR="00C770D3" w:rsidRPr="0048630B" w14:paraId="7AA58543" w14:textId="77777777" w:rsidTr="00C770D3">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1697E353"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11</w:t>
            </w:r>
          </w:p>
        </w:tc>
        <w:tc>
          <w:tcPr>
            <w:tcW w:w="4006" w:type="dxa"/>
            <w:tcBorders>
              <w:top w:val="nil"/>
              <w:left w:val="nil"/>
              <w:bottom w:val="single" w:sz="4" w:space="0" w:color="auto"/>
              <w:right w:val="single" w:sz="4" w:space="0" w:color="auto"/>
            </w:tcBorders>
            <w:shd w:val="clear" w:color="000000" w:fill="FFFFFF"/>
            <w:vAlign w:val="center"/>
            <w:hideMark/>
          </w:tcPr>
          <w:p w14:paraId="5BF8B347"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Farinha de mandioca, resultante da ralagem, prensagem e secamento da raiz da mandioca. Isento de sujidades, parasitos, larvas e detritos animais. Em embalagens plásticas de 1kg. E embalagem secundária com 30kg. Com registro no Ministério competente.</w:t>
            </w:r>
          </w:p>
        </w:tc>
        <w:tc>
          <w:tcPr>
            <w:tcW w:w="1021" w:type="dxa"/>
            <w:tcBorders>
              <w:top w:val="nil"/>
              <w:left w:val="nil"/>
              <w:bottom w:val="single" w:sz="4" w:space="0" w:color="auto"/>
              <w:right w:val="single" w:sz="4" w:space="0" w:color="auto"/>
            </w:tcBorders>
            <w:vAlign w:val="center"/>
            <w:hideMark/>
          </w:tcPr>
          <w:p w14:paraId="6F02999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458922</w:t>
            </w:r>
          </w:p>
        </w:tc>
        <w:tc>
          <w:tcPr>
            <w:tcW w:w="1594" w:type="dxa"/>
            <w:tcBorders>
              <w:top w:val="nil"/>
              <w:left w:val="nil"/>
              <w:bottom w:val="single" w:sz="4" w:space="0" w:color="auto"/>
              <w:right w:val="single" w:sz="4" w:space="0" w:color="auto"/>
            </w:tcBorders>
            <w:vAlign w:val="center"/>
            <w:hideMark/>
          </w:tcPr>
          <w:p w14:paraId="51CBE850"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169C1B9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w:t>
            </w:r>
          </w:p>
        </w:tc>
        <w:tc>
          <w:tcPr>
            <w:tcW w:w="1500" w:type="dxa"/>
            <w:gridSpan w:val="2"/>
            <w:tcBorders>
              <w:top w:val="nil"/>
              <w:left w:val="nil"/>
              <w:bottom w:val="single" w:sz="4" w:space="0" w:color="auto"/>
              <w:right w:val="single" w:sz="4" w:space="0" w:color="auto"/>
            </w:tcBorders>
            <w:vAlign w:val="center"/>
            <w:hideMark/>
          </w:tcPr>
          <w:p w14:paraId="7DDBDB4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R$ 3,54</w:t>
            </w:r>
          </w:p>
        </w:tc>
        <w:tc>
          <w:tcPr>
            <w:tcW w:w="1497" w:type="dxa"/>
            <w:tcBorders>
              <w:top w:val="nil"/>
              <w:left w:val="nil"/>
              <w:bottom w:val="single" w:sz="4" w:space="0" w:color="auto"/>
              <w:right w:val="single" w:sz="4" w:space="0" w:color="auto"/>
            </w:tcBorders>
            <w:vAlign w:val="center"/>
            <w:hideMark/>
          </w:tcPr>
          <w:p w14:paraId="7678280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R$ 2.124,00</w:t>
            </w:r>
          </w:p>
        </w:tc>
      </w:tr>
      <w:tr w:rsidR="00C770D3" w:rsidRPr="0048630B" w14:paraId="077258A8" w14:textId="77777777" w:rsidTr="00C770D3">
        <w:trPr>
          <w:gridAfter w:val="1"/>
          <w:wAfter w:w="7" w:type="dxa"/>
          <w:trHeight w:val="1380"/>
        </w:trPr>
        <w:tc>
          <w:tcPr>
            <w:tcW w:w="707" w:type="dxa"/>
            <w:tcBorders>
              <w:top w:val="nil"/>
              <w:left w:val="single" w:sz="4" w:space="0" w:color="auto"/>
              <w:bottom w:val="single" w:sz="4" w:space="0" w:color="auto"/>
              <w:right w:val="single" w:sz="4" w:space="0" w:color="auto"/>
            </w:tcBorders>
            <w:vAlign w:val="center"/>
            <w:hideMark/>
          </w:tcPr>
          <w:p w14:paraId="3AF65600"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lastRenderedPageBreak/>
              <w:t>12</w:t>
            </w:r>
          </w:p>
        </w:tc>
        <w:tc>
          <w:tcPr>
            <w:tcW w:w="4006" w:type="dxa"/>
            <w:tcBorders>
              <w:top w:val="nil"/>
              <w:left w:val="nil"/>
              <w:bottom w:val="single" w:sz="4" w:space="0" w:color="auto"/>
              <w:right w:val="single" w:sz="4" w:space="0" w:color="auto"/>
            </w:tcBorders>
            <w:shd w:val="clear" w:color="000000" w:fill="FFFFFF"/>
            <w:vAlign w:val="center"/>
            <w:hideMark/>
          </w:tcPr>
          <w:p w14:paraId="174DFED1"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Farinha de milho – flocão, pré cozido, obtida de grão do milho torrado e peneirado, na cor amarela, isenta de sujidades, parasitas e larvas, acondicionado em saco plástico, atóxico com 400gr, com registro no Ministério competente.</w:t>
            </w:r>
          </w:p>
        </w:tc>
        <w:tc>
          <w:tcPr>
            <w:tcW w:w="1021" w:type="dxa"/>
            <w:tcBorders>
              <w:top w:val="nil"/>
              <w:left w:val="nil"/>
              <w:bottom w:val="single" w:sz="4" w:space="0" w:color="auto"/>
              <w:right w:val="single" w:sz="4" w:space="0" w:color="auto"/>
            </w:tcBorders>
            <w:vAlign w:val="center"/>
            <w:hideMark/>
          </w:tcPr>
          <w:p w14:paraId="26354FF9"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459017</w:t>
            </w:r>
          </w:p>
        </w:tc>
        <w:tc>
          <w:tcPr>
            <w:tcW w:w="1594" w:type="dxa"/>
            <w:tcBorders>
              <w:top w:val="nil"/>
              <w:left w:val="nil"/>
              <w:bottom w:val="single" w:sz="4" w:space="0" w:color="auto"/>
              <w:right w:val="single" w:sz="4" w:space="0" w:color="auto"/>
            </w:tcBorders>
            <w:vAlign w:val="center"/>
            <w:hideMark/>
          </w:tcPr>
          <w:p w14:paraId="6649D833"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39F80713"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6000</w:t>
            </w:r>
          </w:p>
        </w:tc>
        <w:tc>
          <w:tcPr>
            <w:tcW w:w="1500" w:type="dxa"/>
            <w:gridSpan w:val="2"/>
            <w:tcBorders>
              <w:top w:val="nil"/>
              <w:left w:val="nil"/>
              <w:bottom w:val="single" w:sz="4" w:space="0" w:color="auto"/>
              <w:right w:val="single" w:sz="4" w:space="0" w:color="auto"/>
            </w:tcBorders>
            <w:vAlign w:val="center"/>
            <w:hideMark/>
          </w:tcPr>
          <w:p w14:paraId="7B3448F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R$ 1,40</w:t>
            </w:r>
          </w:p>
        </w:tc>
        <w:tc>
          <w:tcPr>
            <w:tcW w:w="1497" w:type="dxa"/>
            <w:tcBorders>
              <w:top w:val="nil"/>
              <w:left w:val="nil"/>
              <w:bottom w:val="single" w:sz="4" w:space="0" w:color="auto"/>
              <w:right w:val="single" w:sz="4" w:space="0" w:color="auto"/>
            </w:tcBorders>
            <w:vAlign w:val="center"/>
            <w:hideMark/>
          </w:tcPr>
          <w:p w14:paraId="1FE0A04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R$ 8.400,00</w:t>
            </w:r>
          </w:p>
        </w:tc>
      </w:tr>
      <w:tr w:rsidR="00C770D3" w:rsidRPr="0048630B" w14:paraId="71DE6EE3" w14:textId="77777777" w:rsidTr="00C770D3">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48BFDEB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13</w:t>
            </w:r>
          </w:p>
        </w:tc>
        <w:tc>
          <w:tcPr>
            <w:tcW w:w="4006" w:type="dxa"/>
            <w:tcBorders>
              <w:top w:val="nil"/>
              <w:left w:val="nil"/>
              <w:bottom w:val="single" w:sz="4" w:space="0" w:color="auto"/>
              <w:right w:val="single" w:sz="4" w:space="0" w:color="auto"/>
            </w:tcBorders>
            <w:shd w:val="clear" w:color="000000" w:fill="FFFFFF"/>
            <w:vAlign w:val="center"/>
            <w:hideMark/>
          </w:tcPr>
          <w:p w14:paraId="03D05A2B"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Feijão Carioca – Tipo 1, novo, constituído de grãos inteiros e sadios, com umidade permitida de 15%, isento de material terroso, sujidades, misturas de outras espécies, acondicionada em saco plástico transparente, atóxico, com 1kg e embalagem plástica secundária de 30kg. Com registro no Ministério competente.</w:t>
            </w:r>
          </w:p>
        </w:tc>
        <w:tc>
          <w:tcPr>
            <w:tcW w:w="1021" w:type="dxa"/>
            <w:tcBorders>
              <w:top w:val="nil"/>
              <w:left w:val="nil"/>
              <w:bottom w:val="single" w:sz="4" w:space="0" w:color="auto"/>
              <w:right w:val="single" w:sz="4" w:space="0" w:color="auto"/>
            </w:tcBorders>
            <w:vAlign w:val="center"/>
            <w:hideMark/>
          </w:tcPr>
          <w:p w14:paraId="6B1FD9D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464553</w:t>
            </w:r>
          </w:p>
        </w:tc>
        <w:tc>
          <w:tcPr>
            <w:tcW w:w="1594" w:type="dxa"/>
            <w:tcBorders>
              <w:top w:val="nil"/>
              <w:left w:val="nil"/>
              <w:bottom w:val="single" w:sz="4" w:space="0" w:color="auto"/>
              <w:right w:val="single" w:sz="4" w:space="0" w:color="auto"/>
            </w:tcBorders>
            <w:vAlign w:val="center"/>
            <w:hideMark/>
          </w:tcPr>
          <w:p w14:paraId="3FF606F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5C76328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1500</w:t>
            </w:r>
          </w:p>
        </w:tc>
        <w:tc>
          <w:tcPr>
            <w:tcW w:w="1500" w:type="dxa"/>
            <w:gridSpan w:val="2"/>
            <w:tcBorders>
              <w:top w:val="nil"/>
              <w:left w:val="nil"/>
              <w:bottom w:val="single" w:sz="4" w:space="0" w:color="auto"/>
              <w:right w:val="single" w:sz="4" w:space="0" w:color="auto"/>
            </w:tcBorders>
            <w:vAlign w:val="center"/>
            <w:hideMark/>
          </w:tcPr>
          <w:p w14:paraId="3D7D6E7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R$ 6,52</w:t>
            </w:r>
          </w:p>
        </w:tc>
        <w:tc>
          <w:tcPr>
            <w:tcW w:w="1497" w:type="dxa"/>
            <w:tcBorders>
              <w:top w:val="nil"/>
              <w:left w:val="nil"/>
              <w:bottom w:val="single" w:sz="4" w:space="0" w:color="auto"/>
              <w:right w:val="single" w:sz="4" w:space="0" w:color="auto"/>
            </w:tcBorders>
            <w:vAlign w:val="center"/>
            <w:hideMark/>
          </w:tcPr>
          <w:p w14:paraId="100383A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R$ 9.780,00</w:t>
            </w:r>
          </w:p>
        </w:tc>
      </w:tr>
      <w:tr w:rsidR="00C770D3" w:rsidRPr="0048630B" w14:paraId="509A6FF0" w14:textId="77777777" w:rsidTr="00C770D3">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7D50F6C4"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14</w:t>
            </w:r>
          </w:p>
        </w:tc>
        <w:tc>
          <w:tcPr>
            <w:tcW w:w="4006" w:type="dxa"/>
            <w:tcBorders>
              <w:top w:val="nil"/>
              <w:left w:val="nil"/>
              <w:bottom w:val="single" w:sz="4" w:space="0" w:color="auto"/>
              <w:right w:val="single" w:sz="4" w:space="0" w:color="auto"/>
            </w:tcBorders>
            <w:shd w:val="clear" w:color="000000" w:fill="FFFFFF"/>
            <w:vAlign w:val="center"/>
            <w:hideMark/>
          </w:tcPr>
          <w:p w14:paraId="2617CA98"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Feijão macassar – Tipo 1, novo, constituído de grãos inteiros e sadios, com umidade permitida de 15%, isento de material terroso, sujidades, misturas de outras espécies, acondicionada em saco plástico transparente, atóxico, com 1kg e embalagem plástica secundária de 30kg. Com registro no Ministério competente.</w:t>
            </w:r>
          </w:p>
        </w:tc>
        <w:tc>
          <w:tcPr>
            <w:tcW w:w="1021" w:type="dxa"/>
            <w:tcBorders>
              <w:top w:val="nil"/>
              <w:left w:val="nil"/>
              <w:bottom w:val="single" w:sz="4" w:space="0" w:color="auto"/>
              <w:right w:val="single" w:sz="4" w:space="0" w:color="auto"/>
            </w:tcBorders>
            <w:vAlign w:val="center"/>
            <w:hideMark/>
          </w:tcPr>
          <w:p w14:paraId="79C3F9C3"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464567</w:t>
            </w:r>
          </w:p>
        </w:tc>
        <w:tc>
          <w:tcPr>
            <w:tcW w:w="1594" w:type="dxa"/>
            <w:tcBorders>
              <w:top w:val="nil"/>
              <w:left w:val="nil"/>
              <w:bottom w:val="single" w:sz="4" w:space="0" w:color="auto"/>
              <w:right w:val="single" w:sz="4" w:space="0" w:color="auto"/>
            </w:tcBorders>
            <w:vAlign w:val="center"/>
            <w:hideMark/>
          </w:tcPr>
          <w:p w14:paraId="6E51B82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5012BC5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w:t>
            </w:r>
          </w:p>
        </w:tc>
        <w:tc>
          <w:tcPr>
            <w:tcW w:w="1500" w:type="dxa"/>
            <w:gridSpan w:val="2"/>
            <w:tcBorders>
              <w:top w:val="nil"/>
              <w:left w:val="nil"/>
              <w:bottom w:val="single" w:sz="4" w:space="0" w:color="auto"/>
              <w:right w:val="single" w:sz="4" w:space="0" w:color="auto"/>
            </w:tcBorders>
            <w:vAlign w:val="center"/>
            <w:hideMark/>
          </w:tcPr>
          <w:p w14:paraId="79D0E990"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R$ 6,31</w:t>
            </w:r>
          </w:p>
        </w:tc>
        <w:tc>
          <w:tcPr>
            <w:tcW w:w="1497" w:type="dxa"/>
            <w:tcBorders>
              <w:top w:val="nil"/>
              <w:left w:val="nil"/>
              <w:bottom w:val="single" w:sz="4" w:space="0" w:color="auto"/>
              <w:right w:val="single" w:sz="4" w:space="0" w:color="auto"/>
            </w:tcBorders>
            <w:vAlign w:val="center"/>
            <w:hideMark/>
          </w:tcPr>
          <w:p w14:paraId="5E9D38D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R$ 3.786,00</w:t>
            </w:r>
          </w:p>
        </w:tc>
      </w:tr>
      <w:tr w:rsidR="00C770D3" w:rsidRPr="0048630B" w14:paraId="28B84551" w14:textId="77777777" w:rsidTr="00C770D3">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4FC5303D"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15</w:t>
            </w:r>
          </w:p>
        </w:tc>
        <w:tc>
          <w:tcPr>
            <w:tcW w:w="4006" w:type="dxa"/>
            <w:tcBorders>
              <w:top w:val="nil"/>
              <w:left w:val="nil"/>
              <w:bottom w:val="single" w:sz="4" w:space="0" w:color="auto"/>
              <w:right w:val="single" w:sz="4" w:space="0" w:color="auto"/>
            </w:tcBorders>
            <w:shd w:val="clear" w:color="000000" w:fill="FFFFFF"/>
            <w:vAlign w:val="center"/>
            <w:hideMark/>
          </w:tcPr>
          <w:p w14:paraId="5AD87D22"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Feijão preto – Tipo 1, novo, constituído de grãos inteiros e sadios, com umidade permitida de 15%, isento de material terroso, sujidades, misturas de outras espécies, acondicionada em saco plástico transparente, atóxico, com 1kg e embalagem plástica secundária de 30kg. Com registro no Ministério competente.</w:t>
            </w:r>
          </w:p>
        </w:tc>
        <w:tc>
          <w:tcPr>
            <w:tcW w:w="1021" w:type="dxa"/>
            <w:tcBorders>
              <w:top w:val="nil"/>
              <w:left w:val="nil"/>
              <w:bottom w:val="single" w:sz="4" w:space="0" w:color="auto"/>
              <w:right w:val="single" w:sz="4" w:space="0" w:color="auto"/>
            </w:tcBorders>
            <w:vAlign w:val="center"/>
            <w:hideMark/>
          </w:tcPr>
          <w:p w14:paraId="3E456D8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464552</w:t>
            </w:r>
          </w:p>
        </w:tc>
        <w:tc>
          <w:tcPr>
            <w:tcW w:w="1594" w:type="dxa"/>
            <w:tcBorders>
              <w:top w:val="nil"/>
              <w:left w:val="nil"/>
              <w:bottom w:val="single" w:sz="4" w:space="0" w:color="auto"/>
              <w:right w:val="single" w:sz="4" w:space="0" w:color="auto"/>
            </w:tcBorders>
            <w:vAlign w:val="center"/>
            <w:hideMark/>
          </w:tcPr>
          <w:p w14:paraId="088878C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768EAA8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900</w:t>
            </w:r>
          </w:p>
        </w:tc>
        <w:tc>
          <w:tcPr>
            <w:tcW w:w="1500" w:type="dxa"/>
            <w:gridSpan w:val="2"/>
            <w:tcBorders>
              <w:top w:val="nil"/>
              <w:left w:val="nil"/>
              <w:bottom w:val="single" w:sz="4" w:space="0" w:color="auto"/>
              <w:right w:val="single" w:sz="4" w:space="0" w:color="auto"/>
            </w:tcBorders>
            <w:vAlign w:val="center"/>
            <w:hideMark/>
          </w:tcPr>
          <w:p w14:paraId="5A320D3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R$ 6,16</w:t>
            </w:r>
          </w:p>
        </w:tc>
        <w:tc>
          <w:tcPr>
            <w:tcW w:w="1497" w:type="dxa"/>
            <w:tcBorders>
              <w:top w:val="nil"/>
              <w:left w:val="nil"/>
              <w:bottom w:val="single" w:sz="4" w:space="0" w:color="auto"/>
              <w:right w:val="single" w:sz="4" w:space="0" w:color="auto"/>
            </w:tcBorders>
            <w:vAlign w:val="center"/>
            <w:hideMark/>
          </w:tcPr>
          <w:p w14:paraId="4D32962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R$ 5.544,00</w:t>
            </w:r>
          </w:p>
        </w:tc>
      </w:tr>
      <w:tr w:rsidR="00C770D3" w:rsidRPr="0048630B" w14:paraId="3F79D772" w14:textId="77777777" w:rsidTr="00C770D3">
        <w:trPr>
          <w:gridAfter w:val="1"/>
          <w:wAfter w:w="7" w:type="dxa"/>
          <w:trHeight w:val="552"/>
        </w:trPr>
        <w:tc>
          <w:tcPr>
            <w:tcW w:w="707" w:type="dxa"/>
            <w:tcBorders>
              <w:top w:val="nil"/>
              <w:left w:val="single" w:sz="4" w:space="0" w:color="auto"/>
              <w:bottom w:val="single" w:sz="4" w:space="0" w:color="auto"/>
              <w:right w:val="single" w:sz="4" w:space="0" w:color="auto"/>
            </w:tcBorders>
            <w:vAlign w:val="center"/>
            <w:hideMark/>
          </w:tcPr>
          <w:p w14:paraId="40480FC4"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16</w:t>
            </w:r>
          </w:p>
        </w:tc>
        <w:tc>
          <w:tcPr>
            <w:tcW w:w="4006" w:type="dxa"/>
            <w:tcBorders>
              <w:top w:val="nil"/>
              <w:left w:val="nil"/>
              <w:bottom w:val="single" w:sz="4" w:space="0" w:color="auto"/>
              <w:right w:val="single" w:sz="4" w:space="0" w:color="auto"/>
            </w:tcBorders>
            <w:shd w:val="clear" w:color="000000" w:fill="FFFFFF"/>
            <w:vAlign w:val="center"/>
            <w:hideMark/>
          </w:tcPr>
          <w:p w14:paraId="279195CA"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Leite em pó, integral,  em embalagens plásticas de 200gr. (não será aceito composto lácteo)</w:t>
            </w:r>
          </w:p>
        </w:tc>
        <w:tc>
          <w:tcPr>
            <w:tcW w:w="1021" w:type="dxa"/>
            <w:tcBorders>
              <w:top w:val="nil"/>
              <w:left w:val="nil"/>
              <w:bottom w:val="single" w:sz="4" w:space="0" w:color="auto"/>
              <w:right w:val="single" w:sz="4" w:space="0" w:color="auto"/>
            </w:tcBorders>
            <w:vAlign w:val="center"/>
            <w:hideMark/>
          </w:tcPr>
          <w:p w14:paraId="172C3A1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446019</w:t>
            </w:r>
          </w:p>
        </w:tc>
        <w:tc>
          <w:tcPr>
            <w:tcW w:w="1594" w:type="dxa"/>
            <w:tcBorders>
              <w:top w:val="nil"/>
              <w:left w:val="nil"/>
              <w:bottom w:val="single" w:sz="4" w:space="0" w:color="auto"/>
              <w:right w:val="single" w:sz="4" w:space="0" w:color="auto"/>
            </w:tcBorders>
            <w:vAlign w:val="center"/>
            <w:hideMark/>
          </w:tcPr>
          <w:p w14:paraId="16BCE6FD"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67F6239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6000</w:t>
            </w:r>
          </w:p>
        </w:tc>
        <w:tc>
          <w:tcPr>
            <w:tcW w:w="1500" w:type="dxa"/>
            <w:gridSpan w:val="2"/>
            <w:tcBorders>
              <w:top w:val="nil"/>
              <w:left w:val="nil"/>
              <w:bottom w:val="single" w:sz="4" w:space="0" w:color="auto"/>
              <w:right w:val="single" w:sz="4" w:space="0" w:color="auto"/>
            </w:tcBorders>
            <w:vAlign w:val="center"/>
            <w:hideMark/>
          </w:tcPr>
          <w:p w14:paraId="68C0541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R$ 6,50</w:t>
            </w:r>
          </w:p>
        </w:tc>
        <w:tc>
          <w:tcPr>
            <w:tcW w:w="1497" w:type="dxa"/>
            <w:tcBorders>
              <w:top w:val="nil"/>
              <w:left w:val="nil"/>
              <w:bottom w:val="single" w:sz="4" w:space="0" w:color="auto"/>
              <w:right w:val="single" w:sz="4" w:space="0" w:color="auto"/>
            </w:tcBorders>
            <w:vAlign w:val="center"/>
            <w:hideMark/>
          </w:tcPr>
          <w:p w14:paraId="3566AFF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R$ 39.000,00</w:t>
            </w:r>
          </w:p>
        </w:tc>
      </w:tr>
      <w:tr w:rsidR="00C770D3" w:rsidRPr="0048630B" w14:paraId="4B6438BD" w14:textId="77777777" w:rsidTr="00C770D3">
        <w:trPr>
          <w:gridAfter w:val="1"/>
          <w:wAfter w:w="7" w:type="dxa"/>
          <w:trHeight w:val="1104"/>
        </w:trPr>
        <w:tc>
          <w:tcPr>
            <w:tcW w:w="707" w:type="dxa"/>
            <w:tcBorders>
              <w:top w:val="nil"/>
              <w:left w:val="single" w:sz="4" w:space="0" w:color="auto"/>
              <w:bottom w:val="single" w:sz="4" w:space="0" w:color="auto"/>
              <w:right w:val="single" w:sz="4" w:space="0" w:color="auto"/>
            </w:tcBorders>
            <w:vAlign w:val="center"/>
            <w:hideMark/>
          </w:tcPr>
          <w:p w14:paraId="404B112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17</w:t>
            </w:r>
          </w:p>
        </w:tc>
        <w:tc>
          <w:tcPr>
            <w:tcW w:w="4006" w:type="dxa"/>
            <w:tcBorders>
              <w:top w:val="nil"/>
              <w:left w:val="nil"/>
              <w:bottom w:val="single" w:sz="4" w:space="0" w:color="auto"/>
              <w:right w:val="single" w:sz="4" w:space="0" w:color="auto"/>
            </w:tcBorders>
            <w:shd w:val="clear" w:color="000000" w:fill="FFFFFF"/>
            <w:vAlign w:val="center"/>
            <w:hideMark/>
          </w:tcPr>
          <w:p w14:paraId="1ADDA564"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Leite de coco, com composição de leite de coco, água, conservador INS 202, INS 211 e INS 466. Não contem glúten. Em embalagem de vidro contendo 200ml.</w:t>
            </w:r>
          </w:p>
        </w:tc>
        <w:tc>
          <w:tcPr>
            <w:tcW w:w="1021" w:type="dxa"/>
            <w:tcBorders>
              <w:top w:val="nil"/>
              <w:left w:val="nil"/>
              <w:bottom w:val="single" w:sz="4" w:space="0" w:color="auto"/>
              <w:right w:val="single" w:sz="4" w:space="0" w:color="auto"/>
            </w:tcBorders>
            <w:vAlign w:val="center"/>
            <w:hideMark/>
          </w:tcPr>
          <w:p w14:paraId="441EA4D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464011</w:t>
            </w:r>
          </w:p>
        </w:tc>
        <w:tc>
          <w:tcPr>
            <w:tcW w:w="1594" w:type="dxa"/>
            <w:tcBorders>
              <w:top w:val="nil"/>
              <w:left w:val="nil"/>
              <w:bottom w:val="single" w:sz="4" w:space="0" w:color="auto"/>
              <w:right w:val="single" w:sz="4" w:space="0" w:color="auto"/>
            </w:tcBorders>
            <w:vAlign w:val="center"/>
            <w:hideMark/>
          </w:tcPr>
          <w:p w14:paraId="66A7098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31253AB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500</w:t>
            </w:r>
          </w:p>
        </w:tc>
        <w:tc>
          <w:tcPr>
            <w:tcW w:w="1500" w:type="dxa"/>
            <w:gridSpan w:val="2"/>
            <w:tcBorders>
              <w:top w:val="nil"/>
              <w:left w:val="nil"/>
              <w:bottom w:val="single" w:sz="4" w:space="0" w:color="auto"/>
              <w:right w:val="single" w:sz="4" w:space="0" w:color="auto"/>
            </w:tcBorders>
            <w:vAlign w:val="center"/>
            <w:hideMark/>
          </w:tcPr>
          <w:p w14:paraId="7C4A3A9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R$ 3,54</w:t>
            </w:r>
          </w:p>
        </w:tc>
        <w:tc>
          <w:tcPr>
            <w:tcW w:w="1497" w:type="dxa"/>
            <w:tcBorders>
              <w:top w:val="nil"/>
              <w:left w:val="nil"/>
              <w:bottom w:val="single" w:sz="4" w:space="0" w:color="auto"/>
              <w:right w:val="single" w:sz="4" w:space="0" w:color="auto"/>
            </w:tcBorders>
            <w:vAlign w:val="center"/>
            <w:hideMark/>
          </w:tcPr>
          <w:p w14:paraId="46B5E6C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R$ 1.770,00</w:t>
            </w:r>
          </w:p>
        </w:tc>
      </w:tr>
      <w:tr w:rsidR="00C770D3" w:rsidRPr="0048630B" w14:paraId="456338D4" w14:textId="77777777" w:rsidTr="00C770D3">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5EE18493"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18</w:t>
            </w:r>
          </w:p>
        </w:tc>
        <w:tc>
          <w:tcPr>
            <w:tcW w:w="4006" w:type="dxa"/>
            <w:tcBorders>
              <w:top w:val="nil"/>
              <w:left w:val="nil"/>
              <w:bottom w:val="single" w:sz="4" w:space="0" w:color="auto"/>
              <w:right w:val="single" w:sz="4" w:space="0" w:color="auto"/>
            </w:tcBorders>
            <w:shd w:val="clear" w:color="000000" w:fill="FFFFFF"/>
            <w:vAlign w:val="center"/>
            <w:hideMark/>
          </w:tcPr>
          <w:p w14:paraId="0CA7D40C"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Macarrão Espaguete – Massa alimentícia – tipo seca para macarronada, formato espaguete, com fio fino e longo, comprimento entre 25 e 30cm, cor amarela, com aspecto, cor, cheiro, textura e sabor próprios, Embalagem plástica atóxica primária de 400g, com registro no Ministério competente.</w:t>
            </w:r>
          </w:p>
        </w:tc>
        <w:tc>
          <w:tcPr>
            <w:tcW w:w="1021" w:type="dxa"/>
            <w:tcBorders>
              <w:top w:val="nil"/>
              <w:left w:val="nil"/>
              <w:bottom w:val="single" w:sz="4" w:space="0" w:color="auto"/>
              <w:right w:val="single" w:sz="4" w:space="0" w:color="auto"/>
            </w:tcBorders>
            <w:vAlign w:val="center"/>
            <w:hideMark/>
          </w:tcPr>
          <w:p w14:paraId="1D7E7F44"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458952</w:t>
            </w:r>
          </w:p>
        </w:tc>
        <w:tc>
          <w:tcPr>
            <w:tcW w:w="1594" w:type="dxa"/>
            <w:tcBorders>
              <w:top w:val="nil"/>
              <w:left w:val="nil"/>
              <w:bottom w:val="single" w:sz="4" w:space="0" w:color="auto"/>
              <w:right w:val="single" w:sz="4" w:space="0" w:color="auto"/>
            </w:tcBorders>
            <w:vAlign w:val="center"/>
            <w:hideMark/>
          </w:tcPr>
          <w:p w14:paraId="18E5224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2961D29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6600</w:t>
            </w:r>
          </w:p>
        </w:tc>
        <w:tc>
          <w:tcPr>
            <w:tcW w:w="1500" w:type="dxa"/>
            <w:gridSpan w:val="2"/>
            <w:tcBorders>
              <w:top w:val="nil"/>
              <w:left w:val="nil"/>
              <w:bottom w:val="single" w:sz="4" w:space="0" w:color="auto"/>
              <w:right w:val="single" w:sz="4" w:space="0" w:color="auto"/>
            </w:tcBorders>
            <w:vAlign w:val="center"/>
            <w:hideMark/>
          </w:tcPr>
          <w:p w14:paraId="28D7E26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R$ 2,62</w:t>
            </w:r>
          </w:p>
        </w:tc>
        <w:tc>
          <w:tcPr>
            <w:tcW w:w="1497" w:type="dxa"/>
            <w:tcBorders>
              <w:top w:val="nil"/>
              <w:left w:val="nil"/>
              <w:bottom w:val="single" w:sz="4" w:space="0" w:color="auto"/>
              <w:right w:val="single" w:sz="4" w:space="0" w:color="auto"/>
            </w:tcBorders>
            <w:vAlign w:val="center"/>
            <w:hideMark/>
          </w:tcPr>
          <w:p w14:paraId="7D15B8E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R$ 17.292,00</w:t>
            </w:r>
          </w:p>
        </w:tc>
      </w:tr>
      <w:tr w:rsidR="00C770D3" w:rsidRPr="0048630B" w14:paraId="41429C38" w14:textId="77777777" w:rsidTr="00C770D3">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0A87FECD"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lastRenderedPageBreak/>
              <w:t>19</w:t>
            </w:r>
          </w:p>
        </w:tc>
        <w:tc>
          <w:tcPr>
            <w:tcW w:w="4006" w:type="dxa"/>
            <w:tcBorders>
              <w:top w:val="nil"/>
              <w:left w:val="nil"/>
              <w:bottom w:val="single" w:sz="4" w:space="0" w:color="auto"/>
              <w:right w:val="single" w:sz="4" w:space="0" w:color="auto"/>
            </w:tcBorders>
            <w:shd w:val="clear" w:color="000000" w:fill="FFFFFF"/>
            <w:vAlign w:val="center"/>
            <w:hideMark/>
          </w:tcPr>
          <w:p w14:paraId="1E46B386"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Mistura a base de Amido de milho tipo Cremogema, para preparo de mingau sabor (tradicional). Em embalagem de no mínimo 160gr., com a seguinte informação nutricional: Porção de 22gr., com 80 Kcal e 20gr de carboidratos.</w:t>
            </w:r>
          </w:p>
        </w:tc>
        <w:tc>
          <w:tcPr>
            <w:tcW w:w="1021" w:type="dxa"/>
            <w:tcBorders>
              <w:top w:val="nil"/>
              <w:left w:val="nil"/>
              <w:bottom w:val="single" w:sz="4" w:space="0" w:color="auto"/>
              <w:right w:val="single" w:sz="4" w:space="0" w:color="auto"/>
            </w:tcBorders>
            <w:vAlign w:val="center"/>
            <w:hideMark/>
          </w:tcPr>
          <w:p w14:paraId="1961E63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459077</w:t>
            </w:r>
          </w:p>
        </w:tc>
        <w:tc>
          <w:tcPr>
            <w:tcW w:w="1594" w:type="dxa"/>
            <w:tcBorders>
              <w:top w:val="nil"/>
              <w:left w:val="nil"/>
              <w:bottom w:val="single" w:sz="4" w:space="0" w:color="auto"/>
              <w:right w:val="single" w:sz="4" w:space="0" w:color="auto"/>
            </w:tcBorders>
            <w:vAlign w:val="center"/>
            <w:hideMark/>
          </w:tcPr>
          <w:p w14:paraId="5BCA5B5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7D20219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1200</w:t>
            </w:r>
          </w:p>
        </w:tc>
        <w:tc>
          <w:tcPr>
            <w:tcW w:w="1500" w:type="dxa"/>
            <w:gridSpan w:val="2"/>
            <w:tcBorders>
              <w:top w:val="nil"/>
              <w:left w:val="nil"/>
              <w:bottom w:val="single" w:sz="4" w:space="0" w:color="auto"/>
              <w:right w:val="single" w:sz="4" w:space="0" w:color="auto"/>
            </w:tcBorders>
            <w:vAlign w:val="center"/>
            <w:hideMark/>
          </w:tcPr>
          <w:p w14:paraId="54B605D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R$ 6,52</w:t>
            </w:r>
          </w:p>
        </w:tc>
        <w:tc>
          <w:tcPr>
            <w:tcW w:w="1497" w:type="dxa"/>
            <w:tcBorders>
              <w:top w:val="nil"/>
              <w:left w:val="nil"/>
              <w:bottom w:val="single" w:sz="4" w:space="0" w:color="auto"/>
              <w:right w:val="single" w:sz="4" w:space="0" w:color="auto"/>
            </w:tcBorders>
            <w:vAlign w:val="center"/>
            <w:hideMark/>
          </w:tcPr>
          <w:p w14:paraId="660AA40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R$ 7.824,00</w:t>
            </w:r>
          </w:p>
        </w:tc>
      </w:tr>
      <w:tr w:rsidR="00C770D3" w:rsidRPr="0048630B" w14:paraId="15244F64" w14:textId="77777777" w:rsidTr="00C770D3">
        <w:trPr>
          <w:gridAfter w:val="1"/>
          <w:wAfter w:w="7" w:type="dxa"/>
          <w:trHeight w:val="1380"/>
        </w:trPr>
        <w:tc>
          <w:tcPr>
            <w:tcW w:w="707" w:type="dxa"/>
            <w:tcBorders>
              <w:top w:val="nil"/>
              <w:left w:val="single" w:sz="4" w:space="0" w:color="auto"/>
              <w:bottom w:val="single" w:sz="4" w:space="0" w:color="auto"/>
              <w:right w:val="single" w:sz="4" w:space="0" w:color="auto"/>
            </w:tcBorders>
            <w:vAlign w:val="center"/>
            <w:hideMark/>
          </w:tcPr>
          <w:p w14:paraId="336FF2B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20</w:t>
            </w:r>
          </w:p>
        </w:tc>
        <w:tc>
          <w:tcPr>
            <w:tcW w:w="4006" w:type="dxa"/>
            <w:tcBorders>
              <w:top w:val="nil"/>
              <w:left w:val="nil"/>
              <w:bottom w:val="single" w:sz="4" w:space="0" w:color="auto"/>
              <w:right w:val="single" w:sz="4" w:space="0" w:color="auto"/>
            </w:tcBorders>
            <w:shd w:val="clear" w:color="000000" w:fill="FFFFFF"/>
            <w:vAlign w:val="center"/>
            <w:hideMark/>
          </w:tcPr>
          <w:p w14:paraId="68BF9000"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Milho para Munguzá, tipo 1, com aspecto, cor, cheiro, textura e sabor próprio, livre de sujidades, parasitas e larvas material terroso e detritos de animais e vegetais, acondicionado em saco plástico com 500g</w:t>
            </w:r>
          </w:p>
        </w:tc>
        <w:tc>
          <w:tcPr>
            <w:tcW w:w="1021" w:type="dxa"/>
            <w:tcBorders>
              <w:top w:val="nil"/>
              <w:left w:val="nil"/>
              <w:bottom w:val="single" w:sz="4" w:space="0" w:color="auto"/>
              <w:right w:val="single" w:sz="4" w:space="0" w:color="auto"/>
            </w:tcBorders>
            <w:vAlign w:val="center"/>
            <w:hideMark/>
          </w:tcPr>
          <w:p w14:paraId="1804465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459074</w:t>
            </w:r>
          </w:p>
        </w:tc>
        <w:tc>
          <w:tcPr>
            <w:tcW w:w="1594" w:type="dxa"/>
            <w:tcBorders>
              <w:top w:val="nil"/>
              <w:left w:val="nil"/>
              <w:bottom w:val="single" w:sz="4" w:space="0" w:color="auto"/>
              <w:right w:val="single" w:sz="4" w:space="0" w:color="auto"/>
            </w:tcBorders>
            <w:vAlign w:val="center"/>
            <w:hideMark/>
          </w:tcPr>
          <w:p w14:paraId="770A3DA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5EEB502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1200</w:t>
            </w:r>
          </w:p>
        </w:tc>
        <w:tc>
          <w:tcPr>
            <w:tcW w:w="1500" w:type="dxa"/>
            <w:gridSpan w:val="2"/>
            <w:tcBorders>
              <w:top w:val="nil"/>
              <w:left w:val="nil"/>
              <w:bottom w:val="single" w:sz="4" w:space="0" w:color="auto"/>
              <w:right w:val="single" w:sz="4" w:space="0" w:color="auto"/>
            </w:tcBorders>
            <w:vAlign w:val="center"/>
            <w:hideMark/>
          </w:tcPr>
          <w:p w14:paraId="046E11E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R$ 2,64</w:t>
            </w:r>
          </w:p>
        </w:tc>
        <w:tc>
          <w:tcPr>
            <w:tcW w:w="1497" w:type="dxa"/>
            <w:tcBorders>
              <w:top w:val="nil"/>
              <w:left w:val="nil"/>
              <w:bottom w:val="single" w:sz="4" w:space="0" w:color="auto"/>
              <w:right w:val="single" w:sz="4" w:space="0" w:color="auto"/>
            </w:tcBorders>
            <w:vAlign w:val="center"/>
            <w:hideMark/>
          </w:tcPr>
          <w:p w14:paraId="0DB2885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R$ 3.168,00</w:t>
            </w:r>
          </w:p>
        </w:tc>
      </w:tr>
      <w:tr w:rsidR="00C770D3" w:rsidRPr="0048630B" w14:paraId="160DB73A" w14:textId="77777777" w:rsidTr="00C770D3">
        <w:trPr>
          <w:gridAfter w:val="1"/>
          <w:wAfter w:w="7" w:type="dxa"/>
          <w:trHeight w:val="828"/>
        </w:trPr>
        <w:tc>
          <w:tcPr>
            <w:tcW w:w="707" w:type="dxa"/>
            <w:tcBorders>
              <w:top w:val="nil"/>
              <w:left w:val="single" w:sz="4" w:space="0" w:color="auto"/>
              <w:bottom w:val="single" w:sz="4" w:space="0" w:color="auto"/>
              <w:right w:val="single" w:sz="4" w:space="0" w:color="auto"/>
            </w:tcBorders>
            <w:vAlign w:val="center"/>
            <w:hideMark/>
          </w:tcPr>
          <w:p w14:paraId="2D065924"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21</w:t>
            </w:r>
          </w:p>
        </w:tc>
        <w:tc>
          <w:tcPr>
            <w:tcW w:w="4006" w:type="dxa"/>
            <w:tcBorders>
              <w:top w:val="nil"/>
              <w:left w:val="nil"/>
              <w:bottom w:val="single" w:sz="4" w:space="0" w:color="auto"/>
              <w:right w:val="single" w:sz="4" w:space="0" w:color="auto"/>
            </w:tcBorders>
            <w:shd w:val="clear" w:color="000000" w:fill="FFFFFF"/>
            <w:vAlign w:val="center"/>
            <w:hideMark/>
          </w:tcPr>
          <w:p w14:paraId="67967B30"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Óleo comestível de soja, obtido de espécie vegetal, isento de ranço e sustâncias estranhas, acondicionado em frasco plástico com 900ml.</w:t>
            </w:r>
          </w:p>
        </w:tc>
        <w:tc>
          <w:tcPr>
            <w:tcW w:w="1021" w:type="dxa"/>
            <w:tcBorders>
              <w:top w:val="nil"/>
              <w:left w:val="nil"/>
              <w:bottom w:val="single" w:sz="4" w:space="0" w:color="auto"/>
              <w:right w:val="single" w:sz="4" w:space="0" w:color="auto"/>
            </w:tcBorders>
            <w:vAlign w:val="center"/>
            <w:hideMark/>
          </w:tcPr>
          <w:p w14:paraId="1300DAB9"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463692</w:t>
            </w:r>
          </w:p>
        </w:tc>
        <w:tc>
          <w:tcPr>
            <w:tcW w:w="1594" w:type="dxa"/>
            <w:tcBorders>
              <w:top w:val="nil"/>
              <w:left w:val="nil"/>
              <w:bottom w:val="single" w:sz="4" w:space="0" w:color="auto"/>
              <w:right w:val="single" w:sz="4" w:space="0" w:color="auto"/>
            </w:tcBorders>
            <w:vAlign w:val="center"/>
            <w:hideMark/>
          </w:tcPr>
          <w:p w14:paraId="22D3AF7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2DFF544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1500</w:t>
            </w:r>
          </w:p>
        </w:tc>
        <w:tc>
          <w:tcPr>
            <w:tcW w:w="1500" w:type="dxa"/>
            <w:gridSpan w:val="2"/>
            <w:tcBorders>
              <w:top w:val="nil"/>
              <w:left w:val="nil"/>
              <w:bottom w:val="single" w:sz="4" w:space="0" w:color="auto"/>
              <w:right w:val="single" w:sz="4" w:space="0" w:color="auto"/>
            </w:tcBorders>
            <w:vAlign w:val="center"/>
            <w:hideMark/>
          </w:tcPr>
          <w:p w14:paraId="3750FEC9"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R$ 10,40</w:t>
            </w:r>
          </w:p>
        </w:tc>
        <w:tc>
          <w:tcPr>
            <w:tcW w:w="1497" w:type="dxa"/>
            <w:tcBorders>
              <w:top w:val="nil"/>
              <w:left w:val="nil"/>
              <w:bottom w:val="single" w:sz="4" w:space="0" w:color="auto"/>
              <w:right w:val="single" w:sz="4" w:space="0" w:color="auto"/>
            </w:tcBorders>
            <w:vAlign w:val="center"/>
            <w:hideMark/>
          </w:tcPr>
          <w:p w14:paraId="394B3A70"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R$ 15.600,00</w:t>
            </w:r>
          </w:p>
        </w:tc>
      </w:tr>
      <w:tr w:rsidR="00C770D3" w:rsidRPr="0048630B" w14:paraId="65FA9D0D" w14:textId="77777777" w:rsidTr="00C770D3">
        <w:trPr>
          <w:gridAfter w:val="1"/>
          <w:wAfter w:w="7" w:type="dxa"/>
          <w:trHeight w:val="828"/>
        </w:trPr>
        <w:tc>
          <w:tcPr>
            <w:tcW w:w="707" w:type="dxa"/>
            <w:tcBorders>
              <w:top w:val="nil"/>
              <w:left w:val="single" w:sz="4" w:space="0" w:color="auto"/>
              <w:bottom w:val="single" w:sz="4" w:space="0" w:color="auto"/>
              <w:right w:val="single" w:sz="4" w:space="0" w:color="auto"/>
            </w:tcBorders>
            <w:vAlign w:val="center"/>
            <w:hideMark/>
          </w:tcPr>
          <w:p w14:paraId="273AEC10"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22</w:t>
            </w:r>
          </w:p>
        </w:tc>
        <w:tc>
          <w:tcPr>
            <w:tcW w:w="4006" w:type="dxa"/>
            <w:tcBorders>
              <w:top w:val="nil"/>
              <w:left w:val="nil"/>
              <w:bottom w:val="single" w:sz="4" w:space="0" w:color="auto"/>
              <w:right w:val="single" w:sz="4" w:space="0" w:color="auto"/>
            </w:tcBorders>
            <w:shd w:val="clear" w:color="000000" w:fill="FFFFFF"/>
            <w:vAlign w:val="center"/>
            <w:hideMark/>
          </w:tcPr>
          <w:p w14:paraId="1A7ED9F0"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Proteína texturizada de soja Clara com aspecto cor cheiro, textura e sabor próprio. Em embalagens plásticas contendo no mínimo 350g</w:t>
            </w:r>
          </w:p>
        </w:tc>
        <w:tc>
          <w:tcPr>
            <w:tcW w:w="1021" w:type="dxa"/>
            <w:tcBorders>
              <w:top w:val="nil"/>
              <w:left w:val="nil"/>
              <w:bottom w:val="single" w:sz="4" w:space="0" w:color="auto"/>
              <w:right w:val="single" w:sz="4" w:space="0" w:color="auto"/>
            </w:tcBorders>
            <w:vAlign w:val="center"/>
            <w:hideMark/>
          </w:tcPr>
          <w:p w14:paraId="0F7B818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297483</w:t>
            </w:r>
          </w:p>
        </w:tc>
        <w:tc>
          <w:tcPr>
            <w:tcW w:w="1594" w:type="dxa"/>
            <w:tcBorders>
              <w:top w:val="nil"/>
              <w:left w:val="nil"/>
              <w:bottom w:val="single" w:sz="4" w:space="0" w:color="auto"/>
              <w:right w:val="single" w:sz="4" w:space="0" w:color="auto"/>
            </w:tcBorders>
            <w:vAlign w:val="center"/>
            <w:hideMark/>
          </w:tcPr>
          <w:p w14:paraId="10254B33"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01C2A29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2200</w:t>
            </w:r>
          </w:p>
        </w:tc>
        <w:tc>
          <w:tcPr>
            <w:tcW w:w="1500" w:type="dxa"/>
            <w:gridSpan w:val="2"/>
            <w:tcBorders>
              <w:top w:val="nil"/>
              <w:left w:val="nil"/>
              <w:bottom w:val="single" w:sz="4" w:space="0" w:color="auto"/>
              <w:right w:val="single" w:sz="4" w:space="0" w:color="auto"/>
            </w:tcBorders>
            <w:vAlign w:val="center"/>
            <w:hideMark/>
          </w:tcPr>
          <w:p w14:paraId="22E55EF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R$ 5,82</w:t>
            </w:r>
          </w:p>
        </w:tc>
        <w:tc>
          <w:tcPr>
            <w:tcW w:w="1497" w:type="dxa"/>
            <w:tcBorders>
              <w:top w:val="nil"/>
              <w:left w:val="nil"/>
              <w:bottom w:val="single" w:sz="4" w:space="0" w:color="auto"/>
              <w:right w:val="single" w:sz="4" w:space="0" w:color="auto"/>
            </w:tcBorders>
            <w:vAlign w:val="center"/>
            <w:hideMark/>
          </w:tcPr>
          <w:p w14:paraId="5479F6B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R$ 12.804,00</w:t>
            </w:r>
          </w:p>
        </w:tc>
      </w:tr>
      <w:tr w:rsidR="00C770D3" w:rsidRPr="0048630B" w14:paraId="5EA0399B" w14:textId="77777777" w:rsidTr="00C770D3">
        <w:trPr>
          <w:gridAfter w:val="1"/>
          <w:wAfter w:w="7" w:type="dxa"/>
          <w:trHeight w:val="828"/>
        </w:trPr>
        <w:tc>
          <w:tcPr>
            <w:tcW w:w="707" w:type="dxa"/>
            <w:tcBorders>
              <w:top w:val="nil"/>
              <w:left w:val="single" w:sz="4" w:space="0" w:color="auto"/>
              <w:bottom w:val="single" w:sz="4" w:space="0" w:color="auto"/>
              <w:right w:val="single" w:sz="4" w:space="0" w:color="auto"/>
            </w:tcBorders>
            <w:vAlign w:val="center"/>
            <w:hideMark/>
          </w:tcPr>
          <w:p w14:paraId="5A67DC0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23</w:t>
            </w:r>
          </w:p>
        </w:tc>
        <w:tc>
          <w:tcPr>
            <w:tcW w:w="4006" w:type="dxa"/>
            <w:tcBorders>
              <w:top w:val="nil"/>
              <w:left w:val="nil"/>
              <w:bottom w:val="single" w:sz="4" w:space="0" w:color="auto"/>
              <w:right w:val="single" w:sz="4" w:space="0" w:color="auto"/>
            </w:tcBorders>
            <w:shd w:val="clear" w:color="000000" w:fill="FFFFFF"/>
            <w:vAlign w:val="center"/>
            <w:hideMark/>
          </w:tcPr>
          <w:p w14:paraId="5D6FFBDC"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Sal refinado, iodado, com no mínimo 96,95% de cloreto de sódio e sais de iodo, acondicionado em saco de polietileno com 1kg.</w:t>
            </w:r>
          </w:p>
        </w:tc>
        <w:tc>
          <w:tcPr>
            <w:tcW w:w="1021" w:type="dxa"/>
            <w:tcBorders>
              <w:top w:val="nil"/>
              <w:left w:val="nil"/>
              <w:bottom w:val="single" w:sz="4" w:space="0" w:color="auto"/>
              <w:right w:val="single" w:sz="4" w:space="0" w:color="auto"/>
            </w:tcBorders>
            <w:vAlign w:val="center"/>
            <w:hideMark/>
          </w:tcPr>
          <w:p w14:paraId="2C1E1D89"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448219</w:t>
            </w:r>
          </w:p>
        </w:tc>
        <w:tc>
          <w:tcPr>
            <w:tcW w:w="1594" w:type="dxa"/>
            <w:tcBorders>
              <w:top w:val="nil"/>
              <w:left w:val="nil"/>
              <w:bottom w:val="single" w:sz="4" w:space="0" w:color="auto"/>
              <w:right w:val="single" w:sz="4" w:space="0" w:color="auto"/>
            </w:tcBorders>
            <w:vAlign w:val="center"/>
            <w:hideMark/>
          </w:tcPr>
          <w:p w14:paraId="1A5FD8D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6A0EF2F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360</w:t>
            </w:r>
          </w:p>
        </w:tc>
        <w:tc>
          <w:tcPr>
            <w:tcW w:w="1500" w:type="dxa"/>
            <w:gridSpan w:val="2"/>
            <w:tcBorders>
              <w:top w:val="nil"/>
              <w:left w:val="nil"/>
              <w:bottom w:val="single" w:sz="4" w:space="0" w:color="auto"/>
              <w:right w:val="single" w:sz="4" w:space="0" w:color="auto"/>
            </w:tcBorders>
            <w:vAlign w:val="center"/>
            <w:hideMark/>
          </w:tcPr>
          <w:p w14:paraId="5A8CE54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R$ 1,68</w:t>
            </w:r>
          </w:p>
        </w:tc>
        <w:tc>
          <w:tcPr>
            <w:tcW w:w="1497" w:type="dxa"/>
            <w:tcBorders>
              <w:top w:val="nil"/>
              <w:left w:val="nil"/>
              <w:bottom w:val="single" w:sz="4" w:space="0" w:color="auto"/>
              <w:right w:val="single" w:sz="4" w:space="0" w:color="auto"/>
            </w:tcBorders>
            <w:vAlign w:val="center"/>
            <w:hideMark/>
          </w:tcPr>
          <w:p w14:paraId="6A44709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R$ 604,80</w:t>
            </w:r>
          </w:p>
        </w:tc>
      </w:tr>
      <w:tr w:rsidR="00C770D3" w:rsidRPr="0048630B" w14:paraId="71854781" w14:textId="77777777" w:rsidTr="00C770D3">
        <w:trPr>
          <w:gridAfter w:val="1"/>
          <w:wAfter w:w="7" w:type="dxa"/>
          <w:trHeight w:val="1380"/>
        </w:trPr>
        <w:tc>
          <w:tcPr>
            <w:tcW w:w="707" w:type="dxa"/>
            <w:tcBorders>
              <w:top w:val="nil"/>
              <w:left w:val="single" w:sz="4" w:space="0" w:color="auto"/>
              <w:bottom w:val="single" w:sz="4" w:space="0" w:color="auto"/>
              <w:right w:val="single" w:sz="4" w:space="0" w:color="auto"/>
            </w:tcBorders>
            <w:vAlign w:val="center"/>
            <w:hideMark/>
          </w:tcPr>
          <w:p w14:paraId="43CEC69A"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24</w:t>
            </w:r>
          </w:p>
        </w:tc>
        <w:tc>
          <w:tcPr>
            <w:tcW w:w="4006" w:type="dxa"/>
            <w:tcBorders>
              <w:top w:val="nil"/>
              <w:left w:val="nil"/>
              <w:bottom w:val="single" w:sz="4" w:space="0" w:color="auto"/>
              <w:right w:val="single" w:sz="4" w:space="0" w:color="auto"/>
            </w:tcBorders>
            <w:shd w:val="clear" w:color="000000" w:fill="FFFFFF"/>
            <w:vAlign w:val="center"/>
            <w:hideMark/>
          </w:tcPr>
          <w:p w14:paraId="6EA5CCDF"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Sardinha em óleo comestível sabor natural – embalagem de 125g com dizeres de rotulagem, contendo informações dos ingredientes, data de fabricaçã0 e prazo de validade. Registro no MA., inspecionado pelo SIF.</w:t>
            </w:r>
          </w:p>
        </w:tc>
        <w:tc>
          <w:tcPr>
            <w:tcW w:w="1021" w:type="dxa"/>
            <w:tcBorders>
              <w:top w:val="nil"/>
              <w:left w:val="nil"/>
              <w:bottom w:val="single" w:sz="4" w:space="0" w:color="auto"/>
              <w:right w:val="single" w:sz="4" w:space="0" w:color="auto"/>
            </w:tcBorders>
            <w:vAlign w:val="center"/>
            <w:hideMark/>
          </w:tcPr>
          <w:p w14:paraId="69B1796D"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447787</w:t>
            </w:r>
          </w:p>
        </w:tc>
        <w:tc>
          <w:tcPr>
            <w:tcW w:w="1594" w:type="dxa"/>
            <w:tcBorders>
              <w:top w:val="nil"/>
              <w:left w:val="nil"/>
              <w:bottom w:val="single" w:sz="4" w:space="0" w:color="auto"/>
              <w:right w:val="single" w:sz="4" w:space="0" w:color="auto"/>
            </w:tcBorders>
            <w:vAlign w:val="center"/>
            <w:hideMark/>
          </w:tcPr>
          <w:p w14:paraId="588C328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157B160D"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5000</w:t>
            </w:r>
          </w:p>
        </w:tc>
        <w:tc>
          <w:tcPr>
            <w:tcW w:w="1500" w:type="dxa"/>
            <w:gridSpan w:val="2"/>
            <w:tcBorders>
              <w:top w:val="nil"/>
              <w:left w:val="nil"/>
              <w:bottom w:val="single" w:sz="4" w:space="0" w:color="auto"/>
              <w:right w:val="single" w:sz="4" w:space="0" w:color="auto"/>
            </w:tcBorders>
            <w:vAlign w:val="center"/>
            <w:hideMark/>
          </w:tcPr>
          <w:p w14:paraId="2E099C4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R$ 4,36</w:t>
            </w:r>
          </w:p>
        </w:tc>
        <w:tc>
          <w:tcPr>
            <w:tcW w:w="1497" w:type="dxa"/>
            <w:tcBorders>
              <w:top w:val="nil"/>
              <w:left w:val="nil"/>
              <w:bottom w:val="single" w:sz="4" w:space="0" w:color="auto"/>
              <w:right w:val="single" w:sz="4" w:space="0" w:color="auto"/>
            </w:tcBorders>
            <w:vAlign w:val="center"/>
            <w:hideMark/>
          </w:tcPr>
          <w:p w14:paraId="41BC57E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R$ 21.800,00</w:t>
            </w:r>
          </w:p>
        </w:tc>
      </w:tr>
      <w:tr w:rsidR="00C770D3" w:rsidRPr="0048630B" w14:paraId="13A2B26A" w14:textId="77777777" w:rsidTr="00C770D3">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2115131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25</w:t>
            </w:r>
          </w:p>
        </w:tc>
        <w:tc>
          <w:tcPr>
            <w:tcW w:w="4006" w:type="dxa"/>
            <w:tcBorders>
              <w:top w:val="nil"/>
              <w:left w:val="nil"/>
              <w:bottom w:val="single" w:sz="4" w:space="0" w:color="auto"/>
              <w:right w:val="single" w:sz="4" w:space="0" w:color="auto"/>
            </w:tcBorders>
            <w:shd w:val="clear" w:color="000000" w:fill="FFFFFF"/>
            <w:vAlign w:val="center"/>
            <w:hideMark/>
          </w:tcPr>
          <w:p w14:paraId="408AB45F"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Suco de Garrafa industrializado, com polpa concentrada. Sabor UVA. Rendimento de aproximadamente 5L., com embalagem de vidro, contendo 500ml., rotulado conforme legislação vigente. Validade mínima de 06 meses a 01 ano. Com registro no Ministério competente.</w:t>
            </w:r>
          </w:p>
        </w:tc>
        <w:tc>
          <w:tcPr>
            <w:tcW w:w="1021" w:type="dxa"/>
            <w:tcBorders>
              <w:top w:val="nil"/>
              <w:left w:val="nil"/>
              <w:bottom w:val="single" w:sz="4" w:space="0" w:color="auto"/>
              <w:right w:val="single" w:sz="4" w:space="0" w:color="auto"/>
            </w:tcBorders>
            <w:vAlign w:val="center"/>
            <w:hideMark/>
          </w:tcPr>
          <w:p w14:paraId="243677E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486400</w:t>
            </w:r>
          </w:p>
        </w:tc>
        <w:tc>
          <w:tcPr>
            <w:tcW w:w="1594" w:type="dxa"/>
            <w:tcBorders>
              <w:top w:val="nil"/>
              <w:left w:val="nil"/>
              <w:bottom w:val="single" w:sz="4" w:space="0" w:color="auto"/>
              <w:right w:val="single" w:sz="4" w:space="0" w:color="auto"/>
            </w:tcBorders>
            <w:vAlign w:val="center"/>
            <w:hideMark/>
          </w:tcPr>
          <w:p w14:paraId="58A1C4A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5101692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1200</w:t>
            </w:r>
          </w:p>
        </w:tc>
        <w:tc>
          <w:tcPr>
            <w:tcW w:w="1500" w:type="dxa"/>
            <w:gridSpan w:val="2"/>
            <w:tcBorders>
              <w:top w:val="nil"/>
              <w:left w:val="nil"/>
              <w:bottom w:val="single" w:sz="4" w:space="0" w:color="auto"/>
              <w:right w:val="single" w:sz="4" w:space="0" w:color="auto"/>
            </w:tcBorders>
            <w:vAlign w:val="center"/>
            <w:hideMark/>
          </w:tcPr>
          <w:p w14:paraId="3E2B98A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R$ 5,60</w:t>
            </w:r>
          </w:p>
        </w:tc>
        <w:tc>
          <w:tcPr>
            <w:tcW w:w="1497" w:type="dxa"/>
            <w:tcBorders>
              <w:top w:val="nil"/>
              <w:left w:val="nil"/>
              <w:bottom w:val="single" w:sz="4" w:space="0" w:color="auto"/>
              <w:right w:val="single" w:sz="4" w:space="0" w:color="auto"/>
            </w:tcBorders>
            <w:vAlign w:val="center"/>
            <w:hideMark/>
          </w:tcPr>
          <w:p w14:paraId="298CA500"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R$ 6.720,00</w:t>
            </w:r>
          </w:p>
        </w:tc>
      </w:tr>
      <w:tr w:rsidR="00C770D3" w:rsidRPr="0048630B" w14:paraId="2D506BC0" w14:textId="77777777" w:rsidTr="00C770D3">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63A355F0"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26</w:t>
            </w:r>
          </w:p>
        </w:tc>
        <w:tc>
          <w:tcPr>
            <w:tcW w:w="4006" w:type="dxa"/>
            <w:tcBorders>
              <w:top w:val="nil"/>
              <w:left w:val="nil"/>
              <w:bottom w:val="single" w:sz="4" w:space="0" w:color="auto"/>
              <w:right w:val="single" w:sz="4" w:space="0" w:color="auto"/>
            </w:tcBorders>
            <w:shd w:val="clear" w:color="000000" w:fill="FFFFFF"/>
            <w:vAlign w:val="center"/>
            <w:hideMark/>
          </w:tcPr>
          <w:p w14:paraId="0C24B254"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Suco de Garrafa industrializado, com polpa concentrada. Sabor GOIABA. Rendimento de aproximadamente 5L., com embalagem de vidro, contendo 500ml., rotulado conforme legislação vigente. Validade mínima de 06 meses a 01 ano. Com registro no Ministério competente.</w:t>
            </w:r>
          </w:p>
        </w:tc>
        <w:tc>
          <w:tcPr>
            <w:tcW w:w="1021" w:type="dxa"/>
            <w:tcBorders>
              <w:top w:val="nil"/>
              <w:left w:val="nil"/>
              <w:bottom w:val="single" w:sz="4" w:space="0" w:color="auto"/>
              <w:right w:val="single" w:sz="4" w:space="0" w:color="auto"/>
            </w:tcBorders>
            <w:vAlign w:val="center"/>
            <w:hideMark/>
          </w:tcPr>
          <w:p w14:paraId="76DA07B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486400</w:t>
            </w:r>
          </w:p>
        </w:tc>
        <w:tc>
          <w:tcPr>
            <w:tcW w:w="1594" w:type="dxa"/>
            <w:tcBorders>
              <w:top w:val="nil"/>
              <w:left w:val="nil"/>
              <w:bottom w:val="single" w:sz="4" w:space="0" w:color="auto"/>
              <w:right w:val="single" w:sz="4" w:space="0" w:color="auto"/>
            </w:tcBorders>
            <w:vAlign w:val="center"/>
            <w:hideMark/>
          </w:tcPr>
          <w:p w14:paraId="256626E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5AF06E9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w:t>
            </w:r>
          </w:p>
        </w:tc>
        <w:tc>
          <w:tcPr>
            <w:tcW w:w="1500" w:type="dxa"/>
            <w:gridSpan w:val="2"/>
            <w:tcBorders>
              <w:top w:val="nil"/>
              <w:left w:val="nil"/>
              <w:bottom w:val="single" w:sz="4" w:space="0" w:color="auto"/>
              <w:right w:val="single" w:sz="4" w:space="0" w:color="auto"/>
            </w:tcBorders>
            <w:vAlign w:val="center"/>
            <w:hideMark/>
          </w:tcPr>
          <w:p w14:paraId="54D0B4C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R$ 4,54</w:t>
            </w:r>
          </w:p>
        </w:tc>
        <w:tc>
          <w:tcPr>
            <w:tcW w:w="1497" w:type="dxa"/>
            <w:tcBorders>
              <w:top w:val="nil"/>
              <w:left w:val="nil"/>
              <w:bottom w:val="single" w:sz="4" w:space="0" w:color="auto"/>
              <w:right w:val="single" w:sz="4" w:space="0" w:color="auto"/>
            </w:tcBorders>
            <w:vAlign w:val="center"/>
            <w:hideMark/>
          </w:tcPr>
          <w:p w14:paraId="65B35F00"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R$ 2.724,00</w:t>
            </w:r>
          </w:p>
        </w:tc>
      </w:tr>
      <w:tr w:rsidR="00C770D3" w:rsidRPr="0048630B" w14:paraId="7F429799" w14:textId="77777777" w:rsidTr="00C770D3">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01427C0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lastRenderedPageBreak/>
              <w:t>27</w:t>
            </w:r>
          </w:p>
        </w:tc>
        <w:tc>
          <w:tcPr>
            <w:tcW w:w="4006" w:type="dxa"/>
            <w:tcBorders>
              <w:top w:val="nil"/>
              <w:left w:val="nil"/>
              <w:bottom w:val="single" w:sz="4" w:space="0" w:color="auto"/>
              <w:right w:val="single" w:sz="4" w:space="0" w:color="auto"/>
            </w:tcBorders>
            <w:shd w:val="clear" w:color="000000" w:fill="FFFFFF"/>
            <w:vAlign w:val="center"/>
            <w:hideMark/>
          </w:tcPr>
          <w:p w14:paraId="6E9D7CEC"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Suco de Garrafa industrializado, com polpa concentrada. Sabor CAJÚ, Rendimento de aproximadamente 5L., com embalagem de vidro, contendo 500ml., rotulado conforme legislação vigente. Validade mínima de 06 meses a 01 ano. Com registro no Ministério competente.</w:t>
            </w:r>
          </w:p>
        </w:tc>
        <w:tc>
          <w:tcPr>
            <w:tcW w:w="1021" w:type="dxa"/>
            <w:tcBorders>
              <w:top w:val="nil"/>
              <w:left w:val="nil"/>
              <w:bottom w:val="single" w:sz="4" w:space="0" w:color="auto"/>
              <w:right w:val="single" w:sz="4" w:space="0" w:color="auto"/>
            </w:tcBorders>
            <w:vAlign w:val="center"/>
            <w:hideMark/>
          </w:tcPr>
          <w:p w14:paraId="2ACE5C2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486400</w:t>
            </w:r>
          </w:p>
        </w:tc>
        <w:tc>
          <w:tcPr>
            <w:tcW w:w="1594" w:type="dxa"/>
            <w:tcBorders>
              <w:top w:val="nil"/>
              <w:left w:val="nil"/>
              <w:bottom w:val="single" w:sz="4" w:space="0" w:color="auto"/>
              <w:right w:val="single" w:sz="4" w:space="0" w:color="auto"/>
            </w:tcBorders>
            <w:vAlign w:val="center"/>
            <w:hideMark/>
          </w:tcPr>
          <w:p w14:paraId="49B2114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4F4D5A6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w:t>
            </w:r>
          </w:p>
        </w:tc>
        <w:tc>
          <w:tcPr>
            <w:tcW w:w="1500" w:type="dxa"/>
            <w:gridSpan w:val="2"/>
            <w:tcBorders>
              <w:top w:val="nil"/>
              <w:left w:val="nil"/>
              <w:bottom w:val="single" w:sz="4" w:space="0" w:color="auto"/>
              <w:right w:val="single" w:sz="4" w:space="0" w:color="auto"/>
            </w:tcBorders>
            <w:vAlign w:val="center"/>
            <w:hideMark/>
          </w:tcPr>
          <w:p w14:paraId="6591450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R$ 4,54</w:t>
            </w:r>
          </w:p>
        </w:tc>
        <w:tc>
          <w:tcPr>
            <w:tcW w:w="1497" w:type="dxa"/>
            <w:tcBorders>
              <w:top w:val="nil"/>
              <w:left w:val="nil"/>
              <w:bottom w:val="single" w:sz="4" w:space="0" w:color="auto"/>
              <w:right w:val="single" w:sz="4" w:space="0" w:color="auto"/>
            </w:tcBorders>
            <w:vAlign w:val="center"/>
            <w:hideMark/>
          </w:tcPr>
          <w:p w14:paraId="11121F2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R$ 2.724,00</w:t>
            </w:r>
          </w:p>
        </w:tc>
      </w:tr>
      <w:tr w:rsidR="00C770D3" w:rsidRPr="0048630B" w14:paraId="0C656FF9" w14:textId="77777777" w:rsidTr="00C770D3">
        <w:trPr>
          <w:gridAfter w:val="1"/>
          <w:wAfter w:w="7" w:type="dxa"/>
          <w:trHeight w:val="2484"/>
        </w:trPr>
        <w:tc>
          <w:tcPr>
            <w:tcW w:w="707" w:type="dxa"/>
            <w:tcBorders>
              <w:top w:val="nil"/>
              <w:left w:val="single" w:sz="4" w:space="0" w:color="auto"/>
              <w:bottom w:val="single" w:sz="4" w:space="0" w:color="auto"/>
              <w:right w:val="single" w:sz="4" w:space="0" w:color="auto"/>
            </w:tcBorders>
            <w:vAlign w:val="center"/>
            <w:hideMark/>
          </w:tcPr>
          <w:p w14:paraId="38BEC6C3"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28</w:t>
            </w:r>
          </w:p>
        </w:tc>
        <w:tc>
          <w:tcPr>
            <w:tcW w:w="4006" w:type="dxa"/>
            <w:tcBorders>
              <w:top w:val="nil"/>
              <w:left w:val="nil"/>
              <w:bottom w:val="single" w:sz="4" w:space="0" w:color="auto"/>
              <w:right w:val="single" w:sz="4" w:space="0" w:color="auto"/>
            </w:tcBorders>
            <w:shd w:val="clear" w:color="000000" w:fill="FFFFFF"/>
            <w:vAlign w:val="center"/>
            <w:hideMark/>
          </w:tcPr>
          <w:p w14:paraId="09DBFC30"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Vinagre. Produto natural fermentado acético simples, isento de corantes artificiais, ácidos orgânicos e minerais estranhos, livre de sujidades, parasitas e larvas material terroso e detritos de animais e vegetais, acondicionado em saco plástico com 500ml. tampa inviolável hermética, sem conservantes e sem corantes, produto resultante da fermentação acética do álcool. Com registro no Ministério competente.</w:t>
            </w:r>
          </w:p>
        </w:tc>
        <w:tc>
          <w:tcPr>
            <w:tcW w:w="1021" w:type="dxa"/>
            <w:tcBorders>
              <w:top w:val="nil"/>
              <w:left w:val="nil"/>
              <w:bottom w:val="single" w:sz="4" w:space="0" w:color="auto"/>
              <w:right w:val="single" w:sz="4" w:space="0" w:color="auto"/>
            </w:tcBorders>
            <w:vAlign w:val="center"/>
            <w:hideMark/>
          </w:tcPr>
          <w:p w14:paraId="57666CA4"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459670</w:t>
            </w:r>
          </w:p>
        </w:tc>
        <w:tc>
          <w:tcPr>
            <w:tcW w:w="1594" w:type="dxa"/>
            <w:tcBorders>
              <w:top w:val="nil"/>
              <w:left w:val="nil"/>
              <w:bottom w:val="single" w:sz="4" w:space="0" w:color="auto"/>
              <w:right w:val="single" w:sz="4" w:space="0" w:color="auto"/>
            </w:tcBorders>
            <w:vAlign w:val="center"/>
            <w:hideMark/>
          </w:tcPr>
          <w:p w14:paraId="0F62BA0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598862D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w:t>
            </w:r>
          </w:p>
        </w:tc>
        <w:tc>
          <w:tcPr>
            <w:tcW w:w="1500" w:type="dxa"/>
            <w:gridSpan w:val="2"/>
            <w:tcBorders>
              <w:top w:val="nil"/>
              <w:left w:val="nil"/>
              <w:bottom w:val="single" w:sz="4" w:space="0" w:color="auto"/>
              <w:right w:val="single" w:sz="4" w:space="0" w:color="auto"/>
            </w:tcBorders>
            <w:vAlign w:val="center"/>
            <w:hideMark/>
          </w:tcPr>
          <w:p w14:paraId="6044649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R$ 1,78</w:t>
            </w:r>
          </w:p>
        </w:tc>
        <w:tc>
          <w:tcPr>
            <w:tcW w:w="1497" w:type="dxa"/>
            <w:tcBorders>
              <w:top w:val="nil"/>
              <w:left w:val="nil"/>
              <w:bottom w:val="single" w:sz="4" w:space="0" w:color="auto"/>
              <w:right w:val="single" w:sz="4" w:space="0" w:color="auto"/>
            </w:tcBorders>
            <w:vAlign w:val="center"/>
            <w:hideMark/>
          </w:tcPr>
          <w:p w14:paraId="3AD4AFB4"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R$ 1.068,00</w:t>
            </w:r>
          </w:p>
        </w:tc>
      </w:tr>
      <w:tr w:rsidR="00C770D3" w:rsidRPr="0048630B" w14:paraId="5A0DD973" w14:textId="77777777" w:rsidTr="00C770D3">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2A85664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29</w:t>
            </w:r>
          </w:p>
        </w:tc>
        <w:tc>
          <w:tcPr>
            <w:tcW w:w="4006" w:type="dxa"/>
            <w:tcBorders>
              <w:top w:val="nil"/>
              <w:left w:val="nil"/>
              <w:bottom w:val="single" w:sz="4" w:space="0" w:color="auto"/>
              <w:right w:val="single" w:sz="4" w:space="0" w:color="auto"/>
            </w:tcBorders>
            <w:shd w:val="clear" w:color="000000" w:fill="FFFFFF"/>
            <w:vAlign w:val="center"/>
            <w:hideMark/>
          </w:tcPr>
          <w:p w14:paraId="5AB225FC"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Carne bovina tipo Aranha da Alcatra, congelada, limpa. Com aspecto, cor, cheiro e sabor próprios contendo no máximo 5% de cebo ou gordura. Apresentado em embalagem apropriada, transparente, atóxica, pesando até 5kg, contendo selo SIF ou SIE.</w:t>
            </w:r>
          </w:p>
        </w:tc>
        <w:tc>
          <w:tcPr>
            <w:tcW w:w="1021" w:type="dxa"/>
            <w:tcBorders>
              <w:top w:val="nil"/>
              <w:left w:val="nil"/>
              <w:bottom w:val="single" w:sz="4" w:space="0" w:color="auto"/>
              <w:right w:val="single" w:sz="4" w:space="0" w:color="auto"/>
            </w:tcBorders>
            <w:vAlign w:val="center"/>
            <w:hideMark/>
          </w:tcPr>
          <w:p w14:paraId="7F680D1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458922</w:t>
            </w:r>
          </w:p>
        </w:tc>
        <w:tc>
          <w:tcPr>
            <w:tcW w:w="1594" w:type="dxa"/>
            <w:tcBorders>
              <w:top w:val="nil"/>
              <w:left w:val="nil"/>
              <w:bottom w:val="single" w:sz="4" w:space="0" w:color="auto"/>
              <w:right w:val="single" w:sz="4" w:space="0" w:color="auto"/>
            </w:tcBorders>
            <w:vAlign w:val="center"/>
            <w:hideMark/>
          </w:tcPr>
          <w:p w14:paraId="55CBDFD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0956E78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4000</w:t>
            </w:r>
          </w:p>
        </w:tc>
        <w:tc>
          <w:tcPr>
            <w:tcW w:w="1500" w:type="dxa"/>
            <w:gridSpan w:val="2"/>
            <w:tcBorders>
              <w:top w:val="nil"/>
              <w:left w:val="nil"/>
              <w:bottom w:val="single" w:sz="4" w:space="0" w:color="auto"/>
              <w:right w:val="single" w:sz="4" w:space="0" w:color="auto"/>
            </w:tcBorders>
            <w:vAlign w:val="center"/>
            <w:hideMark/>
          </w:tcPr>
          <w:p w14:paraId="65FD67F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R$ 43,78</w:t>
            </w:r>
          </w:p>
        </w:tc>
        <w:tc>
          <w:tcPr>
            <w:tcW w:w="1497" w:type="dxa"/>
            <w:tcBorders>
              <w:top w:val="nil"/>
              <w:left w:val="nil"/>
              <w:bottom w:val="single" w:sz="4" w:space="0" w:color="auto"/>
              <w:right w:val="single" w:sz="4" w:space="0" w:color="auto"/>
            </w:tcBorders>
            <w:vAlign w:val="center"/>
            <w:hideMark/>
          </w:tcPr>
          <w:p w14:paraId="4589FF24"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R$ 175.120,00</w:t>
            </w:r>
          </w:p>
        </w:tc>
      </w:tr>
      <w:tr w:rsidR="00C770D3" w:rsidRPr="0048630B" w14:paraId="0615B211" w14:textId="77777777" w:rsidTr="00C770D3">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605BF4A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30</w:t>
            </w:r>
          </w:p>
        </w:tc>
        <w:tc>
          <w:tcPr>
            <w:tcW w:w="4006" w:type="dxa"/>
            <w:tcBorders>
              <w:top w:val="nil"/>
              <w:left w:val="nil"/>
              <w:bottom w:val="single" w:sz="4" w:space="0" w:color="auto"/>
              <w:right w:val="single" w:sz="4" w:space="0" w:color="auto"/>
            </w:tcBorders>
            <w:shd w:val="clear" w:color="000000" w:fill="FFFFFF"/>
            <w:vAlign w:val="center"/>
            <w:hideMark/>
          </w:tcPr>
          <w:p w14:paraId="42C5AFBE"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Carne bovina tipo Costela com Osso, com aspecto, cor, cheiro e sabor próprios contendo no máximo 5% de cebo ou gordura. Apresentado em embalagem apropriada, transparente, atóxica, pesando até 3kg, contendo selo SIF ou SIE.</w:t>
            </w:r>
          </w:p>
        </w:tc>
        <w:tc>
          <w:tcPr>
            <w:tcW w:w="1021" w:type="dxa"/>
            <w:tcBorders>
              <w:top w:val="nil"/>
              <w:left w:val="nil"/>
              <w:bottom w:val="single" w:sz="4" w:space="0" w:color="auto"/>
              <w:right w:val="single" w:sz="4" w:space="0" w:color="auto"/>
            </w:tcBorders>
            <w:vAlign w:val="center"/>
            <w:hideMark/>
          </w:tcPr>
          <w:p w14:paraId="34F3D64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459017</w:t>
            </w:r>
          </w:p>
        </w:tc>
        <w:tc>
          <w:tcPr>
            <w:tcW w:w="1594" w:type="dxa"/>
            <w:tcBorders>
              <w:top w:val="nil"/>
              <w:left w:val="nil"/>
              <w:bottom w:val="single" w:sz="4" w:space="0" w:color="auto"/>
              <w:right w:val="single" w:sz="4" w:space="0" w:color="auto"/>
            </w:tcBorders>
            <w:vAlign w:val="center"/>
            <w:hideMark/>
          </w:tcPr>
          <w:p w14:paraId="09703BDC"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31B52723"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1500</w:t>
            </w:r>
          </w:p>
        </w:tc>
        <w:tc>
          <w:tcPr>
            <w:tcW w:w="1500" w:type="dxa"/>
            <w:gridSpan w:val="2"/>
            <w:tcBorders>
              <w:top w:val="nil"/>
              <w:left w:val="nil"/>
              <w:bottom w:val="single" w:sz="4" w:space="0" w:color="auto"/>
              <w:right w:val="single" w:sz="4" w:space="0" w:color="auto"/>
            </w:tcBorders>
            <w:vAlign w:val="center"/>
            <w:hideMark/>
          </w:tcPr>
          <w:p w14:paraId="0DAB36B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R$ 21,60</w:t>
            </w:r>
          </w:p>
        </w:tc>
        <w:tc>
          <w:tcPr>
            <w:tcW w:w="1497" w:type="dxa"/>
            <w:tcBorders>
              <w:top w:val="nil"/>
              <w:left w:val="nil"/>
              <w:bottom w:val="single" w:sz="4" w:space="0" w:color="auto"/>
              <w:right w:val="single" w:sz="4" w:space="0" w:color="auto"/>
            </w:tcBorders>
            <w:vAlign w:val="center"/>
            <w:hideMark/>
          </w:tcPr>
          <w:p w14:paraId="7C5FE65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R$ 32.400,00</w:t>
            </w:r>
          </w:p>
        </w:tc>
      </w:tr>
      <w:tr w:rsidR="00C770D3" w:rsidRPr="0048630B" w14:paraId="0E24AFE1" w14:textId="77777777" w:rsidTr="00C770D3">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095CEAD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31</w:t>
            </w:r>
          </w:p>
        </w:tc>
        <w:tc>
          <w:tcPr>
            <w:tcW w:w="4006" w:type="dxa"/>
            <w:tcBorders>
              <w:top w:val="nil"/>
              <w:left w:val="nil"/>
              <w:bottom w:val="single" w:sz="4" w:space="0" w:color="auto"/>
              <w:right w:val="single" w:sz="4" w:space="0" w:color="auto"/>
            </w:tcBorders>
            <w:shd w:val="clear" w:color="000000" w:fill="FFFFFF"/>
            <w:vAlign w:val="center"/>
            <w:hideMark/>
          </w:tcPr>
          <w:p w14:paraId="4CAA7B45"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Carne bovina tipo Moída de 1ª qualidade, congelada, tipo paleta ou acém, limpa. Com aspecto, cor, cheiro e sabor próprios contendo no máximo 10% de cebo ou gordura. Apresentado em embalagem apropriada, transparente, atóxica, pacotes de 500gr., contendo selo SIF ou SIE.</w:t>
            </w:r>
          </w:p>
        </w:tc>
        <w:tc>
          <w:tcPr>
            <w:tcW w:w="1021" w:type="dxa"/>
            <w:tcBorders>
              <w:top w:val="nil"/>
              <w:left w:val="nil"/>
              <w:bottom w:val="single" w:sz="4" w:space="0" w:color="auto"/>
              <w:right w:val="single" w:sz="4" w:space="0" w:color="auto"/>
            </w:tcBorders>
            <w:vAlign w:val="center"/>
            <w:hideMark/>
          </w:tcPr>
          <w:p w14:paraId="4347EA3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464553</w:t>
            </w:r>
          </w:p>
        </w:tc>
        <w:tc>
          <w:tcPr>
            <w:tcW w:w="1594" w:type="dxa"/>
            <w:tcBorders>
              <w:top w:val="nil"/>
              <w:left w:val="nil"/>
              <w:bottom w:val="single" w:sz="4" w:space="0" w:color="auto"/>
              <w:right w:val="single" w:sz="4" w:space="0" w:color="auto"/>
            </w:tcBorders>
            <w:vAlign w:val="center"/>
            <w:hideMark/>
          </w:tcPr>
          <w:p w14:paraId="38F2471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419EB6F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w:t>
            </w:r>
          </w:p>
        </w:tc>
        <w:tc>
          <w:tcPr>
            <w:tcW w:w="1500" w:type="dxa"/>
            <w:gridSpan w:val="2"/>
            <w:tcBorders>
              <w:top w:val="nil"/>
              <w:left w:val="nil"/>
              <w:bottom w:val="single" w:sz="4" w:space="0" w:color="auto"/>
              <w:right w:val="single" w:sz="4" w:space="0" w:color="auto"/>
            </w:tcBorders>
            <w:vAlign w:val="center"/>
            <w:hideMark/>
          </w:tcPr>
          <w:p w14:paraId="00DD171E"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R$ 7,94</w:t>
            </w:r>
          </w:p>
        </w:tc>
        <w:tc>
          <w:tcPr>
            <w:tcW w:w="1497" w:type="dxa"/>
            <w:tcBorders>
              <w:top w:val="nil"/>
              <w:left w:val="nil"/>
              <w:bottom w:val="single" w:sz="4" w:space="0" w:color="auto"/>
              <w:right w:val="single" w:sz="4" w:space="0" w:color="auto"/>
            </w:tcBorders>
            <w:vAlign w:val="center"/>
            <w:hideMark/>
          </w:tcPr>
          <w:p w14:paraId="3CCC8C0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R$ 4.764,00</w:t>
            </w:r>
          </w:p>
        </w:tc>
      </w:tr>
      <w:tr w:rsidR="00C770D3" w:rsidRPr="0048630B" w14:paraId="23FA553B" w14:textId="77777777" w:rsidTr="00C770D3">
        <w:trPr>
          <w:gridAfter w:val="1"/>
          <w:wAfter w:w="7" w:type="dxa"/>
          <w:trHeight w:val="2208"/>
        </w:trPr>
        <w:tc>
          <w:tcPr>
            <w:tcW w:w="707" w:type="dxa"/>
            <w:tcBorders>
              <w:top w:val="nil"/>
              <w:left w:val="single" w:sz="4" w:space="0" w:color="auto"/>
              <w:bottom w:val="single" w:sz="4" w:space="0" w:color="auto"/>
              <w:right w:val="single" w:sz="4" w:space="0" w:color="auto"/>
            </w:tcBorders>
            <w:vAlign w:val="center"/>
            <w:hideMark/>
          </w:tcPr>
          <w:p w14:paraId="307C06A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32</w:t>
            </w:r>
          </w:p>
        </w:tc>
        <w:tc>
          <w:tcPr>
            <w:tcW w:w="4006" w:type="dxa"/>
            <w:tcBorders>
              <w:top w:val="nil"/>
              <w:left w:val="nil"/>
              <w:bottom w:val="single" w:sz="4" w:space="0" w:color="auto"/>
              <w:right w:val="single" w:sz="4" w:space="0" w:color="auto"/>
            </w:tcBorders>
            <w:shd w:val="clear" w:color="000000" w:fill="FFFFFF"/>
            <w:vAlign w:val="center"/>
            <w:hideMark/>
          </w:tcPr>
          <w:p w14:paraId="2119270A"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Charque – Carne bovina, tipo Dianteira, curada, dessecada, salgada, tipo charque e sem conservantes. Com aspecto, cor, odor e sabor próprio, isenta de sujidades, parasitas, larvas e matérias estranhos, embalado em plástico atóxico, cry-o-vac. Pesando até 5kg, lacradas e rotuladas. Validade mínima de 120 dias. Contendo selo do SIE ou SIF.</w:t>
            </w:r>
          </w:p>
        </w:tc>
        <w:tc>
          <w:tcPr>
            <w:tcW w:w="1021" w:type="dxa"/>
            <w:tcBorders>
              <w:top w:val="nil"/>
              <w:left w:val="nil"/>
              <w:bottom w:val="single" w:sz="4" w:space="0" w:color="auto"/>
              <w:right w:val="single" w:sz="4" w:space="0" w:color="auto"/>
            </w:tcBorders>
            <w:vAlign w:val="center"/>
            <w:hideMark/>
          </w:tcPr>
          <w:p w14:paraId="5CFB7EB3"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464567</w:t>
            </w:r>
          </w:p>
        </w:tc>
        <w:tc>
          <w:tcPr>
            <w:tcW w:w="1594" w:type="dxa"/>
            <w:tcBorders>
              <w:top w:val="nil"/>
              <w:left w:val="nil"/>
              <w:bottom w:val="single" w:sz="4" w:space="0" w:color="auto"/>
              <w:right w:val="single" w:sz="4" w:space="0" w:color="auto"/>
            </w:tcBorders>
            <w:vAlign w:val="center"/>
            <w:hideMark/>
          </w:tcPr>
          <w:p w14:paraId="3738919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10360B4D"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3000</w:t>
            </w:r>
          </w:p>
        </w:tc>
        <w:tc>
          <w:tcPr>
            <w:tcW w:w="1500" w:type="dxa"/>
            <w:gridSpan w:val="2"/>
            <w:tcBorders>
              <w:top w:val="nil"/>
              <w:left w:val="nil"/>
              <w:bottom w:val="single" w:sz="4" w:space="0" w:color="auto"/>
              <w:right w:val="single" w:sz="4" w:space="0" w:color="auto"/>
            </w:tcBorders>
            <w:vAlign w:val="center"/>
            <w:hideMark/>
          </w:tcPr>
          <w:p w14:paraId="045C3A5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R$ 33,09</w:t>
            </w:r>
          </w:p>
        </w:tc>
        <w:tc>
          <w:tcPr>
            <w:tcW w:w="1497" w:type="dxa"/>
            <w:tcBorders>
              <w:top w:val="nil"/>
              <w:left w:val="nil"/>
              <w:bottom w:val="single" w:sz="4" w:space="0" w:color="auto"/>
              <w:right w:val="single" w:sz="4" w:space="0" w:color="auto"/>
            </w:tcBorders>
            <w:vAlign w:val="center"/>
            <w:hideMark/>
          </w:tcPr>
          <w:p w14:paraId="61375D1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R$ 99.270,00</w:t>
            </w:r>
          </w:p>
        </w:tc>
      </w:tr>
      <w:tr w:rsidR="00C770D3" w:rsidRPr="0048630B" w14:paraId="22BC0104" w14:textId="77777777" w:rsidTr="00C770D3">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55A47C2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lastRenderedPageBreak/>
              <w:t>33</w:t>
            </w:r>
          </w:p>
        </w:tc>
        <w:tc>
          <w:tcPr>
            <w:tcW w:w="4006" w:type="dxa"/>
            <w:tcBorders>
              <w:top w:val="nil"/>
              <w:left w:val="nil"/>
              <w:bottom w:val="single" w:sz="4" w:space="0" w:color="auto"/>
              <w:right w:val="single" w:sz="4" w:space="0" w:color="auto"/>
            </w:tcBorders>
            <w:shd w:val="clear" w:color="000000" w:fill="FFFFFF"/>
            <w:vAlign w:val="center"/>
            <w:hideMark/>
          </w:tcPr>
          <w:p w14:paraId="223C5F41"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Frango inteiro Resfriado – semiprocessado, em peça, resfriado, sem pés, sem cabeça, sem miúdos, com aspecto, cheiro, cor e sabor próprio, sem manchas e parasitas, acondicionado em saco plástico, atóxico, transparente, peso 2kg a 3kg kg a peça. Contendo selo do SIE ou SIF.</w:t>
            </w:r>
          </w:p>
        </w:tc>
        <w:tc>
          <w:tcPr>
            <w:tcW w:w="1021" w:type="dxa"/>
            <w:tcBorders>
              <w:top w:val="nil"/>
              <w:left w:val="nil"/>
              <w:bottom w:val="single" w:sz="4" w:space="0" w:color="auto"/>
              <w:right w:val="single" w:sz="4" w:space="0" w:color="auto"/>
            </w:tcBorders>
            <w:vAlign w:val="center"/>
            <w:hideMark/>
          </w:tcPr>
          <w:p w14:paraId="011F0E1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464552</w:t>
            </w:r>
          </w:p>
        </w:tc>
        <w:tc>
          <w:tcPr>
            <w:tcW w:w="1594" w:type="dxa"/>
            <w:tcBorders>
              <w:top w:val="nil"/>
              <w:left w:val="nil"/>
              <w:bottom w:val="single" w:sz="4" w:space="0" w:color="auto"/>
              <w:right w:val="single" w:sz="4" w:space="0" w:color="auto"/>
            </w:tcBorders>
            <w:vAlign w:val="center"/>
            <w:hideMark/>
          </w:tcPr>
          <w:p w14:paraId="1F6C5B2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1AF1B5F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7000</w:t>
            </w:r>
          </w:p>
        </w:tc>
        <w:tc>
          <w:tcPr>
            <w:tcW w:w="1500" w:type="dxa"/>
            <w:gridSpan w:val="2"/>
            <w:tcBorders>
              <w:top w:val="nil"/>
              <w:left w:val="nil"/>
              <w:bottom w:val="single" w:sz="4" w:space="0" w:color="auto"/>
              <w:right w:val="single" w:sz="4" w:space="0" w:color="auto"/>
            </w:tcBorders>
            <w:vAlign w:val="center"/>
            <w:hideMark/>
          </w:tcPr>
          <w:p w14:paraId="45DFB9E9"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R$ 11,82</w:t>
            </w:r>
          </w:p>
        </w:tc>
        <w:tc>
          <w:tcPr>
            <w:tcW w:w="1497" w:type="dxa"/>
            <w:tcBorders>
              <w:top w:val="nil"/>
              <w:left w:val="nil"/>
              <w:bottom w:val="single" w:sz="4" w:space="0" w:color="auto"/>
              <w:right w:val="single" w:sz="4" w:space="0" w:color="auto"/>
            </w:tcBorders>
            <w:vAlign w:val="center"/>
            <w:hideMark/>
          </w:tcPr>
          <w:p w14:paraId="32EBFFAB"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R$ 82.740,00</w:t>
            </w:r>
          </w:p>
        </w:tc>
      </w:tr>
      <w:tr w:rsidR="00C770D3" w:rsidRPr="0048630B" w14:paraId="5AF3B88B" w14:textId="77777777" w:rsidTr="00C770D3">
        <w:trPr>
          <w:gridAfter w:val="1"/>
          <w:wAfter w:w="7" w:type="dxa"/>
          <w:trHeight w:val="3036"/>
        </w:trPr>
        <w:tc>
          <w:tcPr>
            <w:tcW w:w="707" w:type="dxa"/>
            <w:tcBorders>
              <w:top w:val="nil"/>
              <w:left w:val="single" w:sz="4" w:space="0" w:color="auto"/>
              <w:bottom w:val="single" w:sz="4" w:space="0" w:color="auto"/>
              <w:right w:val="single" w:sz="4" w:space="0" w:color="auto"/>
            </w:tcBorders>
            <w:vAlign w:val="center"/>
            <w:hideMark/>
          </w:tcPr>
          <w:p w14:paraId="217FAB4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34</w:t>
            </w:r>
          </w:p>
        </w:tc>
        <w:tc>
          <w:tcPr>
            <w:tcW w:w="4006" w:type="dxa"/>
            <w:tcBorders>
              <w:top w:val="nil"/>
              <w:left w:val="nil"/>
              <w:bottom w:val="single" w:sz="4" w:space="0" w:color="auto"/>
              <w:right w:val="single" w:sz="4" w:space="0" w:color="auto"/>
            </w:tcBorders>
            <w:shd w:val="clear" w:color="000000" w:fill="FFFFFF"/>
            <w:vAlign w:val="center"/>
            <w:hideMark/>
          </w:tcPr>
          <w:p w14:paraId="39DA9ECE"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Alho, graúdo de calibre 5. Características Gerais: De boa qualidade, compactos e firmes. Devem apresentar suficiente evolução de tamanho, cor e sabor típicos da espécie. Não estarem danificados por quaisquer lesões de origem física ou mecânica que afetem a sua aparência. Não devem conter substâncias terrosas, sujidades ou corpos estranhos aderentes à superfície. Acondicionados em sacos plásticos resistentes, que permitam renovação de ar, conforme quantidade solicitada.</w:t>
            </w:r>
          </w:p>
        </w:tc>
        <w:tc>
          <w:tcPr>
            <w:tcW w:w="1021" w:type="dxa"/>
            <w:tcBorders>
              <w:top w:val="nil"/>
              <w:left w:val="nil"/>
              <w:bottom w:val="single" w:sz="4" w:space="0" w:color="auto"/>
              <w:right w:val="single" w:sz="4" w:space="0" w:color="auto"/>
            </w:tcBorders>
            <w:vAlign w:val="center"/>
            <w:hideMark/>
          </w:tcPr>
          <w:p w14:paraId="130B20C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446019</w:t>
            </w:r>
          </w:p>
        </w:tc>
        <w:tc>
          <w:tcPr>
            <w:tcW w:w="1594" w:type="dxa"/>
            <w:tcBorders>
              <w:top w:val="nil"/>
              <w:left w:val="nil"/>
              <w:bottom w:val="single" w:sz="4" w:space="0" w:color="auto"/>
              <w:right w:val="single" w:sz="4" w:space="0" w:color="auto"/>
            </w:tcBorders>
            <w:vAlign w:val="center"/>
            <w:hideMark/>
          </w:tcPr>
          <w:p w14:paraId="2CF520E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52FBF0A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240</w:t>
            </w:r>
          </w:p>
        </w:tc>
        <w:tc>
          <w:tcPr>
            <w:tcW w:w="1500" w:type="dxa"/>
            <w:gridSpan w:val="2"/>
            <w:tcBorders>
              <w:top w:val="nil"/>
              <w:left w:val="nil"/>
              <w:bottom w:val="single" w:sz="4" w:space="0" w:color="auto"/>
              <w:right w:val="single" w:sz="4" w:space="0" w:color="auto"/>
            </w:tcBorders>
            <w:vAlign w:val="center"/>
            <w:hideMark/>
          </w:tcPr>
          <w:p w14:paraId="264BC2A9"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R$ 20,72</w:t>
            </w:r>
          </w:p>
        </w:tc>
        <w:tc>
          <w:tcPr>
            <w:tcW w:w="1497" w:type="dxa"/>
            <w:tcBorders>
              <w:top w:val="nil"/>
              <w:left w:val="nil"/>
              <w:bottom w:val="single" w:sz="4" w:space="0" w:color="auto"/>
              <w:right w:val="single" w:sz="4" w:space="0" w:color="auto"/>
            </w:tcBorders>
            <w:vAlign w:val="center"/>
            <w:hideMark/>
          </w:tcPr>
          <w:p w14:paraId="4377834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R$ 4.972,80</w:t>
            </w:r>
          </w:p>
        </w:tc>
      </w:tr>
      <w:tr w:rsidR="00C770D3" w:rsidRPr="0048630B" w14:paraId="674B38C6" w14:textId="77777777" w:rsidTr="00C770D3">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52FB9B7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35</w:t>
            </w:r>
          </w:p>
        </w:tc>
        <w:tc>
          <w:tcPr>
            <w:tcW w:w="4006" w:type="dxa"/>
            <w:tcBorders>
              <w:top w:val="nil"/>
              <w:left w:val="nil"/>
              <w:bottom w:val="single" w:sz="4" w:space="0" w:color="auto"/>
              <w:right w:val="single" w:sz="4" w:space="0" w:color="auto"/>
            </w:tcBorders>
            <w:shd w:val="clear" w:color="000000" w:fill="FFFFFF"/>
            <w:vAlign w:val="center"/>
            <w:hideMark/>
          </w:tcPr>
          <w:p w14:paraId="1987FE72"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Ovo de galinha, tipo grande, branco, classe A, acondicionado em embalagem apropriada, de material isopor, expressa a data de validade. Com certificado SIF, SIE, IMA ou equivalente. Prazo de validade mínimo 15 dias a contar a partir da data de entrega, bandeja com 30 ovos.</w:t>
            </w:r>
          </w:p>
        </w:tc>
        <w:tc>
          <w:tcPr>
            <w:tcW w:w="1021" w:type="dxa"/>
            <w:tcBorders>
              <w:top w:val="nil"/>
              <w:left w:val="nil"/>
              <w:bottom w:val="single" w:sz="4" w:space="0" w:color="auto"/>
              <w:right w:val="single" w:sz="4" w:space="0" w:color="auto"/>
            </w:tcBorders>
            <w:vAlign w:val="center"/>
            <w:hideMark/>
          </w:tcPr>
          <w:p w14:paraId="11392991"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464011</w:t>
            </w:r>
          </w:p>
        </w:tc>
        <w:tc>
          <w:tcPr>
            <w:tcW w:w="1594" w:type="dxa"/>
            <w:tcBorders>
              <w:top w:val="nil"/>
              <w:left w:val="nil"/>
              <w:bottom w:val="single" w:sz="4" w:space="0" w:color="auto"/>
              <w:right w:val="single" w:sz="4" w:space="0" w:color="auto"/>
            </w:tcBorders>
            <w:vAlign w:val="center"/>
            <w:hideMark/>
          </w:tcPr>
          <w:p w14:paraId="58FC6475"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BANDEJAS</w:t>
            </w:r>
          </w:p>
        </w:tc>
        <w:tc>
          <w:tcPr>
            <w:tcW w:w="880" w:type="dxa"/>
            <w:tcBorders>
              <w:top w:val="nil"/>
              <w:left w:val="nil"/>
              <w:bottom w:val="single" w:sz="4" w:space="0" w:color="auto"/>
              <w:right w:val="single" w:sz="4" w:space="0" w:color="auto"/>
            </w:tcBorders>
            <w:vAlign w:val="center"/>
            <w:hideMark/>
          </w:tcPr>
          <w:p w14:paraId="65A6D2F7"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400</w:t>
            </w:r>
          </w:p>
        </w:tc>
        <w:tc>
          <w:tcPr>
            <w:tcW w:w="1500" w:type="dxa"/>
            <w:gridSpan w:val="2"/>
            <w:tcBorders>
              <w:top w:val="nil"/>
              <w:left w:val="nil"/>
              <w:bottom w:val="single" w:sz="4" w:space="0" w:color="auto"/>
              <w:right w:val="single" w:sz="4" w:space="0" w:color="auto"/>
            </w:tcBorders>
            <w:vAlign w:val="center"/>
            <w:hideMark/>
          </w:tcPr>
          <w:p w14:paraId="4BF82E3D"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R$ 18,66</w:t>
            </w:r>
          </w:p>
        </w:tc>
        <w:tc>
          <w:tcPr>
            <w:tcW w:w="1497" w:type="dxa"/>
            <w:tcBorders>
              <w:top w:val="nil"/>
              <w:left w:val="nil"/>
              <w:bottom w:val="single" w:sz="4" w:space="0" w:color="auto"/>
              <w:right w:val="single" w:sz="4" w:space="0" w:color="auto"/>
            </w:tcBorders>
            <w:vAlign w:val="center"/>
            <w:hideMark/>
          </w:tcPr>
          <w:p w14:paraId="0B12B234"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R$ 7.464,00</w:t>
            </w:r>
          </w:p>
        </w:tc>
      </w:tr>
      <w:tr w:rsidR="00C770D3" w:rsidRPr="0048630B" w14:paraId="10850D58" w14:textId="77777777" w:rsidTr="00C770D3">
        <w:trPr>
          <w:gridAfter w:val="1"/>
          <w:wAfter w:w="7" w:type="dxa"/>
          <w:trHeight w:val="2760"/>
        </w:trPr>
        <w:tc>
          <w:tcPr>
            <w:tcW w:w="707" w:type="dxa"/>
            <w:tcBorders>
              <w:top w:val="nil"/>
              <w:left w:val="single" w:sz="4" w:space="0" w:color="auto"/>
              <w:bottom w:val="single" w:sz="4" w:space="0" w:color="auto"/>
              <w:right w:val="single" w:sz="4" w:space="0" w:color="auto"/>
            </w:tcBorders>
            <w:vAlign w:val="center"/>
            <w:hideMark/>
          </w:tcPr>
          <w:p w14:paraId="4BCDF37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36</w:t>
            </w:r>
          </w:p>
        </w:tc>
        <w:tc>
          <w:tcPr>
            <w:tcW w:w="4006" w:type="dxa"/>
            <w:tcBorders>
              <w:top w:val="nil"/>
              <w:left w:val="nil"/>
              <w:bottom w:val="single" w:sz="4" w:space="0" w:color="auto"/>
              <w:right w:val="single" w:sz="4" w:space="0" w:color="auto"/>
            </w:tcBorders>
            <w:shd w:val="clear" w:color="000000" w:fill="FFFFFF"/>
            <w:vAlign w:val="center"/>
            <w:hideMark/>
          </w:tcPr>
          <w:p w14:paraId="37033ABC" w14:textId="77777777" w:rsidR="00C770D3" w:rsidRPr="0048630B" w:rsidRDefault="00C770D3" w:rsidP="00C770D3">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IOGURTE, constituído com polpa de fruta sabor morango, contendo leite integral e/ou leite integral reconstituído, preparado de morango à base de polpa de morango, podendo conter outros ingredientes que enriqueçam o produto. Conservantes permitidos pela legislação vigente. Isento de microrganismos causadores da decomposição do produto. Sua conservação deve ser feita sob refrigeração, à temperatura máxima de 10ºC. Embalagem de no mínimo 900ml.</w:t>
            </w:r>
          </w:p>
        </w:tc>
        <w:tc>
          <w:tcPr>
            <w:tcW w:w="1021" w:type="dxa"/>
            <w:tcBorders>
              <w:top w:val="nil"/>
              <w:left w:val="nil"/>
              <w:bottom w:val="single" w:sz="4" w:space="0" w:color="auto"/>
              <w:right w:val="single" w:sz="4" w:space="0" w:color="auto"/>
            </w:tcBorders>
            <w:vAlign w:val="center"/>
            <w:hideMark/>
          </w:tcPr>
          <w:p w14:paraId="11F111D8"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458955</w:t>
            </w:r>
          </w:p>
        </w:tc>
        <w:tc>
          <w:tcPr>
            <w:tcW w:w="1594" w:type="dxa"/>
            <w:tcBorders>
              <w:top w:val="nil"/>
              <w:left w:val="nil"/>
              <w:bottom w:val="single" w:sz="4" w:space="0" w:color="auto"/>
              <w:right w:val="single" w:sz="4" w:space="0" w:color="auto"/>
            </w:tcBorders>
            <w:vAlign w:val="center"/>
            <w:hideMark/>
          </w:tcPr>
          <w:p w14:paraId="6846533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LITROS</w:t>
            </w:r>
          </w:p>
        </w:tc>
        <w:tc>
          <w:tcPr>
            <w:tcW w:w="880" w:type="dxa"/>
            <w:tcBorders>
              <w:top w:val="nil"/>
              <w:left w:val="nil"/>
              <w:bottom w:val="single" w:sz="4" w:space="0" w:color="auto"/>
              <w:right w:val="single" w:sz="4" w:space="0" w:color="auto"/>
            </w:tcBorders>
            <w:vAlign w:val="center"/>
            <w:hideMark/>
          </w:tcPr>
          <w:p w14:paraId="6CF49889"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4000</w:t>
            </w:r>
          </w:p>
        </w:tc>
        <w:tc>
          <w:tcPr>
            <w:tcW w:w="1500" w:type="dxa"/>
            <w:gridSpan w:val="2"/>
            <w:tcBorders>
              <w:top w:val="nil"/>
              <w:left w:val="nil"/>
              <w:bottom w:val="single" w:sz="4" w:space="0" w:color="auto"/>
              <w:right w:val="single" w:sz="4" w:space="0" w:color="auto"/>
            </w:tcBorders>
            <w:vAlign w:val="center"/>
            <w:hideMark/>
          </w:tcPr>
          <w:p w14:paraId="7E8CBB3F"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R$ 6,84</w:t>
            </w:r>
          </w:p>
        </w:tc>
        <w:tc>
          <w:tcPr>
            <w:tcW w:w="1497" w:type="dxa"/>
            <w:tcBorders>
              <w:top w:val="nil"/>
              <w:left w:val="nil"/>
              <w:bottom w:val="single" w:sz="4" w:space="0" w:color="auto"/>
              <w:right w:val="single" w:sz="4" w:space="0" w:color="auto"/>
            </w:tcBorders>
            <w:vAlign w:val="center"/>
            <w:hideMark/>
          </w:tcPr>
          <w:p w14:paraId="77F86D46"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R$ 27.360,00</w:t>
            </w:r>
          </w:p>
        </w:tc>
      </w:tr>
      <w:tr w:rsidR="00C770D3" w:rsidRPr="0048630B" w14:paraId="374ACD83" w14:textId="77777777" w:rsidTr="00C770D3">
        <w:trPr>
          <w:trHeight w:val="288"/>
        </w:trPr>
        <w:tc>
          <w:tcPr>
            <w:tcW w:w="8215" w:type="dxa"/>
            <w:gridSpan w:val="6"/>
            <w:tcBorders>
              <w:top w:val="single" w:sz="4" w:space="0" w:color="auto"/>
              <w:left w:val="single" w:sz="4" w:space="0" w:color="auto"/>
              <w:bottom w:val="single" w:sz="4" w:space="0" w:color="auto"/>
              <w:right w:val="single" w:sz="4" w:space="0" w:color="000000"/>
            </w:tcBorders>
            <w:vAlign w:val="center"/>
            <w:hideMark/>
          </w:tcPr>
          <w:p w14:paraId="5B5DA6A2"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 xml:space="preserve">Soma total </w:t>
            </w:r>
          </w:p>
        </w:tc>
        <w:tc>
          <w:tcPr>
            <w:tcW w:w="2997" w:type="dxa"/>
            <w:gridSpan w:val="3"/>
            <w:tcBorders>
              <w:top w:val="single" w:sz="4" w:space="0" w:color="auto"/>
              <w:left w:val="nil"/>
              <w:bottom w:val="single" w:sz="4" w:space="0" w:color="auto"/>
              <w:right w:val="single" w:sz="4" w:space="0" w:color="000000"/>
            </w:tcBorders>
            <w:vAlign w:val="center"/>
            <w:hideMark/>
          </w:tcPr>
          <w:p w14:paraId="32CE8180" w14:textId="77777777" w:rsidR="00C770D3" w:rsidRPr="0048630B" w:rsidRDefault="00C770D3" w:rsidP="00C770D3">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w:t>
            </w:r>
            <w:r>
              <w:rPr>
                <w:rFonts w:ascii="Cambria" w:eastAsia="Times New Roman" w:hAnsi="Cambria" w:cs="Calibri"/>
                <w:lang w:eastAsia="pt-BR"/>
              </w:rPr>
              <w:t>45.819,60</w:t>
            </w:r>
          </w:p>
        </w:tc>
      </w:tr>
    </w:tbl>
    <w:p w14:paraId="37325AB2" w14:textId="77777777" w:rsidR="00C770D3" w:rsidRDefault="00C770D3" w:rsidP="00C770D3">
      <w:pPr>
        <w:spacing w:after="0" w:line="360" w:lineRule="auto"/>
        <w:rPr>
          <w:rFonts w:ascii="Arial" w:eastAsia="Times New Roman" w:hAnsi="Arial" w:cs="Arial"/>
          <w:b/>
          <w:sz w:val="24"/>
          <w:szCs w:val="24"/>
          <w:lang w:eastAsia="pt-BR"/>
        </w:rPr>
      </w:pPr>
    </w:p>
    <w:p w14:paraId="21CE386E" w14:textId="77777777" w:rsidR="00C770D3" w:rsidRDefault="00C770D3" w:rsidP="00C770D3">
      <w:pPr>
        <w:spacing w:after="0" w:line="360" w:lineRule="auto"/>
        <w:ind w:left="3686" w:hanging="3544"/>
        <w:jc w:val="center"/>
        <w:rPr>
          <w:rFonts w:ascii="Arial" w:eastAsia="Times New Roman" w:hAnsi="Arial" w:cs="Arial"/>
          <w:b/>
          <w:sz w:val="24"/>
          <w:szCs w:val="24"/>
          <w:lang w:eastAsia="pt-BR"/>
        </w:rPr>
      </w:pPr>
    </w:p>
    <w:p w14:paraId="5A857D79" w14:textId="77777777" w:rsidR="004D5086" w:rsidRDefault="004D5086" w:rsidP="004D5086">
      <w:pPr>
        <w:spacing w:line="360" w:lineRule="auto"/>
        <w:rPr>
          <w:rFonts w:ascii="Arial" w:hAnsi="Arial" w:cs="Arial"/>
          <w:b/>
          <w:sz w:val="24"/>
          <w:szCs w:val="24"/>
          <w:lang w:eastAsia="pt-BR"/>
        </w:rPr>
      </w:pPr>
    </w:p>
    <w:p w14:paraId="193F0BF9" w14:textId="250BA84B" w:rsidR="004477B8" w:rsidRPr="004477B8" w:rsidRDefault="004477B8" w:rsidP="004477B8">
      <w:pPr>
        <w:pStyle w:val="Ttulo1"/>
        <w:spacing w:before="0" w:line="360" w:lineRule="auto"/>
        <w:jc w:val="both"/>
        <w:rPr>
          <w:rStyle w:val="Forte"/>
          <w:rFonts w:ascii="Arial" w:hAnsi="Arial" w:cs="Arial"/>
          <w:bCs w:val="0"/>
          <w:color w:val="000000" w:themeColor="text1"/>
          <w:sz w:val="24"/>
          <w:szCs w:val="24"/>
          <w:u w:val="single"/>
        </w:rPr>
      </w:pPr>
      <w:r w:rsidRPr="004477B8">
        <w:rPr>
          <w:rStyle w:val="Forte"/>
          <w:rFonts w:ascii="Arial" w:hAnsi="Arial" w:cs="Arial"/>
          <w:bCs w:val="0"/>
          <w:color w:val="000000" w:themeColor="text1"/>
          <w:sz w:val="24"/>
          <w:szCs w:val="24"/>
          <w:u w:val="single"/>
        </w:rPr>
        <w:lastRenderedPageBreak/>
        <w:t>6. DAS CONDIÇÕES GERAIS DOS PRODUTOS</w:t>
      </w:r>
    </w:p>
    <w:p w14:paraId="4B441891" w14:textId="77777777" w:rsidR="004477B8" w:rsidRPr="004477B8" w:rsidRDefault="004477B8" w:rsidP="004477B8">
      <w:pPr>
        <w:rPr>
          <w:b/>
          <w:color w:val="000000" w:themeColor="text1"/>
          <w:u w:val="single"/>
          <w:lang w:val="pt-PT"/>
        </w:rPr>
      </w:pPr>
    </w:p>
    <w:p w14:paraId="22BB057C" w14:textId="3D96150F" w:rsid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rPr>
        <w:t>6.1.</w:t>
      </w:r>
      <w:r w:rsidRPr="004477B8">
        <w:rPr>
          <w:rFonts w:ascii="Arial" w:hAnsi="Arial" w:cs="Arial"/>
        </w:rPr>
        <w:t xml:space="preserve"> Os gêneros alimentícios deverão possuir </w:t>
      </w:r>
      <w:r w:rsidRPr="004477B8">
        <w:rPr>
          <w:rStyle w:val="Forte"/>
          <w:rFonts w:ascii="Arial" w:hAnsi="Arial" w:cs="Arial"/>
          <w:b w:val="0"/>
        </w:rPr>
        <w:t>validade mínima de 06 (seis) meses</w:t>
      </w:r>
      <w:r w:rsidRPr="004477B8">
        <w:rPr>
          <w:rFonts w:ascii="Arial" w:hAnsi="Arial" w:cs="Arial"/>
        </w:rPr>
        <w:t xml:space="preserve"> a partir da data de entrega, salvo aqueles que, por sua natureza, possuam validade inferior, hipótese que será admitida desde que respeitadas as normas do FNDE e da ANVISA e previamente aprovado pela equipe técnica da Secretaria de Educação.</w:t>
      </w:r>
    </w:p>
    <w:p w14:paraId="41B2AD67"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7BCE2F19" w14:textId="77777777" w:rsidR="004477B8" w:rsidRP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rPr>
        <w:t>6.2.</w:t>
      </w:r>
      <w:r w:rsidRPr="004477B8">
        <w:rPr>
          <w:rFonts w:ascii="Arial" w:hAnsi="Arial" w:cs="Arial"/>
        </w:rPr>
        <w:t xml:space="preserve"> Os preços propostos deverão contemplar </w:t>
      </w:r>
      <w:r w:rsidRPr="004477B8">
        <w:rPr>
          <w:rStyle w:val="Forte"/>
          <w:rFonts w:ascii="Arial" w:hAnsi="Arial" w:cs="Arial"/>
          <w:b w:val="0"/>
        </w:rPr>
        <w:t>todos os custos envolvidos</w:t>
      </w:r>
      <w:r w:rsidRPr="004477B8">
        <w:rPr>
          <w:rFonts w:ascii="Arial" w:hAnsi="Arial" w:cs="Arial"/>
        </w:rPr>
        <w:t>, incluindo encargos sociais, impostos, taxas, embalagens, transporte, armazenamento e frete até o local de destino, devendo constar declaração expressa na proposta de preços de que os valores abrangem todos os encargos necessários ao cumprimento integral das obrigações contratadas.</w:t>
      </w:r>
    </w:p>
    <w:p w14:paraId="2FF1D61B" w14:textId="7EB310CC" w:rsidR="004477B8" w:rsidRPr="004477B8" w:rsidRDefault="004477B8" w:rsidP="004477B8">
      <w:pPr>
        <w:spacing w:after="0" w:line="360" w:lineRule="auto"/>
        <w:jc w:val="both"/>
        <w:rPr>
          <w:rFonts w:ascii="Arial" w:hAnsi="Arial" w:cs="Arial"/>
          <w:sz w:val="24"/>
          <w:szCs w:val="24"/>
        </w:rPr>
      </w:pPr>
    </w:p>
    <w:p w14:paraId="6BAFA5BE" w14:textId="36984DC8" w:rsidR="004477B8" w:rsidRPr="004477B8" w:rsidRDefault="004477B8" w:rsidP="004477B8">
      <w:pPr>
        <w:pStyle w:val="Ttulo1"/>
        <w:spacing w:before="0" w:line="360" w:lineRule="auto"/>
        <w:jc w:val="both"/>
        <w:rPr>
          <w:rStyle w:val="Forte"/>
          <w:rFonts w:ascii="Arial" w:hAnsi="Arial" w:cs="Arial"/>
          <w:bCs w:val="0"/>
          <w:color w:val="000000" w:themeColor="text1"/>
          <w:sz w:val="24"/>
          <w:szCs w:val="24"/>
          <w:u w:val="single"/>
        </w:rPr>
      </w:pPr>
      <w:r w:rsidRPr="004477B8">
        <w:rPr>
          <w:rStyle w:val="Forte"/>
          <w:rFonts w:ascii="Arial" w:hAnsi="Arial" w:cs="Arial"/>
          <w:bCs w:val="0"/>
          <w:color w:val="000000" w:themeColor="text1"/>
          <w:sz w:val="24"/>
          <w:szCs w:val="24"/>
          <w:u w:val="single"/>
        </w:rPr>
        <w:t>7. DOS OBJETIVOS A SEREM ALCANÇADOS</w:t>
      </w:r>
    </w:p>
    <w:p w14:paraId="0BECCC40" w14:textId="77777777" w:rsidR="004477B8" w:rsidRPr="004477B8" w:rsidRDefault="004477B8" w:rsidP="004477B8">
      <w:pPr>
        <w:rPr>
          <w:lang w:val="pt-PT"/>
        </w:rPr>
      </w:pPr>
    </w:p>
    <w:p w14:paraId="751B2D4C" w14:textId="77777777" w:rsidR="004477B8" w:rsidRP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rPr>
        <w:t>7.1.</w:t>
      </w:r>
      <w:r w:rsidRPr="004477B8">
        <w:rPr>
          <w:rFonts w:ascii="Arial" w:hAnsi="Arial" w:cs="Arial"/>
        </w:rPr>
        <w:t xml:space="preserve"> O presente Termo de Referência tem por objetivo garantir a </w:t>
      </w:r>
      <w:r w:rsidRPr="004477B8">
        <w:rPr>
          <w:rStyle w:val="Forte"/>
          <w:rFonts w:ascii="Arial" w:hAnsi="Arial" w:cs="Arial"/>
        </w:rPr>
        <w:t>regularidade, continuidade e eficiência</w:t>
      </w:r>
      <w:r w:rsidRPr="004477B8">
        <w:rPr>
          <w:rFonts w:ascii="Arial" w:hAnsi="Arial" w:cs="Arial"/>
        </w:rPr>
        <w:t xml:space="preserve"> do fornecimento de gêneros alimentícios destinados à composição da merenda escolar dos estudantes da Rede Municipal de Ensino de Salgadinho-PE, atendendo ao </w:t>
      </w:r>
      <w:r w:rsidRPr="004477B8">
        <w:rPr>
          <w:rStyle w:val="Forte"/>
          <w:rFonts w:ascii="Arial" w:hAnsi="Arial" w:cs="Arial"/>
        </w:rPr>
        <w:t>PNAE</w:t>
      </w:r>
      <w:r w:rsidRPr="004477B8">
        <w:rPr>
          <w:rFonts w:ascii="Arial" w:hAnsi="Arial" w:cs="Arial"/>
        </w:rPr>
        <w:t xml:space="preserve"> e ao </w:t>
      </w:r>
      <w:r w:rsidRPr="004477B8">
        <w:rPr>
          <w:rStyle w:val="Forte"/>
          <w:rFonts w:ascii="Arial" w:hAnsi="Arial" w:cs="Arial"/>
        </w:rPr>
        <w:t>Programa Escola em Tempo Integral</w:t>
      </w:r>
      <w:r w:rsidRPr="004477B8">
        <w:rPr>
          <w:rFonts w:ascii="Arial" w:hAnsi="Arial" w:cs="Arial"/>
        </w:rPr>
        <w:t>.</w:t>
      </w:r>
    </w:p>
    <w:p w14:paraId="2EA5A343" w14:textId="16645785" w:rsid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rPr>
        <w:t>7.2.</w:t>
      </w:r>
      <w:r w:rsidRPr="004477B8">
        <w:rPr>
          <w:rFonts w:ascii="Arial" w:hAnsi="Arial" w:cs="Arial"/>
        </w:rPr>
        <w:t xml:space="preserve"> De maneira específica, a contratação visa alcançar os seguintes resultados:</w:t>
      </w:r>
    </w:p>
    <w:p w14:paraId="227E397F"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2375157D" w14:textId="5F708F1B" w:rsid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t xml:space="preserve">a) Assegurar a oferta permanente de alimentos seguros, variados e nutricionalmente adequados, conforme diretrizes da </w:t>
      </w:r>
      <w:r w:rsidRPr="004477B8">
        <w:rPr>
          <w:rStyle w:val="Forte"/>
          <w:rFonts w:ascii="Arial" w:hAnsi="Arial" w:cs="Arial"/>
        </w:rPr>
        <w:t>Resolução FNDE nº 06/2020</w:t>
      </w:r>
      <w:r w:rsidRPr="004477B8">
        <w:rPr>
          <w:rFonts w:ascii="Arial" w:hAnsi="Arial" w:cs="Arial"/>
        </w:rPr>
        <w:t>, contribuindo para o desenvolvimento biopsicossocial dos estudantes;</w:t>
      </w:r>
    </w:p>
    <w:p w14:paraId="7C2EF411"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5DC60F36" w14:textId="4B7CDAB7" w:rsid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t xml:space="preserve">b) Padronizar o fornecimento de gêneros alimentícios, garantindo qualidade, procedência e conformidade com as normas sanitárias da </w:t>
      </w:r>
      <w:r w:rsidRPr="004477B8">
        <w:rPr>
          <w:rStyle w:val="Forte"/>
          <w:rFonts w:ascii="Arial" w:hAnsi="Arial" w:cs="Arial"/>
          <w:b w:val="0"/>
        </w:rPr>
        <w:t>ANVISA</w:t>
      </w:r>
      <w:r w:rsidRPr="004477B8">
        <w:rPr>
          <w:rFonts w:ascii="Arial" w:hAnsi="Arial" w:cs="Arial"/>
          <w:b/>
        </w:rPr>
        <w:t xml:space="preserve">, </w:t>
      </w:r>
      <w:r w:rsidRPr="004477B8">
        <w:rPr>
          <w:rStyle w:val="Forte"/>
          <w:rFonts w:ascii="Arial" w:hAnsi="Arial" w:cs="Arial"/>
          <w:b w:val="0"/>
        </w:rPr>
        <w:t>MAPA</w:t>
      </w:r>
      <w:r w:rsidRPr="004477B8">
        <w:rPr>
          <w:rFonts w:ascii="Arial" w:hAnsi="Arial" w:cs="Arial"/>
        </w:rPr>
        <w:t xml:space="preserve"> e Vigilância Sanitária Municipal;</w:t>
      </w:r>
    </w:p>
    <w:p w14:paraId="0FDF8AD4"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12426A4E" w14:textId="0DDDB385" w:rsid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t xml:space="preserve">c) Racionalizar custos e otimizar os processos de aquisição e distribuição, observando os princípios da </w:t>
      </w:r>
      <w:r w:rsidRPr="004477B8">
        <w:rPr>
          <w:rStyle w:val="Forte"/>
          <w:rFonts w:ascii="Arial" w:hAnsi="Arial" w:cs="Arial"/>
          <w:b w:val="0"/>
        </w:rPr>
        <w:t>economicidade, eficiência, sustentabilidade e planejamento</w:t>
      </w:r>
      <w:r w:rsidRPr="004477B8">
        <w:rPr>
          <w:rFonts w:ascii="Arial" w:hAnsi="Arial" w:cs="Arial"/>
          <w:b/>
        </w:rPr>
        <w:t>,</w:t>
      </w:r>
      <w:r w:rsidRPr="004477B8">
        <w:rPr>
          <w:rFonts w:ascii="Arial" w:hAnsi="Arial" w:cs="Arial"/>
        </w:rPr>
        <w:t xml:space="preserve"> </w:t>
      </w:r>
      <w:r w:rsidRPr="004477B8">
        <w:rPr>
          <w:rFonts w:ascii="Arial" w:hAnsi="Arial" w:cs="Arial"/>
        </w:rPr>
        <w:lastRenderedPageBreak/>
        <w:t>conforme Lei nº 14.133/2021;</w:t>
      </w:r>
    </w:p>
    <w:p w14:paraId="0D3CBA41"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18F4E417" w14:textId="6DC20748" w:rsid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t>d) Minimizar riscos sanitários, logísticos e administrativos mediante contratação de fornecedor qualificado, com estrutura adequada de produção, armazenamento e transporte, assegurando alimentos íntegros e apropriados ao consumo;</w:t>
      </w:r>
    </w:p>
    <w:p w14:paraId="479E53C9"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05DF1136" w14:textId="20011EF6" w:rsid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t xml:space="preserve">e) Garantir atendimento tempestivo às demandas das escolas, incluindo aquelas que funcionam em </w:t>
      </w:r>
      <w:r w:rsidRPr="004477B8">
        <w:rPr>
          <w:rStyle w:val="Forte"/>
          <w:rFonts w:ascii="Arial" w:hAnsi="Arial" w:cs="Arial"/>
          <w:b w:val="0"/>
        </w:rPr>
        <w:t>tempo integral</w:t>
      </w:r>
      <w:r w:rsidRPr="004477B8">
        <w:rPr>
          <w:rFonts w:ascii="Arial" w:hAnsi="Arial" w:cs="Arial"/>
          <w:b/>
        </w:rPr>
        <w:t>,</w:t>
      </w:r>
      <w:r w:rsidRPr="004477B8">
        <w:rPr>
          <w:rFonts w:ascii="Arial" w:hAnsi="Arial" w:cs="Arial"/>
        </w:rPr>
        <w:t xml:space="preserve"> cuja carga nutricional diária é maior;</w:t>
      </w:r>
    </w:p>
    <w:p w14:paraId="660D8E25"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59A409B3" w14:textId="311305EC" w:rsid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t>f) Fortalecer a gestão alimentar do Município, proporcionando melhor controle de estoque, rastreabilidade de produtos, validade, condições de armazenamento e frequência de entrega;</w:t>
      </w:r>
    </w:p>
    <w:p w14:paraId="41D6F877"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05150401" w14:textId="6F06BCE0" w:rsid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t>g) Promover eficiência e governança pública, conforme determina o art. 11 da Lei nº 14.133/2021, assegurando transparência, segurança jurídica e vantajosidade na aplicação dos recursos destinados à alimentação escolar.</w:t>
      </w:r>
    </w:p>
    <w:p w14:paraId="7088E0CC"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12474407" w14:textId="77777777" w:rsidR="004477B8" w:rsidRP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rPr>
        <w:t>7.3.</w:t>
      </w:r>
      <w:r w:rsidRPr="004477B8">
        <w:rPr>
          <w:rFonts w:ascii="Arial" w:hAnsi="Arial" w:cs="Arial"/>
        </w:rPr>
        <w:t xml:space="preserve"> O atendimento a tais objetivos contribui diretamente para a melhoria do processo educativo, para a permanência do aluno na escola e para a correta aplicação dos recursos públicos vinculados ao PNAE e ao Programa Escola em Tempo Integral.</w:t>
      </w:r>
    </w:p>
    <w:p w14:paraId="530973B8" w14:textId="4E24E307" w:rsidR="004477B8" w:rsidRPr="004477B8" w:rsidRDefault="004477B8" w:rsidP="004477B8">
      <w:pPr>
        <w:spacing w:after="0" w:line="360" w:lineRule="auto"/>
        <w:jc w:val="both"/>
        <w:rPr>
          <w:rFonts w:ascii="Arial" w:hAnsi="Arial" w:cs="Arial"/>
          <w:sz w:val="24"/>
          <w:szCs w:val="24"/>
        </w:rPr>
      </w:pPr>
    </w:p>
    <w:p w14:paraId="2CA93602" w14:textId="78265330" w:rsidR="004477B8" w:rsidRPr="004477B8" w:rsidRDefault="004477B8" w:rsidP="004477B8">
      <w:pPr>
        <w:pStyle w:val="Ttulo1"/>
        <w:spacing w:before="0" w:line="360" w:lineRule="auto"/>
        <w:jc w:val="both"/>
        <w:rPr>
          <w:rStyle w:val="Forte"/>
          <w:rFonts w:ascii="Arial" w:hAnsi="Arial" w:cs="Arial"/>
          <w:bCs w:val="0"/>
          <w:color w:val="000000" w:themeColor="text1"/>
          <w:sz w:val="24"/>
          <w:szCs w:val="24"/>
          <w:u w:val="single"/>
        </w:rPr>
      </w:pPr>
      <w:r w:rsidRPr="004477B8">
        <w:rPr>
          <w:rStyle w:val="Forte"/>
          <w:rFonts w:ascii="Arial" w:hAnsi="Arial" w:cs="Arial"/>
          <w:bCs w:val="0"/>
          <w:color w:val="000000" w:themeColor="text1"/>
          <w:sz w:val="24"/>
          <w:szCs w:val="24"/>
          <w:u w:val="single"/>
        </w:rPr>
        <w:t>8. DAS AMOSTRAS</w:t>
      </w:r>
    </w:p>
    <w:p w14:paraId="71525BDC" w14:textId="77777777" w:rsidR="004477B8" w:rsidRPr="004477B8" w:rsidRDefault="004477B8" w:rsidP="004477B8">
      <w:pPr>
        <w:rPr>
          <w:lang w:val="pt-PT"/>
        </w:rPr>
      </w:pPr>
    </w:p>
    <w:p w14:paraId="7722C2C0" w14:textId="4B2CFA83" w:rsidR="004477B8" w:rsidRDefault="004477B8" w:rsidP="004477B8">
      <w:pPr>
        <w:pStyle w:val="Ttulo2"/>
        <w:spacing w:before="0" w:line="360" w:lineRule="auto"/>
        <w:jc w:val="both"/>
        <w:rPr>
          <w:rStyle w:val="Forte"/>
          <w:rFonts w:ascii="Arial" w:hAnsi="Arial" w:cs="Arial"/>
          <w:bCs w:val="0"/>
          <w:color w:val="000000" w:themeColor="text1"/>
          <w:sz w:val="24"/>
          <w:szCs w:val="24"/>
        </w:rPr>
      </w:pPr>
      <w:r w:rsidRPr="004477B8">
        <w:rPr>
          <w:rStyle w:val="Forte"/>
          <w:rFonts w:ascii="Arial" w:hAnsi="Arial" w:cs="Arial"/>
          <w:bCs w:val="0"/>
          <w:color w:val="000000" w:themeColor="text1"/>
          <w:sz w:val="24"/>
          <w:szCs w:val="24"/>
        </w:rPr>
        <w:t>8.1 – Solicitação e avaliação de amostras</w:t>
      </w:r>
    </w:p>
    <w:p w14:paraId="17934E2E" w14:textId="77777777" w:rsidR="004477B8" w:rsidRPr="004477B8" w:rsidRDefault="004477B8" w:rsidP="004477B8">
      <w:pPr>
        <w:rPr>
          <w:lang w:val="pt-PT"/>
        </w:rPr>
      </w:pPr>
    </w:p>
    <w:p w14:paraId="1956AC4E" w14:textId="7F9AF7D6" w:rsidR="004477B8" w:rsidRP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t xml:space="preserve">Considerando a essencialidade da alimentação escolar e a necessidade de garantir que os gêneros alimentícios fornecidos apresentem </w:t>
      </w:r>
      <w:r w:rsidRPr="004477B8">
        <w:rPr>
          <w:rStyle w:val="Forte"/>
          <w:rFonts w:ascii="Arial" w:hAnsi="Arial" w:cs="Arial"/>
          <w:b w:val="0"/>
        </w:rPr>
        <w:t>qualidade, integridade, valor nutricional, adequação sanitária e conformidade com as especificações técnicas</w:t>
      </w:r>
      <w:r w:rsidRPr="004477B8">
        <w:rPr>
          <w:rFonts w:ascii="Arial" w:hAnsi="Arial" w:cs="Arial"/>
          <w:b/>
        </w:rPr>
        <w:t>,</w:t>
      </w:r>
      <w:r w:rsidRPr="004477B8">
        <w:rPr>
          <w:rFonts w:ascii="Arial" w:hAnsi="Arial" w:cs="Arial"/>
        </w:rPr>
        <w:t xml:space="preserve"> a Administração poderá solicitar </w:t>
      </w:r>
      <w:r w:rsidRPr="004477B8">
        <w:rPr>
          <w:rStyle w:val="Forte"/>
          <w:rFonts w:ascii="Arial" w:hAnsi="Arial" w:cs="Arial"/>
          <w:b w:val="0"/>
        </w:rPr>
        <w:t>amostras</w:t>
      </w:r>
      <w:r w:rsidRPr="004477B8">
        <w:rPr>
          <w:rFonts w:ascii="Arial" w:hAnsi="Arial" w:cs="Arial"/>
        </w:rPr>
        <w:t xml:space="preserve"> dos produtos ofertados pelas licitantes classificadas, quando entender necessário para assegurar a adequada verificação de qualidade.</w:t>
      </w:r>
    </w:p>
    <w:p w14:paraId="2D1CFE02" w14:textId="092B0558" w:rsid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lastRenderedPageBreak/>
        <w:t xml:space="preserve">A exigência fundamenta-se nos arts. </w:t>
      </w:r>
      <w:r w:rsidRPr="004477B8">
        <w:rPr>
          <w:rStyle w:val="Forte"/>
          <w:rFonts w:ascii="Arial" w:hAnsi="Arial" w:cs="Arial"/>
          <w:b w:val="0"/>
        </w:rPr>
        <w:t>5º, 11, 18, 41 e 67 da Lei Federal nº 14.133/2021</w:t>
      </w:r>
      <w:r w:rsidRPr="004477B8">
        <w:rPr>
          <w:rFonts w:ascii="Arial" w:hAnsi="Arial" w:cs="Arial"/>
        </w:rPr>
        <w:t>, que autorizam diligências para assegurar a proposta mais vantajosa e a conformidade dos bens ofertados com as especificações técnicas.</w:t>
      </w:r>
    </w:p>
    <w:p w14:paraId="5278B126"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4C496C1E" w14:textId="7B30D0C6" w:rsid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t xml:space="preserve">O art. </w:t>
      </w:r>
      <w:r w:rsidRPr="004477B8">
        <w:rPr>
          <w:rStyle w:val="Forte"/>
          <w:rFonts w:ascii="Arial" w:hAnsi="Arial" w:cs="Arial"/>
          <w:b w:val="0"/>
        </w:rPr>
        <w:t>67, IV</w:t>
      </w:r>
      <w:r w:rsidRPr="004477B8">
        <w:rPr>
          <w:rFonts w:ascii="Arial" w:hAnsi="Arial" w:cs="Arial"/>
          <w:b/>
        </w:rPr>
        <w:t>,</w:t>
      </w:r>
      <w:r w:rsidRPr="004477B8">
        <w:rPr>
          <w:rFonts w:ascii="Arial" w:hAnsi="Arial" w:cs="Arial"/>
        </w:rPr>
        <w:t xml:space="preserve"> determina que o edital deve prever critérios objetivos de avaliação das amostras, quando aplicável, enquanto o </w:t>
      </w:r>
      <w:r w:rsidRPr="004477B8">
        <w:rPr>
          <w:rStyle w:val="Forte"/>
          <w:rFonts w:ascii="Arial" w:hAnsi="Arial" w:cs="Arial"/>
          <w:b w:val="0"/>
        </w:rPr>
        <w:t>§1º do art. 17 do Decreto 10.024/2019</w:t>
      </w:r>
      <w:r w:rsidRPr="004477B8">
        <w:rPr>
          <w:rFonts w:ascii="Arial" w:hAnsi="Arial" w:cs="Arial"/>
        </w:rPr>
        <w:t xml:space="preserve"> autoriza a Administração a solicitar amostras em pregões eletrônicos para conferência das especificações ofertadas.</w:t>
      </w:r>
    </w:p>
    <w:p w14:paraId="1AC63132"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37C58920" w14:textId="405A08FB" w:rsid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t>A jurisprudência do TCU reconhece a legitimidade dessa exigência, especialmente para alimentos destinados à alimentação escolar:</w:t>
      </w:r>
    </w:p>
    <w:p w14:paraId="59175967"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302A5C61" w14:textId="6FCDA48C" w:rsidR="004477B8" w:rsidRDefault="004477B8" w:rsidP="004477B8">
      <w:pPr>
        <w:pStyle w:val="NormalWeb"/>
        <w:widowControl/>
        <w:numPr>
          <w:ilvl w:val="0"/>
          <w:numId w:val="46"/>
        </w:numPr>
        <w:autoSpaceDE/>
        <w:autoSpaceDN/>
        <w:spacing w:before="0" w:beforeAutospacing="0" w:after="0" w:afterAutospacing="0" w:line="360" w:lineRule="auto"/>
        <w:ind w:left="0" w:firstLine="0"/>
        <w:jc w:val="both"/>
        <w:rPr>
          <w:rFonts w:ascii="Arial" w:hAnsi="Arial" w:cs="Arial"/>
        </w:rPr>
      </w:pPr>
      <w:r w:rsidRPr="004477B8">
        <w:rPr>
          <w:rStyle w:val="Forte"/>
          <w:rFonts w:ascii="Arial" w:hAnsi="Arial" w:cs="Arial"/>
        </w:rPr>
        <w:t>Acórdão TCU nº 2.471/2017 – Plenário</w:t>
      </w:r>
      <w:r w:rsidRPr="004477B8">
        <w:rPr>
          <w:rFonts w:ascii="Arial" w:hAnsi="Arial" w:cs="Arial"/>
        </w:rPr>
        <w:t>: admite exigência de amostras para validação da qualidade e adequação do produto;</w:t>
      </w:r>
    </w:p>
    <w:p w14:paraId="3F2E90C9" w14:textId="77777777" w:rsidR="004477B8" w:rsidRPr="004477B8" w:rsidRDefault="004477B8" w:rsidP="004477B8">
      <w:pPr>
        <w:pStyle w:val="NormalWeb"/>
        <w:widowControl/>
        <w:autoSpaceDE/>
        <w:autoSpaceDN/>
        <w:spacing w:before="0" w:beforeAutospacing="0" w:after="0" w:afterAutospacing="0" w:line="360" w:lineRule="auto"/>
        <w:jc w:val="both"/>
        <w:rPr>
          <w:rFonts w:ascii="Arial" w:hAnsi="Arial" w:cs="Arial"/>
        </w:rPr>
      </w:pPr>
    </w:p>
    <w:p w14:paraId="6426C137" w14:textId="6C5F634C" w:rsidR="004477B8" w:rsidRDefault="004477B8" w:rsidP="004477B8">
      <w:pPr>
        <w:pStyle w:val="NormalWeb"/>
        <w:widowControl/>
        <w:numPr>
          <w:ilvl w:val="0"/>
          <w:numId w:val="46"/>
        </w:numPr>
        <w:autoSpaceDE/>
        <w:autoSpaceDN/>
        <w:spacing w:before="0" w:beforeAutospacing="0" w:after="0" w:afterAutospacing="0" w:line="360" w:lineRule="auto"/>
        <w:ind w:left="0" w:firstLine="0"/>
        <w:jc w:val="both"/>
        <w:rPr>
          <w:rFonts w:ascii="Arial" w:hAnsi="Arial" w:cs="Arial"/>
        </w:rPr>
      </w:pPr>
      <w:r w:rsidRPr="004477B8">
        <w:rPr>
          <w:rStyle w:val="Forte"/>
          <w:rFonts w:ascii="Arial" w:hAnsi="Arial" w:cs="Arial"/>
        </w:rPr>
        <w:t>Acórdão TCU nº 1.495/2016 – Plenário</w:t>
      </w:r>
      <w:r w:rsidRPr="004477B8">
        <w:rPr>
          <w:rFonts w:ascii="Arial" w:hAnsi="Arial" w:cs="Arial"/>
        </w:rPr>
        <w:t>: reforça a pertinência da análise prévia de amostras em objetos sensíveis como alimentos.</w:t>
      </w:r>
    </w:p>
    <w:p w14:paraId="22714B9A" w14:textId="703A7261" w:rsidR="004477B8" w:rsidRPr="004477B8" w:rsidRDefault="004477B8" w:rsidP="004477B8">
      <w:pPr>
        <w:pStyle w:val="NormalWeb"/>
        <w:widowControl/>
        <w:autoSpaceDE/>
        <w:autoSpaceDN/>
        <w:spacing w:before="0" w:beforeAutospacing="0" w:after="0" w:afterAutospacing="0" w:line="360" w:lineRule="auto"/>
        <w:jc w:val="both"/>
        <w:rPr>
          <w:rFonts w:ascii="Arial" w:hAnsi="Arial" w:cs="Arial"/>
        </w:rPr>
      </w:pPr>
    </w:p>
    <w:p w14:paraId="3DCF3BDD" w14:textId="0D42E8A8" w:rsidR="004477B8" w:rsidRPr="004477B8" w:rsidRDefault="004477B8" w:rsidP="004477B8">
      <w:pPr>
        <w:pStyle w:val="Ttulo2"/>
        <w:spacing w:before="0" w:line="360" w:lineRule="auto"/>
        <w:jc w:val="both"/>
        <w:rPr>
          <w:rStyle w:val="Forte"/>
          <w:rFonts w:ascii="Arial" w:hAnsi="Arial" w:cs="Arial"/>
          <w:bCs w:val="0"/>
          <w:color w:val="000000" w:themeColor="text1"/>
          <w:sz w:val="24"/>
          <w:szCs w:val="24"/>
          <w:u w:val="single"/>
        </w:rPr>
      </w:pPr>
      <w:r w:rsidRPr="004477B8">
        <w:rPr>
          <w:rStyle w:val="Forte"/>
          <w:rFonts w:ascii="Arial" w:hAnsi="Arial" w:cs="Arial"/>
          <w:bCs w:val="0"/>
          <w:color w:val="000000" w:themeColor="text1"/>
          <w:sz w:val="24"/>
          <w:szCs w:val="24"/>
          <w:u w:val="single"/>
        </w:rPr>
        <w:t>8.2 – Procedimentos</w:t>
      </w:r>
    </w:p>
    <w:p w14:paraId="5AE41A6B" w14:textId="77777777" w:rsidR="004477B8" w:rsidRPr="004477B8" w:rsidRDefault="004477B8" w:rsidP="004477B8">
      <w:pPr>
        <w:rPr>
          <w:lang w:val="pt-PT"/>
        </w:rPr>
      </w:pPr>
    </w:p>
    <w:p w14:paraId="440A6568" w14:textId="77777777" w:rsid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t xml:space="preserve">As licitantes classificadas deverão apresentar as amostras no prazo máximo de </w:t>
      </w:r>
      <w:r w:rsidRPr="004477B8">
        <w:rPr>
          <w:rStyle w:val="Forte"/>
          <w:rFonts w:ascii="Arial" w:hAnsi="Arial" w:cs="Arial"/>
        </w:rPr>
        <w:t>02 (dois) dias úteis</w:t>
      </w:r>
      <w:r w:rsidRPr="004477B8">
        <w:rPr>
          <w:rFonts w:ascii="Arial" w:hAnsi="Arial" w:cs="Arial"/>
        </w:rPr>
        <w:t xml:space="preserve"> após notificação formal.</w:t>
      </w:r>
    </w:p>
    <w:p w14:paraId="1EE719DF" w14:textId="77777777" w:rsidR="004477B8" w:rsidRDefault="004477B8" w:rsidP="004477B8">
      <w:pPr>
        <w:pStyle w:val="NormalWeb"/>
        <w:spacing w:before="0" w:beforeAutospacing="0" w:after="0" w:afterAutospacing="0" w:line="360" w:lineRule="auto"/>
        <w:jc w:val="both"/>
        <w:rPr>
          <w:rFonts w:ascii="Arial" w:hAnsi="Arial" w:cs="Arial"/>
        </w:rPr>
      </w:pPr>
    </w:p>
    <w:p w14:paraId="580CF17A" w14:textId="5DE114C8" w:rsidR="004477B8" w:rsidRPr="004477B8" w:rsidRDefault="004477B8" w:rsidP="004477B8">
      <w:pPr>
        <w:pStyle w:val="NormalWeb"/>
        <w:spacing w:before="0" w:beforeAutospacing="0" w:after="0" w:afterAutospacing="0" w:line="360" w:lineRule="auto"/>
        <w:jc w:val="both"/>
        <w:rPr>
          <w:rFonts w:ascii="Arial" w:hAnsi="Arial" w:cs="Arial"/>
          <w:b/>
          <w:u w:val="single"/>
        </w:rPr>
      </w:pPr>
      <w:r w:rsidRPr="004477B8">
        <w:rPr>
          <w:rFonts w:ascii="Arial" w:hAnsi="Arial" w:cs="Arial"/>
          <w:b/>
          <w:u w:val="single"/>
        </w:rPr>
        <w:t>As amostras deverão:</w:t>
      </w:r>
    </w:p>
    <w:p w14:paraId="76B0A0FC" w14:textId="77777777" w:rsidR="004477B8" w:rsidRDefault="004477B8" w:rsidP="004477B8">
      <w:pPr>
        <w:pStyle w:val="NormalWeb"/>
        <w:spacing w:before="0" w:beforeAutospacing="0" w:after="0" w:afterAutospacing="0" w:line="360" w:lineRule="auto"/>
        <w:jc w:val="both"/>
        <w:rPr>
          <w:rFonts w:ascii="Arial" w:hAnsi="Arial" w:cs="Arial"/>
        </w:rPr>
      </w:pPr>
      <w:r w:rsidRPr="004477B8">
        <w:rPr>
          <w:rFonts w:ascii="Segoe UI Symbol" w:hAnsi="Segoe UI Symbol" w:cs="Segoe UI Symbol"/>
        </w:rPr>
        <w:t>✓</w:t>
      </w:r>
      <w:r w:rsidRPr="004477B8">
        <w:rPr>
          <w:rFonts w:ascii="Arial" w:hAnsi="Arial" w:cs="Arial"/>
        </w:rPr>
        <w:t xml:space="preserve"> corresponder exatamente ao produto ofertado;</w:t>
      </w:r>
    </w:p>
    <w:p w14:paraId="0398C6C4" w14:textId="139DC244" w:rsidR="004477B8" w:rsidRDefault="004477B8" w:rsidP="004477B8">
      <w:pPr>
        <w:pStyle w:val="NormalWeb"/>
        <w:spacing w:before="0" w:beforeAutospacing="0" w:after="0" w:afterAutospacing="0" w:line="360" w:lineRule="auto"/>
        <w:jc w:val="both"/>
        <w:rPr>
          <w:rFonts w:ascii="Arial" w:hAnsi="Arial" w:cs="Arial"/>
        </w:rPr>
      </w:pPr>
      <w:r w:rsidRPr="004477B8">
        <w:rPr>
          <w:rFonts w:ascii="Segoe UI Symbol" w:hAnsi="Segoe UI Symbol" w:cs="Segoe UI Symbol"/>
        </w:rPr>
        <w:t>✓</w:t>
      </w:r>
      <w:r w:rsidRPr="004477B8">
        <w:rPr>
          <w:rFonts w:ascii="Arial" w:hAnsi="Arial" w:cs="Arial"/>
        </w:rPr>
        <w:t xml:space="preserve"> estar devidamente embaladas e identificadas;</w:t>
      </w:r>
      <w:r w:rsidRPr="004477B8">
        <w:rPr>
          <w:rFonts w:ascii="Arial" w:hAnsi="Arial" w:cs="Arial"/>
        </w:rPr>
        <w:br/>
      </w:r>
      <w:r w:rsidRPr="004477B8">
        <w:rPr>
          <w:rFonts w:ascii="Segoe UI Symbol" w:hAnsi="Segoe UI Symbol" w:cs="Segoe UI Symbol"/>
        </w:rPr>
        <w:t>✓</w:t>
      </w:r>
      <w:r w:rsidRPr="004477B8">
        <w:rPr>
          <w:rFonts w:ascii="Arial" w:hAnsi="Arial" w:cs="Arial"/>
        </w:rPr>
        <w:t xml:space="preserve"> apresentar rotulagem conforme legislação (lote, validade, procedência, fabricante, composição nutricional).</w:t>
      </w:r>
    </w:p>
    <w:p w14:paraId="263263A7"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170E00D5" w14:textId="77777777" w:rsidR="004477B8" w:rsidRPr="004477B8" w:rsidRDefault="004477B8" w:rsidP="004477B8">
      <w:pPr>
        <w:pStyle w:val="NormalWeb"/>
        <w:spacing w:before="0" w:beforeAutospacing="0" w:after="0" w:afterAutospacing="0" w:line="360" w:lineRule="auto"/>
        <w:jc w:val="both"/>
        <w:rPr>
          <w:rFonts w:ascii="Arial" w:hAnsi="Arial" w:cs="Arial"/>
          <w:b/>
        </w:rPr>
      </w:pPr>
      <w:r w:rsidRPr="004477B8">
        <w:rPr>
          <w:rFonts w:ascii="Arial" w:hAnsi="Arial" w:cs="Arial"/>
          <w:b/>
        </w:rPr>
        <w:t>Serão avaliados critérios como:</w:t>
      </w:r>
    </w:p>
    <w:p w14:paraId="0F42A4A1" w14:textId="77777777" w:rsidR="004477B8" w:rsidRPr="004477B8" w:rsidRDefault="004477B8" w:rsidP="004477B8">
      <w:pPr>
        <w:pStyle w:val="NormalWeb"/>
        <w:widowControl/>
        <w:numPr>
          <w:ilvl w:val="0"/>
          <w:numId w:val="47"/>
        </w:numPr>
        <w:autoSpaceDE/>
        <w:autoSpaceDN/>
        <w:spacing w:before="0" w:beforeAutospacing="0" w:after="0" w:afterAutospacing="0" w:line="360" w:lineRule="auto"/>
        <w:ind w:left="0" w:firstLine="0"/>
        <w:jc w:val="both"/>
        <w:rPr>
          <w:rFonts w:ascii="Arial" w:hAnsi="Arial" w:cs="Arial"/>
        </w:rPr>
      </w:pPr>
      <w:r w:rsidRPr="004477B8">
        <w:rPr>
          <w:rFonts w:ascii="Arial" w:hAnsi="Arial" w:cs="Arial"/>
        </w:rPr>
        <w:t>aparência, textura e odor;</w:t>
      </w:r>
    </w:p>
    <w:p w14:paraId="0AB25F47" w14:textId="77777777" w:rsidR="004477B8" w:rsidRPr="004477B8" w:rsidRDefault="004477B8" w:rsidP="004477B8">
      <w:pPr>
        <w:pStyle w:val="NormalWeb"/>
        <w:widowControl/>
        <w:numPr>
          <w:ilvl w:val="0"/>
          <w:numId w:val="47"/>
        </w:numPr>
        <w:autoSpaceDE/>
        <w:autoSpaceDN/>
        <w:spacing w:before="0" w:beforeAutospacing="0" w:after="0" w:afterAutospacing="0" w:line="360" w:lineRule="auto"/>
        <w:ind w:left="0" w:firstLine="0"/>
        <w:jc w:val="both"/>
        <w:rPr>
          <w:rFonts w:ascii="Arial" w:hAnsi="Arial" w:cs="Arial"/>
        </w:rPr>
      </w:pPr>
      <w:r w:rsidRPr="004477B8">
        <w:rPr>
          <w:rFonts w:ascii="Arial" w:hAnsi="Arial" w:cs="Arial"/>
        </w:rPr>
        <w:lastRenderedPageBreak/>
        <w:t>conformidade nutricional;</w:t>
      </w:r>
    </w:p>
    <w:p w14:paraId="77FDCF67" w14:textId="77777777" w:rsidR="004477B8" w:rsidRPr="004477B8" w:rsidRDefault="004477B8" w:rsidP="004477B8">
      <w:pPr>
        <w:pStyle w:val="NormalWeb"/>
        <w:widowControl/>
        <w:numPr>
          <w:ilvl w:val="0"/>
          <w:numId w:val="47"/>
        </w:numPr>
        <w:autoSpaceDE/>
        <w:autoSpaceDN/>
        <w:spacing w:before="0" w:beforeAutospacing="0" w:after="0" w:afterAutospacing="0" w:line="360" w:lineRule="auto"/>
        <w:ind w:left="0" w:firstLine="0"/>
        <w:jc w:val="both"/>
        <w:rPr>
          <w:rFonts w:ascii="Arial" w:hAnsi="Arial" w:cs="Arial"/>
        </w:rPr>
      </w:pPr>
      <w:r w:rsidRPr="004477B8">
        <w:rPr>
          <w:rFonts w:ascii="Arial" w:hAnsi="Arial" w:cs="Arial"/>
        </w:rPr>
        <w:t>qualidade da embalagem;</w:t>
      </w:r>
    </w:p>
    <w:p w14:paraId="5F0A8D7D" w14:textId="77777777" w:rsidR="004477B8" w:rsidRPr="004477B8" w:rsidRDefault="004477B8" w:rsidP="004477B8">
      <w:pPr>
        <w:pStyle w:val="NormalWeb"/>
        <w:widowControl/>
        <w:numPr>
          <w:ilvl w:val="0"/>
          <w:numId w:val="47"/>
        </w:numPr>
        <w:autoSpaceDE/>
        <w:autoSpaceDN/>
        <w:spacing w:before="0" w:beforeAutospacing="0" w:after="0" w:afterAutospacing="0" w:line="360" w:lineRule="auto"/>
        <w:ind w:left="0" w:firstLine="0"/>
        <w:jc w:val="both"/>
        <w:rPr>
          <w:rFonts w:ascii="Arial" w:hAnsi="Arial" w:cs="Arial"/>
        </w:rPr>
      </w:pPr>
      <w:r w:rsidRPr="004477B8">
        <w:rPr>
          <w:rFonts w:ascii="Arial" w:hAnsi="Arial" w:cs="Arial"/>
        </w:rPr>
        <w:t>validade e integridade;</w:t>
      </w:r>
    </w:p>
    <w:p w14:paraId="32E2E3FB" w14:textId="77777777" w:rsidR="004477B8" w:rsidRPr="004477B8" w:rsidRDefault="004477B8" w:rsidP="004477B8">
      <w:pPr>
        <w:pStyle w:val="NormalWeb"/>
        <w:widowControl/>
        <w:numPr>
          <w:ilvl w:val="0"/>
          <w:numId w:val="47"/>
        </w:numPr>
        <w:autoSpaceDE/>
        <w:autoSpaceDN/>
        <w:spacing w:before="0" w:beforeAutospacing="0" w:after="0" w:afterAutospacing="0" w:line="360" w:lineRule="auto"/>
        <w:ind w:left="0" w:firstLine="0"/>
        <w:jc w:val="both"/>
        <w:rPr>
          <w:rFonts w:ascii="Arial" w:hAnsi="Arial" w:cs="Arial"/>
        </w:rPr>
      </w:pPr>
      <w:r w:rsidRPr="004477B8">
        <w:rPr>
          <w:rFonts w:ascii="Arial" w:hAnsi="Arial" w:cs="Arial"/>
        </w:rPr>
        <w:t>características organolépticas;</w:t>
      </w:r>
    </w:p>
    <w:p w14:paraId="4550D96B" w14:textId="77777777" w:rsidR="004477B8" w:rsidRPr="004477B8" w:rsidRDefault="004477B8" w:rsidP="004477B8">
      <w:pPr>
        <w:pStyle w:val="NormalWeb"/>
        <w:widowControl/>
        <w:numPr>
          <w:ilvl w:val="0"/>
          <w:numId w:val="47"/>
        </w:numPr>
        <w:autoSpaceDE/>
        <w:autoSpaceDN/>
        <w:spacing w:before="0" w:beforeAutospacing="0" w:after="0" w:afterAutospacing="0" w:line="360" w:lineRule="auto"/>
        <w:ind w:left="0" w:firstLine="0"/>
        <w:jc w:val="both"/>
        <w:rPr>
          <w:rFonts w:ascii="Arial" w:hAnsi="Arial" w:cs="Arial"/>
        </w:rPr>
      </w:pPr>
      <w:r w:rsidRPr="004477B8">
        <w:rPr>
          <w:rFonts w:ascii="Arial" w:hAnsi="Arial" w:cs="Arial"/>
        </w:rPr>
        <w:t>padrões sanitários e de segurança alimentar.</w:t>
      </w:r>
    </w:p>
    <w:p w14:paraId="49B1B16A" w14:textId="77777777" w:rsidR="004477B8" w:rsidRPr="004477B8" w:rsidRDefault="004477B8" w:rsidP="004477B8">
      <w:pPr>
        <w:pStyle w:val="NormalWeb"/>
        <w:spacing w:before="0" w:beforeAutospacing="0" w:after="0" w:afterAutospacing="0" w:line="360" w:lineRule="auto"/>
        <w:jc w:val="both"/>
        <w:rPr>
          <w:rFonts w:ascii="Arial" w:hAnsi="Arial" w:cs="Arial"/>
        </w:rPr>
      </w:pPr>
      <w:r w:rsidRPr="004477B8">
        <w:rPr>
          <w:rFonts w:ascii="Arial" w:hAnsi="Arial" w:cs="Arial"/>
        </w:rPr>
        <w:t xml:space="preserve">A reprovação da amostra implicará </w:t>
      </w:r>
      <w:r w:rsidRPr="004477B8">
        <w:rPr>
          <w:rStyle w:val="Forte"/>
          <w:rFonts w:ascii="Arial" w:hAnsi="Arial" w:cs="Arial"/>
          <w:b w:val="0"/>
        </w:rPr>
        <w:t>desclassificação da proposta</w:t>
      </w:r>
      <w:r w:rsidRPr="004477B8">
        <w:rPr>
          <w:rFonts w:ascii="Arial" w:hAnsi="Arial" w:cs="Arial"/>
        </w:rPr>
        <w:t>.</w:t>
      </w:r>
    </w:p>
    <w:p w14:paraId="40F01DA7" w14:textId="6599E826" w:rsidR="004477B8" w:rsidRPr="004477B8" w:rsidRDefault="004477B8" w:rsidP="004477B8">
      <w:pPr>
        <w:spacing w:after="0" w:line="360" w:lineRule="auto"/>
        <w:jc w:val="both"/>
        <w:rPr>
          <w:rFonts w:ascii="Arial" w:hAnsi="Arial" w:cs="Arial"/>
          <w:sz w:val="24"/>
          <w:szCs w:val="24"/>
        </w:rPr>
      </w:pPr>
    </w:p>
    <w:p w14:paraId="56AE69F5" w14:textId="5C6BF80F" w:rsidR="004477B8" w:rsidRPr="004477B8" w:rsidRDefault="004477B8" w:rsidP="004477B8">
      <w:pPr>
        <w:pStyle w:val="Ttulo1"/>
        <w:spacing w:before="0" w:line="360" w:lineRule="auto"/>
        <w:jc w:val="both"/>
        <w:rPr>
          <w:rStyle w:val="Forte"/>
          <w:rFonts w:ascii="Arial" w:hAnsi="Arial" w:cs="Arial"/>
          <w:bCs w:val="0"/>
          <w:color w:val="000000" w:themeColor="text1"/>
          <w:sz w:val="24"/>
          <w:szCs w:val="24"/>
          <w:u w:val="single"/>
        </w:rPr>
      </w:pPr>
      <w:r w:rsidRPr="004477B8">
        <w:rPr>
          <w:rStyle w:val="Forte"/>
          <w:rFonts w:ascii="Arial" w:hAnsi="Arial" w:cs="Arial"/>
          <w:bCs w:val="0"/>
          <w:color w:val="000000" w:themeColor="text1"/>
          <w:sz w:val="24"/>
          <w:szCs w:val="24"/>
          <w:u w:val="single"/>
        </w:rPr>
        <w:t>9. DAS CONDIÇÕES DE ENTREGA</w:t>
      </w:r>
    </w:p>
    <w:p w14:paraId="7C23B11E" w14:textId="5180885E" w:rsidR="004477B8" w:rsidRPr="004477B8" w:rsidRDefault="004477B8" w:rsidP="004477B8">
      <w:pPr>
        <w:pStyle w:val="NormalWeb"/>
        <w:spacing w:before="0" w:beforeAutospacing="0" w:after="0" w:afterAutospacing="0" w:line="360" w:lineRule="auto"/>
        <w:jc w:val="both"/>
        <w:rPr>
          <w:rFonts w:ascii="Arial" w:hAnsi="Arial" w:cs="Arial"/>
        </w:rPr>
      </w:pPr>
    </w:p>
    <w:p w14:paraId="004ED94B" w14:textId="44FB6235" w:rsid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rPr>
        <w:t>9.1.</w:t>
      </w:r>
      <w:r w:rsidRPr="004477B8">
        <w:rPr>
          <w:rFonts w:ascii="Arial" w:hAnsi="Arial" w:cs="Arial"/>
        </w:rPr>
        <w:t xml:space="preserve"> O prazo máximo para entrega dos gêneros alimentícios será de até </w:t>
      </w:r>
      <w:r w:rsidRPr="004477B8">
        <w:rPr>
          <w:rStyle w:val="Forte"/>
          <w:rFonts w:ascii="Arial" w:hAnsi="Arial" w:cs="Arial"/>
          <w:b w:val="0"/>
        </w:rPr>
        <w:t>05 (cinco) dias corridos</w:t>
      </w:r>
      <w:r w:rsidRPr="004477B8">
        <w:rPr>
          <w:rFonts w:ascii="Arial" w:hAnsi="Arial" w:cs="Arial"/>
          <w:b/>
        </w:rPr>
        <w:t xml:space="preserve">, </w:t>
      </w:r>
      <w:r w:rsidRPr="004477B8">
        <w:rPr>
          <w:rFonts w:ascii="Arial" w:hAnsi="Arial" w:cs="Arial"/>
        </w:rPr>
        <w:t>contados a partir da emissão da Autorização de Fornecimento – AF.</w:t>
      </w:r>
    </w:p>
    <w:p w14:paraId="7AF35DF9"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6BF2BC6E" w14:textId="4AFC58E3" w:rsid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b w:val="0"/>
        </w:rPr>
        <w:t>9.2.</w:t>
      </w:r>
      <w:r w:rsidRPr="004477B8">
        <w:rPr>
          <w:rFonts w:ascii="Arial" w:hAnsi="Arial" w:cs="Arial"/>
        </w:rPr>
        <w:t xml:space="preserve"> As entregas poderão ser </w:t>
      </w:r>
      <w:r w:rsidRPr="004477B8">
        <w:rPr>
          <w:rStyle w:val="Forte"/>
          <w:rFonts w:ascii="Arial" w:hAnsi="Arial" w:cs="Arial"/>
          <w:b w:val="0"/>
        </w:rPr>
        <w:t>parceladas</w:t>
      </w:r>
      <w:r w:rsidRPr="004477B8">
        <w:rPr>
          <w:rFonts w:ascii="Arial" w:hAnsi="Arial" w:cs="Arial"/>
          <w:b/>
        </w:rPr>
        <w:t>,</w:t>
      </w:r>
      <w:r w:rsidRPr="004477B8">
        <w:rPr>
          <w:rFonts w:ascii="Arial" w:hAnsi="Arial" w:cs="Arial"/>
        </w:rPr>
        <w:t xml:space="preserve"> conforme necessidade da Secretaria de Educação, garantindo giro de estoque e qualidade dos alimentos.</w:t>
      </w:r>
    </w:p>
    <w:p w14:paraId="4DEAD508"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5A33ABEA" w14:textId="656907AD" w:rsid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b w:val="0"/>
        </w:rPr>
        <w:t>9.3.</w:t>
      </w:r>
      <w:r w:rsidRPr="004477B8">
        <w:rPr>
          <w:rFonts w:ascii="Arial" w:hAnsi="Arial" w:cs="Arial"/>
        </w:rPr>
        <w:t xml:space="preserve"> Os produtos deverão ser entregues em dias úteis, das </w:t>
      </w:r>
      <w:r w:rsidRPr="004477B8">
        <w:rPr>
          <w:rStyle w:val="Forte"/>
          <w:rFonts w:ascii="Arial" w:hAnsi="Arial" w:cs="Arial"/>
          <w:b w:val="0"/>
        </w:rPr>
        <w:t>08h às 12h</w:t>
      </w:r>
      <w:r w:rsidRPr="004477B8">
        <w:rPr>
          <w:rFonts w:ascii="Arial" w:hAnsi="Arial" w:cs="Arial"/>
          <w:b/>
        </w:rPr>
        <w:t xml:space="preserve"> </w:t>
      </w:r>
      <w:r w:rsidRPr="004477B8">
        <w:rPr>
          <w:rFonts w:ascii="Arial" w:hAnsi="Arial" w:cs="Arial"/>
        </w:rPr>
        <w:t>e das</w:t>
      </w:r>
      <w:r w:rsidRPr="004477B8">
        <w:rPr>
          <w:rFonts w:ascii="Arial" w:hAnsi="Arial" w:cs="Arial"/>
          <w:b/>
        </w:rPr>
        <w:t xml:space="preserve"> </w:t>
      </w:r>
      <w:r w:rsidRPr="004477B8">
        <w:rPr>
          <w:rStyle w:val="Forte"/>
          <w:rFonts w:ascii="Arial" w:hAnsi="Arial" w:cs="Arial"/>
          <w:b w:val="0"/>
        </w:rPr>
        <w:t>13h30</w:t>
      </w:r>
      <w:r w:rsidRPr="004477B8">
        <w:rPr>
          <w:rStyle w:val="Forte"/>
          <w:rFonts w:ascii="Arial" w:hAnsi="Arial" w:cs="Arial"/>
        </w:rPr>
        <w:t xml:space="preserve"> </w:t>
      </w:r>
      <w:r w:rsidRPr="004477B8">
        <w:rPr>
          <w:rStyle w:val="Forte"/>
          <w:rFonts w:ascii="Arial" w:hAnsi="Arial" w:cs="Arial"/>
          <w:b w:val="0"/>
        </w:rPr>
        <w:t>às 17h</w:t>
      </w:r>
      <w:r w:rsidRPr="004477B8">
        <w:rPr>
          <w:rFonts w:ascii="Arial" w:hAnsi="Arial" w:cs="Arial"/>
          <w:b/>
        </w:rPr>
        <w:t>,</w:t>
      </w:r>
      <w:r w:rsidRPr="004477B8">
        <w:rPr>
          <w:rFonts w:ascii="Arial" w:hAnsi="Arial" w:cs="Arial"/>
        </w:rPr>
        <w:t xml:space="preserve"> no endereço indicado na AF. O frete e todas as despesas de transporte correrão por conta da contratada.</w:t>
      </w:r>
    </w:p>
    <w:p w14:paraId="0958592F" w14:textId="77777777" w:rsidR="004477B8" w:rsidRPr="004477B8" w:rsidRDefault="004477B8" w:rsidP="004477B8">
      <w:pPr>
        <w:pStyle w:val="NormalWeb"/>
        <w:spacing w:before="0" w:beforeAutospacing="0" w:after="0" w:afterAutospacing="0" w:line="360" w:lineRule="auto"/>
        <w:jc w:val="both"/>
        <w:rPr>
          <w:rFonts w:ascii="Arial" w:hAnsi="Arial" w:cs="Arial"/>
        </w:rPr>
      </w:pPr>
    </w:p>
    <w:p w14:paraId="0B572413" w14:textId="77777777" w:rsidR="004477B8" w:rsidRP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b w:val="0"/>
        </w:rPr>
        <w:t>9.4.</w:t>
      </w:r>
      <w:r w:rsidRPr="004477B8">
        <w:rPr>
          <w:rFonts w:ascii="Arial" w:hAnsi="Arial" w:cs="Arial"/>
        </w:rPr>
        <w:t xml:space="preserve"> Produtos recusados deverão ser substituídos no prazo máximo de </w:t>
      </w:r>
      <w:r w:rsidRPr="004477B8">
        <w:rPr>
          <w:rStyle w:val="Forte"/>
          <w:rFonts w:ascii="Arial" w:hAnsi="Arial" w:cs="Arial"/>
          <w:b w:val="0"/>
        </w:rPr>
        <w:t>02 (dois) dias corridos</w:t>
      </w:r>
      <w:r w:rsidRPr="004477B8">
        <w:rPr>
          <w:rFonts w:ascii="Arial" w:hAnsi="Arial" w:cs="Arial"/>
          <w:b/>
        </w:rPr>
        <w:t>,</w:t>
      </w:r>
      <w:r w:rsidRPr="004477B8">
        <w:rPr>
          <w:rFonts w:ascii="Arial" w:hAnsi="Arial" w:cs="Arial"/>
        </w:rPr>
        <w:t xml:space="preserve"> sem ônus para a Administração.</w:t>
      </w:r>
    </w:p>
    <w:p w14:paraId="564CFD20" w14:textId="77777777" w:rsidR="004477B8" w:rsidRDefault="004477B8" w:rsidP="004477B8">
      <w:pPr>
        <w:pStyle w:val="NormalWeb"/>
        <w:spacing w:before="0" w:beforeAutospacing="0" w:after="0" w:afterAutospacing="0" w:line="360" w:lineRule="auto"/>
        <w:jc w:val="both"/>
        <w:rPr>
          <w:rStyle w:val="Forte"/>
          <w:rFonts w:ascii="Arial" w:hAnsi="Arial" w:cs="Arial"/>
        </w:rPr>
      </w:pPr>
    </w:p>
    <w:p w14:paraId="290FAE3E" w14:textId="31570380" w:rsidR="004477B8" w:rsidRDefault="004477B8" w:rsidP="004477B8">
      <w:pPr>
        <w:pStyle w:val="NormalWeb"/>
        <w:spacing w:before="0" w:beforeAutospacing="0" w:after="0" w:afterAutospacing="0" w:line="360" w:lineRule="auto"/>
        <w:jc w:val="both"/>
        <w:rPr>
          <w:rFonts w:ascii="Arial" w:hAnsi="Arial" w:cs="Arial"/>
        </w:rPr>
      </w:pPr>
      <w:r w:rsidRPr="000C465D">
        <w:rPr>
          <w:rStyle w:val="Forte"/>
          <w:rFonts w:ascii="Arial" w:hAnsi="Arial" w:cs="Arial"/>
          <w:b w:val="0"/>
        </w:rPr>
        <w:t>9.5</w:t>
      </w:r>
      <w:r w:rsidRPr="004477B8">
        <w:rPr>
          <w:rStyle w:val="Forte"/>
          <w:rFonts w:ascii="Arial" w:hAnsi="Arial" w:cs="Arial"/>
        </w:rPr>
        <w:t>.</w:t>
      </w:r>
      <w:r w:rsidRPr="004477B8">
        <w:rPr>
          <w:rFonts w:ascii="Arial" w:hAnsi="Arial" w:cs="Arial"/>
        </w:rPr>
        <w:t xml:space="preserve"> Serão rejeitados alimentos em desacordo com as especificações técnicas, nutricionais ou sanitárias do Termo de Referência.</w:t>
      </w:r>
    </w:p>
    <w:p w14:paraId="722E112D" w14:textId="77777777" w:rsidR="000C465D" w:rsidRPr="004477B8" w:rsidRDefault="000C465D" w:rsidP="004477B8">
      <w:pPr>
        <w:pStyle w:val="NormalWeb"/>
        <w:spacing w:before="0" w:beforeAutospacing="0" w:after="0" w:afterAutospacing="0" w:line="360" w:lineRule="auto"/>
        <w:jc w:val="both"/>
        <w:rPr>
          <w:rFonts w:ascii="Arial" w:hAnsi="Arial" w:cs="Arial"/>
        </w:rPr>
      </w:pPr>
    </w:p>
    <w:p w14:paraId="599C42FC" w14:textId="277A37A3" w:rsidR="004477B8" w:rsidRDefault="004477B8" w:rsidP="004477B8">
      <w:pPr>
        <w:pStyle w:val="NormalWeb"/>
        <w:spacing w:before="0" w:beforeAutospacing="0" w:after="0" w:afterAutospacing="0" w:line="360" w:lineRule="auto"/>
        <w:jc w:val="both"/>
        <w:rPr>
          <w:rFonts w:ascii="Arial" w:hAnsi="Arial" w:cs="Arial"/>
        </w:rPr>
      </w:pPr>
      <w:r w:rsidRPr="000C465D">
        <w:rPr>
          <w:rStyle w:val="Forte"/>
          <w:rFonts w:ascii="Arial" w:hAnsi="Arial" w:cs="Arial"/>
          <w:b w:val="0"/>
        </w:rPr>
        <w:t>9.6</w:t>
      </w:r>
      <w:r w:rsidRPr="004477B8">
        <w:rPr>
          <w:rStyle w:val="Forte"/>
          <w:rFonts w:ascii="Arial" w:hAnsi="Arial" w:cs="Arial"/>
        </w:rPr>
        <w:t>.</w:t>
      </w:r>
      <w:r w:rsidRPr="004477B8">
        <w:rPr>
          <w:rFonts w:ascii="Arial" w:hAnsi="Arial" w:cs="Arial"/>
        </w:rPr>
        <w:t xml:space="preserve"> O recebimento seguirá o art. 140 da Lei nº 14.133/2021:</w:t>
      </w:r>
    </w:p>
    <w:p w14:paraId="16B526B5" w14:textId="77777777" w:rsidR="000C465D" w:rsidRPr="004477B8" w:rsidRDefault="000C465D" w:rsidP="004477B8">
      <w:pPr>
        <w:pStyle w:val="NormalWeb"/>
        <w:spacing w:before="0" w:beforeAutospacing="0" w:after="0" w:afterAutospacing="0" w:line="360" w:lineRule="auto"/>
        <w:jc w:val="both"/>
        <w:rPr>
          <w:rFonts w:ascii="Arial" w:hAnsi="Arial" w:cs="Arial"/>
        </w:rPr>
      </w:pPr>
    </w:p>
    <w:p w14:paraId="5AC29BCE" w14:textId="77777777" w:rsidR="004477B8" w:rsidRPr="004477B8" w:rsidRDefault="004477B8" w:rsidP="000C465D">
      <w:pPr>
        <w:pStyle w:val="NormalWeb"/>
        <w:widowControl/>
        <w:numPr>
          <w:ilvl w:val="0"/>
          <w:numId w:val="48"/>
        </w:numPr>
        <w:autoSpaceDE/>
        <w:autoSpaceDN/>
        <w:spacing w:before="0" w:beforeAutospacing="0" w:after="0" w:afterAutospacing="0" w:line="360" w:lineRule="auto"/>
        <w:ind w:left="0" w:firstLine="0"/>
        <w:jc w:val="both"/>
        <w:rPr>
          <w:rFonts w:ascii="Arial" w:hAnsi="Arial" w:cs="Arial"/>
        </w:rPr>
      </w:pPr>
      <w:r w:rsidRPr="004477B8">
        <w:rPr>
          <w:rStyle w:val="Forte"/>
          <w:rFonts w:ascii="Arial" w:hAnsi="Arial" w:cs="Arial"/>
        </w:rPr>
        <w:t>provisório</w:t>
      </w:r>
      <w:r w:rsidRPr="004477B8">
        <w:rPr>
          <w:rFonts w:ascii="Arial" w:hAnsi="Arial" w:cs="Arial"/>
        </w:rPr>
        <w:t>, para conferência e inspeção;</w:t>
      </w:r>
    </w:p>
    <w:p w14:paraId="76E01B01" w14:textId="77777777" w:rsidR="004477B8" w:rsidRPr="004477B8" w:rsidRDefault="004477B8" w:rsidP="000C465D">
      <w:pPr>
        <w:pStyle w:val="NormalWeb"/>
        <w:widowControl/>
        <w:numPr>
          <w:ilvl w:val="0"/>
          <w:numId w:val="48"/>
        </w:numPr>
        <w:autoSpaceDE/>
        <w:autoSpaceDN/>
        <w:spacing w:before="0" w:beforeAutospacing="0" w:after="0" w:afterAutospacing="0" w:line="360" w:lineRule="auto"/>
        <w:ind w:left="0" w:firstLine="0"/>
        <w:jc w:val="both"/>
        <w:rPr>
          <w:rFonts w:ascii="Arial" w:hAnsi="Arial" w:cs="Arial"/>
        </w:rPr>
      </w:pPr>
      <w:r w:rsidRPr="004477B8">
        <w:rPr>
          <w:rStyle w:val="Forte"/>
          <w:rFonts w:ascii="Arial" w:hAnsi="Arial" w:cs="Arial"/>
        </w:rPr>
        <w:t>definitivo</w:t>
      </w:r>
      <w:r w:rsidRPr="004477B8">
        <w:rPr>
          <w:rFonts w:ascii="Arial" w:hAnsi="Arial" w:cs="Arial"/>
        </w:rPr>
        <w:t>, após verificação técnica e documental.</w:t>
      </w:r>
    </w:p>
    <w:p w14:paraId="4FF6C5C6" w14:textId="77777777" w:rsidR="000C465D" w:rsidRDefault="000C465D" w:rsidP="004477B8">
      <w:pPr>
        <w:pStyle w:val="NormalWeb"/>
        <w:spacing w:before="0" w:beforeAutospacing="0" w:after="0" w:afterAutospacing="0" w:line="360" w:lineRule="auto"/>
        <w:jc w:val="both"/>
        <w:rPr>
          <w:rStyle w:val="Forte"/>
          <w:rFonts w:ascii="Arial" w:hAnsi="Arial" w:cs="Arial"/>
        </w:rPr>
      </w:pPr>
    </w:p>
    <w:p w14:paraId="0E78E828" w14:textId="3E9AB3F6" w:rsidR="004477B8" w:rsidRPr="004477B8" w:rsidRDefault="004477B8" w:rsidP="004477B8">
      <w:pPr>
        <w:pStyle w:val="NormalWeb"/>
        <w:spacing w:before="0" w:beforeAutospacing="0" w:after="0" w:afterAutospacing="0" w:line="360" w:lineRule="auto"/>
        <w:jc w:val="both"/>
        <w:rPr>
          <w:rFonts w:ascii="Arial" w:hAnsi="Arial" w:cs="Arial"/>
        </w:rPr>
      </w:pPr>
      <w:r w:rsidRPr="000C465D">
        <w:rPr>
          <w:rStyle w:val="Forte"/>
          <w:rFonts w:ascii="Arial" w:hAnsi="Arial" w:cs="Arial"/>
          <w:b w:val="0"/>
        </w:rPr>
        <w:t>9.7.</w:t>
      </w:r>
      <w:r w:rsidRPr="004477B8">
        <w:rPr>
          <w:rFonts w:ascii="Arial" w:hAnsi="Arial" w:cs="Arial"/>
        </w:rPr>
        <w:t xml:space="preserve"> No ato da entrega, a contratada deverá apresentar Nota Fiscal e documentos de </w:t>
      </w:r>
      <w:r w:rsidRPr="004477B8">
        <w:rPr>
          <w:rFonts w:ascii="Arial" w:hAnsi="Arial" w:cs="Arial"/>
        </w:rPr>
        <w:lastRenderedPageBreak/>
        <w:t>rastreabilidade, quando aplicável.</w:t>
      </w:r>
    </w:p>
    <w:p w14:paraId="4F6F047F" w14:textId="490E1BDD" w:rsidR="004477B8" w:rsidRPr="004477B8" w:rsidRDefault="004477B8" w:rsidP="004477B8">
      <w:pPr>
        <w:spacing w:after="0" w:line="360" w:lineRule="auto"/>
        <w:jc w:val="both"/>
        <w:rPr>
          <w:rFonts w:ascii="Arial" w:hAnsi="Arial" w:cs="Arial"/>
          <w:sz w:val="24"/>
          <w:szCs w:val="24"/>
        </w:rPr>
      </w:pPr>
    </w:p>
    <w:p w14:paraId="710C5E4A" w14:textId="65D75D9F" w:rsidR="004477B8" w:rsidRPr="000C465D" w:rsidRDefault="000C465D" w:rsidP="004477B8">
      <w:pPr>
        <w:pStyle w:val="Ttulo1"/>
        <w:spacing w:before="0" w:line="360" w:lineRule="auto"/>
        <w:jc w:val="both"/>
        <w:rPr>
          <w:rStyle w:val="Forte"/>
          <w:rFonts w:ascii="Arial" w:hAnsi="Arial" w:cs="Arial"/>
          <w:bCs w:val="0"/>
          <w:color w:val="000000" w:themeColor="text1"/>
          <w:sz w:val="24"/>
          <w:szCs w:val="24"/>
        </w:rPr>
      </w:pPr>
      <w:r w:rsidRPr="000C465D">
        <w:rPr>
          <w:rStyle w:val="Forte"/>
          <w:rFonts w:ascii="Arial" w:hAnsi="Arial" w:cs="Arial"/>
          <w:bCs w:val="0"/>
          <w:color w:val="000000" w:themeColor="text1"/>
          <w:sz w:val="24"/>
          <w:szCs w:val="24"/>
        </w:rPr>
        <w:t>9.8. EXIGÊNCIAS COMPLEMENTARES</w:t>
      </w:r>
    </w:p>
    <w:p w14:paraId="3962FF1E" w14:textId="77777777" w:rsidR="000C465D" w:rsidRPr="000C465D" w:rsidRDefault="000C465D" w:rsidP="000C465D">
      <w:pPr>
        <w:rPr>
          <w:lang w:val="pt-PT"/>
        </w:rPr>
      </w:pPr>
    </w:p>
    <w:p w14:paraId="028A3B24" w14:textId="122F7B06" w:rsid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rPr>
        <w:t>9.8.1.</w:t>
      </w:r>
      <w:r w:rsidRPr="004477B8">
        <w:rPr>
          <w:rFonts w:ascii="Arial" w:hAnsi="Arial" w:cs="Arial"/>
        </w:rPr>
        <w:t xml:space="preserve"> Serão recusados alimentos com embalagens danificadas, amassadas, violadas, molhadas ou com sinais de contaminação.</w:t>
      </w:r>
    </w:p>
    <w:p w14:paraId="428F5BFD" w14:textId="77777777" w:rsidR="000C465D" w:rsidRPr="004477B8" w:rsidRDefault="000C465D" w:rsidP="004477B8">
      <w:pPr>
        <w:pStyle w:val="NormalWeb"/>
        <w:spacing w:before="0" w:beforeAutospacing="0" w:after="0" w:afterAutospacing="0" w:line="360" w:lineRule="auto"/>
        <w:jc w:val="both"/>
        <w:rPr>
          <w:rFonts w:ascii="Arial" w:hAnsi="Arial" w:cs="Arial"/>
        </w:rPr>
      </w:pPr>
    </w:p>
    <w:p w14:paraId="0C0B8A1B" w14:textId="10C8C557" w:rsid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rPr>
        <w:t>9.8.2.</w:t>
      </w:r>
      <w:r w:rsidRPr="004477B8">
        <w:rPr>
          <w:rFonts w:ascii="Arial" w:hAnsi="Arial" w:cs="Arial"/>
        </w:rPr>
        <w:t xml:space="preserve"> Produtos que perderem suas características durante a validade deverão ser substituídos, sem custos, em prazo determinado pela Secretaria.</w:t>
      </w:r>
    </w:p>
    <w:p w14:paraId="01475893" w14:textId="77777777" w:rsidR="000C465D" w:rsidRPr="004477B8" w:rsidRDefault="000C465D" w:rsidP="004477B8">
      <w:pPr>
        <w:pStyle w:val="NormalWeb"/>
        <w:spacing w:before="0" w:beforeAutospacing="0" w:after="0" w:afterAutospacing="0" w:line="360" w:lineRule="auto"/>
        <w:jc w:val="both"/>
        <w:rPr>
          <w:rFonts w:ascii="Arial" w:hAnsi="Arial" w:cs="Arial"/>
        </w:rPr>
      </w:pPr>
    </w:p>
    <w:p w14:paraId="31BDDFDD" w14:textId="291DBB32" w:rsid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rPr>
        <w:t>9.8.3.</w:t>
      </w:r>
      <w:r w:rsidRPr="004477B8">
        <w:rPr>
          <w:rFonts w:ascii="Arial" w:hAnsi="Arial" w:cs="Arial"/>
        </w:rPr>
        <w:t xml:space="preserve"> A contratada é responsável pela integridade dos produtos até o recebimento definitivo, inclusive transporte adequado, controle de temperatura e condições sanitárias.</w:t>
      </w:r>
    </w:p>
    <w:p w14:paraId="74A3450E" w14:textId="77777777" w:rsidR="000C465D" w:rsidRPr="004477B8" w:rsidRDefault="000C465D" w:rsidP="004477B8">
      <w:pPr>
        <w:pStyle w:val="NormalWeb"/>
        <w:spacing w:before="0" w:beforeAutospacing="0" w:after="0" w:afterAutospacing="0" w:line="360" w:lineRule="auto"/>
        <w:jc w:val="both"/>
        <w:rPr>
          <w:rFonts w:ascii="Arial" w:hAnsi="Arial" w:cs="Arial"/>
        </w:rPr>
      </w:pPr>
    </w:p>
    <w:p w14:paraId="5C41F8A4" w14:textId="369D11E6" w:rsid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rPr>
        <w:t>9.8.4.</w:t>
      </w:r>
      <w:r w:rsidRPr="004477B8">
        <w:rPr>
          <w:rFonts w:ascii="Arial" w:hAnsi="Arial" w:cs="Arial"/>
        </w:rPr>
        <w:t xml:space="preserve"> As embalagens deverão conter: nome e CNPJ do fabricante, lote, data de fabricação e validade, composição, tabela nutricional e demais informações obrigatórias.</w:t>
      </w:r>
    </w:p>
    <w:p w14:paraId="42C484B0" w14:textId="77777777" w:rsidR="000C465D" w:rsidRPr="004477B8" w:rsidRDefault="000C465D" w:rsidP="004477B8">
      <w:pPr>
        <w:pStyle w:val="NormalWeb"/>
        <w:spacing w:before="0" w:beforeAutospacing="0" w:after="0" w:afterAutospacing="0" w:line="360" w:lineRule="auto"/>
        <w:jc w:val="both"/>
        <w:rPr>
          <w:rFonts w:ascii="Arial" w:hAnsi="Arial" w:cs="Arial"/>
        </w:rPr>
      </w:pPr>
    </w:p>
    <w:p w14:paraId="69EC9496" w14:textId="08232F81" w:rsid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rPr>
        <w:t>9.8.5.</w:t>
      </w:r>
      <w:r w:rsidRPr="004477B8">
        <w:rPr>
          <w:rFonts w:ascii="Arial" w:hAnsi="Arial" w:cs="Arial"/>
        </w:rPr>
        <w:t xml:space="preserve"> A Administração poderá solicitar, a qualquer momento, </w:t>
      </w:r>
      <w:r w:rsidRPr="000C465D">
        <w:rPr>
          <w:rStyle w:val="Forte"/>
          <w:rFonts w:ascii="Arial" w:hAnsi="Arial" w:cs="Arial"/>
          <w:b w:val="0"/>
        </w:rPr>
        <w:t>laudos de análise</w:t>
      </w:r>
      <w:r w:rsidRPr="000C465D">
        <w:rPr>
          <w:rFonts w:ascii="Arial" w:hAnsi="Arial" w:cs="Arial"/>
          <w:b/>
        </w:rPr>
        <w:t>,</w:t>
      </w:r>
      <w:r w:rsidRPr="004477B8">
        <w:rPr>
          <w:rFonts w:ascii="Arial" w:hAnsi="Arial" w:cs="Arial"/>
        </w:rPr>
        <w:t xml:space="preserve"> certificados e comprovações técnicas dos produtos entregues.</w:t>
      </w:r>
    </w:p>
    <w:p w14:paraId="48E219FD" w14:textId="77777777" w:rsidR="000C465D" w:rsidRPr="004477B8" w:rsidRDefault="000C465D" w:rsidP="004477B8">
      <w:pPr>
        <w:pStyle w:val="NormalWeb"/>
        <w:spacing w:before="0" w:beforeAutospacing="0" w:after="0" w:afterAutospacing="0" w:line="360" w:lineRule="auto"/>
        <w:jc w:val="both"/>
        <w:rPr>
          <w:rFonts w:ascii="Arial" w:hAnsi="Arial" w:cs="Arial"/>
        </w:rPr>
      </w:pPr>
    </w:p>
    <w:p w14:paraId="340D4151" w14:textId="250BEC9B" w:rsidR="004477B8" w:rsidRDefault="004477B8" w:rsidP="004477B8">
      <w:pPr>
        <w:pStyle w:val="NormalWeb"/>
        <w:spacing w:before="0" w:beforeAutospacing="0" w:after="0" w:afterAutospacing="0" w:line="360" w:lineRule="auto"/>
        <w:jc w:val="both"/>
        <w:rPr>
          <w:rFonts w:ascii="Arial" w:hAnsi="Arial" w:cs="Arial"/>
        </w:rPr>
      </w:pPr>
      <w:r w:rsidRPr="004477B8">
        <w:rPr>
          <w:rStyle w:val="Forte"/>
          <w:rFonts w:ascii="Arial" w:hAnsi="Arial" w:cs="Arial"/>
        </w:rPr>
        <w:t>9.8.6.</w:t>
      </w:r>
      <w:r w:rsidRPr="004477B8">
        <w:rPr>
          <w:rFonts w:ascii="Arial" w:hAnsi="Arial" w:cs="Arial"/>
        </w:rPr>
        <w:t xml:space="preserve"> Em caso de suspeita de irregularidade, a contratada deverá arcar com custos de análises laboratoriais.</w:t>
      </w:r>
    </w:p>
    <w:p w14:paraId="5580CD26" w14:textId="77777777" w:rsidR="000C465D" w:rsidRPr="004477B8" w:rsidRDefault="000C465D" w:rsidP="004477B8">
      <w:pPr>
        <w:pStyle w:val="NormalWeb"/>
        <w:spacing w:before="0" w:beforeAutospacing="0" w:after="0" w:afterAutospacing="0" w:line="360" w:lineRule="auto"/>
        <w:jc w:val="both"/>
        <w:rPr>
          <w:rFonts w:ascii="Arial" w:hAnsi="Arial" w:cs="Arial"/>
        </w:rPr>
      </w:pPr>
    </w:p>
    <w:p w14:paraId="39B7C163" w14:textId="60FD7D15" w:rsidR="004D5086" w:rsidRPr="000C465D" w:rsidRDefault="004477B8" w:rsidP="000C465D">
      <w:pPr>
        <w:pStyle w:val="NormalWeb"/>
        <w:spacing w:before="0" w:beforeAutospacing="0" w:after="0" w:afterAutospacing="0" w:line="360" w:lineRule="auto"/>
        <w:jc w:val="both"/>
        <w:rPr>
          <w:rStyle w:val="Forte"/>
          <w:rFonts w:ascii="Arial" w:hAnsi="Arial" w:cs="Arial"/>
          <w:b w:val="0"/>
          <w:bCs w:val="0"/>
        </w:rPr>
      </w:pPr>
      <w:r w:rsidRPr="004477B8">
        <w:rPr>
          <w:rStyle w:val="Forte"/>
          <w:rFonts w:ascii="Arial" w:hAnsi="Arial" w:cs="Arial"/>
        </w:rPr>
        <w:t>9.8.7.</w:t>
      </w:r>
      <w:r w:rsidRPr="004477B8">
        <w:rPr>
          <w:rFonts w:ascii="Arial" w:hAnsi="Arial" w:cs="Arial"/>
        </w:rPr>
        <w:t xml:space="preserve"> Alimentos considerados impróprios serão encaminhados à Vigilância Sanitária para destinação adequada, sem prejuízo das penalidades cabíveis.</w:t>
      </w:r>
    </w:p>
    <w:p w14:paraId="5982CE00" w14:textId="77777777" w:rsidR="004D5086" w:rsidRPr="004A39A4"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4A39A4">
        <w:rPr>
          <w:rStyle w:val="Forte"/>
          <w:rFonts w:ascii="Arial" w:hAnsi="Arial" w:cs="Arial"/>
          <w:bCs w:val="0"/>
          <w:color w:val="000000" w:themeColor="text1"/>
          <w:sz w:val="24"/>
          <w:szCs w:val="24"/>
          <w:u w:val="single"/>
        </w:rPr>
        <w:lastRenderedPageBreak/>
        <w:t>10. DAS SANÇÕES</w:t>
      </w:r>
    </w:p>
    <w:p w14:paraId="0A25CA7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6D40ED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10.1.O licitante será responsabilizado administrativamente pelas infrações descritas neste Termo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Referência.</w:t>
      </w:r>
    </w:p>
    <w:p w14:paraId="704B2ED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F51DAC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 Comete infração administrativa o licitante que, com dolo ou culpa:</w:t>
      </w:r>
    </w:p>
    <w:p w14:paraId="5243064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0554AB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10.2.1. deixar de entregar a documentação exigida para o certame ou não entregar qualquer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documento que tenha sido solicitado pelo pregoeiro durante o certame (art. 155, IV, da Lei Federal nº</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14.133, 2021).</w:t>
      </w:r>
    </w:p>
    <w:p w14:paraId="131FC4F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4D40F0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10.2.2. salvo em decorrência de fato superveniente devidamente justificado, não mantiver a proposta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(art. 155, V, da Lei Federal nº 14.133, 2021), em especial quando:</w:t>
      </w:r>
    </w:p>
    <w:p w14:paraId="1651241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1E3123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não enviar a proposta adequada ao último lance ofertado ou após a negociação;</w:t>
      </w:r>
    </w:p>
    <w:p w14:paraId="60DBE0F6"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3F3EFC8F" w14:textId="77B4743B"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recusar-se a enviar o detalhamento da proposta quando exigível;</w:t>
      </w:r>
    </w:p>
    <w:p w14:paraId="5F0915A6"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6E6BCA58" w14:textId="6E521C00"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pedir para ser desclassificado quando encerrada a etapa competitiva;</w:t>
      </w:r>
    </w:p>
    <w:p w14:paraId="0FB1E45B"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383E8E5A" w14:textId="7A905FA3"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deixar de apresentar amostra; ou</w:t>
      </w:r>
    </w:p>
    <w:p w14:paraId="239B773B"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52E7DA40" w14:textId="36923F84"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apresentar proposta ou amostra em desacordo com as especificações do edital;</w:t>
      </w:r>
    </w:p>
    <w:p w14:paraId="23ACB50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3A87C1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10.2.3. não celebrar a Ata de Registro de Preço, quando convocado dentro do prazo de validade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sua proposta (art. 155, VI, da Lei Federal nº 14.133, 2021);</w:t>
      </w:r>
    </w:p>
    <w:p w14:paraId="2EA5D10D"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61AE70CD" w14:textId="1E39E8D4"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10.2.4. apresentar declaração ou documentação falsa exigida para o certame ou prestar declaração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falsa durante a licitação (art. 155, VIII, da Lei Federal nº 14.133, 2021);</w:t>
      </w:r>
    </w:p>
    <w:p w14:paraId="7C2A438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C6CC6A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10.2.5. fraudar a licitação (art. 155, IX, da Lei Federal nº 14.133, 2021);</w:t>
      </w:r>
    </w:p>
    <w:p w14:paraId="740E4C1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389CA3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10.2.6. comportar-se de modo inidôneo ou cometer fraude de qualquer natureza (art. 155, X, da Lei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Federal nº 14.133, 2021), em especial quando:</w:t>
      </w:r>
    </w:p>
    <w:p w14:paraId="381FCBA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6D431B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agir em conluio ou em desconformidade com a lei;</w:t>
      </w:r>
    </w:p>
    <w:p w14:paraId="1BE11FA5"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0584ED5D" w14:textId="2A51B6DE"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induzir deliberadamente a erro no julgamento;</w:t>
      </w:r>
    </w:p>
    <w:p w14:paraId="3DB3141D"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5792CA1F" w14:textId="2687AAE0"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apresentar amostra falsificada ou deteriorada;</w:t>
      </w:r>
    </w:p>
    <w:p w14:paraId="3560F01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2E75A4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10.2.7. praticar atos ilícitos com vistas a frustrar os objetivos da licitação (art. 155, XI, da Lei Federal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14.133, 2021);</w:t>
      </w:r>
    </w:p>
    <w:p w14:paraId="607E366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4FA99A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10.2.8. praticar ato lesivo previsto no art. 5º da Lei nº 12.846, de 2013 (art. 155, XII, da Lei Federal nº</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14.133, 2021).</w:t>
      </w:r>
    </w:p>
    <w:p w14:paraId="7CE5CCB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6EBB75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10.3. Com fulcro na Lei Federal nº 14.133, de 2021, a Administração poderá, garantida a prévia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defesa, aplicar aos licitantes e/ou adjudicatários as sanções previstas nos incisos II, III e IV do art. 156.</w:t>
      </w:r>
    </w:p>
    <w:p w14:paraId="6BE642D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B9E82E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11.3.1. As sanções de impedimento de licitar e contratar e declaração de inidoneidade para licitar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contratar poderão ser aplicadas, cumulativamente ou não, à penalidade de multa compensatória.</w:t>
      </w:r>
    </w:p>
    <w:p w14:paraId="0B10A14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807CDA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10.4. Sanção de multa compensatória</w:t>
      </w:r>
    </w:p>
    <w:p w14:paraId="7E6A381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BF7C1A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10.4.1. A multa compensatória será aplicada nos seguintes percentuais:</w:t>
      </w:r>
    </w:p>
    <w:p w14:paraId="7ACDB72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0F9356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Infração (Subitens) Percentual da multa</w:t>
      </w:r>
    </w:p>
    <w:p w14:paraId="33838F0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912159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10.4.1.2 de 0,5% (cinco décimos por cento) a 1% (um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por cento) do valor estimado da contratação</w:t>
      </w:r>
    </w:p>
    <w:p w14:paraId="25D3483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585C08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10.4.1.3 de 1% (um por cento) a 10% (dez por cento) do</w:t>
      </w:r>
    </w:p>
    <w:p w14:paraId="673768A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valor estimado da contratação</w:t>
      </w:r>
    </w:p>
    <w:p w14:paraId="53B7EE8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246423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10.4.1.4 de 20% (vinte por cento) a 30% (trinta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cento) do valor estimado da contratação</w:t>
      </w:r>
    </w:p>
    <w:p w14:paraId="6C668F3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591386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10.4.2. Quaisquer multas aplicadas deverão ser recolhidas junto ao órgão competente, no prazo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até 30 (trinta) dias úteis, contados de sua publicação no Diário Oficial do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podendo, ainda, ser descontadas de qualquer fatura ou crédito existente, a critério da licitante.</w:t>
      </w:r>
    </w:p>
    <w:p w14:paraId="1F2C9D68" w14:textId="77777777" w:rsidR="004D5086" w:rsidRPr="004E0A31" w:rsidRDefault="004D5086" w:rsidP="004D5086">
      <w:pPr>
        <w:pStyle w:val="Ttulo2"/>
        <w:spacing w:before="0" w:line="360" w:lineRule="auto"/>
        <w:jc w:val="both"/>
        <w:rPr>
          <w:rStyle w:val="Forte"/>
          <w:rFonts w:ascii="Arial" w:hAnsi="Arial" w:cs="Arial"/>
          <w:bCs w:val="0"/>
          <w:color w:val="000000" w:themeColor="text1"/>
          <w:sz w:val="24"/>
          <w:szCs w:val="24"/>
          <w:u w:val="single"/>
        </w:rPr>
      </w:pPr>
    </w:p>
    <w:p w14:paraId="0D9F7327" w14:textId="77777777" w:rsidR="004D5086" w:rsidRPr="004E0A31"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4E0A31">
        <w:rPr>
          <w:rStyle w:val="Forte"/>
          <w:rFonts w:ascii="Arial" w:hAnsi="Arial" w:cs="Arial"/>
          <w:bCs w:val="0"/>
          <w:color w:val="000000" w:themeColor="text1"/>
          <w:sz w:val="24"/>
          <w:szCs w:val="24"/>
          <w:u w:val="single"/>
        </w:rPr>
        <w:t>10.5. Sanção de impedimento de licitar e contratar</w:t>
      </w:r>
    </w:p>
    <w:p w14:paraId="391166E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BA472B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10.5.1. A sanção de impedimento de licitar e contratar será aplicada ao responsável em decorrência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das infrações administrativas relacionadas nos itens 11.2.1, 11.2.2 e </w:t>
      </w:r>
    </w:p>
    <w:p w14:paraId="1ED0EFE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09057A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11.2.3, quando não se justificar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imposição de penalidade mais grave, e impedirá o responsável de licitar e contratar no âmbito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Administração Pública direta e indireta com o Município de Lafaiete Coutinho - Ba, pelo prazo máximo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03 (três) anos, obedecida a seguinte gradação:</w:t>
      </w:r>
    </w:p>
    <w:p w14:paraId="4C7F2FE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65D9E6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Infração (Subitens) Pena</w:t>
      </w:r>
    </w:p>
    <w:p w14:paraId="1092244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186188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10.5.1.2 impedimento pelo período de até três meses.</w:t>
      </w:r>
    </w:p>
    <w:p w14:paraId="2068968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7630FC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10.5.1.3 impedimento pelo período de até quatro meses</w:t>
      </w:r>
    </w:p>
    <w:p w14:paraId="5E605C1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10.6. Sanção de declaração de inidoneidade para licitar ou contratar</w:t>
      </w:r>
    </w:p>
    <w:p w14:paraId="31B9DDA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279672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10.6.1. A sanção de declaração de inidoneidade para licitar ou contratar será aplicada ao responsável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 decorrência das infrações administrativas relacionadas nos itens 11.2.4, 11.2.5, 11.2.6, 11.2.7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11.2.8, pelo prazo mínimo de 03 (três) anos e máximo de 06 (seis) anos, obedecida a seguinte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gradação:</w:t>
      </w:r>
    </w:p>
    <w:p w14:paraId="4677E77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0F789F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Infração (Subitens) Pena</w:t>
      </w:r>
    </w:p>
    <w:p w14:paraId="3374720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546E08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10.6.1.1 declaração de inidoneidade de até cinco anos</w:t>
      </w:r>
    </w:p>
    <w:p w14:paraId="5B1FFDD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55AB13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10.6.1.2 declaração de inidoneidade de até seis anos</w:t>
      </w:r>
    </w:p>
    <w:p w14:paraId="334D1CF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05CF9F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11.6.2. Será aplicada a sanção de que trata o subitem 11.6 deste Termo de Referência nas infrações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administrativas previstas nos itens 11.2.1, 11.2.2 e 11.2.3 que justifiquem a imposição de penalidade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mais grave que a sanção de impedimento de licitar e contratar.</w:t>
      </w:r>
    </w:p>
    <w:p w14:paraId="79EF129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3A9D13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10.7. Se, durante o processo de aplicação de penalidade, houver indícios de prática de infração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administrativa tipificada pela Lei nº 12.846, de 1º de agosto de 2013, como ato lesivo à administração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pública nacional ou estrangeira, cópias do processo administrativo necessárias à apuração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responsabilidade da empresa deverão ser remetidas à autoridade competente, com despacho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fundamentado, para ciência e decisão sobre a eventual instauração de investigação preliminar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Processo Administrativo Sancionador.</w:t>
      </w:r>
    </w:p>
    <w:p w14:paraId="04CD515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3B6C00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10.8. A apuração e o julgamento das demais infrações administrativas não consideradas como ato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lesivo à Administração Pública nacional ou estrangeira nos termos da Lei nº 12.846, de 1º de agosto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2013, seguirão seu rito normal na unidade administrativa.</w:t>
      </w:r>
    </w:p>
    <w:p w14:paraId="24F1168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10.9. O processamento do PAR não interfere no seguimento regular dos processos administrativos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específicos para apuração da ocorrência de danos e prejuízos à Administração Pública resultantes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ato lesivo cometido por pessoa jurídica, com ou sem a participação de agente público.</w:t>
      </w:r>
    </w:p>
    <w:p w14:paraId="4FF9C79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C6A5BB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10.10. A aplicação de qualquer das penalidades previstas realizar-se-á em processo administrativo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assegurará o contraditório e a ampla defesa ao fornecedor/adjudicatário, observando-se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previsto na Lei Federal nº 14.133, de 2021, e subsidiariamente na Lei nº 9.784, de 1999.</w:t>
      </w:r>
    </w:p>
    <w:p w14:paraId="10C916B0" w14:textId="77777777" w:rsidR="000C465D" w:rsidRDefault="000C465D" w:rsidP="004D5086">
      <w:pPr>
        <w:pStyle w:val="Ttulo2"/>
        <w:spacing w:before="0" w:line="360" w:lineRule="auto"/>
        <w:jc w:val="both"/>
        <w:rPr>
          <w:rStyle w:val="Forte"/>
          <w:rFonts w:ascii="Arial" w:hAnsi="Arial" w:cs="Arial"/>
          <w:bCs w:val="0"/>
          <w:color w:val="000000" w:themeColor="text1"/>
          <w:sz w:val="24"/>
          <w:szCs w:val="24"/>
        </w:rPr>
      </w:pPr>
    </w:p>
    <w:p w14:paraId="574E8634" w14:textId="1A1773FB" w:rsidR="004D5086" w:rsidRPr="004A39A4" w:rsidRDefault="004D5086" w:rsidP="004D5086">
      <w:pPr>
        <w:pStyle w:val="Ttulo2"/>
        <w:spacing w:before="0" w:line="360" w:lineRule="auto"/>
        <w:jc w:val="both"/>
        <w:rPr>
          <w:rStyle w:val="Forte"/>
          <w:rFonts w:ascii="Arial" w:hAnsi="Arial" w:cs="Arial"/>
          <w:bCs w:val="0"/>
          <w:color w:val="000000" w:themeColor="text1"/>
          <w:sz w:val="24"/>
          <w:szCs w:val="24"/>
        </w:rPr>
      </w:pPr>
      <w:r w:rsidRPr="004A39A4">
        <w:rPr>
          <w:rStyle w:val="Forte"/>
          <w:rFonts w:ascii="Arial" w:hAnsi="Arial" w:cs="Arial"/>
          <w:bCs w:val="0"/>
          <w:color w:val="000000" w:themeColor="text1"/>
          <w:sz w:val="24"/>
          <w:szCs w:val="24"/>
        </w:rPr>
        <w:t>11. FORMA E CRITÉRIOS DE SELEÇÃO DO FORNECEDOR MEDIANTE</w:t>
      </w:r>
    </w:p>
    <w:p w14:paraId="7A7F4E3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0E9295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 As exigências de habilitação jurídica, fiscal, social e trabalhista, qualificação econômico-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financeira e qualificação técnica são as usuais para a generalidade dos objetos.</w:t>
      </w:r>
    </w:p>
    <w:p w14:paraId="0BE4BF6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18FE4D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11.2. Previamente à habilitação, a Administração verificará o eventual descumprimento das condições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para contratação, especialmente quanto à existência de sanção que a impeça, mediante a consulta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cadastros informativos oficiais, tais como:</w:t>
      </w:r>
    </w:p>
    <w:p w14:paraId="684A7B8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C710E5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Cadastro Nacional de Empresas Inidôneas e Suspensas - CEIS, mantido pela</w:t>
      </w:r>
    </w:p>
    <w:p w14:paraId="683FA02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Controladoria-Geral da União (www.portaldatransparencia.gov.br/ceis );</w:t>
      </w:r>
    </w:p>
    <w:p w14:paraId="6BEEF63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96983B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Cadastro Nacional de Empresas Punidas – CNEP, mantido pela Controladoria-Geralda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União (https://www.portaltransparencia.gov.br/sancoes/cnep ).</w:t>
      </w:r>
    </w:p>
    <w:p w14:paraId="0601A745"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3443E2CC" w14:textId="54B384FC"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11.3. A consulta aos cadastros será realizada em nome da empresa licitante e também de seu sócio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majoritário, por força do artigo 12 da Lei n° 8.429, de 1992, que prevê, dentre as sanções impostas ao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responsável pela prática de ato de improbidade administrativa, a proibição de contratar com o Poder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Público, inclusive por intermédio de pessoa jurídica da qual seja sócio majoritário.</w:t>
      </w:r>
    </w:p>
    <w:p w14:paraId="2B607CF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FA69C7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11.4. Caso conste na Consulta de Situação do Licitante a existência de Ocorrências Impeditivas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Indiretas, o gestor diligenciará para verificar se houve fraude por parte das empresas apontadas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Relatório de Ocorrências Impeditivas Indiretas.</w:t>
      </w:r>
    </w:p>
    <w:p w14:paraId="25CD7CC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739190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11.5. A tentativa de burla será verificada por meio dos vínculos societários, linhas de fornecimento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similares, dentre outros.</w:t>
      </w:r>
    </w:p>
    <w:p w14:paraId="44817AC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6510E3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11.6. O licitante será convocado para manifestação previamente a uma eventual negativa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contratação.</w:t>
      </w:r>
    </w:p>
    <w:p w14:paraId="5E9A7A7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758189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11.7. É dever do licitante manter atualizada a respectiva documentação, ou encaminhar, quando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solicitado pela Administração, a respectiva documentação atualizada.</w:t>
      </w:r>
    </w:p>
    <w:p w14:paraId="39B3528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F712B4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11.8. Não serão aceitos documentos de habilitação com indicação de CNPJ diferentes, salvo aqueles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legalmente permitidos.</w:t>
      </w:r>
    </w:p>
    <w:p w14:paraId="23962BC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319EA6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11.9. Se o licitante for a matriz, todos os documentos deverão estar em nome da matriz, e se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fornecedor for a filial, todos os documentos deverão estar em nome da filial, exceto para atestados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capacidade técnica, e no caso daqueles documentos que, pela própria natureza, comprovadamente,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forem emitidos somente em nome da matriz.</w:t>
      </w:r>
    </w:p>
    <w:p w14:paraId="24422FF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A37A3B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 Para fins de contratação, deverá o licitante comprovar os seguintes requisitos de habilitação:</w:t>
      </w:r>
    </w:p>
    <w:p w14:paraId="6390CD7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5283A1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 Habilitação Jurídica:</w:t>
      </w:r>
    </w:p>
    <w:p w14:paraId="3349134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574F72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11.10.1.1. Pessoa física: cédula de identidade (RG) ou documento equivalente que, por força de lei,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tenha validade para fins de identificação em todo o território nacional;</w:t>
      </w:r>
    </w:p>
    <w:p w14:paraId="433AC97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11.10.1.2. Empresário individual: inscrição no Registro Público de Empresas Mercantis, a cargo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Junta Comercial da respectiva sede;</w:t>
      </w:r>
    </w:p>
    <w:p w14:paraId="414FD7C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F170A8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11.10.1.3. Microempreendedor Individual - MEI: Certificado da Condição de Microempreendedor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Individual - CCMEI, cuja aceitação ficará condicionada à verificação da autenticidade no sítio: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www.portaldoempreendedor.gov.br ;</w:t>
      </w:r>
    </w:p>
    <w:p w14:paraId="21FB86D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97140A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11.10.1.4. Sociedade empresária, sociedade limitada unipessoal – SLU ou sociedade identificada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como empresa individual de responsabilidade limitada - EIRELI: inscrição do ato constitutivo, estatuto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 contrato social no Registro Público de Empresas Mercantis, a cargo da Junta Comercial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respectiva sede, acompanhada de documento comprobatório de seus administradores;</w:t>
      </w:r>
    </w:p>
    <w:p w14:paraId="18CADA6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9298C0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11.10.1.5. Sociedade empresária estrangeira com atuação permanente no País: decreto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autorização para funcionamento no Brasil;</w:t>
      </w:r>
    </w:p>
    <w:p w14:paraId="09EE47A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540B53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11.10.1.6. Sociedade simples: inscrição do ato constitutivo no Registro Civil de Pessoas Jurídicas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local de sua sede, acompanhada de documento comprobatório de seus administradores;</w:t>
      </w:r>
    </w:p>
    <w:p w14:paraId="6E74614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1C5F03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11.10.1.7. Filial, sucursal ou agência de sociedade simples ou empresária - inscrição do ato constitutivo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filial, sucursal ou agência da sociedade simples ou empresária, respectivamente, no Registro Civil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das Pessoas Jurídicas ou no Registro Público de Empresas Mercantis onde tem sede a matriz;</w:t>
      </w:r>
    </w:p>
    <w:p w14:paraId="219E143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87AB42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11.10.1.8. Os documentos apresentados deverão estar acompanhados de todas as alterações ou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consolidação respectiva.</w:t>
      </w:r>
    </w:p>
    <w:p w14:paraId="265E777E" w14:textId="77777777" w:rsidR="004D5086" w:rsidRPr="004E0A31" w:rsidRDefault="004D5086" w:rsidP="004D5086">
      <w:pPr>
        <w:pStyle w:val="Ttulo2"/>
        <w:spacing w:before="0" w:line="360" w:lineRule="auto"/>
        <w:jc w:val="both"/>
        <w:rPr>
          <w:rStyle w:val="Forte"/>
          <w:rFonts w:ascii="Arial" w:hAnsi="Arial" w:cs="Arial"/>
          <w:bCs w:val="0"/>
          <w:color w:val="000000" w:themeColor="text1"/>
          <w:sz w:val="24"/>
          <w:szCs w:val="24"/>
          <w:u w:val="single"/>
        </w:rPr>
      </w:pPr>
    </w:p>
    <w:p w14:paraId="111AD426" w14:textId="77777777" w:rsidR="004D5086" w:rsidRPr="004E0A31" w:rsidRDefault="004D5086" w:rsidP="004D5086">
      <w:pPr>
        <w:pStyle w:val="Ttulo2"/>
        <w:spacing w:before="0" w:line="360" w:lineRule="auto"/>
        <w:jc w:val="both"/>
        <w:rPr>
          <w:rFonts w:ascii="Arial" w:hAnsi="Arial" w:cs="Arial"/>
          <w:color w:val="000000" w:themeColor="text1"/>
          <w:sz w:val="24"/>
          <w:szCs w:val="24"/>
          <w:u w:val="single"/>
        </w:rPr>
      </w:pPr>
      <w:r w:rsidRPr="004E0A31">
        <w:rPr>
          <w:rStyle w:val="Forte"/>
          <w:rFonts w:ascii="Arial" w:hAnsi="Arial" w:cs="Arial"/>
          <w:bCs w:val="0"/>
          <w:color w:val="000000" w:themeColor="text1"/>
          <w:sz w:val="24"/>
          <w:szCs w:val="24"/>
          <w:u w:val="single"/>
        </w:rPr>
        <w:t>11.10.2. Habilitação Fiscal, Social e Trabalhista:</w:t>
      </w:r>
    </w:p>
    <w:p w14:paraId="659392AD"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4D497232" w14:textId="087AAEE1"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11.10.2.1. prova de inscrição no Cadastro de Pessoas Físicas (CPF);</w:t>
      </w:r>
    </w:p>
    <w:p w14:paraId="5E707D44"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15AED171" w14:textId="696EE5BD"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11.10.2.2. prova de inscrição no Cadastro Nacional da Pessoa Jurídica (CNPJ);</w:t>
      </w:r>
    </w:p>
    <w:p w14:paraId="5834D804"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6EA59764" w14:textId="1C82925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11.10.2.3. prova de regularidade fiscal perante a Fazenda Nacional, mediante apresentação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certidão expedida conjuntamente pela Secretaria da Receita Federal do Brasil (RFB) e pela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Procuradoria-Geral da Fazenda Nacional (PGFN), referente a todos os créditos tributários federais e à</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Dívida Ativa da União (DAU) por elas administrados, inclusive aqueles relativos à Seguridade Social,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nos termos da Portaria Conjunta nº 1.751, de 02/10/2014, do Secretário da Receita Federal do Brasil</w:t>
      </w:r>
    </w:p>
    <w:p w14:paraId="61ADD22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da Procuradora-Geral da Fazenda Nacional.</w:t>
      </w:r>
    </w:p>
    <w:p w14:paraId="5A13D8A7"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64635776" w14:textId="7E4FE512"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11.10.2.4. prova de regularidade com o Fundo de Garantia do Tempo de Serviço (FGTS);</w:t>
      </w:r>
    </w:p>
    <w:p w14:paraId="1EA54B1C"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521F4666" w14:textId="466B54E9"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11.10.2.5. declaração de que não emprega menor de 18 anos em trabalho noturno, perigoso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insalubre e não emprega menor de 16 anos, salvo menor, a partir de 14 anos, na condição de aprendiz,</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nos termos do artigo 7°, XXXIII, da Constituição;</w:t>
      </w:r>
    </w:p>
    <w:p w14:paraId="00427C69"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14DC8C8D" w14:textId="463F2A31"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11.10.2.6. prova de inexistência de débitos inadimplidos perante a Justiça do Trabalho, mediante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apresentação de certidão negativa ou positiva com efeito de negativa, nos termos do Título VII-A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Consolidação das Leis do Trabalho, aprovada pelo Decreto-Lei nº5.452, de 1º de maio de 1943;</w:t>
      </w:r>
    </w:p>
    <w:p w14:paraId="7AEBD1D8"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6C08BA5D" w14:textId="11AB7D1F"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11.10.2.7. prova de inscrição no cadastro de contribuintes estadual, se houver, relativo ao domicílio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sede do fornecedor, pertinente ao seu ramo de atividade e compatível com o objeto contratual;</w:t>
      </w:r>
    </w:p>
    <w:p w14:paraId="434550FB"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25E26405" w14:textId="43DE53E5"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11.10.2.7.1. O fornecedor enquadrado como microempreendedor individual que pretenda auferir 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benefícios do tratamento diferenciado previstos na Lei Complementar n. 123, de 2006, estará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dispensado da prova de inscrição nos cadastros de contribuintes estadual e municipal.</w:t>
      </w:r>
    </w:p>
    <w:p w14:paraId="7923CC6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D64D11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11.10.2.8. prova de regularidade com a Fazenda Estadual ou Distrital do domicílio ou sede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fornecedor, relativa à atividade em cujo exercício contrata ou concorre;</w:t>
      </w:r>
    </w:p>
    <w:p w14:paraId="4FB7867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EAEC5A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11.10.2.8.1. caso o fornecedor seja considerado isento dos tributos estaduais ou distritais relacionados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ao objeto, deverá comprovar tal condição mediante a apresentação de certidão ou declaração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Fazenda respectiva do seu domicílio ou sede, ou por meio de outro documento equivalente, na formada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respectiva legislação de regência.</w:t>
      </w:r>
    </w:p>
    <w:p w14:paraId="21E218A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9D9595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11.10.2.9. prova de regularidade com a Fazenda Municipal do domicílio ou sede do fornecedor, relativa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à atividade em cujo exercício contrata ou concorre;</w:t>
      </w:r>
    </w:p>
    <w:p w14:paraId="2246780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476F78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11.10.2.9.1. caso o fornecedor seja considerado isento dos tributos municipais relacionados ao objeto,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deverá comprovar tal condição mediante a apresentação de certidão ou declaração da Fazenda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seu domicílio ou sede, ou por meio de outro documento equivalente, na formada respectiva legislação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regência.</w:t>
      </w:r>
    </w:p>
    <w:p w14:paraId="6302300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5FA96A0" w14:textId="77777777" w:rsidR="004D5086" w:rsidRPr="00344C4D"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11.10.3. Da Qualificação Técnica:</w:t>
      </w:r>
    </w:p>
    <w:p w14:paraId="5971568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C119A8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a) Comprovação de aptidão de desempenho técnico, através de atestados ou certidões fornecidas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por pessoa jurídica de direito público ou privado, que comprove que a licitante forneceu ou está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fornecendo, de maneira satisfatória e a contento, os materiais de natureza e vulto similares ao objeto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presente licitação. O(s) atestado(s) deve(m) ser emitido(s) em papel timbrado do órgão/empresa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origem, com assinatura e identificação do responsável, contendo no mínimo as seguintes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informações:</w:t>
      </w:r>
    </w:p>
    <w:p w14:paraId="7A617E2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Nome, CNPJ e endereço completo do emitente;</w:t>
      </w:r>
    </w:p>
    <w:p w14:paraId="0930E9F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Descrição do produto fornecido ou serviço prestado;</w:t>
      </w:r>
    </w:p>
    <w:p w14:paraId="348BABA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Nome da empresa que prestou(s) o(s) serviço (s) ou fornecimento;</w:t>
      </w:r>
    </w:p>
    <w:p w14:paraId="6D45DF9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Data de emissão;</w:t>
      </w:r>
    </w:p>
    <w:p w14:paraId="2CA08D1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Assinatura e identificação do signatário (nome e cargo ou função que exerce junto à</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emitente).</w:t>
      </w:r>
    </w:p>
    <w:p w14:paraId="265152F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a.1) Os atestados poderão ser diligenciados de acordo com o inciso I do art. 64, da Lei Federal nº</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14.133/21.</w:t>
      </w:r>
    </w:p>
    <w:p w14:paraId="18E9B77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930E863" w14:textId="77777777" w:rsidR="004D5086" w:rsidRPr="00344C4D"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11.10.4. Habilitação econômico-financeira:</w:t>
      </w:r>
    </w:p>
    <w:p w14:paraId="444FFDB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BC5814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Certidão negativa de falência ou recuperação judicial expedida pelo distribuidor da sede do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 data de expedição ou revalidação dos últimos 30 (trinta) dias anteriores à data da realização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licitação, caso o documento não consigne prazo de validade.</w:t>
      </w:r>
    </w:p>
    <w:p w14:paraId="72FDE0F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0ACC2A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a.1) Na hipótese em que a certidão encaminhada for positiva, deve o licitante apresentar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comprovante da homologação/deferimento pelo juízo competente do plano de recuperação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judicial/extrajudicial em vigor.</w:t>
      </w:r>
    </w:p>
    <w:p w14:paraId="4EB3F61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0AD5175" w14:textId="28F012B0"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Certidão negativa de insolvência judicial expedida pelo distribuidor da sede do licitante, com data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expedição ou revalidação dos últimos 30 (trinta) dias anteriores à data da realização da licitação,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caso o documento não consigne prazo de validade. Apenas para pessoa física.</w:t>
      </w:r>
    </w:p>
    <w:p w14:paraId="341AC06F" w14:textId="77777777" w:rsidR="004D5086" w:rsidRPr="00344C4D"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lastRenderedPageBreak/>
        <w:t>12. DO CONTRATO</w:t>
      </w:r>
    </w:p>
    <w:p w14:paraId="01552E6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BE100B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12.1. A vigência do contrato será de 12 (doze) meses imediata após a sua assinatura do Contrato.</w:t>
      </w:r>
    </w:p>
    <w:p w14:paraId="41E5AFF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39C9E9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12.2. O Contrato poderá ser prorrogado nos termos do Art. 107 da Lei federal nº 14.133/2021.</w:t>
      </w:r>
    </w:p>
    <w:p w14:paraId="4A7C534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E94B26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12.3. Não será admitida a subcontratação do objeto deste Termo de Referência.</w:t>
      </w:r>
    </w:p>
    <w:p w14:paraId="498BDAF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12.4. Os preços contratados não poderão sofrer reajustes durante o período de 30 (trinta) dias. Após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interregno de um ano, e independentemente de pedido do contratado, os preços iniciais serão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reajustados, mediante a aplicação, pelo contratante, do Índice Nacional de Preços ao Consumidor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Amplo – IPCA, exclusivamente para as obrigações iniciadas e concluídas após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ocorrência da anualidade.</w:t>
      </w:r>
    </w:p>
    <w:p w14:paraId="155B807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25BDCB8" w14:textId="77777777" w:rsidR="004D5086" w:rsidRPr="00344C4D"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13. DAS OBRIGAÇÕES DA CONTRATADA</w:t>
      </w:r>
    </w:p>
    <w:p w14:paraId="492F855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F1B363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13.1. Além das obrigações descritas neste Termo, são ainda obrigações da contratada:</w:t>
      </w:r>
    </w:p>
    <w:p w14:paraId="11FCC7F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990D1C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Assegurar a boa qualidade dos fornecimentos e serviços;</w:t>
      </w:r>
    </w:p>
    <w:p w14:paraId="33CBD6B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DF82EA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Assumir inteira responsabilidade Civil e Administrativa por danos e prejuízos causados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descumprimento, omissões ou desvios na qualidade técnica do objeto deste Termo de Referência;</w:t>
      </w:r>
    </w:p>
    <w:p w14:paraId="2521804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143CB1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Não transferir ou ceder o contrato a terceiros, no todo ou em parte, sem o prévio consentimento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CONTRATANTE;</w:t>
      </w:r>
    </w:p>
    <w:p w14:paraId="70D2DEE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4BE7B4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d) Não caucionar ou utilizar o contrato a terceiros, no todo ou em partes, sem o prévio consentimento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CONTRATANTE</w:t>
      </w:r>
    </w:p>
    <w:p w14:paraId="7A8BCBD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0173B9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Manter durante toda a execução do contrato, em compatibilidade com as obrigações por ele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mantidas, todas as condições de habilitação e qualificação exigidas neste Termo;</w:t>
      </w:r>
    </w:p>
    <w:p w14:paraId="7656C77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A2FA48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Não utilizar este contrato, como garantia de qualquer operação financeira, a exemplo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empréstimos bancários ou descontos de duplicatas.</w:t>
      </w:r>
    </w:p>
    <w:p w14:paraId="10C7D02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 Realizar os fornecimentos e serviços desenvolvidos de forma regular, planejada e programada, nos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moldes da ordem de fornecimentos e serviços expedida pela Prefeitura Municipal.</w:t>
      </w:r>
    </w:p>
    <w:p w14:paraId="5C88F41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D089EE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h) Responsabilizar-se integralmente pelos fornecimentos e serviços contratados, em conformidade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 as especificações técnicas, nos termos da legislação vigente;</w:t>
      </w:r>
    </w:p>
    <w:p w14:paraId="1EC4AC2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A0D42C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Reparar, corrigir, remover, reconstruir ou substituir, às suas expensas, no total ou em parte, o objeto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contrato em que se verificarem vícios, defeitos ou incorreções resultantes da execução ou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materiais empregados;</w:t>
      </w:r>
    </w:p>
    <w:p w14:paraId="69C71093" w14:textId="77777777" w:rsidR="004D5086" w:rsidRDefault="004D5086" w:rsidP="004D5086">
      <w:pPr>
        <w:pStyle w:val="Ttulo2"/>
        <w:spacing w:before="0" w:line="360" w:lineRule="auto"/>
        <w:jc w:val="both"/>
        <w:rPr>
          <w:rFonts w:ascii="Times New Roman" w:eastAsia="Times New Roman" w:hAnsi="Times New Roman" w:cs="Times New Roman"/>
          <w:color w:val="auto"/>
          <w:sz w:val="22"/>
          <w:szCs w:val="22"/>
        </w:rPr>
      </w:pPr>
    </w:p>
    <w:p w14:paraId="14D3BA3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j) Responsabilizar-se pelos danos causados diretamente ao Contratante ou a terceiros decorrentes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sua culpa ou dolo na execução do contrato, não excluindo ou reduzindo dessa responsabilidade,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responsável pela fiscalização do Contratante em seu acompanhamento;</w:t>
      </w:r>
    </w:p>
    <w:p w14:paraId="199C59A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E291F6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k) Prestar os esclarecimentos desejados, bem como comunicar imediatamente ao Contratante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quaisquer fatos ou anormalidades que porventura possam prejudicar o bom andamento ou o resultado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final dos fornecimentos e serviços.</w:t>
      </w:r>
    </w:p>
    <w:p w14:paraId="2AA7BA2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F9CE897" w14:textId="77777777" w:rsidR="004D5086" w:rsidRPr="00344C4D"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14. DAS OBRIGAÇÕES DA CONTRATANTE</w:t>
      </w:r>
    </w:p>
    <w:p w14:paraId="4193F02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371C9F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14.1. Além das obrigações descritas neste Termo, são ainda obrigações da contratante:</w:t>
      </w:r>
    </w:p>
    <w:p w14:paraId="1F5EA80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D6017F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Verificar e aceitar as faturas emitidas pela contratada, recusando-as quando inexatas e incorretas,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ficando, nestes casos, o prazo suspenso, que somente voltará a fluir após a apresentação das novas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faturas corretas;</w:t>
      </w:r>
    </w:p>
    <w:p w14:paraId="3A83296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4D83EB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Notificar por escrito, à contratada, quando da aplicação de multas previstas neste contrato;</w:t>
      </w:r>
    </w:p>
    <w:p w14:paraId="06EBCF3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Declarar os materiais efetivamente entregues;</w:t>
      </w:r>
    </w:p>
    <w:p w14:paraId="1F7898A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0849F7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Indicar, formalmente, o gestor e/ou o fiscal para acompanhamento da execução contratual;</w:t>
      </w:r>
    </w:p>
    <w:p w14:paraId="2AE7B5C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634BF9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Exercer a fiscalização dos fornecimentos e serviços através de servidor(es) especialmente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designado(s), verificando se no desenvolvimento dos trabalhos estão sendo cumpridos 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fornecimentos e serviços e especificações previstos no edital, no Termo de Referência, na proposta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contrato, de forma satisfatória, e documentando as ocorrências;</w:t>
      </w:r>
    </w:p>
    <w:p w14:paraId="00A72E8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8B15BC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71B57A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Comunicar a falta de cumprimento das obrigações ao encarregado da Contratada e, se necessário,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ao supervisor da área, para que as falhas possam ser corrigidas a tempo;</w:t>
      </w:r>
    </w:p>
    <w:p w14:paraId="2EFEB65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CA6E65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 Prestar à Contratada e a seus representantes e funcionários todas as informações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esclarecimentos que eventualmente venham a ser solicitados;</w:t>
      </w:r>
    </w:p>
    <w:p w14:paraId="29DFD8F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B94817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h) Aplicar à contratada as penalidades depois de constatadas as irregularidades, garantido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contraditório e ampla defesa.</w:t>
      </w:r>
    </w:p>
    <w:p w14:paraId="5B364E2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D60E4F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i) O ato que autoriza a contratação direta ou o extrato decorrente do contrato deverá ser divulgado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mantido à disposição do público em sítio eletrônico oficial, conforme art.72, § único da Lei Federal nº</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14.133/2021.</w:t>
      </w:r>
    </w:p>
    <w:p w14:paraId="193BC2ED" w14:textId="77777777" w:rsidR="004D5086" w:rsidRPr="004E0A31" w:rsidRDefault="004D5086" w:rsidP="004D5086">
      <w:pPr>
        <w:pStyle w:val="Ttulo2"/>
        <w:spacing w:before="0" w:line="360" w:lineRule="auto"/>
        <w:jc w:val="both"/>
        <w:rPr>
          <w:rStyle w:val="Forte"/>
          <w:rFonts w:ascii="Arial" w:hAnsi="Arial" w:cs="Arial"/>
          <w:b w:val="0"/>
          <w:bCs w:val="0"/>
          <w:color w:val="000000" w:themeColor="text1"/>
          <w:sz w:val="24"/>
          <w:szCs w:val="24"/>
          <w:u w:val="single"/>
        </w:rPr>
      </w:pPr>
    </w:p>
    <w:p w14:paraId="24B1BB9E" w14:textId="77777777" w:rsidR="004D5086" w:rsidRPr="004E0A31"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4E0A31">
        <w:rPr>
          <w:rStyle w:val="Forte"/>
          <w:rFonts w:ascii="Arial" w:hAnsi="Arial" w:cs="Arial"/>
          <w:bCs w:val="0"/>
          <w:color w:val="000000" w:themeColor="text1"/>
          <w:sz w:val="24"/>
          <w:szCs w:val="24"/>
          <w:u w:val="single"/>
        </w:rPr>
        <w:t>15. CONDIÇÕES DE PAGAMENTO</w:t>
      </w:r>
    </w:p>
    <w:p w14:paraId="517754BE" w14:textId="77777777" w:rsidR="004D5086" w:rsidRPr="004E0A31" w:rsidRDefault="004D5086" w:rsidP="004D5086">
      <w:pPr>
        <w:pStyle w:val="Ttulo2"/>
        <w:spacing w:before="0" w:line="360" w:lineRule="auto"/>
        <w:jc w:val="both"/>
        <w:rPr>
          <w:rStyle w:val="Forte"/>
          <w:rFonts w:ascii="Arial" w:hAnsi="Arial" w:cs="Arial"/>
          <w:b w:val="0"/>
          <w:bCs w:val="0"/>
          <w:color w:val="000000" w:themeColor="text1"/>
          <w:sz w:val="24"/>
          <w:szCs w:val="24"/>
          <w:u w:val="single"/>
        </w:rPr>
      </w:pPr>
    </w:p>
    <w:p w14:paraId="69FAEDA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 As regras para pagamento serão as estipuladas a partir do art. 141 ao 146 da lei n. 14.133/2021,</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desde que observados os seguintes requisitos:</w:t>
      </w:r>
    </w:p>
    <w:p w14:paraId="5A7B86A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FE9282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Apresentação de nota fiscal de acordo com a legislação vigente à época da emissão (nota fiscal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eletrônica, se for o caso), acompanhada da prova de regularidade para com as Fazendas Federal,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Estadual e Municipal do domicílio ou sede da Contratada;</w:t>
      </w:r>
    </w:p>
    <w:p w14:paraId="3EB6538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3B0644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da prova de regularidade relava à Seguridade Social;</w:t>
      </w:r>
    </w:p>
    <w:p w14:paraId="51049F2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95AC2E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do Certificado de Regularidade do FGTS – CRF, comprovando regularidade com o FGTS; e</w:t>
      </w:r>
    </w:p>
    <w:p w14:paraId="69F518E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AC913B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da Certidão Negava de Débitos Trabalhistas – CNDT, emitida pela justiça do trabalho.</w:t>
      </w:r>
    </w:p>
    <w:p w14:paraId="0F06E78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6EC931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15.1.2. Inexistência de fato impeditivo para o qual tenha concorrido a Contratada;</w:t>
      </w:r>
    </w:p>
    <w:p w14:paraId="0CD38E8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B10B61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15.1.3. A nota fiscal apresentada em desacordo com o estabelecido neste termo, na Nota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Empenho ou com qualquer circunstância que desaconselhe o pagamento será devolvida à</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Contratada e nesse caso o prazo para o pagamento será interrompido e reiniciado a para r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respectiva regularização;</w:t>
      </w:r>
    </w:p>
    <w:p w14:paraId="3B25E49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7BF986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15.2. O pagamento somente será realizado após o recebimento definitivo do objeto pela Secretaria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Requisitante.</w:t>
      </w:r>
    </w:p>
    <w:p w14:paraId="4C47551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797C50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15.3. Havendo erro no documento de cobrança, ou outra circunstância que impeça a liquidação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despesa, esta ficará pendente e o pagamento será sustado até que a CONTRATADA providencie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medidas saneadoras necessárias, não ocorrendo, neste caso, quaisquer ônus por parte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CONTRATANTE.</w:t>
      </w:r>
    </w:p>
    <w:p w14:paraId="446F1C9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5A8FF1B" w14:textId="77777777" w:rsidR="004D5086" w:rsidRPr="00344C4D"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16. DO MODELO DE EXECUÇÃO CONTRATUAL</w:t>
      </w:r>
    </w:p>
    <w:p w14:paraId="6F4FB3B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FAEEFC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 O contrato deverá ser executado fielmente pelas partes, de acordo com as cláusulas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avençadas e as normas da Lei nº 14.133, de 2021, e cada parte responderá pelas consequências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sua inexecução total ou parcial.</w:t>
      </w:r>
    </w:p>
    <w:p w14:paraId="5530FC2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3466F1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16.2. Em caso de impedimento, ordem de paralisação ou suspensão do contrato, o cronograma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execução será prorrogado automaticamente pelo tempo correspondente, anotadas tais circunstâncias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mediante simples apostila.</w:t>
      </w:r>
    </w:p>
    <w:p w14:paraId="50206FB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769A4D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16.3. As comunicações entre o órgão ou entidade e a contratada devem ser realizadas por escrito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sempre que o ato exigir tal formalidade, admitindo-se o uso de mensagem eletrônica para esse fim.</w:t>
      </w:r>
    </w:p>
    <w:p w14:paraId="7AE5367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666C70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16.4. O órgão ou entidade poderá convocar representante da empresa para adoção de providências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devam ser cumpridas de imediato.</w:t>
      </w:r>
    </w:p>
    <w:p w14:paraId="6FEE04B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9381B5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16.5. Após a assinatura do contrato ou instrumento equivalente, o órgão ou entidade poderá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convocar o representante da empresa contratada para reunião inicial para apresentação do plano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fiscalização, que conterá informações acerca das obrigações contratuais, dos mecanismos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fiscalização, das estratégias para execução do objeto, do plano complementar de execução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contratada, quando houver, do método de aferição dos resultados e das sanções aplicáveis, dentre</w:t>
      </w:r>
    </w:p>
    <w:p w14:paraId="187E262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outros.</w:t>
      </w:r>
    </w:p>
    <w:p w14:paraId="3A89C96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3007991" w14:textId="77777777" w:rsidR="004D5086" w:rsidRPr="00344C4D"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Preposto</w:t>
      </w:r>
    </w:p>
    <w:p w14:paraId="544480E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311CD7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16.6. A Contratada designará formalmente o preposto da empresa, antes do início da prestação 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serviços, indicando no instrumento os poderes e deveres em relação à execução do objeto contratado.</w:t>
      </w:r>
    </w:p>
    <w:p w14:paraId="3D05681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37703D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16.7. A Contratada deverá manter preposto da empresa à disposição da Contratante durante todo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período do contrato.</w:t>
      </w:r>
    </w:p>
    <w:p w14:paraId="57DBF00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B9425F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16.8. A Contratante poderá recusar, desde que justificadamente, a indicação ou a manutenção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preposto da empresa, hipótese em que a Contratada designará outro para o exercício da atividade.</w:t>
      </w:r>
    </w:p>
    <w:p w14:paraId="6D81645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7F48314" w14:textId="77777777" w:rsidR="004D5086" w:rsidRPr="00344C4D"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344C4D">
        <w:rPr>
          <w:rStyle w:val="Forte"/>
          <w:rFonts w:ascii="Arial" w:hAnsi="Arial" w:cs="Arial"/>
          <w:bCs w:val="0"/>
          <w:color w:val="000000" w:themeColor="text1"/>
          <w:sz w:val="24"/>
          <w:szCs w:val="24"/>
          <w:u w:val="single"/>
        </w:rPr>
        <w:t>Fiscalização</w:t>
      </w:r>
    </w:p>
    <w:p w14:paraId="1A5565C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92DDF5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16.9. A execução do contrato deverá ser acompanhada e fiscalizada pelo(s) fiscal(is) do contrato,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 pelos respectivos substitutos (Lei nº 14.133, de 2021, art. 117, caput).</w:t>
      </w:r>
    </w:p>
    <w:p w14:paraId="4FDD6C2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Fiscalização Técnica</w:t>
      </w:r>
    </w:p>
    <w:p w14:paraId="7C8B482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65B98D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16.10. O fiscal técnico do contrato acompanhará a execução do contrato, para que sejam cumpridas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todas as condições estabelecidas no contrato, de modo a assegurar os melhores resultados para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Administração. (Decreto nº 11.246, de 2022, art. 22, VI);</w:t>
      </w:r>
    </w:p>
    <w:p w14:paraId="030280F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21B357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16.11. O fiscal técnico do contrato anotará no histórico de gerenciamento do contrato todas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ocorrências relacionadas à execução do contrato, com a descrição do que for necessário para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regularização das faltas ou dos defeitos observados. (Lei nº 14.133, de 2021, art. 117, §1º e Decreto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11.246, de 2022, art. 22, II);</w:t>
      </w:r>
    </w:p>
    <w:p w14:paraId="38DDE72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3F8948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16.12. Identificada qualquer inexatidão ou irregularidade, o fiscal técnico do contrato emitirá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notificações para a correção da execução do contrato, determinando prazo para a correção. (Decreto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11.246, de 2022, art. 22, III);</w:t>
      </w:r>
    </w:p>
    <w:p w14:paraId="62662FE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5492B6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16.13. O fiscal técnico do contrato informará ao gestor do contato, em tempo hábil, a situação 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demandar decisão ou adoção de medidas que ultrapassem sua competência, para que adote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medidas necessárias e saneadoras, se for o caso. (Decreto nº 11.246, de 2022, art. 22, IV);</w:t>
      </w:r>
    </w:p>
    <w:p w14:paraId="6312F0D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8AF8EC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16.14. No caso de ocorrências que possam inviabilizar a execução do contrato nas datas aprazadas,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fiscal técnico do contrato comunicará o fato imediatamente ao gestor do contrato. (Decreto nº 11.246,</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2022, art. 22, V);</w:t>
      </w:r>
    </w:p>
    <w:p w14:paraId="3205341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CAD5C3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16.15. O fiscal técnico do contrato comunicará ao gestor do contrato, em tempo hábil, o término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 sob sua responsabilidade, com vistas à tempestiva renovação ou à prorrogação contratual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(Decreto nº 11.246, de 2022, art. 22, VII).</w:t>
      </w:r>
    </w:p>
    <w:p w14:paraId="71B73A03" w14:textId="77777777" w:rsidR="004D5086" w:rsidRPr="00DC1716" w:rsidRDefault="004D5086" w:rsidP="004D5086">
      <w:pPr>
        <w:pStyle w:val="Ttulo2"/>
        <w:spacing w:before="0" w:line="360" w:lineRule="auto"/>
        <w:jc w:val="both"/>
        <w:rPr>
          <w:rStyle w:val="Forte"/>
          <w:rFonts w:ascii="Arial" w:hAnsi="Arial" w:cs="Arial"/>
          <w:bCs w:val="0"/>
          <w:color w:val="000000" w:themeColor="text1"/>
          <w:sz w:val="24"/>
          <w:szCs w:val="24"/>
          <w:u w:val="single"/>
        </w:rPr>
      </w:pPr>
    </w:p>
    <w:p w14:paraId="1D398059" w14:textId="77777777" w:rsidR="004D5086" w:rsidRPr="00DC1716"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DC1716">
        <w:rPr>
          <w:rStyle w:val="Forte"/>
          <w:rFonts w:ascii="Arial" w:hAnsi="Arial" w:cs="Arial"/>
          <w:bCs w:val="0"/>
          <w:color w:val="000000" w:themeColor="text1"/>
          <w:sz w:val="24"/>
          <w:szCs w:val="24"/>
          <w:u w:val="single"/>
        </w:rPr>
        <w:t>Fiscalização Administrativa</w:t>
      </w:r>
    </w:p>
    <w:p w14:paraId="41FDA88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B3726D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16.16. O fiscal administrativo do contrato verificará a manutenção das condições de habilitação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contratada, acompanhará o empenho, o pagamento, as garantias, as glosas e a formalização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apostilamento e termos aditivos, solicitando quaisquer documentos comprobatórios pertinentes, caso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necessário (Art. 23, I e II, do Decreto nº 11.246, de 2022).</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16.17. Caso ocorra descumprimento das obrigações contratuais, o fiscal administrativo do contrato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atuará tempestivamente na solução do problema, reportando ao gestor do contrato para que tome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providências cabíveis, quando ultrapassar a sua competência; (Decreto nº 11.246, de 2022, art. 23,</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IV).</w:t>
      </w:r>
    </w:p>
    <w:p w14:paraId="4DDA2A9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5A017C7" w14:textId="77777777" w:rsidR="004D5086" w:rsidRPr="00DC1716"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DC1716">
        <w:rPr>
          <w:rStyle w:val="Forte"/>
          <w:rFonts w:ascii="Arial" w:hAnsi="Arial" w:cs="Arial"/>
          <w:bCs w:val="0"/>
          <w:color w:val="000000" w:themeColor="text1"/>
          <w:sz w:val="24"/>
          <w:szCs w:val="24"/>
          <w:u w:val="single"/>
        </w:rPr>
        <w:t>Gestor do Contrato</w:t>
      </w:r>
    </w:p>
    <w:p w14:paraId="29BD06F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3C1B54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16.18. O gestor do contrato coordenará a atualização do processo de acompanhamento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fiscalização do contrato contendo todos os registros formais da execução no histórico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gerenciamento do contrato, a exemplo da ordem de serviço, do registro de ocorrências, das alterações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das prorrogações contratuais, elaborando relatório com vistas à verificação da necessidade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adequações do contrato para fins de atendimento da finalidade da administração. (Decreto nº 11.246,</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2022, art. 21, IV).</w:t>
      </w:r>
      <w:r>
        <w:rPr>
          <w:rStyle w:val="Forte"/>
          <w:rFonts w:ascii="Arial" w:hAnsi="Arial" w:cs="Arial"/>
          <w:b w:val="0"/>
          <w:bCs w:val="0"/>
          <w:color w:val="000000" w:themeColor="text1"/>
          <w:sz w:val="24"/>
          <w:szCs w:val="24"/>
        </w:rPr>
        <w:t xml:space="preserve"> </w:t>
      </w:r>
    </w:p>
    <w:p w14:paraId="49546CC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6DE4ED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16.19. O gestor do contrato acompanhará os registros realizados pelos fiscais do contrato, de todas</w:t>
      </w:r>
      <w:r>
        <w:rPr>
          <w:rStyle w:val="Forte"/>
          <w:rFonts w:ascii="Arial" w:hAnsi="Arial" w:cs="Arial"/>
          <w:b w:val="0"/>
          <w:bCs w:val="0"/>
          <w:color w:val="000000" w:themeColor="text1"/>
          <w:sz w:val="24"/>
          <w:szCs w:val="24"/>
        </w:rPr>
        <w:t xml:space="preserve"> a</w:t>
      </w:r>
      <w:r w:rsidRPr="0025157E">
        <w:rPr>
          <w:rStyle w:val="Forte"/>
          <w:rFonts w:ascii="Arial" w:hAnsi="Arial" w:cs="Arial"/>
          <w:b w:val="0"/>
          <w:bCs w:val="0"/>
          <w:color w:val="000000" w:themeColor="text1"/>
          <w:sz w:val="24"/>
          <w:szCs w:val="24"/>
        </w:rPr>
        <w:t>s ocorrências relacionadas à execução do contrato e as medidas adotadas, informando, se for o caso,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à autoridade superior àquelas que ultrapassarem a sua competência. (</w:t>
      </w:r>
      <w:r>
        <w:rPr>
          <w:rStyle w:val="Forte"/>
          <w:rFonts w:ascii="Arial" w:hAnsi="Arial" w:cs="Arial"/>
          <w:b w:val="0"/>
          <w:bCs w:val="0"/>
          <w:color w:val="000000" w:themeColor="text1"/>
          <w:sz w:val="24"/>
          <w:szCs w:val="24"/>
        </w:rPr>
        <w:t xml:space="preserve">Decreto nº 11.246, de 2022, art </w:t>
      </w:r>
      <w:r w:rsidRPr="0025157E">
        <w:rPr>
          <w:rStyle w:val="Forte"/>
          <w:rFonts w:ascii="Arial" w:hAnsi="Arial" w:cs="Arial"/>
          <w:b w:val="0"/>
          <w:bCs w:val="0"/>
          <w:color w:val="000000" w:themeColor="text1"/>
          <w:sz w:val="24"/>
          <w:szCs w:val="24"/>
        </w:rPr>
        <w:t>21, II).</w:t>
      </w:r>
    </w:p>
    <w:p w14:paraId="598420B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CE801A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16.20. O gestor do contrato acompanhará a manutenção das condições de habilitação da contratada,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para fins de empenho de despesa e pagamento, e anotará os problemas que obstem o fluxo normal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liquidação e do pagamento da despesa no relatório de riscos eventuais. (Decreto nº 11.246,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2022, art. 21, III).</w:t>
      </w:r>
    </w:p>
    <w:p w14:paraId="2B94DA4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885E75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6.21. O gestor do contrato emitirá documento comprobatório da avaliação realizada pelos fiscais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técnico, administrativo e setorial quanto ao cumprimento de obrigações assumidas pelo contratado,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 menção ao seu desempenho na execução contratual, baseado nos indicadores objetivamente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definidos e aferidos, e a eventuais penalidades aplicadas, devendo constar do cadastro de atesto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cumprimento de obrigações. (Decreto nº 11.246, de 2022, art. 21, VIII).</w:t>
      </w:r>
    </w:p>
    <w:p w14:paraId="1409253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DE5675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16.22. O gestor do contrato tomará providências para a formalização de processo administrativo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responsabilização para fins de aplicação de sanções, a ser conduzido pela comissão de que trata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art. 158 da Lei nº 14.133, de 2021, ou pelo agente ou pelo setor com competência para tal, conforme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caso. (Decreto nº 11.246, de 2022, art. 21, X).</w:t>
      </w:r>
    </w:p>
    <w:p w14:paraId="24B9CBC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6CB1EA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16.23. O gestor do contrato deverá elaborar relatório final com informações sobre a consecução 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objetivos que tenham justificado a contratação e eventuais condutas a serem adotadas para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aprimoramento das atividades da Administração. (Decreto nº 11.246, de 2022, art. 21, VI).</w:t>
      </w:r>
    </w:p>
    <w:p w14:paraId="3962ED1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32D723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16.24. O gestor do contrato deverá enviar a documentação pertinente ao setor de contratos para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formalização dos procedimentos de liquidação e pagamento, no valor dimensionado pela fiscalização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gestão nos termos do contrato.</w:t>
      </w:r>
    </w:p>
    <w:p w14:paraId="2183043E" w14:textId="77777777" w:rsidR="004D5086" w:rsidRDefault="004D5086" w:rsidP="004D5086">
      <w:pPr>
        <w:pStyle w:val="Ttulo2"/>
        <w:spacing w:before="0" w:line="360" w:lineRule="auto"/>
        <w:jc w:val="both"/>
        <w:rPr>
          <w:rStyle w:val="Forte"/>
          <w:rFonts w:ascii="Arial" w:hAnsi="Arial" w:cs="Arial"/>
          <w:bCs w:val="0"/>
          <w:color w:val="000000" w:themeColor="text1"/>
          <w:sz w:val="24"/>
          <w:szCs w:val="24"/>
          <w:u w:val="single"/>
        </w:rPr>
      </w:pPr>
    </w:p>
    <w:p w14:paraId="3A467FB6" w14:textId="77777777" w:rsidR="004D5086" w:rsidRPr="00DC1716"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DC1716">
        <w:rPr>
          <w:rStyle w:val="Forte"/>
          <w:rFonts w:ascii="Arial" w:hAnsi="Arial" w:cs="Arial"/>
          <w:bCs w:val="0"/>
          <w:color w:val="000000" w:themeColor="text1"/>
          <w:sz w:val="24"/>
          <w:szCs w:val="24"/>
          <w:u w:val="single"/>
        </w:rPr>
        <w:t>17. DA FISCALIZAÇÃO</w:t>
      </w:r>
    </w:p>
    <w:p w14:paraId="3D9E440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BA3C0DD" w14:textId="77F74406"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17.1. A execução do contrato deverá ser acompanhada e fiscalizada pelo fiscal de contrato o </w:t>
      </w:r>
      <w:r>
        <w:rPr>
          <w:rStyle w:val="Forte"/>
          <w:rFonts w:ascii="Arial" w:hAnsi="Arial" w:cs="Arial"/>
          <w:b w:val="0"/>
          <w:bCs w:val="0"/>
          <w:color w:val="000000" w:themeColor="text1"/>
          <w:sz w:val="24"/>
          <w:szCs w:val="24"/>
        </w:rPr>
        <w:t xml:space="preserve">senhor </w:t>
      </w:r>
      <w:r w:rsidR="000C465D">
        <w:rPr>
          <w:rStyle w:val="Forte"/>
          <w:rFonts w:ascii="Arial" w:hAnsi="Arial" w:cs="Arial"/>
          <w:bCs w:val="0"/>
          <w:color w:val="000000" w:themeColor="text1"/>
          <w:sz w:val="24"/>
          <w:szCs w:val="24"/>
        </w:rPr>
        <w:t>MYCOM GOMES MORAIS</w:t>
      </w:r>
      <w:r w:rsidRPr="00F65862">
        <w:rPr>
          <w:rStyle w:val="Forte"/>
          <w:rFonts w:ascii="Arial" w:hAnsi="Arial" w:cs="Arial"/>
          <w:bCs w:val="0"/>
          <w:color w:val="000000" w:themeColor="text1"/>
          <w:sz w:val="24"/>
          <w:szCs w:val="24"/>
        </w:rPr>
        <w:t>,</w:t>
      </w:r>
      <w:r w:rsidRPr="0025157E">
        <w:rPr>
          <w:rStyle w:val="Forte"/>
          <w:rFonts w:ascii="Arial" w:hAnsi="Arial" w:cs="Arial"/>
          <w:b w:val="0"/>
          <w:bCs w:val="0"/>
          <w:color w:val="000000" w:themeColor="text1"/>
          <w:sz w:val="24"/>
          <w:szCs w:val="24"/>
        </w:rPr>
        <w:t xml:space="preserve"> nos termos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art. 117, e seus parágrafos, da Lei Federal nº 14.133/2021 e este deverá acompanhar e fiscalizar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execução dos serviços, anotando em registro próprio todas as ocorrências relacionadas com a execução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determinando o que for necessário à regularização de falhas ou defeitos observados.</w:t>
      </w:r>
    </w:p>
    <w:p w14:paraId="542ACAB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8AF554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17.2. A fiscalização de que trata este item não exclui, nem reduz a responsabilidade da Contratada,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inclusive perante terceiros, por qualquer irregularidade, ainda que resultante de imperfeições técnicas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 vícios redibitórios, e, na ocorrência desta, não implica em corresponsabilidade da Administração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seus agentes, de conformidade com o art. 120 da Lei Federal nº 14.133/2021.</w:t>
      </w:r>
    </w:p>
    <w:p w14:paraId="496832C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D6FF067" w14:textId="63F988EC"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17.3. O representante da Administração anotará em registro próprio todas as ocorrências relacionadas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 a execução do contrato, indicando o que for necessário à regularização das falhas ou defeitos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observados e encaminhando os apontamentos à autoridade competente para as providências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cabíveis.</w:t>
      </w:r>
    </w:p>
    <w:p w14:paraId="7706B18E" w14:textId="77777777" w:rsidR="000C465D" w:rsidRPr="000C465D" w:rsidRDefault="000C465D" w:rsidP="000C465D">
      <w:pPr>
        <w:rPr>
          <w:lang w:val="pt-PT"/>
        </w:rPr>
      </w:pPr>
    </w:p>
    <w:p w14:paraId="0A66748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79192CC" w14:textId="77777777" w:rsidR="004D5086" w:rsidRPr="00DC1716" w:rsidRDefault="004D5086" w:rsidP="004D5086">
      <w:pPr>
        <w:pStyle w:val="Ttulo2"/>
        <w:spacing w:before="0" w:line="360" w:lineRule="auto"/>
        <w:jc w:val="both"/>
        <w:rPr>
          <w:rStyle w:val="Forte"/>
          <w:rFonts w:ascii="Arial" w:hAnsi="Arial" w:cs="Arial"/>
          <w:bCs w:val="0"/>
          <w:color w:val="000000" w:themeColor="text1"/>
          <w:sz w:val="24"/>
          <w:szCs w:val="24"/>
        </w:rPr>
      </w:pPr>
      <w:r w:rsidRPr="00DC1716">
        <w:rPr>
          <w:rStyle w:val="Forte"/>
          <w:rFonts w:ascii="Arial" w:hAnsi="Arial" w:cs="Arial"/>
          <w:bCs w:val="0"/>
          <w:color w:val="000000" w:themeColor="text1"/>
          <w:sz w:val="24"/>
          <w:szCs w:val="24"/>
        </w:rPr>
        <w:t>18. DA VIGÊNCIA E PRORROGAÇÃO DA ATA DE REGISTRO DE PREÇO</w:t>
      </w:r>
    </w:p>
    <w:p w14:paraId="46B96C9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2876D1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18.1. O prazo de vigência da ata de registro de preços será de 1 (um) ano, contados da data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publicação de seu extrato </w:t>
      </w:r>
      <w:r>
        <w:rPr>
          <w:rStyle w:val="Forte"/>
          <w:rFonts w:ascii="Arial" w:hAnsi="Arial" w:cs="Arial"/>
          <w:b w:val="0"/>
          <w:bCs w:val="0"/>
          <w:color w:val="000000" w:themeColor="text1"/>
          <w:sz w:val="24"/>
          <w:szCs w:val="24"/>
        </w:rPr>
        <w:t>no Diário Oficial do Município de Salgadinho-PE,</w:t>
      </w:r>
      <w:r w:rsidRPr="0025157E">
        <w:rPr>
          <w:rStyle w:val="Forte"/>
          <w:rFonts w:ascii="Arial" w:hAnsi="Arial" w:cs="Arial"/>
          <w:b w:val="0"/>
          <w:bCs w:val="0"/>
          <w:color w:val="000000" w:themeColor="text1"/>
          <w:sz w:val="24"/>
          <w:szCs w:val="24"/>
        </w:rPr>
        <w:t>e poderá ser prorrogado,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por igual período, desde que comprovado o preço vantajoso.</w:t>
      </w:r>
    </w:p>
    <w:p w14:paraId="3071DB5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AF8380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18.1.1. A prorrogação deverá estar acompanhada com a comprovação da vantagem do preço registrado,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na forma do IN nº 065/2021, permitida a negociação com o deten</w:t>
      </w:r>
      <w:r>
        <w:rPr>
          <w:rStyle w:val="Forte"/>
          <w:rFonts w:ascii="Arial" w:hAnsi="Arial" w:cs="Arial"/>
          <w:b w:val="0"/>
          <w:bCs w:val="0"/>
          <w:color w:val="000000" w:themeColor="text1"/>
          <w:sz w:val="24"/>
          <w:szCs w:val="24"/>
        </w:rPr>
        <w:t xml:space="preserve">tor da ata desde que observada  </w:t>
      </w:r>
      <w:r w:rsidRPr="0025157E">
        <w:rPr>
          <w:rStyle w:val="Forte"/>
          <w:rFonts w:ascii="Arial" w:hAnsi="Arial" w:cs="Arial"/>
          <w:b w:val="0"/>
          <w:bCs w:val="0"/>
          <w:color w:val="000000" w:themeColor="text1"/>
          <w:sz w:val="24"/>
          <w:szCs w:val="24"/>
        </w:rPr>
        <w:t>Cláusula Quarta deste instrumento.</w:t>
      </w:r>
    </w:p>
    <w:p w14:paraId="3F8935F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DE7EFA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18.1.2. No ato de prorrogação da vigência da ata de registro de preços poderá haver a renovação 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quantitativos registrados, até o limite do quantitativo original, desde que justificado pelo Órgão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w:t>
      </w:r>
    </w:p>
    <w:p w14:paraId="15E229A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06567F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18.1.3. É vedado efetuar acréscimos nos quantitativos fixados pela ARP.</w:t>
      </w:r>
    </w:p>
    <w:p w14:paraId="6D51C584" w14:textId="77777777" w:rsidR="004D5086" w:rsidRPr="00DC1716" w:rsidRDefault="004D5086" w:rsidP="004D5086">
      <w:pPr>
        <w:pStyle w:val="Ttulo2"/>
        <w:spacing w:before="0" w:line="360" w:lineRule="auto"/>
        <w:jc w:val="both"/>
        <w:rPr>
          <w:rStyle w:val="Forte"/>
          <w:rFonts w:ascii="Arial" w:hAnsi="Arial" w:cs="Arial"/>
          <w:bCs w:val="0"/>
          <w:color w:val="000000" w:themeColor="text1"/>
          <w:sz w:val="24"/>
          <w:szCs w:val="24"/>
          <w:u w:val="single"/>
        </w:rPr>
      </w:pPr>
    </w:p>
    <w:p w14:paraId="75135CE6" w14:textId="77777777" w:rsidR="004D5086" w:rsidRPr="00DC1716"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DC1716">
        <w:rPr>
          <w:rStyle w:val="Forte"/>
          <w:rFonts w:ascii="Arial" w:hAnsi="Arial" w:cs="Arial"/>
          <w:bCs w:val="0"/>
          <w:color w:val="000000" w:themeColor="text1"/>
          <w:sz w:val="24"/>
          <w:szCs w:val="24"/>
          <w:u w:val="single"/>
        </w:rPr>
        <w:t>19. REVISÃO DO PREÇO REGISTRADO</w:t>
      </w:r>
    </w:p>
    <w:p w14:paraId="02DFDED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173A3C2" w14:textId="77777777" w:rsidR="004D5086" w:rsidRPr="00DC1716"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DC1716">
        <w:rPr>
          <w:rStyle w:val="Forte"/>
          <w:rFonts w:ascii="Arial" w:hAnsi="Arial" w:cs="Arial"/>
          <w:bCs w:val="0"/>
          <w:color w:val="000000" w:themeColor="text1"/>
          <w:sz w:val="24"/>
          <w:szCs w:val="24"/>
          <w:u w:val="single"/>
        </w:rPr>
        <w:t>Revisão de Preço</w:t>
      </w:r>
    </w:p>
    <w:p w14:paraId="2C5E2D4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3FC11E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19.1. Durante a vigência da ARP o órgão gerenciador deverá proceder à atualização periódica dos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com o objetivo de verificar a oscilação de mercado e adotar uma das medidas previstas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nesta cláusula, se for o caso.</w:t>
      </w:r>
    </w:p>
    <w:p w14:paraId="6847903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C74DB9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19.2. Nas hipóteses da alínea “d” do inciso II do caput do art. 124 da Lei Federal nº 14.133, de 2021</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(caso de força maior, caso fortuito ou fato do príncipe ou em decorrência de fatos imprevisíveis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previsíveis de consequências incalculáveis, que inviabilizem a execução do contrato tal como pactuado),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preços registrados poderão ser alterados, desde que observadas as disposições delineadas neste</w:t>
      </w:r>
    </w:p>
    <w:p w14:paraId="4A18CD2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instrumento.</w:t>
      </w:r>
    </w:p>
    <w:p w14:paraId="34832BD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7355BF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19.3. Quando o preço registrado se tornar superior ao preço praticado no mercado, caberá ao órgão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promover as negociações para viabilizar a redução dos preços aos valores praticados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mediante as seguintes providências:</w:t>
      </w:r>
    </w:p>
    <w:p w14:paraId="4516583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54414E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convocar o detentor da ARP, a fim de estabelecer negociação para redução dos preços originalmente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e a sua adequação ao praticado no mercado;</w:t>
      </w:r>
    </w:p>
    <w:p w14:paraId="1FE17A6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8211DD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liberar o detentor da ARP do compromisso assumido, sem aplicação de penalidade, se frustrada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negociação com ele intentada;</w:t>
      </w:r>
    </w:p>
    <w:p w14:paraId="19821D2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convocar os aderentes de preço, na ordem de classificação, visando a promover igual negociação.</w:t>
      </w:r>
    </w:p>
    <w:p w14:paraId="2FA4C0B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E82607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19.3.1. A ordem de classificação dos licitantes que aceitarem cotar o objeto com preço igual ao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adjudicatário observará a classificação original.</w:t>
      </w:r>
    </w:p>
    <w:p w14:paraId="4ABB4DE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EA7A7B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19.4. Quando o preço do mercado se tornar superior aos preços registrados e o detentor da ARP</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comunicar e comprovar, antes do pedido de fornecimento, a impossibilidade de cumprimento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compromisso inicialmente assumido, o órgão gerenciador deverá:</w:t>
      </w:r>
    </w:p>
    <w:p w14:paraId="50DA4F2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21A868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liberar o fornecedor do compromisso assumido e sem aplicação da penalidade, se confirmada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veracidade dos motivos e se os comprovantes forem apresentados;</w:t>
      </w:r>
    </w:p>
    <w:p w14:paraId="2EA86F5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EC5401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promover negociação com os licitantes que aceitarem cotar o objeto com preço igual ao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adjudicatário e os licitantes remanescentes, observado o procedimento descrito no subitem 4.6.</w:t>
      </w:r>
    </w:p>
    <w:p w14:paraId="40379AA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033CCC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19.4.1. Não existindo licitantes que aceitarem cotar o objeto com preço igual ao do adjudicatário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licitantes remanescentes, ou não havendo êxito nas negociações de que trata o subitem 4.6, o Órgão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deverá proceder o cancelamento da ARP.</w:t>
      </w:r>
    </w:p>
    <w:p w14:paraId="4E43FAA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0F2FAD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19.5. Na hipótese em que o detentor da ARP, antes do pedido de fornecimento, solicite a revisão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preço registrado e comprove que a elevação seja decorrente de evento posterior à assinatura da ARP,</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absolutamente independente da vontade das partes e proveniente de fatos imprevisíveis ou previsíveis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consequências incalculáveis que inviabilizem a manutenção dos preços registrados, o órgão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deverá:</w:t>
      </w:r>
    </w:p>
    <w:p w14:paraId="248E93E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CCBDCE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proceder às negociações na forma do subitem 4.6, e no caso do seu êxito, liberar o detentor da ARP</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compromisso assumido e sem aplicação da penalidade;</w:t>
      </w:r>
    </w:p>
    <w:p w14:paraId="03E7672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F6D5B6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promover a alteração do preço registrado em favor do solicitante quando frustrada a negociação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trata o inciso I.</w:t>
      </w:r>
    </w:p>
    <w:p w14:paraId="01591BA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2875C5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19.5.1. Diante da inexistência de aderentes de preço e licitantes remanescentes que impeçam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realização das negociações mencionada no inciso I, a revisão do preço solicitada pelo detentor da ata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ficará condicionada a demonstração de que o valor pretendido está compatível com os valores praticados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pelo mercado.</w:t>
      </w:r>
    </w:p>
    <w:p w14:paraId="2DEF558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1B1A12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19.5.2. A fixação do novo preço a ser registrado deverá ser consignada em Termo Aditivo à ARP, com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 justificativas cabíveis, observada a anuência das partes.</w:t>
      </w:r>
    </w:p>
    <w:p w14:paraId="2680C92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5B1076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19.5.3. O Órgão Gerenciador deverá decidir sobre a revisão de preços, no prazo definido no parágrafo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único do art. 123 da Lei Federal nº 14.133, de 2021.</w:t>
      </w:r>
    </w:p>
    <w:p w14:paraId="6374C88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23E27B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19.5.4. A critério do órgão gerenciador, as utilizações e as adesões à ARP poderão ser suspensas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durante o período de análise do pedido de revisão.</w:t>
      </w:r>
    </w:p>
    <w:p w14:paraId="7587035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7988C6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19.5.5. A alteração dos preços registrados não modifica automaticamente os preços dos contratos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decorrentes do SRP, cuja revisão deverá ser feita pelo órgão da Administração Direta, pela autarquia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pela fundação do Poder Executivo Municipal contratante, observadas as disposições legais incidentes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sobre os contratos.</w:t>
      </w:r>
    </w:p>
    <w:p w14:paraId="124F3D3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4ECFD45" w14:textId="77777777" w:rsidR="004D5086" w:rsidRPr="00F65862"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F65862">
        <w:rPr>
          <w:rStyle w:val="Forte"/>
          <w:rFonts w:ascii="Arial" w:hAnsi="Arial" w:cs="Arial"/>
          <w:bCs w:val="0"/>
          <w:color w:val="000000" w:themeColor="text1"/>
          <w:sz w:val="24"/>
          <w:szCs w:val="24"/>
          <w:u w:val="single"/>
        </w:rPr>
        <w:t>Da negociação para fins de revisão de preço</w:t>
      </w:r>
    </w:p>
    <w:p w14:paraId="12BCE4B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39EC6C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 As negociações de que tratam os subitens 19.4.1 e 19.5 deverão observar o seguinte procedimento:</w:t>
      </w:r>
    </w:p>
    <w:p w14:paraId="2D3C7DA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4AD8D3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19.6.1. O Órgão Gerenciador deverá convocar os licitantes que aceitarem cotar o objeto com preço igual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ao do adjudicatário e os licitantes remanescentes, na ordem de classificação, para a formalização da ata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registro de preço nas condições propostas pelo detentor da ata.</w:t>
      </w:r>
    </w:p>
    <w:p w14:paraId="11105CF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BCC2B1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19.6.2. Na hipótese de nenhum dos convocados aceitar a contratação nos termos do subitem 19.6.1,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poderá convocar os licitantes que aceitarem cotar o objeto com preço igual ao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adjudicatário e os licitantes remanescentes para negociação, na ordem de classificação, com vistas à</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obtenção de preço melhor, mesmo que acima do preço registrado em ata.</w:t>
      </w:r>
    </w:p>
    <w:p w14:paraId="229E727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399256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19.6.2.1. Na negociação a que se refere o subitem 19.6.2 caberá ao Órgão Gerenciador propor os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revisados da seguinte maneira:</w:t>
      </w:r>
    </w:p>
    <w:p w14:paraId="153CBDC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649619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Primeira rodada de negociações (c): será proposto aos convocados o valor resultante da média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entre o preço registrado em ata (a) e o preço revisional pretendido pelo detentor da ata ou o preço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ofertado pelo licitante classificado em segundo lugar no procedimento licitatório, o que for menor (b).</w:t>
      </w:r>
    </w:p>
    <w:p w14:paraId="5830F58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 b = c</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6949286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6A076ED" w14:textId="77777777" w:rsidR="004D5086" w:rsidRPr="00DC1716"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DC1716">
        <w:rPr>
          <w:rStyle w:val="Forte"/>
          <w:rFonts w:ascii="Arial" w:hAnsi="Arial" w:cs="Arial"/>
          <w:bCs w:val="0"/>
          <w:color w:val="000000" w:themeColor="text1"/>
          <w:sz w:val="24"/>
          <w:szCs w:val="24"/>
          <w:u w:val="single"/>
        </w:rPr>
        <w:t>Onde:</w:t>
      </w:r>
    </w:p>
    <w:p w14:paraId="44FF24B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a: corresponde ao preço registrado em ata</w:t>
      </w:r>
    </w:p>
    <w:p w14:paraId="0B301FF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corresponde ao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segundo lugar no procedimento licitatório, o que for menor</w:t>
      </w:r>
    </w:p>
    <w:p w14:paraId="5046923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corresponde à média de ‘a’ e ‘b’ e indica o preço ofertado na primeira rodada de negociações</w:t>
      </w:r>
    </w:p>
    <w:p w14:paraId="3E63C86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50D014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Segunda rodada de negociações (d): caso nenhum dos convocados aceite o preço ofertado, será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proposto, em uma segunda rodada de negociações, o valor resultante da média entre o preço da primeira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rodada de negociações (c) e o preço revisional pretendido pelo detentor da ata ou o preço ofertado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licitante classificado em segundo lugar no procedimento licitatório, o que for menor (b).</w:t>
      </w:r>
    </w:p>
    <w:p w14:paraId="2EF5AD3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 c = d</w:t>
      </w:r>
    </w:p>
    <w:p w14:paraId="220232CE" w14:textId="77777777" w:rsidR="004D5086" w:rsidRPr="00880F02"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880F02">
        <w:rPr>
          <w:rStyle w:val="Forte"/>
          <w:rFonts w:ascii="Arial" w:hAnsi="Arial" w:cs="Arial"/>
          <w:bCs w:val="0"/>
          <w:color w:val="000000" w:themeColor="text1"/>
          <w:sz w:val="24"/>
          <w:szCs w:val="24"/>
          <w:u w:val="single"/>
        </w:rPr>
        <w:t>2</w:t>
      </w:r>
    </w:p>
    <w:p w14:paraId="4963C1EE" w14:textId="77777777" w:rsidR="004D5086" w:rsidRPr="00880F02"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880F02">
        <w:rPr>
          <w:rStyle w:val="Forte"/>
          <w:rFonts w:ascii="Arial" w:hAnsi="Arial" w:cs="Arial"/>
          <w:bCs w:val="0"/>
          <w:color w:val="000000" w:themeColor="text1"/>
          <w:sz w:val="24"/>
          <w:szCs w:val="24"/>
          <w:u w:val="single"/>
        </w:rPr>
        <w:t>Onde:</w:t>
      </w:r>
    </w:p>
    <w:p w14:paraId="1313B10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corresponde ao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segundo lugar no procedimento licitatório, o que for menor</w:t>
      </w:r>
    </w:p>
    <w:p w14:paraId="757B7D7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corresponde ao preço ofertado na primeira rodada de negociações.</w:t>
      </w:r>
    </w:p>
    <w:p w14:paraId="1D89E85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EA454C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corresponde à média de ‘b’ e ‘c’ e indica o preço ofertado na segunda rodada de negociações</w:t>
      </w:r>
      <w:r>
        <w:rPr>
          <w:rStyle w:val="Forte"/>
          <w:rFonts w:ascii="Arial" w:hAnsi="Arial" w:cs="Arial"/>
          <w:b w:val="0"/>
          <w:bCs w:val="0"/>
          <w:color w:val="000000" w:themeColor="text1"/>
          <w:sz w:val="24"/>
          <w:szCs w:val="24"/>
        </w:rPr>
        <w:t xml:space="preserve"> </w:t>
      </w:r>
    </w:p>
    <w:p w14:paraId="115484E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27C218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19.6.3. Encerrada, sem êxito, a segunda rodada de negociações, caso o preço revisional pretendido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detentor da ata esteja acima do preço ofertado pelo licitante classificado em segundo lugar, este último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poderá ser convocado para formalizar a ata de registro de preço nas condições ofertadas por ele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w:t>
      </w:r>
    </w:p>
    <w:p w14:paraId="1F1F496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E4FDCF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19.6.3.1. O licitante a que se refere o inciso 18.6.3 estará vinculado a proposta/lance apresentado, salvo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 decorrido prazo de validade indicado no edital (§3º do art. 90 da Lei Federal nº 14.133/2021).</w:t>
      </w:r>
    </w:p>
    <w:p w14:paraId="28DBF24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8EB4B4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19.6.3.2. Decorrido o prazo de validade da proposta indicado no edital, e, caso o licitante a que se refere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inciso 18.6.3 tenha declinado da formalização da ata de registro de preço nas suas condições ofertadas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procedimento licitatório, o Órgão Gerenciador poderá dar seguimento à negociação, com as seguintes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condições:</w:t>
      </w:r>
    </w:p>
    <w:p w14:paraId="15B33AA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7DD24E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w:t>
      </w:r>
      <w:r>
        <w:rPr>
          <w:rStyle w:val="Forte"/>
          <w:rFonts w:ascii="Arial" w:hAnsi="Arial" w:cs="Arial"/>
          <w:b w:val="0"/>
          <w:bCs w:val="0"/>
          <w:color w:val="000000" w:themeColor="text1"/>
          <w:sz w:val="24"/>
          <w:szCs w:val="24"/>
        </w:rPr>
        <w:t xml:space="preserve"> </w:t>
      </w:r>
      <w:r w:rsidRPr="00880F02">
        <w:rPr>
          <w:rStyle w:val="Forte"/>
          <w:rFonts w:ascii="Arial" w:hAnsi="Arial" w:cs="Arial"/>
          <w:bCs w:val="0"/>
          <w:color w:val="000000" w:themeColor="text1"/>
          <w:sz w:val="24"/>
          <w:szCs w:val="24"/>
          <w:u w:val="single"/>
        </w:rPr>
        <w:t>Terceira rodada de negociações</w:t>
      </w:r>
    </w:p>
    <w:p w14:paraId="19DD99C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560EAF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será proposto aos convocados remanescentes, em uma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terceira rodada de negociações, o valor resultante da média entre o preço da segunda rodada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negociações (d) e 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 (e).</w:t>
      </w:r>
    </w:p>
    <w:p w14:paraId="5222DBB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 e = f</w:t>
      </w:r>
    </w:p>
    <w:p w14:paraId="1E551C4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w:t>
      </w:r>
    </w:p>
    <w:p w14:paraId="422BC81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Onde:</w:t>
      </w:r>
    </w:p>
    <w:p w14:paraId="24A7AF1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FF5AB1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corresponde ao preço ofertado na segunda rodada de negociações</w:t>
      </w:r>
    </w:p>
    <w:p w14:paraId="1EB0D2F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09935A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corresponde ao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w:t>
      </w:r>
    </w:p>
    <w:p w14:paraId="10AB1F4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corresponde à média de ‘d’ e ‘f’ e indica o preço ofertado na terceira rodada de negociações</w:t>
      </w:r>
    </w:p>
    <w:p w14:paraId="0FDCC78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3E07E39" w14:textId="77777777" w:rsidR="004D5086" w:rsidRPr="00F65862" w:rsidRDefault="004D5086" w:rsidP="004D5086">
      <w:pPr>
        <w:pStyle w:val="Ttulo2"/>
        <w:spacing w:before="0" w:line="360" w:lineRule="auto"/>
        <w:jc w:val="both"/>
        <w:rPr>
          <w:rStyle w:val="Forte"/>
          <w:rFonts w:ascii="Arial" w:hAnsi="Arial" w:cs="Arial"/>
          <w:b w:val="0"/>
          <w:bCs w:val="0"/>
          <w:color w:val="000000" w:themeColor="text1"/>
          <w:sz w:val="24"/>
          <w:szCs w:val="24"/>
          <w:u w:val="single"/>
        </w:rPr>
      </w:pPr>
      <w:r w:rsidRPr="00F65862">
        <w:rPr>
          <w:rStyle w:val="Forte"/>
          <w:rFonts w:ascii="Arial" w:hAnsi="Arial" w:cs="Arial"/>
          <w:b w:val="0"/>
          <w:bCs w:val="0"/>
          <w:color w:val="000000" w:themeColor="text1"/>
          <w:sz w:val="24"/>
          <w:szCs w:val="24"/>
          <w:u w:val="single"/>
        </w:rPr>
        <w:t xml:space="preserve">IV - Quarta rodada de negociações </w:t>
      </w:r>
    </w:p>
    <w:p w14:paraId="7657148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5BC647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 caso nenhum dos convocados aceite o preço ofertado, será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proposto aos convocados remanescentes o valor resultante da média entre o preço da terceira rodada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de negociações </w:t>
      </w:r>
    </w:p>
    <w:p w14:paraId="2767EA0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888CCA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(f) e 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classificado em terceiro lugar no procedimento licitatório, o que for menor </w:t>
      </w:r>
    </w:p>
    <w:p w14:paraId="131F130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(e).e + f = g</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2A29EBE1" w14:textId="77777777" w:rsidR="004D5086" w:rsidRDefault="004D5086" w:rsidP="004D5086">
      <w:pPr>
        <w:pStyle w:val="Ttulo2"/>
        <w:spacing w:before="0" w:line="360" w:lineRule="auto"/>
        <w:jc w:val="both"/>
        <w:rPr>
          <w:rStyle w:val="Forte"/>
          <w:rFonts w:ascii="Arial" w:hAnsi="Arial" w:cs="Arial"/>
          <w:bCs w:val="0"/>
          <w:color w:val="000000" w:themeColor="text1"/>
          <w:sz w:val="24"/>
          <w:szCs w:val="24"/>
        </w:rPr>
      </w:pPr>
    </w:p>
    <w:p w14:paraId="254AE5A4" w14:textId="77777777" w:rsidR="004D5086" w:rsidRPr="00F04D7E" w:rsidRDefault="004D5086" w:rsidP="004D5086">
      <w:pPr>
        <w:pStyle w:val="Ttulo2"/>
        <w:spacing w:before="0" w:line="360" w:lineRule="auto"/>
        <w:jc w:val="both"/>
        <w:rPr>
          <w:rStyle w:val="Forte"/>
          <w:rFonts w:ascii="Arial" w:hAnsi="Arial" w:cs="Arial"/>
          <w:bCs w:val="0"/>
          <w:color w:val="000000" w:themeColor="text1"/>
          <w:sz w:val="24"/>
          <w:szCs w:val="24"/>
        </w:rPr>
      </w:pPr>
      <w:r w:rsidRPr="00880F02">
        <w:rPr>
          <w:rStyle w:val="Forte"/>
          <w:rFonts w:ascii="Arial" w:hAnsi="Arial" w:cs="Arial"/>
          <w:bCs w:val="0"/>
          <w:color w:val="000000" w:themeColor="text1"/>
          <w:sz w:val="24"/>
          <w:szCs w:val="24"/>
        </w:rPr>
        <w:t>Onde:</w:t>
      </w:r>
    </w:p>
    <w:p w14:paraId="4558825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corresponde ao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w:t>
      </w:r>
    </w:p>
    <w:p w14:paraId="6F8C510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50DD0E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corresponde ao preço ofertado na terceira rodada de negociações.</w:t>
      </w:r>
    </w:p>
    <w:p w14:paraId="2E136FC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AB4F57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 corresponde à média de ‘e’ e ‘f’ e indica o preço ofertado na quarta rodada de negociações</w:t>
      </w:r>
    </w:p>
    <w:p w14:paraId="4B3AE3C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D42011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19.6.4. Encerrada, sem êxito, a quarta rodada de negociações, caso o preço revisional pretendido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detentor da ata esteja acima do preço ofertado pelo licitante classificado em terceiro lugar, este último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poderá ser convocado para formalizar a ata de registro de preço nas condições ofertadas por ele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w:t>
      </w:r>
    </w:p>
    <w:p w14:paraId="582FE1F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FFC6CB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19.6.4.1. O licitante a que se refere o inciso 18.6.4 estará vinculado a proposta/lance apresentado, salvo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 decorrido prazo de validade indicado no edital (§3º do art. 90 da Lei Federal nº 14.133/2021).</w:t>
      </w:r>
    </w:p>
    <w:p w14:paraId="51E373D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DE08E6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19.6.4.2. Decorrido o prazo de validade da proposta indicado no edital, e, caso o licitante a que se refere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inciso 19.6.4 tenha declinado da formalização da ata de registro de preço nas suas condições ofertadas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procedimento licitatório, o Órgão Gerenciador poderá dar seguimento à negociação, nos moldes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apresentados anteriormente.</w:t>
      </w:r>
    </w:p>
    <w:p w14:paraId="4AC4945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27C601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19.6.5. Na adoção dos procedimentos descritos nos subitens 19.6.1, a 19.6.4, a Administração não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poderá aceitar valores superiores ao valor estimado da contratação, observado o índice de atualização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preços correspondente.</w:t>
      </w:r>
    </w:p>
    <w:p w14:paraId="287E536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153622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19.6.6. Na hipótese de êxito nas negociações a que se referem os subitens 19.6.1, a </w:t>
      </w:r>
    </w:p>
    <w:p w14:paraId="46E8442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78CA1C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19.6.4, deverá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promover:</w:t>
      </w:r>
    </w:p>
    <w:p w14:paraId="49264B6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D282DB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a realização de pesquisa de preço a fim de confirmar a vantagem no preço negociado;</w:t>
      </w:r>
    </w:p>
    <w:p w14:paraId="696E001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C06914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o cancelamento do preço registrado do detentor da ata; e</w:t>
      </w:r>
    </w:p>
    <w:p w14:paraId="6300349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9EEA95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a formalização de uma nova ata de registro de preço com o convocado que tenha aceitado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condições negociais oferecidas.</w:t>
      </w:r>
    </w:p>
    <w:p w14:paraId="73E2A38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8A84BB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19.6.6.1. A formalização do novo instrumento de que trata o inciso II do subitem 19.6.6 deverá ficar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restrita ao remanescente da ata de registro de preço alterada.</w:t>
      </w:r>
    </w:p>
    <w:p w14:paraId="4B6E2F1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D12076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19.6.7. Na hipótese de as negociações a que se referem os subitens 19.6.1, a 19.6.4 não restarem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frutíferas, o Órgão Gerenciador deverá observar o disposto no subitem </w:t>
      </w:r>
    </w:p>
    <w:p w14:paraId="17B3108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B8CD1A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19.4.1 e no inciso II do subitem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19.5.</w:t>
      </w:r>
    </w:p>
    <w:p w14:paraId="6890D3E9" w14:textId="7D87A433"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71E8B42" w14:textId="77777777" w:rsidR="004D5086" w:rsidRPr="00880F02" w:rsidRDefault="004D5086" w:rsidP="004D5086">
      <w:pPr>
        <w:pStyle w:val="Ttulo2"/>
        <w:spacing w:before="0" w:line="360" w:lineRule="auto"/>
        <w:jc w:val="both"/>
        <w:rPr>
          <w:rStyle w:val="Forte"/>
          <w:rFonts w:ascii="Arial" w:hAnsi="Arial" w:cs="Arial"/>
          <w:bCs w:val="0"/>
          <w:color w:val="000000" w:themeColor="text1"/>
          <w:sz w:val="24"/>
          <w:szCs w:val="24"/>
        </w:rPr>
      </w:pPr>
      <w:r w:rsidRPr="00880F02">
        <w:rPr>
          <w:rStyle w:val="Forte"/>
          <w:rFonts w:ascii="Arial" w:hAnsi="Arial" w:cs="Arial"/>
          <w:bCs w:val="0"/>
          <w:color w:val="000000" w:themeColor="text1"/>
          <w:sz w:val="24"/>
          <w:szCs w:val="24"/>
        </w:rPr>
        <w:t>20. CANCELAMENTO DOS PREÇOS REGISTRADOS E DA ATA</w:t>
      </w:r>
    </w:p>
    <w:p w14:paraId="09D10EE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434DEE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20.1. O Órgão Gerenciador deverá cancelar o PREÇO REGISTRADO do detentor da ata quando este:</w:t>
      </w:r>
    </w:p>
    <w:p w14:paraId="6B570AF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54DA76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for liberado nas hipóteses previstas no inciso II do subitem 4.3 e no inciso I do subitem 4.4.</w:t>
      </w:r>
    </w:p>
    <w:p w14:paraId="0F1B573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6ED68B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descumprir as condições da ARP, sem justificativa aceitável;</w:t>
      </w:r>
    </w:p>
    <w:p w14:paraId="7CD713D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III – não aceitar reduzir o seu preço registrado, na hipótese deste se tornar superior àqueles praticados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mercado (subitem 4.2);</w:t>
      </w:r>
    </w:p>
    <w:p w14:paraId="6221E7E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IV – não aceitar o preço revisado pelo órgão gerenciador;</w:t>
      </w:r>
    </w:p>
    <w:p w14:paraId="49C9F12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 – sofrer a sanção prevista no inciso IV do art. 156 da Lei Federal nº 14.133, de 2021.</w:t>
      </w:r>
    </w:p>
    <w:p w14:paraId="6335C23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0683EF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20.2. A ATA DE REGISTRO DE PREÇO será cancelada, total ou parcialmente, pelo órgão gerenciador:</w:t>
      </w:r>
    </w:p>
    <w:p w14:paraId="5A43C5F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pelo decurso do prazo de vigência ou quando não restarem detentores da ARP e aderentes de preço;</w:t>
      </w:r>
    </w:p>
    <w:p w14:paraId="750F99A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287A47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pelo cancelamento de todos os preços registrados;</w:t>
      </w:r>
    </w:p>
    <w:p w14:paraId="58BC632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E35DDB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em razão da utilização total dos itens da ARP, salvo na hipótese de sua prorrogação;</w:t>
      </w:r>
    </w:p>
    <w:p w14:paraId="03876E9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DA9E6F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IV – por fato superveniente, decorrente de caso de força maior, caso fo</w:t>
      </w:r>
      <w:r>
        <w:rPr>
          <w:rStyle w:val="Forte"/>
          <w:rFonts w:ascii="Arial" w:hAnsi="Arial" w:cs="Arial"/>
          <w:b w:val="0"/>
          <w:bCs w:val="0"/>
          <w:color w:val="000000" w:themeColor="text1"/>
          <w:sz w:val="24"/>
          <w:szCs w:val="24"/>
        </w:rPr>
        <w:t xml:space="preserve">rtuito ou fato do príncipe ou em </w:t>
      </w:r>
      <w:r w:rsidRPr="0025157E">
        <w:rPr>
          <w:rStyle w:val="Forte"/>
          <w:rFonts w:ascii="Arial" w:hAnsi="Arial" w:cs="Arial"/>
          <w:b w:val="0"/>
          <w:bCs w:val="0"/>
          <w:color w:val="000000" w:themeColor="text1"/>
          <w:sz w:val="24"/>
          <w:szCs w:val="24"/>
        </w:rPr>
        <w:t>decorrência de fatos imprevisíveis ou previsíveis de consequências incalculáveis, que inviabilizem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execução das obrigações previstas na ARP;</w:t>
      </w:r>
    </w:p>
    <w:p w14:paraId="0E277734"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7A0EDC09" w14:textId="57B321E0"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 – por razões de interesse público, devidamente justificadas.</w:t>
      </w:r>
    </w:p>
    <w:p w14:paraId="271C2F9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F5AAA7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20.2.1. Na hipótese em que o detentor da ata solicite o cancelamento em razão do disposto no inciso IV</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subitem 7.2, o Órgão Gerenciador poderá, como alternativa ao cancelamento:</w:t>
      </w:r>
    </w:p>
    <w:p w14:paraId="05C1B532"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544A85AD" w14:textId="1B14BDCA"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suspender temporariamente as utilizações e as adesões à ARP até a regularização do fornecimento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produto registrado, desde que demonstrado o interesse público e a vantagem na manutenção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preço registrado;</w:t>
      </w:r>
    </w:p>
    <w:p w14:paraId="49F70DC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5D91DA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proceder às negociações com os aderentes de preço e os licitantes remanescentes na forma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subitem 4.6.</w:t>
      </w:r>
    </w:p>
    <w:p w14:paraId="15547C7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538D74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20.3. Nas hipóteses dos incisos II e V do subitem 7.1 e dos incisos IV e V do subitem 7.2 deste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instrumento, o Órgão Gerenciador deverá motivar sua decisão nos autos do processo, assegurados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contraditório e a ampla defesa do detentor da ARP e dos aderentes, se houver.</w:t>
      </w:r>
    </w:p>
    <w:p w14:paraId="50A768A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167A34B" w14:textId="77777777" w:rsidR="004D5086" w:rsidRPr="00F04D7E"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F04D7E">
        <w:rPr>
          <w:rStyle w:val="Forte"/>
          <w:rFonts w:ascii="Arial" w:hAnsi="Arial" w:cs="Arial"/>
          <w:bCs w:val="0"/>
          <w:color w:val="000000" w:themeColor="text1"/>
          <w:sz w:val="24"/>
          <w:szCs w:val="24"/>
          <w:u w:val="single"/>
        </w:rPr>
        <w:t>21. DA ADESÃO À ATA DE REGISTRO DE PREÇOS</w:t>
      </w:r>
    </w:p>
    <w:p w14:paraId="3FF0440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F6F44F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21.1. A ata de registro de preços, durante sua validade, poderá ser utilizada por órgão ou entidade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administração pública municipal, que não tenha participado do certame licitatório, mediante Anuência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respeitadas as condições e as regras estabelecidas na Lei Federal nº 14.133, de</w:t>
      </w:r>
    </w:p>
    <w:p w14:paraId="6AB6ACC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2021.</w:t>
      </w:r>
    </w:p>
    <w:p w14:paraId="7D0FF6E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8810D1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21.2. A manifestação do Órgão Gerenciador de que trata o subitem anterior, fica condicionada à</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realização de estudo, pelos órgãos que não participaram do registro de preços, que demonstre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vantagem da adesão, inclusive em situações de provável desabastecimento ou descontinuidade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serviço público, e que os valores registrados estão compatíveis com os valores praticados pelo mercado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na forma do art. 23 da Lei nº. 14.133, de 2021.</w:t>
      </w:r>
    </w:p>
    <w:p w14:paraId="0176C667" w14:textId="77777777" w:rsidR="000C465D" w:rsidRDefault="000C465D" w:rsidP="004D5086">
      <w:pPr>
        <w:pStyle w:val="Ttulo2"/>
        <w:spacing w:before="0" w:line="360" w:lineRule="auto"/>
        <w:jc w:val="both"/>
        <w:rPr>
          <w:rStyle w:val="Forte"/>
          <w:rFonts w:ascii="Arial" w:hAnsi="Arial" w:cs="Arial"/>
          <w:b w:val="0"/>
          <w:bCs w:val="0"/>
          <w:color w:val="000000" w:themeColor="text1"/>
          <w:sz w:val="24"/>
          <w:szCs w:val="24"/>
        </w:rPr>
      </w:pPr>
    </w:p>
    <w:p w14:paraId="39DFCBF3" w14:textId="7350E53A"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21.3. Caberá ao fornecedor beneficiário da Ata de Registro de Preços, observadas as condições nela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estabelecidas, optar pela aceitação ou não do fornecimento, desde que este fornecimento não prejudique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 obrigações anteriormente assumidas com o Órgão Gerenciador e Órgãos Participantes.</w:t>
      </w:r>
    </w:p>
    <w:p w14:paraId="59A003A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AB886A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21.4. As aquisições ou contratações adicionais a que se refere este item não poderão exceder, por órgão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 entidade, a 50% (cinquenta por cento) dos quantitativos dos itens do instrumento convocatório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na Ata de Registro de Preços para o Órgão Gerenciador e Órgãos Participantes.</w:t>
      </w:r>
    </w:p>
    <w:p w14:paraId="44130AA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98CEC9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21.5. As adesões à Ata de Registro de Preços não poderão exceder, na totalidade, ao dobro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quantitativo de cada item registrado na Ata de Registro de Preços para o Órgão Gerenciador e Órgãos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Participantes, independentemente do número de órgãos não participantes que eventualmente aderirem.</w:t>
      </w:r>
    </w:p>
    <w:p w14:paraId="1E5DCFC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FF8B42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21.6. Tratando-se de item exclusivo para microempresas e empresas de pequeno porte e cooperativas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enquadradas no art. 34 da Lei nº 11.488, de 15 de junho de 2007, o órgão gerenciador somente autorizará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adesão caso o valor da contratação pretendida pelo aderente, somado aos valores das contratações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já previstas para o órgão gerenciador e participantes ou já destinadas à aderentes anteriores, não</w:t>
      </w:r>
    </w:p>
    <w:p w14:paraId="5322F74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ultrapasse o limite de R$ 80.000,00 (oitenta mil reais)1.</w:t>
      </w:r>
    </w:p>
    <w:p w14:paraId="7F746B5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04652E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21.7. Ao órgão não participante que aderir à ata competem os atos relativos à cobrança do cumprimento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pelo fornecedor das obrigações contratualmente assumidas e a aplicação, observada a ampla defesa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 Nota Explicativa: Este subitem está de acordo com o entendimento do TCU firmado no Acórdão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2957/2011 - Plenário.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contraditório, de eventuais penalidades decorrentes do descumprimento de cláusulas contratuais, 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relação as suas próprias contratações, informando as ocorrências ao órgão gerenciador.</w:t>
      </w:r>
    </w:p>
    <w:p w14:paraId="14E641C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0773AE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21.8. Após a autorização do Órgão Gerenciador, o órgão não participante deverá efetivar a contratação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solicitada em até 90 (noventa) dias, observado o prazo de validade da Ata de Registro de Preços.</w:t>
      </w:r>
    </w:p>
    <w:p w14:paraId="591C6DB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2A8DFB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21.9. Caberá ao Órgão Gerenciador autorizar, excepcional e justificadamente, a prorrogação do prazo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para efetivação da contratação, respeitado o prazo de vigência da ata, desde que solicitada pelo órgão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não participante.</w:t>
      </w:r>
    </w:p>
    <w:p w14:paraId="139C379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B0D853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21.10. É vedado efetuar acréscimos nos quantitativos fixados na ata de registro de preços.</w:t>
      </w:r>
    </w:p>
    <w:p w14:paraId="00BC049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807FF13" w14:textId="77777777" w:rsidR="004D5086" w:rsidRPr="00880F02"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880F02">
        <w:rPr>
          <w:rStyle w:val="Forte"/>
          <w:rFonts w:ascii="Arial" w:hAnsi="Arial" w:cs="Arial"/>
          <w:bCs w:val="0"/>
          <w:color w:val="000000" w:themeColor="text1"/>
          <w:sz w:val="24"/>
          <w:szCs w:val="24"/>
          <w:u w:val="single"/>
        </w:rPr>
        <w:lastRenderedPageBreak/>
        <w:t>22. DAS DISPOSIÇÕES GERAIS</w:t>
      </w:r>
    </w:p>
    <w:p w14:paraId="75D151E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A409DC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22.1. Em observância ao que estabelece a Instrução Normativa nº 65/2021 de 07/07/2021,</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dispõe sobre o procedimento administrativo para a realização de pesquisa de preços para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aquisição de bens e contratação de serviços em geral, no âmbito da administração pública federal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direta, autárquica e fundacional, informamos que essa Secretaria priorizou a ordem dos parâmetros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para pesquisa de mercado, conforme legislação vigente e consta toda a justificativa no Mapa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Comparativo de Preços, anexo a este termo.</w:t>
      </w:r>
    </w:p>
    <w:p w14:paraId="1BF0D8D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1BBA752" w14:textId="77777777" w:rsidR="004D5086" w:rsidRPr="00880F02" w:rsidRDefault="004D5086" w:rsidP="004D5086">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22.2. Para fins de julgamento objetivo, serão desclassificadas as propostas que apresentarem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inexequíveis ou permanecerem acima do orçamento estimado para a contratação (artigo 59 da Lei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14.133/21), para tanto, será adotado como parâmetro o valor final que esteja compreendido na faixa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fixada na regra aritmética abaixo:</w:t>
      </w:r>
    </w:p>
    <w:p w14:paraId="170EA7E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84BAB0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22.3. Não é permitida a veiculação de publicidade acerca do contrato, salvo se houver prévia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autorização da Administração da CONTRATANTE;</w:t>
      </w:r>
    </w:p>
    <w:p w14:paraId="79ECE3D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FEC8C37" w14:textId="77777777" w:rsidR="004D5086" w:rsidRDefault="004D5086" w:rsidP="004D5086">
      <w:pPr>
        <w:pStyle w:val="Ttulo2"/>
        <w:spacing w:before="0" w:line="360" w:lineRule="auto"/>
        <w:jc w:val="center"/>
        <w:rPr>
          <w:rStyle w:val="Forte"/>
          <w:rFonts w:ascii="Arial" w:hAnsi="Arial" w:cs="Arial"/>
          <w:b w:val="0"/>
          <w:bCs w:val="0"/>
          <w:color w:val="000000" w:themeColor="text1"/>
          <w:sz w:val="24"/>
          <w:szCs w:val="24"/>
        </w:rPr>
      </w:pPr>
    </w:p>
    <w:p w14:paraId="00CBD1F5" w14:textId="77777777" w:rsidR="004D5086" w:rsidRDefault="004D5086" w:rsidP="004D5086">
      <w:pPr>
        <w:pStyle w:val="Ttulo2"/>
        <w:spacing w:before="0" w:line="360" w:lineRule="auto"/>
        <w:jc w:val="center"/>
        <w:rPr>
          <w:rStyle w:val="Forte"/>
          <w:rFonts w:ascii="Arial" w:hAnsi="Arial" w:cs="Arial"/>
          <w:b w:val="0"/>
          <w:bCs w:val="0"/>
          <w:color w:val="000000" w:themeColor="text1"/>
          <w:sz w:val="24"/>
          <w:szCs w:val="24"/>
        </w:rPr>
      </w:pPr>
    </w:p>
    <w:p w14:paraId="26424B6B" w14:textId="50D460A9" w:rsidR="004D5086" w:rsidRPr="00F04D7E" w:rsidRDefault="000C465D" w:rsidP="004D5086">
      <w:pPr>
        <w:pStyle w:val="Ttulo2"/>
        <w:spacing w:before="0" w:line="360" w:lineRule="auto"/>
        <w:jc w:val="center"/>
        <w:rPr>
          <w:rStyle w:val="Forte"/>
          <w:rFonts w:ascii="Arial" w:hAnsi="Arial" w:cs="Arial"/>
          <w:bCs w:val="0"/>
          <w:color w:val="000000" w:themeColor="text1"/>
          <w:sz w:val="24"/>
          <w:szCs w:val="24"/>
        </w:rPr>
      </w:pPr>
      <w:r>
        <w:rPr>
          <w:rStyle w:val="Forte"/>
          <w:rFonts w:ascii="Arial" w:hAnsi="Arial" w:cs="Arial"/>
          <w:bCs w:val="0"/>
          <w:color w:val="000000" w:themeColor="text1"/>
          <w:sz w:val="24"/>
          <w:szCs w:val="24"/>
        </w:rPr>
        <w:t>LUCINDA MARIA CORDEIRO</w:t>
      </w:r>
    </w:p>
    <w:p w14:paraId="5854102D" w14:textId="77777777" w:rsidR="004D5086" w:rsidRPr="00880F02" w:rsidRDefault="004D5086" w:rsidP="004D5086">
      <w:pPr>
        <w:spacing w:line="360" w:lineRule="auto"/>
        <w:jc w:val="center"/>
        <w:rPr>
          <w:rFonts w:ascii="Arial" w:hAnsi="Arial" w:cs="Arial"/>
          <w:sz w:val="24"/>
          <w:szCs w:val="24"/>
        </w:rPr>
      </w:pPr>
      <w:r w:rsidRPr="00880F02">
        <w:rPr>
          <w:rFonts w:ascii="Arial" w:hAnsi="Arial" w:cs="Arial"/>
          <w:sz w:val="24"/>
          <w:szCs w:val="24"/>
        </w:rPr>
        <w:t>SECRETÁRIO DE ADMINISTRAÇÃO</w:t>
      </w:r>
    </w:p>
    <w:p w14:paraId="2BFD7E8E" w14:textId="77777777" w:rsidR="004D5086" w:rsidRPr="00880F02" w:rsidRDefault="004D5086" w:rsidP="004D5086">
      <w:pPr>
        <w:spacing w:line="360" w:lineRule="auto"/>
        <w:jc w:val="center"/>
        <w:rPr>
          <w:rFonts w:ascii="Arial" w:hAnsi="Arial" w:cs="Arial"/>
          <w:sz w:val="24"/>
          <w:szCs w:val="24"/>
        </w:rPr>
      </w:pPr>
    </w:p>
    <w:p w14:paraId="36ECD478" w14:textId="77777777" w:rsidR="004D5086" w:rsidRPr="00880F02" w:rsidRDefault="004D5086" w:rsidP="004D5086">
      <w:pPr>
        <w:spacing w:line="360" w:lineRule="auto"/>
        <w:jc w:val="center"/>
        <w:rPr>
          <w:rFonts w:ascii="Arial" w:hAnsi="Arial" w:cs="Arial"/>
          <w:sz w:val="24"/>
          <w:szCs w:val="24"/>
        </w:rPr>
      </w:pPr>
    </w:p>
    <w:p w14:paraId="1606A56F" w14:textId="77777777" w:rsidR="004D5086" w:rsidRDefault="004D5086" w:rsidP="004D5086">
      <w:pPr>
        <w:spacing w:line="360" w:lineRule="auto"/>
        <w:jc w:val="center"/>
        <w:rPr>
          <w:rFonts w:ascii="Arial" w:hAnsi="Arial" w:cs="Arial"/>
          <w:sz w:val="24"/>
          <w:szCs w:val="24"/>
        </w:rPr>
      </w:pPr>
    </w:p>
    <w:p w14:paraId="18054155" w14:textId="77777777" w:rsidR="004D5086" w:rsidRPr="00BD5956"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BD5956">
        <w:rPr>
          <w:rStyle w:val="Forte"/>
          <w:rFonts w:ascii="Arial" w:hAnsi="Arial" w:cs="Arial"/>
          <w:bCs w:val="0"/>
          <w:color w:val="000000" w:themeColor="text1"/>
          <w:sz w:val="24"/>
          <w:szCs w:val="24"/>
          <w:u w:val="single"/>
        </w:rPr>
        <w:lastRenderedPageBreak/>
        <w:t>A</w:t>
      </w:r>
      <w:r>
        <w:rPr>
          <w:rStyle w:val="Forte"/>
          <w:rFonts w:ascii="Arial" w:hAnsi="Arial" w:cs="Arial"/>
          <w:bCs w:val="0"/>
          <w:color w:val="000000" w:themeColor="text1"/>
          <w:sz w:val="24"/>
          <w:szCs w:val="24"/>
          <w:u w:val="single"/>
        </w:rPr>
        <w:t xml:space="preserve">NEXO III- </w:t>
      </w:r>
      <w:r w:rsidRPr="0025157E">
        <w:rPr>
          <w:rStyle w:val="Forte"/>
          <w:rFonts w:ascii="Arial" w:hAnsi="Arial" w:cs="Arial"/>
          <w:b w:val="0"/>
          <w:bCs w:val="0"/>
          <w:color w:val="000000" w:themeColor="text1"/>
          <w:sz w:val="24"/>
          <w:szCs w:val="24"/>
        </w:rPr>
        <w:t>MINUTA ATA DE REGISTRO DE PREÇOS</w:t>
      </w:r>
    </w:p>
    <w:p w14:paraId="1CA8219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91D4AC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3CBE6CD" w14:textId="07D52D25" w:rsidR="004D5086" w:rsidRDefault="004D5086" w:rsidP="004D5086">
      <w:pPr>
        <w:pStyle w:val="Ttulo2"/>
        <w:spacing w:before="0" w:line="360" w:lineRule="auto"/>
        <w:ind w:left="2268"/>
        <w:jc w:val="center"/>
        <w:rPr>
          <w:rStyle w:val="Forte"/>
          <w:rFonts w:ascii="Arial" w:hAnsi="Arial" w:cs="Arial"/>
          <w:b w:val="0"/>
          <w:bCs w:val="0"/>
          <w:color w:val="000000" w:themeColor="text1"/>
          <w:sz w:val="24"/>
          <w:szCs w:val="24"/>
        </w:rPr>
      </w:pPr>
      <w:r w:rsidRPr="00F04D7E">
        <w:rPr>
          <w:rStyle w:val="Forte"/>
          <w:rFonts w:ascii="Arial" w:hAnsi="Arial" w:cs="Arial"/>
          <w:bCs w:val="0"/>
          <w:color w:val="000000" w:themeColor="text1"/>
          <w:sz w:val="24"/>
          <w:szCs w:val="24"/>
        </w:rPr>
        <w:t>SÚMULA:</w:t>
      </w:r>
      <w:r w:rsidR="000C465D">
        <w:rPr>
          <w:rStyle w:val="Forte"/>
          <w:rFonts w:ascii="Arial" w:hAnsi="Arial" w:cs="Arial"/>
          <w:b w:val="0"/>
          <w:bCs w:val="0"/>
          <w:color w:val="000000" w:themeColor="text1"/>
          <w:sz w:val="24"/>
          <w:szCs w:val="24"/>
        </w:rPr>
        <w:t xml:space="preserve"> ATA DE REGISTRO</w:t>
      </w:r>
      <w:r>
        <w:rPr>
          <w:rStyle w:val="Forte"/>
          <w:rFonts w:ascii="Arial" w:hAnsi="Arial" w:cs="Arial"/>
          <w:b w:val="0"/>
          <w:bCs w:val="0"/>
          <w:color w:val="000000" w:themeColor="text1"/>
          <w:sz w:val="24"/>
          <w:szCs w:val="24"/>
        </w:rPr>
        <w:t xml:space="preserve"> DE PREÇOS </w:t>
      </w:r>
    </w:p>
    <w:p w14:paraId="18319CDD" w14:textId="77777777" w:rsidR="000C465D" w:rsidRPr="000C465D" w:rsidRDefault="000C465D" w:rsidP="000C465D">
      <w:pPr>
        <w:rPr>
          <w:lang w:val="pt-PT"/>
        </w:rPr>
      </w:pPr>
    </w:p>
    <w:p w14:paraId="70622D3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2D56421" w14:textId="77777777" w:rsidR="000C465D" w:rsidRDefault="000C465D" w:rsidP="000C465D">
      <w:pPr>
        <w:spacing w:line="360" w:lineRule="auto"/>
        <w:jc w:val="both"/>
        <w:rPr>
          <w:rStyle w:val="Forte"/>
          <w:rFonts w:ascii="Arial" w:hAnsi="Arial" w:cs="Arial"/>
          <w:b w:val="0"/>
          <w:bCs w:val="0"/>
          <w:color w:val="000000" w:themeColor="text1"/>
          <w:sz w:val="24"/>
          <w:szCs w:val="24"/>
        </w:rPr>
      </w:pPr>
      <w:r w:rsidRPr="00906927">
        <w:rPr>
          <w:rFonts w:ascii="Arial" w:hAnsi="Arial" w:cs="Arial"/>
          <w:b/>
          <w:color w:val="000000" w:themeColor="text1"/>
          <w:sz w:val="24"/>
          <w:szCs w:val="24"/>
        </w:rPr>
        <w:t>O FUNDO MUNICIPAL DE EDUCAÇÃO</w:t>
      </w:r>
      <w:r w:rsidRPr="00906927">
        <w:rPr>
          <w:rFonts w:ascii="Arial" w:hAnsi="Arial" w:cs="Arial"/>
          <w:color w:val="000000" w:themeColor="text1"/>
          <w:sz w:val="24"/>
          <w:szCs w:val="24"/>
        </w:rPr>
        <w:t xml:space="preserve">, pessoa jurídica de direito público interno, inscrita no CNPJ: com sede na Rua Antônio Gomes de Moura, 50, centro, Salgadinho-PE, inscrita no CNPJ sob Nº 39.217.831/0001-55, representada neste ato pela Secretária de Educação a Senhora </w:t>
      </w:r>
      <w:r w:rsidRPr="00906927">
        <w:rPr>
          <w:rFonts w:ascii="Arial" w:hAnsi="Arial" w:cs="Arial"/>
          <w:b/>
          <w:color w:val="000000" w:themeColor="text1"/>
          <w:sz w:val="24"/>
          <w:szCs w:val="24"/>
        </w:rPr>
        <w:t>LUCINDA MARIA CORDEIRO</w:t>
      </w:r>
      <w:r w:rsidRPr="00906927">
        <w:rPr>
          <w:rFonts w:ascii="Arial" w:hAnsi="Arial" w:cs="Arial"/>
          <w:color w:val="000000" w:themeColor="text1"/>
          <w:sz w:val="24"/>
          <w:szCs w:val="24"/>
        </w:rPr>
        <w:t>, brasileira, divorciada, portadora da cédula de identidade sob o Nº 2.624.454, SDS-PE, CPF/MF sob o Nº 449.948.344-15, residente  e domiciliado na Rua Antônio Gomes de Moura, 83, centro</w:t>
      </w:r>
      <w:r>
        <w:rPr>
          <w:rFonts w:ascii="Arial" w:hAnsi="Arial" w:cs="Arial"/>
          <w:color w:val="000000" w:themeColor="text1"/>
          <w:sz w:val="24"/>
          <w:szCs w:val="24"/>
        </w:rPr>
        <w:t xml:space="preserve">, Salgadinho-PE, CEP: 55675-000, </w:t>
      </w:r>
      <w:r w:rsidR="004D5086" w:rsidRPr="0025157E">
        <w:rPr>
          <w:rStyle w:val="Forte"/>
          <w:rFonts w:ascii="Arial" w:hAnsi="Arial" w:cs="Arial"/>
          <w:b w:val="0"/>
          <w:bCs w:val="0"/>
          <w:color w:val="000000" w:themeColor="text1"/>
          <w:sz w:val="24"/>
          <w:szCs w:val="24"/>
        </w:rPr>
        <w:t>residente e domiciliado neste Município de XXXXXXXXXXX, doravante denominado ÒRGÃO</w:t>
      </w:r>
      <w:r w:rsidR="004D5086">
        <w:rPr>
          <w:rStyle w:val="Forte"/>
          <w:rFonts w:ascii="Arial" w:hAnsi="Arial" w:cs="Arial"/>
          <w:b w:val="0"/>
          <w:bCs w:val="0"/>
          <w:color w:val="000000" w:themeColor="text1"/>
          <w:sz w:val="24"/>
          <w:szCs w:val="24"/>
        </w:rPr>
        <w:t xml:space="preserve"> </w:t>
      </w:r>
      <w:r w:rsidR="004D5086" w:rsidRPr="0025157E">
        <w:rPr>
          <w:rStyle w:val="Forte"/>
          <w:rFonts w:ascii="Arial" w:hAnsi="Arial" w:cs="Arial"/>
          <w:b w:val="0"/>
          <w:bCs w:val="0"/>
          <w:color w:val="000000" w:themeColor="text1"/>
          <w:sz w:val="24"/>
          <w:szCs w:val="24"/>
        </w:rPr>
        <w:t>GERENCIADOR, e do outro lado o fornecedor abaixo qualificado, doravante denominado DETENTOR DA</w:t>
      </w:r>
      <w:r w:rsidR="004D5086">
        <w:rPr>
          <w:rStyle w:val="Forte"/>
          <w:rFonts w:ascii="Arial" w:hAnsi="Arial" w:cs="Arial"/>
          <w:b w:val="0"/>
          <w:bCs w:val="0"/>
          <w:color w:val="000000" w:themeColor="text1"/>
          <w:sz w:val="24"/>
          <w:szCs w:val="24"/>
        </w:rPr>
        <w:t xml:space="preserve"> </w:t>
      </w:r>
      <w:r w:rsidR="004D5086" w:rsidRPr="0025157E">
        <w:rPr>
          <w:rStyle w:val="Forte"/>
          <w:rFonts w:ascii="Arial" w:hAnsi="Arial" w:cs="Arial"/>
          <w:b w:val="0"/>
          <w:bCs w:val="0"/>
          <w:color w:val="000000" w:themeColor="text1"/>
          <w:sz w:val="24"/>
          <w:szCs w:val="24"/>
        </w:rPr>
        <w:t>ATA, resolvem firmar a presente ATA DE REGISTRO DE PREÇO</w:t>
      </w:r>
      <w:r>
        <w:rPr>
          <w:rStyle w:val="Forte"/>
          <w:rFonts w:ascii="Arial" w:hAnsi="Arial" w:cs="Arial"/>
          <w:b w:val="0"/>
          <w:bCs w:val="0"/>
          <w:color w:val="000000" w:themeColor="text1"/>
          <w:sz w:val="24"/>
          <w:szCs w:val="24"/>
        </w:rPr>
        <w:t xml:space="preserve">S DE ........................., </w:t>
      </w:r>
      <w:r w:rsidR="004D5086" w:rsidRPr="0025157E">
        <w:rPr>
          <w:rStyle w:val="Forte"/>
          <w:rFonts w:ascii="Arial" w:hAnsi="Arial" w:cs="Arial"/>
          <w:b w:val="0"/>
          <w:bCs w:val="0"/>
          <w:color w:val="000000" w:themeColor="text1"/>
          <w:sz w:val="24"/>
          <w:szCs w:val="24"/>
        </w:rPr>
        <w:t>decorrente da</w:t>
      </w:r>
      <w:r w:rsidR="004D5086">
        <w:rPr>
          <w:rStyle w:val="Forte"/>
          <w:rFonts w:ascii="Arial" w:hAnsi="Arial" w:cs="Arial"/>
          <w:b w:val="0"/>
          <w:bCs w:val="0"/>
          <w:color w:val="000000" w:themeColor="text1"/>
          <w:sz w:val="24"/>
          <w:szCs w:val="24"/>
        </w:rPr>
        <w:t xml:space="preserve"> </w:t>
      </w:r>
      <w:r w:rsidR="004D5086" w:rsidRPr="0025157E">
        <w:rPr>
          <w:rStyle w:val="Forte"/>
          <w:rFonts w:ascii="Arial" w:hAnsi="Arial" w:cs="Arial"/>
          <w:b w:val="0"/>
          <w:bCs w:val="0"/>
          <w:color w:val="000000" w:themeColor="text1"/>
          <w:sz w:val="24"/>
          <w:szCs w:val="24"/>
        </w:rPr>
        <w:t>licitação na modalidade Pregão Eletrônico nº ....../20....., Processo Administrativo nº ......./.............../20.....,de acordo com a classificação por ela(s) alcançada(s) e na(s) quantidade(s) cotada(s), atendendo às</w:t>
      </w:r>
      <w:r w:rsidR="004D5086">
        <w:rPr>
          <w:rStyle w:val="Forte"/>
          <w:rFonts w:ascii="Arial" w:hAnsi="Arial" w:cs="Arial"/>
          <w:b w:val="0"/>
          <w:bCs w:val="0"/>
          <w:color w:val="000000" w:themeColor="text1"/>
          <w:sz w:val="24"/>
          <w:szCs w:val="24"/>
        </w:rPr>
        <w:t xml:space="preserve"> </w:t>
      </w:r>
      <w:r w:rsidR="004D5086" w:rsidRPr="0025157E">
        <w:rPr>
          <w:rStyle w:val="Forte"/>
          <w:rFonts w:ascii="Arial" w:hAnsi="Arial" w:cs="Arial"/>
          <w:b w:val="0"/>
          <w:bCs w:val="0"/>
          <w:color w:val="000000" w:themeColor="text1"/>
          <w:sz w:val="24"/>
          <w:szCs w:val="24"/>
        </w:rPr>
        <w:t>condições previstas no edital, sujeitando-se as partes às normas constantes na Lei Federal nº 14.133, de 1º</w:t>
      </w:r>
      <w:r w:rsidR="004D5086">
        <w:rPr>
          <w:rStyle w:val="Forte"/>
          <w:rFonts w:ascii="Arial" w:hAnsi="Arial" w:cs="Arial"/>
          <w:b w:val="0"/>
          <w:bCs w:val="0"/>
          <w:color w:val="000000" w:themeColor="text1"/>
          <w:sz w:val="24"/>
          <w:szCs w:val="24"/>
        </w:rPr>
        <w:t xml:space="preserve"> </w:t>
      </w:r>
      <w:r w:rsidR="004D5086" w:rsidRPr="0025157E">
        <w:rPr>
          <w:rStyle w:val="Forte"/>
          <w:rFonts w:ascii="Arial" w:hAnsi="Arial" w:cs="Arial"/>
          <w:b w:val="0"/>
          <w:bCs w:val="0"/>
          <w:color w:val="000000" w:themeColor="text1"/>
          <w:sz w:val="24"/>
          <w:szCs w:val="24"/>
        </w:rPr>
        <w:t>de abril de 2021, no Decreto Municipal nº XXX/202X, e em conformidade com as disposições a seguir:</w:t>
      </w:r>
    </w:p>
    <w:p w14:paraId="046D95CE" w14:textId="77777777" w:rsidR="000C465D" w:rsidRDefault="004D5086" w:rsidP="000C465D">
      <w:pPr>
        <w:spacing w:line="360" w:lineRule="auto"/>
        <w:jc w:val="both"/>
        <w:rPr>
          <w:rStyle w:val="Forte"/>
          <w:rFonts w:ascii="Arial" w:hAnsi="Arial" w:cs="Arial"/>
          <w:bCs w:val="0"/>
          <w:color w:val="000000" w:themeColor="text1"/>
          <w:sz w:val="24"/>
          <w:szCs w:val="24"/>
        </w:rPr>
      </w:pPr>
      <w:r w:rsidRPr="00BD5956">
        <w:rPr>
          <w:rStyle w:val="Forte"/>
          <w:rFonts w:ascii="Arial" w:hAnsi="Arial" w:cs="Arial"/>
          <w:bCs w:val="0"/>
          <w:color w:val="000000" w:themeColor="text1"/>
          <w:sz w:val="24"/>
          <w:szCs w:val="24"/>
        </w:rPr>
        <w:t>CLÁUSULA PRIMEIRA – DAS PARTES</w:t>
      </w:r>
    </w:p>
    <w:p w14:paraId="6EA886C2" w14:textId="71527C0B" w:rsidR="004D5086" w:rsidRPr="0025157E" w:rsidRDefault="004D5086" w:rsidP="000C465D">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 DETENTOR DA ATA: Empresa ............, pessoa jurídica de direito privado, inscrita no CNPJ/MF sob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 sediada na ..................................., neste ato representada pelo Sr(a)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(nome e função no detentor data), conforme atos constitutivos da empresa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procuração apresentada nos autos,</w:t>
      </w:r>
    </w:p>
    <w:p w14:paraId="5246AE3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w:t>
      </w:r>
    </w:p>
    <w:p w14:paraId="7C9784C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BCD6A4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 ÓRGÃO GERENCIADOR: xxxxxxxxxxxxxxxx</w:t>
      </w:r>
    </w:p>
    <w:p w14:paraId="7272470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51AFA2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 ÓRGÃOS PARTICIPANTES: Este instrumento, formalizado pelo órgão gerenciador e o detentor da ata,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objetiva atender às demandas dos seguintes órgãos participantes do registro de preços:</w:t>
      </w:r>
    </w:p>
    <w:p w14:paraId="16FCAAA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62A95E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Xxxxxxxxxxxxxxxxxxxxxxxxxxxxxxx</w:t>
      </w:r>
    </w:p>
    <w:p w14:paraId="5AC5168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5FE3CF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 A listagem do cadastro de reserva referente ao presente registro de preços consta como anexo a esta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Ata.</w:t>
      </w:r>
    </w:p>
    <w:p w14:paraId="1576B11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574B0E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SEGUNDA – OBJETO</w:t>
      </w:r>
    </w:p>
    <w:p w14:paraId="68B23BF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8B3749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 O preço registrado, as especificações do objeto, a quantidade, e as demais condições ofertadas na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proposta são as que seguem:</w:t>
      </w:r>
    </w:p>
    <w:p w14:paraId="378C49A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ITE</w:t>
      </w:r>
    </w:p>
    <w:p w14:paraId="1BF2572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 DESCRIÇÃO LOTE 01 MARCA UND QTD</w:t>
      </w:r>
    </w:p>
    <w:p w14:paraId="3B0516B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VALOR</w:t>
      </w:r>
    </w:p>
    <w:p w14:paraId="4D45CEF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MEDIO</w:t>
      </w:r>
    </w:p>
    <w:p w14:paraId="0A20A03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UNITÁRI</w:t>
      </w:r>
    </w:p>
    <w:p w14:paraId="20AEF4F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w:t>
      </w:r>
    </w:p>
    <w:p w14:paraId="72F9385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VALOR</w:t>
      </w:r>
    </w:p>
    <w:p w14:paraId="5DF2744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MEDIO</w:t>
      </w:r>
    </w:p>
    <w:p w14:paraId="3963EDE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TOTAL</w:t>
      </w:r>
    </w:p>
    <w:p w14:paraId="49AAD1D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94223C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2.2. O presente instrumento caracteriza-se como um documento vinculativo e obrigacional, com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característica de compromisso para futura contratação dos itens indicados no subitem 2.1, nas condições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definidas no ato convocatório, seus anexos, propostas de preços e ata do Pregão Eletrônico nº ....../20.....,</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integram este instrumento independente de transcrição, pelo prazo de validade do registro.</w:t>
      </w:r>
    </w:p>
    <w:p w14:paraId="3962E22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18BDF9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2.3. A existência de preços registrados implicará compromisso de fornecimento nas condições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estabelecidas, mas não obrigará os órgãos e entidades participantes a contratar, facultada a realização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licitação específica para a aquisição pretendida, desde que devidamente motivada.</w:t>
      </w:r>
    </w:p>
    <w:p w14:paraId="0E0D9EB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B8F8E4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2.4. As condições gerais do fornecimento, tais como os prazos para entrega e recebimento do objeto,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obrigações da Administração e do fornecedor registrado, penalidades e demais condições do ajuste,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encontram-se definidos no Termo de Referência, ANEXO AO EDITAL</w:t>
      </w:r>
      <w:r>
        <w:rPr>
          <w:rStyle w:val="Forte"/>
          <w:rFonts w:ascii="Arial" w:hAnsi="Arial" w:cs="Arial"/>
          <w:b w:val="0"/>
          <w:bCs w:val="0"/>
          <w:color w:val="000000" w:themeColor="text1"/>
          <w:sz w:val="24"/>
          <w:szCs w:val="24"/>
        </w:rPr>
        <w:t>.</w:t>
      </w:r>
    </w:p>
    <w:p w14:paraId="0D53116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6CFE97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2.5. A presente Ata de Registro de preço será regida pela Lei Federal nº 14.133, de 1º de abril de 2021,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pelo Decreto Municipal nº 028/2024.</w:t>
      </w:r>
    </w:p>
    <w:p w14:paraId="313D8CB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14D4C89" w14:textId="77777777" w:rsidR="004D5086" w:rsidRPr="00F04D7E" w:rsidRDefault="004D5086" w:rsidP="004D5086">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CLÁUSULA TERCEIRA – VIGÊNCIA E PRORROGAÇÃO</w:t>
      </w:r>
    </w:p>
    <w:p w14:paraId="2D7DF2B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3D64E1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 O prazo de vigência da ata de registro de preços será de 1 (um) ano, contados da data de publicação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de seu extrato no Diário Oficial do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e poderá ser prorrogado, por igual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período, desde que comprovado o preço vantajoso.</w:t>
      </w:r>
    </w:p>
    <w:p w14:paraId="5F7EDE3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11FA24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3.1.1. A prorrogação deverá estar acompanhada com a comprovação da vantagem do preço registrado, na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forma do IN nº 065/2021, permitida a negociação com o detentor da ata desde que observada a Cláusula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Quarta deste instrumento.</w:t>
      </w:r>
    </w:p>
    <w:p w14:paraId="55A0228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B5A68F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3.1.2. No ato de prorrogação da vigência da ata de registro de preços poderá haver a renovação 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quantitativos registrados, até o limite do quantitativo original, desde que justificado pelo Órgão Gerenciador.</w:t>
      </w:r>
    </w:p>
    <w:p w14:paraId="567AB61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CA82D5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3.1.3. É vedado efetuar acréscimos nos quantitativos fixados pela ARP.</w:t>
      </w:r>
    </w:p>
    <w:p w14:paraId="1AE0BAD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A6CF8EA" w14:textId="77777777" w:rsidR="004D5086" w:rsidRPr="00F04D7E" w:rsidRDefault="004D5086" w:rsidP="004D5086">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CLÁUSULA QUARTA - REVISÃO DO PREÇO REGISTRADO</w:t>
      </w:r>
    </w:p>
    <w:p w14:paraId="0195F9E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1A1FFE4" w14:textId="77777777" w:rsidR="004D5086" w:rsidRPr="00F04D7E" w:rsidRDefault="004D5086" w:rsidP="004D5086">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Revisão de Preço</w:t>
      </w:r>
    </w:p>
    <w:p w14:paraId="6EE2C54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CB6954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4.1. Durante a vigência da ARP o órgão gerenciador deverá proceder à atualização periódica dos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com o objetivo de verificar a oscilação de mercado e adotar uma das medidas previstas nesta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cláusula, se for o caso.</w:t>
      </w:r>
    </w:p>
    <w:p w14:paraId="5388801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6A76D1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4.2. Nas hipóteses da alínea “d” do inciso II do caput do art. 124 da Lei Federal nº 14.133, de 2021 (caso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força maior, caso fortuito ou fato do príncipe ou em decorrência de fatos imprevisíveis ou previsíveis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consequências incalculáveis, que inviabilizem a execução do contrato tal como pactuado), os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poderão ser alterados, desde que observadas as disposições delineadas neste instrumento.</w:t>
      </w:r>
    </w:p>
    <w:p w14:paraId="500FF62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F63DD6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4.3. Quando o preço registrado se tornar superior ao preço praticado no mercado, caberá ao órgão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promover as negociações para viabilizar a redução dos preços aos valores praticados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mediante as seguintes providências:</w:t>
      </w:r>
    </w:p>
    <w:p w14:paraId="0530EBE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0D75EC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convocar o detentor da ARP, a fim de estabelecer negociação para redução dos preços originalmente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e a sua adequação ao praticado no mercado;</w:t>
      </w:r>
    </w:p>
    <w:p w14:paraId="215AD76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50724C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liberar o detentor da ARP do compromisso assumido, sem aplicação de penalidade, se frustrada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negociação com ele intentada;</w:t>
      </w:r>
    </w:p>
    <w:p w14:paraId="6E199D6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7B89FC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III – convocar os aderentes de preço, na ordem de classificação, visando a promover igual negociação.</w:t>
      </w:r>
    </w:p>
    <w:p w14:paraId="30D799F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A39B94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4.3.1. A ordem de classificação dos licitantes que aceitarem cotar o objeto com preço igual ao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adjudicatário observará a classificação original.</w:t>
      </w:r>
    </w:p>
    <w:p w14:paraId="73857C8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3075FE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4.4. Quando o preço do mercado se tornar superior aos preços registrados e o detentor da ARP comunicar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comprovar, antes do pedido de fornecimento, a impossibilidade de cumprimento do compromisso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inicialmente assumido, o órgão gerenciador deverá:</w:t>
      </w:r>
    </w:p>
    <w:p w14:paraId="2CF6C30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1A4165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liberar o fornecedor do compromisso assumido e sem aplicação da penalidade, se confirmada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veracidade dos motivos e se os comprovantes forem apresentados;</w:t>
      </w:r>
    </w:p>
    <w:p w14:paraId="5EFAEA8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promover negociação com os licitantes que aceitarem cotar o objeto com preço igual ao do adjudicatário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os licitantes remanescentes, observado o procedimento descrito no subitem 4.6.</w:t>
      </w:r>
    </w:p>
    <w:p w14:paraId="5B049A8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AA92A8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4.4.1. Não existindo licitantes que aceitarem cotar o objeto com preço igual ao do adjudicatário e licitantes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remanescentes, ou não havendo êxito nas negociações de que trata o subitem 4.6, o Órgão Gerenciador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deverá proceder o cancelamento da ARP.</w:t>
      </w:r>
    </w:p>
    <w:p w14:paraId="26D2203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62AB24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 Na hipótese em que o detentor da ARP, antes do pedido de fornecimento, solicite a revisão do preço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 e comprove que a elevação seja decorrente de evento posterior à assinatura da ARP,</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absolutamente independente da vontade das partes e proveniente de fatos imprevisíveis ou previsíveis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consequências incalculáveis que inviabilizem a manutenção dos preços registrados, o órgão gerenciador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deverá:</w:t>
      </w:r>
    </w:p>
    <w:p w14:paraId="0F060E8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6684ED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proceder às negociações na forma do subitem 4.6, e no caso do seu êxito, liberar o detentor da ARP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compromisso assumido e sem aplicação da penalidade;</w:t>
      </w:r>
    </w:p>
    <w:p w14:paraId="1AA5B3B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1EB9DF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II – promover a alteração do preço registrado em favor do solicitante quando frustrada a negociação de 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trata o inciso I.</w:t>
      </w:r>
    </w:p>
    <w:p w14:paraId="2718C31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C00E41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4.5.1. Diante da inexistência de aderentes de preço e licitantes remanescentes que impeçam a realização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das negociações mencionada no inciso I, a revisão do preço solicitada pelo detentor da ata ficará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condicionada a demonstração de que o valor pretendido está compatível com os valores praticados pelo</w:t>
      </w:r>
    </w:p>
    <w:p w14:paraId="493BB3B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mercado.</w:t>
      </w:r>
    </w:p>
    <w:p w14:paraId="126AD13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6E830D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4.5.2. A fixação do novo preço a ser registrado deverá ser consignada em Termo Aditivo à ARP, com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justificativas cabíveis, observada a anuência das partes.</w:t>
      </w:r>
    </w:p>
    <w:p w14:paraId="34A6CBD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DE6331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4.5.3. O Órgão Gerenciador deverá decidir sobre a revisão de preços, no prazo definido no parágrafo único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art. 123 da Lei Federal nº 14.133, de 2021.</w:t>
      </w:r>
    </w:p>
    <w:p w14:paraId="0342161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955BD5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4.5.4. A critério do órgão gerenciador, as utilizações e as adesões à ARP poderão ser suspensas durante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período de análise do pedido de revisão.</w:t>
      </w:r>
    </w:p>
    <w:p w14:paraId="094D24F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F902CA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4.5.5. A alteração dos preços registrados não modifica automaticamente os preços dos contratos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decorrentes do SRP, cuja revisão deverá ser feita pelo órgão da Administração Direta, pela autarquia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pela fundação do Poder Executivo Municipal contratante, observadas as disposições legais incidentes sobre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contratos.</w:t>
      </w:r>
    </w:p>
    <w:p w14:paraId="090F39A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8245E5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Da negociação para fins de revisão de preço</w:t>
      </w:r>
    </w:p>
    <w:p w14:paraId="1643134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64874E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 As negociações de que tratam os subitens 4.4.1 e 4.5 deverão observar o seguinte procedimento:</w:t>
      </w:r>
    </w:p>
    <w:p w14:paraId="44BA568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B9750B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4.6.1. O Órgão Gerenciador deverá convocar os licitantes que aceitarem cotar o objeto com preço igual ao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adjudicatário e os licitantes remanescentes, na ordem de classificação, para a formalização da ata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registro de preço nas condições propostas pelo detentor da ata.</w:t>
      </w:r>
    </w:p>
    <w:p w14:paraId="3701439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68BDFE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4.6.2. Na hipótese de nenhum dos convocados aceitar a contratação nos termos do subitem 4.6.1, o Órgão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poderá convocar os licitantes que aceitarem cotar o objeto com preço igual ao do adjudicatário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os licitantes remanescentes para negociação, na ordem de classificação, com vistas à obtenção de preço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melhor, mesmo que acima do preço registrado em ata.</w:t>
      </w:r>
    </w:p>
    <w:p w14:paraId="7F18D8F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7492D5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4.6.2.1. Na negociação a que se refere o subitem 4.6.2 caberá ao Órgão Gerenciador propor os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revisados da seguinte maneira:</w:t>
      </w:r>
    </w:p>
    <w:p w14:paraId="4D5E1F5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EE4AB9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Primeira rodada de negociações (c): será proposto aos convocados o valor resultante da média entre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preço registrado em ata (a) e o preço revisional pretendido pelo detentor da ata ou o preço ofertado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licitante classificado em segundo lugar no procedimento licitatório, o que for menor (b).</w:t>
      </w:r>
    </w:p>
    <w:p w14:paraId="1596892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 b = c</w:t>
      </w:r>
    </w:p>
    <w:p w14:paraId="4B1989B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w:t>
      </w:r>
    </w:p>
    <w:p w14:paraId="2DC43F4B" w14:textId="77777777" w:rsidR="004D5086" w:rsidRPr="00BD5956" w:rsidRDefault="004D5086" w:rsidP="004D5086">
      <w:pPr>
        <w:pStyle w:val="Ttulo2"/>
        <w:spacing w:before="0" w:line="360" w:lineRule="auto"/>
        <w:jc w:val="both"/>
        <w:rPr>
          <w:rStyle w:val="Forte"/>
          <w:rFonts w:ascii="Arial" w:hAnsi="Arial" w:cs="Arial"/>
          <w:bCs w:val="0"/>
          <w:color w:val="000000" w:themeColor="text1"/>
          <w:sz w:val="24"/>
          <w:szCs w:val="24"/>
        </w:rPr>
      </w:pPr>
      <w:r w:rsidRPr="00BD5956">
        <w:rPr>
          <w:rStyle w:val="Forte"/>
          <w:rFonts w:ascii="Arial" w:hAnsi="Arial" w:cs="Arial"/>
          <w:bCs w:val="0"/>
          <w:color w:val="000000" w:themeColor="text1"/>
          <w:sz w:val="24"/>
          <w:szCs w:val="24"/>
        </w:rPr>
        <w:t>Onde:</w:t>
      </w:r>
    </w:p>
    <w:p w14:paraId="5CBCDA9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corresponde ao preço registrado em ata</w:t>
      </w:r>
    </w:p>
    <w:p w14:paraId="541BA5F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corresponde ao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segundo lugar no procedimento licitatório, o que for menor</w:t>
      </w:r>
    </w:p>
    <w:p w14:paraId="43BB6C1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corresponde à média de ‘a’ e ‘b’ e indica o preço ofertado na primeira rodada de negociações</w:t>
      </w:r>
    </w:p>
    <w:p w14:paraId="082DB8D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D19FDA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II – Segunda rodada de negociações (d): caso nenhum dos convocados aceite o preço ofertado, será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proposto, em uma segunda rodada de negociações, o valor resultante da média entre o preço da primeira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rodada de negociações (c) e o preço revisional pretendido pelo detentor da ata ou o preço ofertado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licitante classificado em segundo lugar no procedimento licitatório, o que for menor (b).</w:t>
      </w:r>
    </w:p>
    <w:p w14:paraId="4925DEA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 c = d</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4CDC138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Onde:</w:t>
      </w:r>
    </w:p>
    <w:p w14:paraId="31E5C78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b: corresponde ao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segundo lugar no procedimento licitatório, o que for menor</w:t>
      </w:r>
    </w:p>
    <w:p w14:paraId="5723992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BB809C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 corresponde ao preço ofertado na primeira rodada de negociações.</w:t>
      </w:r>
    </w:p>
    <w:p w14:paraId="2E5AB94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982D14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corresponde à média de ‘b’ e ‘c’ e indica o preço ofertado na segunda rodada de negociações</w:t>
      </w:r>
    </w:p>
    <w:p w14:paraId="5AA36DA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AB1955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4.6.3. Encerrada, sem êxito, a segunda rodada de negociações, caso o preço revisional pretendido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detentor da ata esteja acima do preço ofertado pelo licitante classificado em segundo lugar, este último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poderá ser convocado para formalizar a ata de registro de preço nas condições ofertadas por ele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w:t>
      </w:r>
    </w:p>
    <w:p w14:paraId="19BB6BB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61F68E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4.6.3.1. O licitante a que se refere o inciso 4.6.3 estará vinculado a proposta/lance apresentado, salvo se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decorrido prazo de validade indicado no edital (§3º do art. 90 da Lei Federal nº 14.133/2021).</w:t>
      </w:r>
    </w:p>
    <w:p w14:paraId="3E0731B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50B193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4.6.3.2. Decorrido o prazo de validade da proposta indicado no edital, e, caso o licitante a que se refere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inciso 4.6.3 tenha declinado da formalização da ata de registro de preço nas suas condições ofertadas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 o Órgão Gerenciador poderá dar seguimento à negociação, com as seguintes</w:t>
      </w:r>
    </w:p>
    <w:p w14:paraId="05D4183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condições:</w:t>
      </w:r>
    </w:p>
    <w:p w14:paraId="34B2EF9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F9F6C3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III – Terceira rodada de negociações (f): será proposto aos convocados remanescentes, em uma terceira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rodada de negociações, o valor resultante da média entre o preço da segunda rodada de negociações (d)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preço revisional pretendido pelo detentor da ata ou o preço ofertado pelo licitante classificado em terceiro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lugar no procedimento licitatório, o que for menor (e).</w:t>
      </w:r>
    </w:p>
    <w:p w14:paraId="320788C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 e = f</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6617B58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Onde:</w:t>
      </w:r>
    </w:p>
    <w:p w14:paraId="369BD77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 corresponde ao preço ofertado na segunda rodada de negociações</w:t>
      </w:r>
    </w:p>
    <w:p w14:paraId="13A56E1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C7C050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corresponde ao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w:t>
      </w:r>
    </w:p>
    <w:p w14:paraId="4CD98D4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10D84F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corresponde à média de ‘d’ e ‘f’ e indica o preço ofertado na terceira rodada de negociações</w:t>
      </w:r>
    </w:p>
    <w:p w14:paraId="0EB26C4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DF04E8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IV - Quarta rodada de negociações (g): caso nenhum dos convocados aceite o preço ofertado, será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proposto aos convocados remanescentes o valor resultante da média entre o preço da terceira rodada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negociações (f) e 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 (e).</w:t>
      </w:r>
    </w:p>
    <w:p w14:paraId="3702A65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 + f = g</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7BB3D16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C7499E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Onde: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corresponde ao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w:t>
      </w:r>
    </w:p>
    <w:p w14:paraId="6040418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C1F9EE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 corresponde ao preço ofertado na terceira rodada de negociações.</w:t>
      </w:r>
    </w:p>
    <w:p w14:paraId="041F03B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 corresponde à média de ‘e’ e ‘f’ e indica o preço ofertado na quarta rodada de negociações</w:t>
      </w:r>
    </w:p>
    <w:p w14:paraId="34DE657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2E8365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4.6.4. Encerrada, sem êxito, a quarta rodada de negociações, caso o preço revisional pretendido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detentor da ata esteja acima do preço ofertado pelo licitante classificado em terceiro lugar, este último poderá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ser convocado para formalizar a ata de registro de preço nas condições ofertadas por ele no procedimento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licitatório.</w:t>
      </w:r>
    </w:p>
    <w:p w14:paraId="317A725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181444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4.6.4.1. O licitante a que se refere o inciso 4.6.4 estará vinculado a proposta/lance apresentado, salvo se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decorrido prazo de validade indicado no edital (§3º do art. 90 da Lei Federal nº 14.133/2021).</w:t>
      </w:r>
    </w:p>
    <w:p w14:paraId="17262FDE" w14:textId="77777777" w:rsidR="004D5086" w:rsidRPr="00F04D7E" w:rsidRDefault="004D5086" w:rsidP="004D5086">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4.6.4.2. Decorrido o prazo de validade da proposta indicado no edital, e, caso o licitante a que se refere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inciso 4.6.4 tenha declinado da formalização da ata de registro de preço nas suas condições ofertadas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 o Órgão Gerenciador poderá dar seguimento à negociação, nos moldes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apresentados anteriormente.</w:t>
      </w:r>
    </w:p>
    <w:p w14:paraId="2F070EB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CCC961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4.6.5. Na adoção dos procedimentos descritos nos subitens 4.6.1, a 4.6.4, a Administração não poderá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aceitar valores superiores ao valor estimado da contratação, observado o índice de atualização de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correspondente.</w:t>
      </w:r>
    </w:p>
    <w:p w14:paraId="0FA6C3C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BB07CF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4.6.6. Na hipótese de êxito nas negociações a que se referem os subitens 4.6.1, a </w:t>
      </w:r>
    </w:p>
    <w:p w14:paraId="0CB6A58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5F94D2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4.6.4, deverá o Órgão</w:t>
      </w:r>
    </w:p>
    <w:p w14:paraId="581125C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4E36357" w14:textId="77777777" w:rsidR="004D5086" w:rsidRPr="007F7220" w:rsidRDefault="004D5086" w:rsidP="004D5086">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Gerenciador promover:</w:t>
      </w:r>
    </w:p>
    <w:p w14:paraId="4266D9D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EC01A1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a realização de pesquisa de preço a fim de confirmar a vantagem no preço negociado;</w:t>
      </w:r>
    </w:p>
    <w:p w14:paraId="2AB6EB4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o cancelamento do preço registrado do detentor da ata; e</w:t>
      </w:r>
    </w:p>
    <w:p w14:paraId="466C0E4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a formalização de uma nova ata de registro de preço com o convocado que tenha aceitado as condições</w:t>
      </w:r>
    </w:p>
    <w:p w14:paraId="3A6CA8B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negociais oferecidas.</w:t>
      </w:r>
    </w:p>
    <w:p w14:paraId="75903B2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93B4C5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4.6.6.1. A formalização do novo instrumento de que trata o inciso II do subitem 4.6.6 deverá ficar restrita ao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remanescente da ata de registro de preço alterada.</w:t>
      </w:r>
    </w:p>
    <w:p w14:paraId="32ECB6E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E312A6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4.6.7. Na hipótese de as negociações a que se referem os subitens 4.6.1, a 4.6.4 não restarem frutíferas,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deverá observar o disposto no subitem 4.4.1 e no inciso II do subitem 4.5.</w:t>
      </w:r>
    </w:p>
    <w:p w14:paraId="7F33DE7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3EA9EE1" w14:textId="77777777" w:rsidR="004D5086" w:rsidRPr="007F7220" w:rsidRDefault="004D5086" w:rsidP="004D5086">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QUINTA - SUBSTITUIÇÃO DE MARCA OU MODELO DO PRODUTO REGISTRADO</w:t>
      </w:r>
    </w:p>
    <w:p w14:paraId="5ADDC5D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8FB105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5.1. O Órgão Gerenciador poderá aceitar que o detentor da ARP substitua o produto por outro de marca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modelo diferente daquele registrado na ARP, por comprovado motivo ou por fato superveniente à licitação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desde que o novo produto possua, comprovadamente, desempenho e qualidade iguais ou superiores, não</w:t>
      </w:r>
    </w:p>
    <w:p w14:paraId="22AD8CA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podendo haver majoração do preço registrado.</w:t>
      </w:r>
    </w:p>
    <w:p w14:paraId="76FAAAD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9795D8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5.2. A aceitação de que</w:t>
      </w:r>
      <w:r>
        <w:rPr>
          <w:rStyle w:val="Forte"/>
          <w:rFonts w:ascii="Arial" w:hAnsi="Arial" w:cs="Arial"/>
          <w:b w:val="0"/>
          <w:bCs w:val="0"/>
          <w:color w:val="000000" w:themeColor="text1"/>
          <w:sz w:val="24"/>
          <w:szCs w:val="24"/>
        </w:rPr>
        <w:t xml:space="preserve"> trata o subitem 5.1 poderá ser </w:t>
      </w:r>
      <w:r w:rsidRPr="0025157E">
        <w:rPr>
          <w:rStyle w:val="Forte"/>
          <w:rFonts w:ascii="Arial" w:hAnsi="Arial" w:cs="Arial"/>
          <w:b w:val="0"/>
          <w:bCs w:val="0"/>
          <w:color w:val="000000" w:themeColor="text1"/>
          <w:sz w:val="24"/>
          <w:szCs w:val="24"/>
        </w:rPr>
        <w:t>precedida de parecer técnico que ateste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informações prestadas pelo detentor da ata e deverá ser consignada em Termo Aditivo à ARP.</w:t>
      </w:r>
    </w:p>
    <w:p w14:paraId="10054F3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6BCEF03" w14:textId="77777777" w:rsidR="004D5086" w:rsidRPr="00F04D7E" w:rsidRDefault="004D5086" w:rsidP="004D5086">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CLÁUSULA SEXTA - DOS DIREITOS E OBRIGAÇÕES DAS PARTES</w:t>
      </w:r>
    </w:p>
    <w:p w14:paraId="092A0D8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D549EF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 São obrigações do ÓRGÃO GERENCIADOR:</w:t>
      </w:r>
    </w:p>
    <w:p w14:paraId="226293A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AC6B95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6.1.1. Publicar na Imprensa Oficial do Município o extrato da ARP, com a indicação do número da licitação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 referência, do objeto e do endereço do portal eletrônico da internet, onde poderão ser obtidas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informações mais detalhadas da ARP.</w:t>
      </w:r>
    </w:p>
    <w:p w14:paraId="74C22D3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396E07E" w14:textId="385C364D"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6.1.2. Publicar nos moldes do subitem 6.1.1 eventuais mudanças na ARP, inclusive de detentores da ARP,</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marca, de modelo ou de quantitativos dos itens ou de seus respectivos preços.</w:t>
      </w:r>
    </w:p>
    <w:p w14:paraId="0E2F12D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6.1.3. Divulgar, mediante publicação no seu portal oficial, o preço registrado com indicação 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fornecedores, cuja informação ficará disponível durante a vigência da ARP.</w:t>
      </w:r>
    </w:p>
    <w:p w14:paraId="3EF2D6D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528BEF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 Gerenciar a ata de registro de preços, com a prática, em especial, dos seguintes atos:</w:t>
      </w:r>
    </w:p>
    <w:p w14:paraId="0731C5F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6.1.4.1. Indicar para os Órgãos Participantes os fornecedores e seus respectivos saldos, visando subsidiar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pedidos de compras, respeitada a ordem de registro e os quantitativos a serem fornecidos;</w:t>
      </w:r>
    </w:p>
    <w:p w14:paraId="1B8396B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2393D4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6.1.4.2. Emitir a autorização de compra;</w:t>
      </w:r>
    </w:p>
    <w:p w14:paraId="08F1788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2A8DC4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6.1.4.3. Proceder à atualização periódica dos preços registrados, com o objetivo de verificar a oscilação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e adotar uma das medidas previstas na Cláusula Quarta, se for o caso;</w:t>
      </w:r>
    </w:p>
    <w:p w14:paraId="131793D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A8E94B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6.1.4.4. Conduzir eventuais renegociações dos preços registrados;</w:t>
      </w:r>
    </w:p>
    <w:p w14:paraId="1AEBF78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9833DE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6.1.4.5. Promover o remanejamento ou redistribuição das quantidades entre os órgãos participantes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processo licitatório;</w:t>
      </w:r>
    </w:p>
    <w:p w14:paraId="6AEB5EB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29CDC4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6.1.4.6. Prorrogar a vigência da ARP, se for o caso;</w:t>
      </w:r>
    </w:p>
    <w:p w14:paraId="36BC901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AF1014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6.1.4.7. Aceitar, se for o caso, que o detentor da ARP substitua o produto por outro de marca ou de modelo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diferente daquele registrado nesta ata, por comprovado motivo ou por fato superveniente à licitação e desde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o novo produto possua, comprovadamente, desempenho e qualidade iguais ou superiores, não podendo</w:t>
      </w:r>
    </w:p>
    <w:p w14:paraId="0ACAAD6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haver majoração do preço registrado;</w:t>
      </w:r>
    </w:p>
    <w:p w14:paraId="1C6A18B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D42D9F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6.1.4.8. Receber a “solicitação de adesão” e autorizar, se for o caso, o pedido de adesão à ARP formulado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pelos órgãos não participantes, por meio do “termo de adesão”.</w:t>
      </w:r>
    </w:p>
    <w:p w14:paraId="78B1402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2F8284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6.1.5. Promover o cancelamento do preço registrado ou da própria ARP, total ou parcialmente, quando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presentes as situações previstas na Cláusula Sétima desta Ata.</w:t>
      </w:r>
    </w:p>
    <w:p w14:paraId="452E50D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6.1.6. Explicitamente emitir decisão sobre todas as solicitações e reclamações feitas pelos detentores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ARP, relacionadas ao gerenciamento da ata, ressalvados os requerimentos manifestamente impertinentes,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meramente protelatórios ou de nenhum interesse para a boa execução do ajuste;</w:t>
      </w:r>
    </w:p>
    <w:p w14:paraId="1CE0E7A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B24DD4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6.1.6.1. Com relação à obrigação delineada no subitem 6.1.6, o Órgão Gerenciador terá o prazo de 08 (oito)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dias úteis, a contar da data do protocolo do requerimento, para decidir todas as solicitações e reclamações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relacionadas à execução dos contratos regidos pela Lei nº 14.133, de 2021, admitida a prorrogação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motivada, por igual período.</w:t>
      </w:r>
    </w:p>
    <w:p w14:paraId="504A735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337BC6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 São obrigações dos ÓRGÃOS PARTICIPANTES da ata:</w:t>
      </w:r>
    </w:p>
    <w:p w14:paraId="1C448A0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C70D02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6.2.1. Solicitar o uso da ARP ao Órgão Gerenciador, que indicará o fornecedor e os preços que serão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praticados, obedecida à ordem de classificação.</w:t>
      </w:r>
    </w:p>
    <w:p w14:paraId="5EEDD07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4643C5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6.2.2. Realizar todos os atos voltados à execução financeira, inclusive os relacionados à prestação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contas.</w:t>
      </w:r>
    </w:p>
    <w:p w14:paraId="746B321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F6D727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6.2.3. Requisitar a autorização e o empenho da despesa correspondente aos pedidos de fornecimento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contratação, dentro do prazo de vigência da ARP.</w:t>
      </w:r>
    </w:p>
    <w:p w14:paraId="34CC746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299757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6.2.4. Formalizar a contratação decorrente da ARP.</w:t>
      </w:r>
    </w:p>
    <w:p w14:paraId="743C5A5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A622B4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6.2.5. Controlar os atendimentos de suas demandas por ARP, abrir processo administrativo para juntada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suas solicitações, ordens de utilização deferidas, notas de empenho e notas fiscais emitidas, faturas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recebidas e pagas.</w:t>
      </w:r>
    </w:p>
    <w:p w14:paraId="3322DF7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BE4AE0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6.2.6. Observar as atividades de gestão e de fiscalização de contratos administrativos.</w:t>
      </w:r>
    </w:p>
    <w:p w14:paraId="6EF61B4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281B54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6.2.7. Instaurar, no âmbito de suas contratações, procedimento administrativo, em que seja assegurada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ampla defesa e o contraditório, para fins de aplicação de penalidades decorrentes do descumprimento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pactuado na ARP ou do descumprimento das obrigações contratuais, informando as ocorrências ao órgão</w:t>
      </w:r>
    </w:p>
    <w:p w14:paraId="75155FD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gerenciador.</w:t>
      </w:r>
    </w:p>
    <w:p w14:paraId="500B2B6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78CD5F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6.2.8. Não participar em mais de uma ata de registro de preços com o mesmo objeto no prazo de validade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desta ata, salvo na ocorrência de registro de quantitativo inferior ao máximo pr</w:t>
      </w:r>
      <w:r>
        <w:rPr>
          <w:rStyle w:val="Forte"/>
          <w:rFonts w:ascii="Arial" w:hAnsi="Arial" w:cs="Arial"/>
          <w:b w:val="0"/>
          <w:bCs w:val="0"/>
          <w:color w:val="000000" w:themeColor="text1"/>
          <w:sz w:val="24"/>
          <w:szCs w:val="24"/>
        </w:rPr>
        <w:t xml:space="preserve">evisto </w:t>
      </w:r>
      <w:r w:rsidRPr="0025157E">
        <w:rPr>
          <w:rStyle w:val="Forte"/>
          <w:rFonts w:ascii="Arial" w:hAnsi="Arial" w:cs="Arial"/>
          <w:b w:val="0"/>
          <w:bCs w:val="0"/>
          <w:color w:val="000000" w:themeColor="text1"/>
          <w:sz w:val="24"/>
          <w:szCs w:val="24"/>
        </w:rPr>
        <w:t>no edital (inciso VIII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art. 82 da Lei Federal nº 14.133/2021).</w:t>
      </w:r>
    </w:p>
    <w:p w14:paraId="50F99D3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310B56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 São obrigações do DETENTOR DA ARP:</w:t>
      </w:r>
    </w:p>
    <w:p w14:paraId="030AE36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3C3348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6.3.1. Manter, durante a vigência do registro de preços, a compatibilidade de todas as obrigações assumidas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as condições de habilitação e qualificação exigidas na licitação.</w:t>
      </w:r>
    </w:p>
    <w:p w14:paraId="02C3ACF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7CE480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6.3.2. Responder no prazo de 05 (cinco) dias corridos as solicitações, pedidos, informações, etc., feitas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e pelos Órgãos Participantes.</w:t>
      </w:r>
    </w:p>
    <w:p w14:paraId="2FAD3FE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47892B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6.3.3. Na hipótese de o preço do mercado se tornar superior aos preços registrados, comunicar e comprovar,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antes do pedido de fornecimento realizado pelos órgãos participantes, a impossibilidade de cumprimento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ompromisso inicialmente assumido.</w:t>
      </w:r>
    </w:p>
    <w:p w14:paraId="40A0AF7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F77A11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6.3.4. Na hipótese de solicitação de revisão de preço, comprovar que a elevação seja decorrente de evento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posterior à assinatura da ARP, absolutamente independente da vontade das partes e proveniente de fatos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imprevisíveis ou previsíveis de consequências incalculáveis que inviabilizem a manutenção dos preços.</w:t>
      </w:r>
    </w:p>
    <w:p w14:paraId="5B6D140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2A53A0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6.3.4. Na hipótese de solicitar a substituição do produto por outro de marca ou de modelo diferente daquele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 na ARP, comprovar o motivo ou o fato superveniente à licitação, e desde que o novo produto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possua, comprovadamente, desempenho e qualidade iguais ou superiores, não podendo haver majoração</w:t>
      </w:r>
    </w:p>
    <w:p w14:paraId="17AF622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do preço registrado.</w:t>
      </w:r>
    </w:p>
    <w:p w14:paraId="3E553C9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701AC0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6.3.5. Na hipótese de solicitar o cancelamento do item registrado, comprovar o fato superveniente à</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assinatura da ARP, decorrente de caso de força maior, caso fortuito ou fato do príncipe ou em decorrência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fatos imprevisíveis ou previsíveis de consequências incalculáveis, que inviabilizem a execução 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obrigações previstas na ARP.</w:t>
      </w:r>
    </w:p>
    <w:p w14:paraId="4631F74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5E7BA4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6.4. Celebrado o contrato em decorrência da ARP, os órgãos e entidades participantes passam a ser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designados como “Contratantes” e o detentor da ata como “Contratado”, observadas as obrigações fixadas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Termo de Referência para cada um deles.</w:t>
      </w:r>
    </w:p>
    <w:p w14:paraId="25E30A9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2193A6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6.5. A existência de preços registrados implicará compromisso de fornecimento nas condições estabelecidas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Termo de Referência, mas não obrigará os órgãos e entidades participantes a contratar, facultada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realização de licitação específica para a aquisição pretendida, desde que devidamente motivada.</w:t>
      </w:r>
    </w:p>
    <w:p w14:paraId="6CE2B0E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FA950D4" w14:textId="77777777" w:rsidR="004D5086" w:rsidRPr="00F04D7E" w:rsidRDefault="004D5086" w:rsidP="004D5086">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SÉTIMA – CANCELAMENTO DOS PREÇOS REGISTRADOS E DA ATA</w:t>
      </w:r>
    </w:p>
    <w:p w14:paraId="30F87A73" w14:textId="77777777" w:rsidR="00177D52" w:rsidRDefault="00177D52" w:rsidP="004D5086">
      <w:pPr>
        <w:pStyle w:val="Ttulo2"/>
        <w:spacing w:before="0" w:line="360" w:lineRule="auto"/>
        <w:jc w:val="both"/>
        <w:rPr>
          <w:rStyle w:val="Forte"/>
          <w:rFonts w:ascii="Arial" w:hAnsi="Arial" w:cs="Arial"/>
          <w:b w:val="0"/>
          <w:bCs w:val="0"/>
          <w:color w:val="000000" w:themeColor="text1"/>
          <w:sz w:val="24"/>
          <w:szCs w:val="24"/>
        </w:rPr>
      </w:pPr>
    </w:p>
    <w:p w14:paraId="57078B85" w14:textId="54184F93"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7.1. O Órgão Gerenciador deverá cancelar o PREÇO REGISTRADO do detentor da ata quando este:</w:t>
      </w:r>
    </w:p>
    <w:p w14:paraId="57805E3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I – for liberado nas hipóteses previstas no inciso II do subitem 4.3 e no inciso I do subitem 4.4.</w:t>
      </w:r>
    </w:p>
    <w:p w14:paraId="72ABF35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9A4599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descumprir as condições da ARP, sem justificativa aceitável;</w:t>
      </w:r>
    </w:p>
    <w:p w14:paraId="410E5DE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F357BE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não aceitar reduzir o seu preço registrado, na hipótese deste se tornar superior àqueles praticados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(subitem 4.2);</w:t>
      </w:r>
    </w:p>
    <w:p w14:paraId="21DE1E1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135FAE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IV – não aceitar o preço revisado pelo órgão gerenciador;</w:t>
      </w:r>
    </w:p>
    <w:p w14:paraId="6EE83F5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ED4013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 – sofrer a sanção prevista no inciso IV do art. 156 da Lei Federal nº 14.133, de 2021.</w:t>
      </w:r>
    </w:p>
    <w:p w14:paraId="063F95C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062350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7.2. A ATA DE REGISTRO DE PREÇO será cancelada, total ou parcialmente, pelo órgão gerenciador:</w:t>
      </w:r>
    </w:p>
    <w:p w14:paraId="629A4FA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4EE6CE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pelo decurso do prazo de vigência ou quando não restarem detentores da ARP e aderentes de preço;</w:t>
      </w:r>
    </w:p>
    <w:p w14:paraId="59D5568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pelo cancelamento de todos os preços registrados;</w:t>
      </w:r>
    </w:p>
    <w:p w14:paraId="6864524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BB454B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em razão da utilização total dos itens da ARP, salvo na hipótese de sua prorrogação;</w:t>
      </w:r>
    </w:p>
    <w:p w14:paraId="0022C6C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131638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IV – por fato superveniente, decorrente de caso de força maior, caso fortuito ou fato do príncipe ou 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decorrência de fatos imprevisíveis ou previsíveis de consequências incalculáveis, que inviabilizem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execução das obrigações previstas na ARP;</w:t>
      </w:r>
    </w:p>
    <w:p w14:paraId="6EC4806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37E941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 – por razões de interesse público, devidamente justificadas.</w:t>
      </w:r>
    </w:p>
    <w:p w14:paraId="2A02D68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9ED7D3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7.2.1. Na hipótese em que o detentor da ata solicite o cancelamento em razão do disposto no inciso IV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subitem 7.2, o Órgão Gerenciador poderá, como alternativa ao cancelamento:</w:t>
      </w:r>
    </w:p>
    <w:p w14:paraId="36E8B3D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8472BC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suspender temporariamente as utilizações e as adesões à ARP até a regularização do fornecimento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produto registrado, desde que demonstrado o interesse público e a vantagem na manutenção do preço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w:t>
      </w:r>
    </w:p>
    <w:p w14:paraId="7D6806E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proceder às negociações com os aderentes de preço e os licitantes remanescentes na forma do subitem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4.6.</w:t>
      </w:r>
    </w:p>
    <w:p w14:paraId="1ADDA4E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40D369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7.3. Nas hipóteses dos incisos II e V do subitem 7.1 e dos incisos IV e V do subitem </w:t>
      </w:r>
    </w:p>
    <w:p w14:paraId="49F35F6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89F962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7.2 deste instrumento,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Órgão Gerenciador deverá motivar sua decisão nos autos do processo, assegurados o contraditório e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ampla defesa do detentor da ARP e dos aderentes, se houver.</w:t>
      </w:r>
    </w:p>
    <w:p w14:paraId="3D506F0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1C001A2" w14:textId="77777777" w:rsidR="004D5086" w:rsidRPr="007F7220" w:rsidRDefault="004D5086" w:rsidP="004D5086">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OITAVA – DA ADESÃO À ATA DE REGISTRO DE PREÇOS</w:t>
      </w:r>
    </w:p>
    <w:p w14:paraId="4E0B967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D99362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8.1. A ata de registro de preços, durante sua validade, poderá ser utilizada por órgão ou entidade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administração pública municipal, que não tenha participado do certame licitatório, mediante Anuência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respeitadas as condições e as regras estabelecidas na Lei Federal nº 14.133, de 2021.</w:t>
      </w:r>
    </w:p>
    <w:p w14:paraId="69BFD3A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F27AB2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8.2. A manifestação do Órgão Gerenciador de que trata o subitem anterior, fica condicionada à realização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estudo, pelos órgãos que não participaram do registro de preços, que demonstre a vantagem da adesão,</w:t>
      </w:r>
      <w:r>
        <w:rPr>
          <w:rStyle w:val="Forte"/>
          <w:rFonts w:ascii="Arial" w:hAnsi="Arial" w:cs="Arial"/>
          <w:b w:val="0"/>
          <w:bCs w:val="0"/>
          <w:color w:val="000000" w:themeColor="text1"/>
          <w:sz w:val="24"/>
          <w:szCs w:val="24"/>
        </w:rPr>
        <w:t xml:space="preserve"> i</w:t>
      </w:r>
      <w:r w:rsidRPr="0025157E">
        <w:rPr>
          <w:rStyle w:val="Forte"/>
          <w:rFonts w:ascii="Arial" w:hAnsi="Arial" w:cs="Arial"/>
          <w:b w:val="0"/>
          <w:bCs w:val="0"/>
          <w:color w:val="000000" w:themeColor="text1"/>
          <w:sz w:val="24"/>
          <w:szCs w:val="24"/>
        </w:rPr>
        <w:t>nclusive em situações de provável desabastecimento ou descontinuidade de serviço público, e que 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valores registrados estão compatíveis com os valores praticados pelo mercado na forma do art. 23 da Lei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14.133, de 2021.</w:t>
      </w:r>
    </w:p>
    <w:p w14:paraId="2FDE9A5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9D3D00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8.3. Caberá ao fornecedor beneficiário da Ata de Registro de Preços, observadas as condições nela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estabelecidas, optar pela aceitação ou não do fornecimento, desde que este fornecimento não prejudique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 obrigações anteriormente assumidas com o Órgão Gerenciador e Órgãos Participantes.</w:t>
      </w:r>
    </w:p>
    <w:p w14:paraId="1DE1516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7FC854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8.4. As aquisições ou contratações adicionais a que se refere este item não poderão exceder, por órgão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entidade, a 50% (cinquenta por cento) dos quantitativos dos itens do instrumento convocatório registrados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na Ata de Registro de Preços para o Órgão Gerenciador e Órgãos Participantes.</w:t>
      </w:r>
    </w:p>
    <w:p w14:paraId="5D90E83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B29DC3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8.5. As adesões à Ata de Registro de Preços não poderão exceder, na totalidade, ao dobro do quantitativo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cada item registrado na Ata de Registro de Preços para o Órgão Gerenciador e Órgãos Participantes,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independentemente do número de órgãos não participantes que eventualmente aderirem.</w:t>
      </w:r>
    </w:p>
    <w:p w14:paraId="2FF1764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D53754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8.6. Tratando-se de item exclusivo para microempresas e empresas de pequeno porte e cooperativas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enquadradas no art. 34 da Lei nº 11.488, de 15 de junho de 2007, o órgão gerenciador somente autorizará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adesão caso o valor da contratação pretendida pelo aderente, somado aos valores das contratações já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revistas para o órgão gerenciador e participantes ou já destinadas à aderentes anteriores, não ultrapasse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limite de R$ 80.000,00 (oitenta mil reais)2.</w:t>
      </w:r>
    </w:p>
    <w:p w14:paraId="65C63B4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0DD8FA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8.7. Ao órgão não participante que aderir à ata competem os atos relativos à cobrança do cumprimento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fornecedor das obrigações contratualmente assumidas e a aplicação, observada a ampla defesa 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contraditório, de eventuais penalidades decorrentes do descumprimento de cláusulas contratuais, 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relação as suas próprias contratações, informando as ocorrências ao órgão gerenciador.</w:t>
      </w:r>
    </w:p>
    <w:p w14:paraId="4EDDBB1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B60042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8.8. Após a autorização do Órgão Gerenciador, o órgão não participante deverá efetivar a contratação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solicitada em até 90 (noventa) dias, observado o prazo de validade da Ata de Registro de Preços.</w:t>
      </w:r>
    </w:p>
    <w:p w14:paraId="1D8C2F7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D13FCAB" w14:textId="6AC37FAE"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8.9. Caberá ao Órgão Gerenciador autorizar, excepcional e justificadamente, a prorrogação do prazo para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efetivação da contratação, respeitado o prazo de vigência da ata, desde que solicitada pelo órgão não</w:t>
      </w:r>
      <w:r w:rsidR="00177D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w:t>
      </w:r>
    </w:p>
    <w:p w14:paraId="72D1032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8.10. É vedado efetuar acréscimos nos quantitativos fixados na ata de registro de preços.</w:t>
      </w:r>
    </w:p>
    <w:p w14:paraId="577424D3" w14:textId="77777777" w:rsidR="004D5086" w:rsidRPr="007F7220" w:rsidRDefault="004D5086" w:rsidP="004D5086">
      <w:pPr>
        <w:pStyle w:val="Ttulo2"/>
        <w:spacing w:before="0" w:line="360" w:lineRule="auto"/>
        <w:jc w:val="both"/>
        <w:rPr>
          <w:rStyle w:val="Forte"/>
          <w:rFonts w:ascii="Arial" w:hAnsi="Arial" w:cs="Arial"/>
          <w:bCs w:val="0"/>
          <w:color w:val="000000" w:themeColor="text1"/>
          <w:sz w:val="24"/>
          <w:szCs w:val="24"/>
        </w:rPr>
      </w:pPr>
    </w:p>
    <w:p w14:paraId="1DB58B25" w14:textId="77777777" w:rsidR="004D5086" w:rsidRPr="007F7220" w:rsidRDefault="004D5086" w:rsidP="004D5086">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NONA – REMANEJAMENTO DAS QUANTIDADES REGISTRADAS NA ATA DE REGISTRO DE PREÇOS</w:t>
      </w:r>
    </w:p>
    <w:p w14:paraId="58A7D1C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9276FC6" w14:textId="77777777" w:rsidR="004D5086" w:rsidRPr="007F7220" w:rsidRDefault="004D5086" w:rsidP="004D5086">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9.1. As quantidades previstas para os itens com preços registrados nas atas de registro de preços poderão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ser remanejadas pelo órgão ou entidade gerenciadora entre os órgãos ou as entidades participantes e não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participantes do registro de preços.</w:t>
      </w:r>
    </w:p>
    <w:p w14:paraId="38F7C66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4838EE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9.2. O remanejamento somente poderá ser feito:</w:t>
      </w:r>
    </w:p>
    <w:p w14:paraId="160ED95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2B49DC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9.2.1. De órgão ou entidade participante para órgão ou entidade participante; ou</w:t>
      </w:r>
    </w:p>
    <w:p w14:paraId="76156D1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F08474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9.2.2. De órgão ou entidade participante para órgão ou entidade não participante.</w:t>
      </w:r>
    </w:p>
    <w:p w14:paraId="6BA45DB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BAC224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9.3. O Órgão Gerenciador que tiver estimado as quantidades que pretende contratar será considerado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 para efeito do remanejamento.</w:t>
      </w:r>
    </w:p>
    <w:p w14:paraId="35ABCDB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B00C49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 Nota Explicativa: Este subitem está de acordo com o entendimento do TCU firmado no Acórdão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2957/2011 - Plenário.</w:t>
      </w:r>
    </w:p>
    <w:p w14:paraId="0782DB8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22BA70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9.4. Na hipótese de remanejamento de órgão ou entidade participante para órgão ou entidade não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 serão observados os limites previstos no art. 32 do Decreto nº 11.462, de 2023.</w:t>
      </w:r>
    </w:p>
    <w:p w14:paraId="1FB27B4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D2F0E5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9.5. Competirá ao órgão ou à entidade gerenciadora autorizar o remanejamento solicitado, com a redução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quantitativo inicialmente informado pelo órgão ou pela entidade participante, desde que haja prévia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anuência do órgão ou da entidade que sofrer redução dos quantitativos informados.</w:t>
      </w:r>
    </w:p>
    <w:p w14:paraId="3145A2A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9.6. Caso o remanejamento seja feito entre órgãos ou entidades dos Estados, do Distrito Federal ou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Municípios distintos, caberá ao fornecedor beneficiário da ata de registro de preços, observadas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condições nela estabelecidas, optar pela aceitação ou não do fornecimento decorrente do remanejamento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itens.</w:t>
      </w:r>
    </w:p>
    <w:p w14:paraId="577EB1D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27993F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9.7. Na hipótese da compra centralizada, não havendo indicação pelo órgão ou pela entidade gerenciadora,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dos quantitativos dos participantes da compra centralizada, nos termos do item 9.3, a distribuição 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quantidades para a execução descentralizada será por meio do remanejamento.</w:t>
      </w:r>
    </w:p>
    <w:p w14:paraId="7D2F600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D839D79" w14:textId="77777777" w:rsidR="004D5086" w:rsidRPr="007F7220" w:rsidRDefault="004D5086" w:rsidP="004D5086">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DÉCIMA – DAS CONTRATAÇÕES DECORRENTES DA ARP</w:t>
      </w:r>
    </w:p>
    <w:p w14:paraId="5D3CF5F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6B4B16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10.1. A contratação com o detentor da ARP será formalizada pelos órgãos e entidades participantes,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intermédio de instrumento contratual, pela emissão de nota de empenho de despesa, carta-contrato,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autorização de compra ou ordem de execução de serviço, observado o disposto no Capítulo I do Título III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Lei Federal nº 14.133, de 2021.</w:t>
      </w:r>
    </w:p>
    <w:p w14:paraId="5D0606B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B3BAB7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10.1.1. Será admitida a forma eletrônica na celebração de contratos, mediante certificado digital emitido 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âmbito da Infraestrutura de Chaves Públicas Brasileira (ICP-Brasil).</w:t>
      </w:r>
    </w:p>
    <w:p w14:paraId="4B2CBA2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DEF766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 O prazo para assinatura do contrato, retirada de nota de empenho ou instrumento equivalente, será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05 (cinco) dias úteis, após regular convocação.</w:t>
      </w:r>
    </w:p>
    <w:p w14:paraId="369DA19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84CC75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10.3. A formalização dos contratos, decorrentes do SRP, deverá ser providenciada dentro do prazo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vigência da ARP.</w:t>
      </w:r>
    </w:p>
    <w:p w14:paraId="3B7BF0DC" w14:textId="77777777" w:rsidR="00177D52" w:rsidRDefault="00177D52" w:rsidP="004D5086">
      <w:pPr>
        <w:pStyle w:val="Ttulo2"/>
        <w:spacing w:before="0" w:line="360" w:lineRule="auto"/>
        <w:jc w:val="both"/>
        <w:rPr>
          <w:rStyle w:val="Forte"/>
          <w:rFonts w:ascii="Arial" w:hAnsi="Arial" w:cs="Arial"/>
          <w:b w:val="0"/>
          <w:bCs w:val="0"/>
          <w:color w:val="000000" w:themeColor="text1"/>
          <w:sz w:val="24"/>
          <w:szCs w:val="24"/>
        </w:rPr>
      </w:pPr>
    </w:p>
    <w:p w14:paraId="6D86A627" w14:textId="5DA91AF4"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10.3.1. Na hipótese em que o instrumento de contrato seja substituído por outro instrumento hábil na forma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art. 95 da Lei Federal nº 14.133, de 2021, a emissão dos referidos documentos e o seu envio ao detentor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ARP deverá ocorrer dentro do prazo de vigência desta.</w:t>
      </w:r>
      <w:r>
        <w:rPr>
          <w:rStyle w:val="Forte"/>
          <w:rFonts w:ascii="Arial" w:hAnsi="Arial" w:cs="Arial"/>
          <w:b w:val="0"/>
          <w:bCs w:val="0"/>
          <w:color w:val="000000" w:themeColor="text1"/>
          <w:sz w:val="24"/>
          <w:szCs w:val="24"/>
        </w:rPr>
        <w:t xml:space="preserve"> </w:t>
      </w:r>
    </w:p>
    <w:p w14:paraId="61A10F4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AD4841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7F7220">
        <w:rPr>
          <w:rStyle w:val="Forte"/>
          <w:rFonts w:ascii="Arial" w:hAnsi="Arial" w:cs="Arial"/>
          <w:bCs w:val="0"/>
          <w:color w:val="000000" w:themeColor="text1"/>
          <w:sz w:val="24"/>
          <w:szCs w:val="24"/>
        </w:rPr>
        <w:t>10.4. Na assinatura do contrato</w:t>
      </w:r>
      <w:r w:rsidRPr="0025157E">
        <w:rPr>
          <w:rStyle w:val="Forte"/>
          <w:rFonts w:ascii="Arial" w:hAnsi="Arial" w:cs="Arial"/>
          <w:b w:val="0"/>
          <w:bCs w:val="0"/>
          <w:color w:val="000000" w:themeColor="text1"/>
          <w:sz w:val="24"/>
          <w:szCs w:val="24"/>
        </w:rPr>
        <w:t>:</w:t>
      </w:r>
    </w:p>
    <w:p w14:paraId="45DC4A0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F101F0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será exigida a comprovação das condições de habilitação fiscal e trabalhista consignadas no edital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licitação, observado o disposto no subitem 7.8 do Edital;</w:t>
      </w:r>
    </w:p>
    <w:p w14:paraId="0D70FAB6" w14:textId="77777777" w:rsidR="00177D52" w:rsidRDefault="00177D52" w:rsidP="004D5086">
      <w:pPr>
        <w:pStyle w:val="Ttulo2"/>
        <w:spacing w:before="0" w:line="360" w:lineRule="auto"/>
        <w:jc w:val="both"/>
        <w:rPr>
          <w:rStyle w:val="Forte"/>
          <w:rFonts w:ascii="Arial" w:hAnsi="Arial" w:cs="Arial"/>
          <w:b w:val="0"/>
          <w:bCs w:val="0"/>
          <w:color w:val="000000" w:themeColor="text1"/>
          <w:sz w:val="24"/>
          <w:szCs w:val="24"/>
        </w:rPr>
      </w:pPr>
    </w:p>
    <w:p w14:paraId="1883CD8D" w14:textId="1CD4092E"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será realizada consulta nos cadastros a que se referem o subitem 7.1 do Edital;</w:t>
      </w:r>
    </w:p>
    <w:p w14:paraId="13716AE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11FAB4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10.5. O prazo de duração dos contratos, decorrentes da ARP, não se confunde com o prazo de vigência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própria ata (previsto no subitem 3.1), estando aquele primeiro submetido ao disposto no Capítulo V do Título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II da Lei Federal nº 14.133, de 2021.</w:t>
      </w:r>
    </w:p>
    <w:p w14:paraId="36FA06C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0E2C72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10.5.1. O contrato a que se refere o subitem 10.5 terá o prazo de vigência da contratação de 12 (doze)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meses contados do ato de sua assinatura, prorrogável por até 10 (dez) anos, na forma dos artigos 106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107 da Lei Federal n° 14.133, de 2021, observadas as condições previstas naquele instrumento.</w:t>
      </w:r>
    </w:p>
    <w:p w14:paraId="06FFE83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27C117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10.6. No caso de contratação com a utilização de recursos da União decorrentes de transferências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voluntárias, tais como convênios e contratos de repasse, a prioridade para o fornecimento deverá observar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regra prevista no artigo 8º, §4°, do Decreto Federal nº 8.538/2015.</w:t>
      </w:r>
    </w:p>
    <w:p w14:paraId="0CB6143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0332920" w14:textId="77777777" w:rsidR="004D5086" w:rsidRPr="00F04D7E" w:rsidRDefault="004D5086" w:rsidP="004D5086">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CLÁUSULA DÉCIMA PRIMEIRA – FORO</w:t>
      </w:r>
    </w:p>
    <w:p w14:paraId="05BD769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07C0B2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 As partes comprometem-se a submeter eventuais controvérsias, decorrentes do presente instrumento,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à métodos alternativos de solução de conflito, que serão promovidos pela Procuradoria-Geral do Município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w:t>
      </w:r>
    </w:p>
    <w:p w14:paraId="41C5824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123E231" w14:textId="77777777" w:rsidR="004D5086" w:rsidRPr="008F242E" w:rsidRDefault="004D5086" w:rsidP="004D5086">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11.1.1. Não logrando êxito o método alternativo de solução do conflito, fica eleito o foro da Comarca de</w:t>
      </w:r>
      <w:r>
        <w:rPr>
          <w:rStyle w:val="Forte"/>
          <w:rFonts w:ascii="Arial" w:hAnsi="Arial" w:cs="Arial"/>
          <w:b w:val="0"/>
          <w:bCs w:val="0"/>
          <w:color w:val="000000" w:themeColor="text1"/>
          <w:sz w:val="24"/>
          <w:szCs w:val="24"/>
        </w:rPr>
        <w:t xml:space="preserve"> João Alfredo-PE</w:t>
      </w:r>
      <w:r w:rsidRPr="0025157E">
        <w:rPr>
          <w:rStyle w:val="Forte"/>
          <w:rFonts w:ascii="Arial" w:hAnsi="Arial" w:cs="Arial"/>
          <w:b w:val="0"/>
          <w:bCs w:val="0"/>
          <w:color w:val="000000" w:themeColor="text1"/>
          <w:sz w:val="24"/>
          <w:szCs w:val="24"/>
        </w:rPr>
        <w:t>, para dirimir as questões oriundas do presente instrumento, sendo este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competente para a propositura de qualquer medida judicial decorrente deste instrumento, com a exclusão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qualquer outro, por mais privilegiado que seja.</w:t>
      </w:r>
    </w:p>
    <w:p w14:paraId="68A94A1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18B46F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[Local], [dia] de [mês] de [ano].</w:t>
      </w:r>
    </w:p>
    <w:p w14:paraId="172E54F0" w14:textId="77777777" w:rsidR="004D5086" w:rsidRPr="0025157E" w:rsidRDefault="004D5086" w:rsidP="004D5086">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_________________________</w:t>
      </w:r>
    </w:p>
    <w:p w14:paraId="677D418B" w14:textId="77777777" w:rsidR="004D5086" w:rsidRPr="0025157E" w:rsidRDefault="004D5086" w:rsidP="004D5086">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Representante legal do GERENCIDADOR DA ATA</w:t>
      </w:r>
    </w:p>
    <w:p w14:paraId="4B4860D7" w14:textId="77777777" w:rsidR="004D5086" w:rsidRPr="0025157E" w:rsidRDefault="004D5086" w:rsidP="004D5086">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_________________________</w:t>
      </w:r>
    </w:p>
    <w:p w14:paraId="32B7EECC" w14:textId="77777777" w:rsidR="004D5086" w:rsidRPr="0025157E" w:rsidRDefault="004D5086" w:rsidP="004D5086">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Representante legal do DETENTOR DA ATA</w:t>
      </w:r>
    </w:p>
    <w:p w14:paraId="5550E80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BE1CE7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0BADCD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BB5DDC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B09AFF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DB0C26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11E559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3C54A0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2B6E5A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D945D14" w14:textId="77777777" w:rsidR="004D5086" w:rsidRDefault="004D5086" w:rsidP="004D5086"/>
    <w:p w14:paraId="6FC3B163" w14:textId="77777777" w:rsidR="004D5086" w:rsidRPr="00F04D7E" w:rsidRDefault="004D5086" w:rsidP="004D5086"/>
    <w:p w14:paraId="41791D2C" w14:textId="77777777" w:rsidR="004D5086" w:rsidRDefault="004D5086" w:rsidP="004D5086">
      <w:pPr>
        <w:pStyle w:val="Ttulo2"/>
        <w:spacing w:before="0" w:line="360" w:lineRule="auto"/>
        <w:ind w:left="2268"/>
        <w:jc w:val="both"/>
        <w:rPr>
          <w:rStyle w:val="Forte"/>
          <w:rFonts w:ascii="Arial" w:hAnsi="Arial" w:cs="Arial"/>
          <w:b w:val="0"/>
          <w:bCs w:val="0"/>
          <w:color w:val="000000" w:themeColor="text1"/>
          <w:sz w:val="24"/>
          <w:szCs w:val="24"/>
        </w:rPr>
      </w:pPr>
    </w:p>
    <w:p w14:paraId="5E6104B6" w14:textId="77777777" w:rsidR="004D5086" w:rsidRPr="00F04D7E" w:rsidRDefault="004D5086" w:rsidP="004D5086">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ANEXO IV- MINUTA DO CONTRATO</w:t>
      </w:r>
    </w:p>
    <w:p w14:paraId="4AFEB141" w14:textId="77777777" w:rsidR="004D5086" w:rsidRDefault="004D5086" w:rsidP="004D5086">
      <w:pPr>
        <w:pStyle w:val="Ttulo2"/>
        <w:spacing w:before="0" w:line="360" w:lineRule="auto"/>
        <w:ind w:left="2410"/>
        <w:jc w:val="both"/>
        <w:rPr>
          <w:rStyle w:val="Forte"/>
          <w:rFonts w:ascii="Arial" w:hAnsi="Arial" w:cs="Arial"/>
          <w:b w:val="0"/>
          <w:bCs w:val="0"/>
          <w:color w:val="000000" w:themeColor="text1"/>
          <w:sz w:val="24"/>
          <w:szCs w:val="24"/>
        </w:rPr>
      </w:pPr>
    </w:p>
    <w:p w14:paraId="27E2DD1C" w14:textId="77777777" w:rsidR="004D5086" w:rsidRPr="0025157E" w:rsidRDefault="004D5086" w:rsidP="004D5086">
      <w:pPr>
        <w:pStyle w:val="Ttulo2"/>
        <w:spacing w:before="0" w:line="360" w:lineRule="auto"/>
        <w:ind w:left="2410"/>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 xml:space="preserve">SÚMULA </w:t>
      </w:r>
      <w:r w:rsidRPr="0025157E">
        <w:rPr>
          <w:rStyle w:val="Forte"/>
          <w:rFonts w:ascii="Arial" w:hAnsi="Arial" w:cs="Arial"/>
          <w:b w:val="0"/>
          <w:bCs w:val="0"/>
          <w:color w:val="000000" w:themeColor="text1"/>
          <w:sz w:val="24"/>
          <w:szCs w:val="24"/>
        </w:rPr>
        <w:t xml:space="preserve">Contrato n. </w:t>
      </w:r>
      <w:r>
        <w:rPr>
          <w:rStyle w:val="Forte"/>
          <w:rFonts w:ascii="Arial" w:hAnsi="Arial" w:cs="Arial"/>
          <w:b w:val="0"/>
          <w:bCs w:val="0"/>
          <w:color w:val="000000" w:themeColor="text1"/>
          <w:sz w:val="24"/>
          <w:szCs w:val="24"/>
        </w:rPr>
        <w:t xml:space="preserve">XXX/202X que entre si celebram  </w:t>
      </w:r>
      <w:r w:rsidRPr="0025157E">
        <w:rPr>
          <w:rStyle w:val="Forte"/>
          <w:rFonts w:ascii="Arial" w:hAnsi="Arial" w:cs="Arial"/>
          <w:b w:val="0"/>
          <w:bCs w:val="0"/>
          <w:color w:val="000000" w:themeColor="text1"/>
          <w:sz w:val="24"/>
          <w:szCs w:val="24"/>
        </w:rPr>
        <w:t>Município de ...................., por meio do Fundo</w:t>
      </w:r>
    </w:p>
    <w:p w14:paraId="4549547D" w14:textId="77777777" w:rsidR="004D5086" w:rsidRPr="0025157E" w:rsidRDefault="004D5086" w:rsidP="004D5086">
      <w:pPr>
        <w:pStyle w:val="Ttulo2"/>
        <w:spacing w:before="0" w:line="360" w:lineRule="auto"/>
        <w:ind w:left="2410"/>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Municipal de ....................... e a empresa</w:t>
      </w:r>
    </w:p>
    <w:p w14:paraId="293B06A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87B9DF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9690B3E" w14:textId="1694460D" w:rsidR="004D5086" w:rsidRPr="0025157E" w:rsidRDefault="00177D52" w:rsidP="00177D52">
      <w:pPr>
        <w:spacing w:line="360" w:lineRule="auto"/>
        <w:jc w:val="both"/>
        <w:rPr>
          <w:rStyle w:val="Forte"/>
          <w:rFonts w:ascii="Arial" w:hAnsi="Arial" w:cs="Arial"/>
          <w:b w:val="0"/>
          <w:bCs w:val="0"/>
          <w:color w:val="000000" w:themeColor="text1"/>
          <w:sz w:val="24"/>
          <w:szCs w:val="24"/>
        </w:rPr>
      </w:pPr>
      <w:r w:rsidRPr="00906927">
        <w:rPr>
          <w:rFonts w:ascii="Arial" w:hAnsi="Arial" w:cs="Arial"/>
          <w:b/>
          <w:color w:val="000000" w:themeColor="text1"/>
          <w:sz w:val="24"/>
          <w:szCs w:val="24"/>
        </w:rPr>
        <w:t>O FUNDO MUNICIPAL DE EDUCAÇÃO</w:t>
      </w:r>
      <w:r w:rsidRPr="00906927">
        <w:rPr>
          <w:rFonts w:ascii="Arial" w:hAnsi="Arial" w:cs="Arial"/>
          <w:color w:val="000000" w:themeColor="text1"/>
          <w:sz w:val="24"/>
          <w:szCs w:val="24"/>
        </w:rPr>
        <w:t xml:space="preserve">, pessoa jurídica de direito público interno, inscrita no CNPJ: com sede na Rua Antônio Gomes de Moura, 50, centro, Salgadinho-PE, inscrita no CNPJ sob Nº 39.217.831/0001-55, representada neste ato pela Secretária de Educação a Senhora </w:t>
      </w:r>
      <w:r w:rsidRPr="00906927">
        <w:rPr>
          <w:rFonts w:ascii="Arial" w:hAnsi="Arial" w:cs="Arial"/>
          <w:b/>
          <w:color w:val="000000" w:themeColor="text1"/>
          <w:sz w:val="24"/>
          <w:szCs w:val="24"/>
        </w:rPr>
        <w:t>LUCINDA MARIA CORDEIRO</w:t>
      </w:r>
      <w:r w:rsidRPr="00906927">
        <w:rPr>
          <w:rFonts w:ascii="Arial" w:hAnsi="Arial" w:cs="Arial"/>
          <w:color w:val="000000" w:themeColor="text1"/>
          <w:sz w:val="24"/>
          <w:szCs w:val="24"/>
        </w:rPr>
        <w:t>, brasileira, divorciada, portadora da cédula de identidade sob o Nº 2.624.454, SDS-PE, CPF/MF sob o Nº 449.948.344-15, residente  e domiciliado na Rua Antônio Gomes de Moura, 83, centro</w:t>
      </w:r>
      <w:r>
        <w:rPr>
          <w:rFonts w:ascii="Arial" w:hAnsi="Arial" w:cs="Arial"/>
          <w:color w:val="000000" w:themeColor="text1"/>
          <w:sz w:val="24"/>
          <w:szCs w:val="24"/>
        </w:rPr>
        <w:t>, Salgadinho-PE, CEP: 55675-000,</w:t>
      </w:r>
      <w:r w:rsidR="004D5086" w:rsidRPr="0025157E">
        <w:rPr>
          <w:rStyle w:val="Forte"/>
          <w:rFonts w:ascii="Arial" w:hAnsi="Arial" w:cs="Arial"/>
          <w:b w:val="0"/>
          <w:bCs w:val="0"/>
          <w:color w:val="000000" w:themeColor="text1"/>
          <w:sz w:val="24"/>
          <w:szCs w:val="24"/>
        </w:rPr>
        <w:t xml:space="preserve"> designada CONTRATADA, neste ato representada por</w:t>
      </w:r>
      <w:r w:rsidR="004D5086">
        <w:rPr>
          <w:rStyle w:val="Forte"/>
          <w:rFonts w:ascii="Arial" w:hAnsi="Arial" w:cs="Arial"/>
          <w:b w:val="0"/>
          <w:bCs w:val="0"/>
          <w:color w:val="000000" w:themeColor="text1"/>
          <w:sz w:val="24"/>
          <w:szCs w:val="24"/>
        </w:rPr>
        <w:t xml:space="preserve"> </w:t>
      </w:r>
      <w:r w:rsidR="004D5086" w:rsidRPr="0025157E">
        <w:rPr>
          <w:rStyle w:val="Forte"/>
          <w:rFonts w:ascii="Arial" w:hAnsi="Arial" w:cs="Arial"/>
          <w:b w:val="0"/>
          <w:bCs w:val="0"/>
          <w:color w:val="000000" w:themeColor="text1"/>
          <w:sz w:val="24"/>
          <w:szCs w:val="24"/>
        </w:rPr>
        <w:t>.................................. (nome e função no contratado), conforme atos constitutivos da empresa OU</w:t>
      </w:r>
      <w:r w:rsidR="004D5086">
        <w:rPr>
          <w:rStyle w:val="Forte"/>
          <w:rFonts w:ascii="Arial" w:hAnsi="Arial" w:cs="Arial"/>
          <w:b w:val="0"/>
          <w:bCs w:val="0"/>
          <w:color w:val="000000" w:themeColor="text1"/>
          <w:sz w:val="24"/>
          <w:szCs w:val="24"/>
        </w:rPr>
        <w:t xml:space="preserve"> </w:t>
      </w:r>
      <w:r w:rsidR="004D5086" w:rsidRPr="0025157E">
        <w:rPr>
          <w:rStyle w:val="Forte"/>
          <w:rFonts w:ascii="Arial" w:hAnsi="Arial" w:cs="Arial"/>
          <w:b w:val="0"/>
          <w:bCs w:val="0"/>
          <w:color w:val="000000" w:themeColor="text1"/>
          <w:sz w:val="24"/>
          <w:szCs w:val="24"/>
        </w:rPr>
        <w:t>procuração apresentada nos autos, tendo em vista o que consta no Processo Administrativo nº</w:t>
      </w:r>
      <w:r w:rsidR="004D5086">
        <w:rPr>
          <w:rStyle w:val="Forte"/>
          <w:rFonts w:ascii="Arial" w:hAnsi="Arial" w:cs="Arial"/>
          <w:b w:val="0"/>
          <w:bCs w:val="0"/>
          <w:color w:val="000000" w:themeColor="text1"/>
          <w:sz w:val="24"/>
          <w:szCs w:val="24"/>
        </w:rPr>
        <w:t xml:space="preserve"> </w:t>
      </w:r>
      <w:r w:rsidR="004D5086" w:rsidRPr="0025157E">
        <w:rPr>
          <w:rStyle w:val="Forte"/>
          <w:rFonts w:ascii="Arial" w:hAnsi="Arial" w:cs="Arial"/>
          <w:b w:val="0"/>
          <w:bCs w:val="0"/>
          <w:color w:val="000000" w:themeColor="text1"/>
          <w:sz w:val="24"/>
          <w:szCs w:val="24"/>
        </w:rPr>
        <w:t>.............................. e em observância às disposições da Lei Federal nº 14.133, de 1º de abril de 2021, e</w:t>
      </w:r>
      <w:r w:rsidR="004D5086">
        <w:rPr>
          <w:rStyle w:val="Forte"/>
          <w:rFonts w:ascii="Arial" w:hAnsi="Arial" w:cs="Arial"/>
          <w:b w:val="0"/>
          <w:bCs w:val="0"/>
          <w:color w:val="000000" w:themeColor="text1"/>
          <w:sz w:val="24"/>
          <w:szCs w:val="24"/>
        </w:rPr>
        <w:t xml:space="preserve"> d</w:t>
      </w:r>
      <w:r w:rsidR="004D5086" w:rsidRPr="0025157E">
        <w:rPr>
          <w:rStyle w:val="Forte"/>
          <w:rFonts w:ascii="Arial" w:hAnsi="Arial" w:cs="Arial"/>
          <w:b w:val="0"/>
          <w:bCs w:val="0"/>
          <w:color w:val="000000" w:themeColor="text1"/>
          <w:sz w:val="24"/>
          <w:szCs w:val="24"/>
        </w:rPr>
        <w:t>emais legislação aplicável, resolvem celebrar o presente Termo de Contrato, decorrente do Pregão</w:t>
      </w:r>
      <w:r w:rsidR="004D5086">
        <w:rPr>
          <w:rStyle w:val="Forte"/>
          <w:rFonts w:ascii="Arial" w:hAnsi="Arial" w:cs="Arial"/>
          <w:b w:val="0"/>
          <w:bCs w:val="0"/>
          <w:color w:val="000000" w:themeColor="text1"/>
          <w:sz w:val="24"/>
          <w:szCs w:val="24"/>
        </w:rPr>
        <w:t xml:space="preserve"> </w:t>
      </w:r>
      <w:r w:rsidR="004D5086" w:rsidRPr="0025157E">
        <w:rPr>
          <w:rStyle w:val="Forte"/>
          <w:rFonts w:ascii="Arial" w:hAnsi="Arial" w:cs="Arial"/>
          <w:b w:val="0"/>
          <w:bCs w:val="0"/>
          <w:color w:val="000000" w:themeColor="text1"/>
          <w:sz w:val="24"/>
          <w:szCs w:val="24"/>
        </w:rPr>
        <w:t>Eletrônico n. .../..., mediante as cláusulas e condições a seguir enunciadas.</w:t>
      </w:r>
    </w:p>
    <w:p w14:paraId="6DE10790" w14:textId="77777777" w:rsidR="004D5086" w:rsidRPr="008F242E" w:rsidRDefault="004D5086" w:rsidP="004D5086">
      <w:pPr>
        <w:pStyle w:val="Ttulo2"/>
        <w:spacing w:before="0" w:line="360" w:lineRule="auto"/>
        <w:jc w:val="both"/>
        <w:rPr>
          <w:rStyle w:val="Forte"/>
          <w:rFonts w:ascii="Arial" w:hAnsi="Arial" w:cs="Arial"/>
          <w:bCs w:val="0"/>
          <w:color w:val="000000" w:themeColor="text1"/>
          <w:sz w:val="24"/>
          <w:szCs w:val="24"/>
        </w:rPr>
      </w:pPr>
    </w:p>
    <w:p w14:paraId="6CEC086F" w14:textId="77777777" w:rsidR="004D5086" w:rsidRPr="008F242E" w:rsidRDefault="004D5086" w:rsidP="004D5086">
      <w:pPr>
        <w:pStyle w:val="Ttulo2"/>
        <w:spacing w:before="0" w:line="360" w:lineRule="auto"/>
        <w:jc w:val="both"/>
        <w:rPr>
          <w:rStyle w:val="Forte"/>
          <w:rFonts w:ascii="Arial" w:hAnsi="Arial" w:cs="Arial"/>
          <w:bCs w:val="0"/>
          <w:color w:val="000000" w:themeColor="text1"/>
          <w:sz w:val="24"/>
          <w:szCs w:val="24"/>
        </w:rPr>
      </w:pPr>
      <w:r w:rsidRPr="008F242E">
        <w:rPr>
          <w:rStyle w:val="Forte"/>
          <w:rFonts w:ascii="Arial" w:hAnsi="Arial" w:cs="Arial"/>
          <w:bCs w:val="0"/>
          <w:color w:val="000000" w:themeColor="text1"/>
          <w:sz w:val="24"/>
          <w:szCs w:val="24"/>
        </w:rPr>
        <w:t>CLÁUSULA PRIMEIRA – OBJETO</w:t>
      </w:r>
    </w:p>
    <w:p w14:paraId="360C848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E2BB476" w14:textId="3AE1D168" w:rsidR="00177D52" w:rsidRDefault="004D5086" w:rsidP="00177D52">
      <w:pPr>
        <w:pStyle w:val="NormalWeb"/>
        <w:spacing w:before="0" w:beforeAutospacing="0" w:after="0" w:afterAutospacing="0" w:line="360" w:lineRule="auto"/>
        <w:jc w:val="both"/>
        <w:rPr>
          <w:rFonts w:ascii="Arial" w:hAnsi="Arial" w:cs="Arial"/>
        </w:rPr>
      </w:pPr>
      <w:r w:rsidRPr="0025157E">
        <w:rPr>
          <w:rStyle w:val="Forte"/>
          <w:rFonts w:ascii="Arial" w:hAnsi="Arial" w:cs="Arial"/>
          <w:b w:val="0"/>
          <w:bCs w:val="0"/>
          <w:color w:val="000000" w:themeColor="text1"/>
        </w:rPr>
        <w:t xml:space="preserve">1.1. </w:t>
      </w:r>
      <w:r w:rsidR="00177D52" w:rsidRPr="005A1AE7">
        <w:rPr>
          <w:rFonts w:ascii="Arial" w:hAnsi="Arial" w:cs="Arial"/>
        </w:rPr>
        <w:t xml:space="preserve"> Constitui objeto do presente certame o </w:t>
      </w:r>
      <w:r w:rsidR="00177D52" w:rsidRPr="005A1AE7">
        <w:rPr>
          <w:rStyle w:val="Forte"/>
          <w:rFonts w:ascii="Arial" w:hAnsi="Arial" w:cs="Arial"/>
          <w:b w:val="0"/>
        </w:rPr>
        <w:t>Registro de Preços</w:t>
      </w:r>
      <w:r w:rsidR="00177D52" w:rsidRPr="005A1AE7">
        <w:rPr>
          <w:rFonts w:ascii="Arial" w:hAnsi="Arial" w:cs="Arial"/>
        </w:rPr>
        <w:t xml:space="preserve"> destinado à </w:t>
      </w:r>
      <w:r w:rsidR="00177D52" w:rsidRPr="005A1AE7">
        <w:rPr>
          <w:rStyle w:val="Forte"/>
          <w:rFonts w:ascii="Arial" w:hAnsi="Arial" w:cs="Arial"/>
          <w:b w:val="0"/>
        </w:rPr>
        <w:t>futura e eventual aquisição de gêneros alimentícios perecíveis e não perecíveis</w:t>
      </w:r>
      <w:r w:rsidR="00177D52" w:rsidRPr="005A1AE7">
        <w:rPr>
          <w:rFonts w:ascii="Arial" w:hAnsi="Arial" w:cs="Arial"/>
        </w:rPr>
        <w:t xml:space="preserve">, necessários ao atendimento do </w:t>
      </w:r>
      <w:r w:rsidR="00177D52" w:rsidRPr="005A1AE7">
        <w:rPr>
          <w:rStyle w:val="Forte"/>
          <w:rFonts w:ascii="Arial" w:hAnsi="Arial" w:cs="Arial"/>
          <w:b w:val="0"/>
        </w:rPr>
        <w:t>Programa Nacional de Alimentação Escolar – PNAE</w:t>
      </w:r>
      <w:r w:rsidR="00177D52" w:rsidRPr="005A1AE7">
        <w:rPr>
          <w:rFonts w:ascii="Arial" w:hAnsi="Arial" w:cs="Arial"/>
          <w:b/>
        </w:rPr>
        <w:t xml:space="preserve"> </w:t>
      </w:r>
      <w:r w:rsidR="00177D52" w:rsidRPr="005A1AE7">
        <w:rPr>
          <w:rFonts w:ascii="Arial" w:hAnsi="Arial" w:cs="Arial"/>
        </w:rPr>
        <w:t>e do</w:t>
      </w:r>
      <w:r w:rsidR="00177D52" w:rsidRPr="005A1AE7">
        <w:rPr>
          <w:rFonts w:ascii="Arial" w:hAnsi="Arial" w:cs="Arial"/>
          <w:b/>
        </w:rPr>
        <w:t xml:space="preserve"> </w:t>
      </w:r>
      <w:r w:rsidR="00177D52" w:rsidRPr="005A1AE7">
        <w:rPr>
          <w:rStyle w:val="Forte"/>
          <w:rFonts w:ascii="Arial" w:hAnsi="Arial" w:cs="Arial"/>
          <w:b w:val="0"/>
        </w:rPr>
        <w:t>Programa Escola em Tempo Integral</w:t>
      </w:r>
      <w:r w:rsidR="00177D52" w:rsidRPr="005A1AE7">
        <w:rPr>
          <w:rFonts w:ascii="Arial" w:hAnsi="Arial" w:cs="Arial"/>
        </w:rPr>
        <w:t xml:space="preserve">, visando suprir, de forma </w:t>
      </w:r>
      <w:r w:rsidR="00177D52" w:rsidRPr="005A1AE7">
        <w:rPr>
          <w:rStyle w:val="Forte"/>
          <w:rFonts w:ascii="Arial" w:hAnsi="Arial" w:cs="Arial"/>
          <w:b w:val="0"/>
        </w:rPr>
        <w:t>contínua, regular, segura e adequada</w:t>
      </w:r>
      <w:r w:rsidR="00177D52" w:rsidRPr="005A1AE7">
        <w:rPr>
          <w:rFonts w:ascii="Arial" w:hAnsi="Arial" w:cs="Arial"/>
        </w:rPr>
        <w:t>, as necessidades nutricionais dos estudantes regularmente matriculados na Rede Municipal de Ensino de Salgadinho-PE, sob a coordenação da Secretaria Municipal de Educação.</w:t>
      </w:r>
    </w:p>
    <w:p w14:paraId="2DB6DBA0" w14:textId="77777777" w:rsidR="00177D52" w:rsidRPr="005A1AE7" w:rsidRDefault="00177D52" w:rsidP="00177D52">
      <w:pPr>
        <w:pStyle w:val="NormalWeb"/>
        <w:spacing w:before="0" w:beforeAutospacing="0" w:after="0" w:afterAutospacing="0" w:line="360" w:lineRule="auto"/>
        <w:jc w:val="both"/>
        <w:rPr>
          <w:rFonts w:ascii="Arial" w:hAnsi="Arial" w:cs="Arial"/>
        </w:rPr>
      </w:pPr>
    </w:p>
    <w:p w14:paraId="5B144AE9" w14:textId="77777777" w:rsidR="00177D52"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xml:space="preserve">1.2. O Sistema de Registro de Preços será formalizado mediante </w:t>
      </w:r>
      <w:r w:rsidRPr="005A1AE7">
        <w:rPr>
          <w:rStyle w:val="Forte"/>
          <w:rFonts w:ascii="Arial" w:hAnsi="Arial" w:cs="Arial"/>
          <w:b w:val="0"/>
        </w:rPr>
        <w:t>Ata de Registro de Preços</w:t>
      </w:r>
      <w:r w:rsidRPr="005A1AE7">
        <w:rPr>
          <w:rFonts w:ascii="Arial" w:hAnsi="Arial" w:cs="Arial"/>
          <w:b/>
        </w:rPr>
        <w:t>,</w:t>
      </w:r>
      <w:r w:rsidRPr="005A1AE7">
        <w:rPr>
          <w:rFonts w:ascii="Arial" w:hAnsi="Arial" w:cs="Arial"/>
        </w:rPr>
        <w:t xml:space="preserve"> a qual servirá de base para contratações futuras e eventuais, de acordo com as necessidades das unidades escolares e com a disponibilidade orçamentária, garantindo o atendimento </w:t>
      </w:r>
      <w:r w:rsidRPr="005A1AE7">
        <w:rPr>
          <w:rStyle w:val="Forte"/>
          <w:rFonts w:ascii="Arial" w:hAnsi="Arial" w:cs="Arial"/>
        </w:rPr>
        <w:t>r</w:t>
      </w:r>
      <w:r w:rsidRPr="005A1AE7">
        <w:rPr>
          <w:rStyle w:val="Forte"/>
          <w:rFonts w:ascii="Arial" w:hAnsi="Arial" w:cs="Arial"/>
          <w:b w:val="0"/>
        </w:rPr>
        <w:t>egular, eficiente e economicamente vantajoso</w:t>
      </w:r>
      <w:r w:rsidRPr="005A1AE7">
        <w:rPr>
          <w:rFonts w:ascii="Arial" w:hAnsi="Arial" w:cs="Arial"/>
          <w:b/>
        </w:rPr>
        <w:t xml:space="preserve"> </w:t>
      </w:r>
      <w:r w:rsidRPr="005A1AE7">
        <w:rPr>
          <w:rFonts w:ascii="Arial" w:hAnsi="Arial" w:cs="Arial"/>
        </w:rPr>
        <w:t>às demandas da Administração Pública.</w:t>
      </w:r>
    </w:p>
    <w:p w14:paraId="348AB8EB" w14:textId="77777777" w:rsidR="00177D52" w:rsidRPr="005A1AE7" w:rsidRDefault="00177D52" w:rsidP="00177D52">
      <w:pPr>
        <w:pStyle w:val="NormalWeb"/>
        <w:spacing w:before="0" w:beforeAutospacing="0" w:after="0" w:afterAutospacing="0" w:line="360" w:lineRule="auto"/>
        <w:jc w:val="both"/>
        <w:rPr>
          <w:rFonts w:ascii="Arial" w:hAnsi="Arial" w:cs="Arial"/>
        </w:rPr>
      </w:pPr>
    </w:p>
    <w:p w14:paraId="48E4D4E8" w14:textId="77777777" w:rsidR="00177D52"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xml:space="preserve">1.3. A contratação destina-se a garantir o </w:t>
      </w:r>
      <w:r w:rsidRPr="005A1AE7">
        <w:rPr>
          <w:rStyle w:val="Forte"/>
          <w:rFonts w:ascii="Arial" w:hAnsi="Arial" w:cs="Arial"/>
          <w:b w:val="0"/>
        </w:rPr>
        <w:t>abastecimento essencial das unidades escolares</w:t>
      </w:r>
      <w:r w:rsidRPr="005A1AE7">
        <w:rPr>
          <w:rFonts w:ascii="Arial" w:hAnsi="Arial" w:cs="Arial"/>
        </w:rPr>
        <w:t xml:space="preserve"> durante todo o exercício de 2026, contemplando tanto as escolas de jornada parcial quanto as escolas de jornada ampliada (Tempo Integral), assegurando:</w:t>
      </w:r>
    </w:p>
    <w:p w14:paraId="0DC89157" w14:textId="77777777" w:rsidR="00177D52" w:rsidRPr="005A1AE7" w:rsidRDefault="00177D52" w:rsidP="00177D52">
      <w:pPr>
        <w:pStyle w:val="NormalWeb"/>
        <w:spacing w:before="0" w:beforeAutospacing="0" w:after="0" w:afterAutospacing="0" w:line="360" w:lineRule="auto"/>
        <w:jc w:val="both"/>
        <w:rPr>
          <w:rFonts w:ascii="Arial" w:hAnsi="Arial" w:cs="Arial"/>
        </w:rPr>
      </w:pPr>
    </w:p>
    <w:p w14:paraId="627C6DE7" w14:textId="77777777" w:rsidR="00177D52"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oferta de alimentação escolar saudável, variada e de qualidade;</w:t>
      </w:r>
      <w:r w:rsidRPr="005A1AE7">
        <w:rPr>
          <w:rFonts w:ascii="Arial" w:hAnsi="Arial" w:cs="Arial"/>
        </w:rPr>
        <w:br/>
      </w:r>
    </w:p>
    <w:p w14:paraId="5A9112B4" w14:textId="77777777" w:rsidR="00177D52"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atendimento às exigências nutricionais ampliadas decorrentes da permanência estendida dos alunos nas unidades educativas;</w:t>
      </w:r>
      <w:r w:rsidRPr="005A1AE7">
        <w:rPr>
          <w:rFonts w:ascii="Arial" w:hAnsi="Arial" w:cs="Arial"/>
        </w:rPr>
        <w:br/>
      </w:r>
    </w:p>
    <w:p w14:paraId="0A8770CA" w14:textId="77777777" w:rsidR="00177D52" w:rsidRPr="005A1AE7"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fornecimento adequado para todas as refeições previstas, tais como desjejum, lanche da manhã, almoço, lanche da tarde e, quando aplicável, jantar, de acordo com as diretrizes do PNAE e orientações do FNDE específicas para escolas de Tempo Integral.</w:t>
      </w:r>
    </w:p>
    <w:p w14:paraId="08FEB05B" w14:textId="77777777" w:rsidR="00177D52" w:rsidRDefault="00177D52" w:rsidP="00177D52">
      <w:pPr>
        <w:pStyle w:val="NormalWeb"/>
        <w:spacing w:before="0" w:beforeAutospacing="0" w:after="0" w:afterAutospacing="0" w:line="360" w:lineRule="auto"/>
        <w:jc w:val="both"/>
        <w:rPr>
          <w:rFonts w:ascii="Arial" w:hAnsi="Arial" w:cs="Arial"/>
        </w:rPr>
      </w:pPr>
    </w:p>
    <w:p w14:paraId="2DC044AA" w14:textId="77777777" w:rsidR="00177D52"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xml:space="preserve">1.4. Os gêneros alimentícios a serem fornecidos deverão atender integralmente aos requisitos de </w:t>
      </w:r>
      <w:r w:rsidRPr="005A1AE7">
        <w:rPr>
          <w:rStyle w:val="Forte"/>
          <w:rFonts w:ascii="Arial" w:hAnsi="Arial" w:cs="Arial"/>
          <w:b w:val="0"/>
        </w:rPr>
        <w:t>qualidade, segurança alimentar, rotulagem, inspeção sanitária, condições de armazenamento e transporte, prazo de validade e certificações</w:t>
      </w:r>
      <w:r w:rsidRPr="005A1AE7">
        <w:rPr>
          <w:rFonts w:ascii="Arial" w:hAnsi="Arial" w:cs="Arial"/>
          <w:b/>
        </w:rPr>
        <w:t xml:space="preserve">, </w:t>
      </w:r>
      <w:r w:rsidRPr="005A1AE7">
        <w:rPr>
          <w:rFonts w:ascii="Arial" w:hAnsi="Arial" w:cs="Arial"/>
        </w:rPr>
        <w:t>conforme legislação pertinente, especialmente:</w:t>
      </w:r>
    </w:p>
    <w:p w14:paraId="4416EAAD" w14:textId="77777777" w:rsidR="00177D52"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xml:space="preserve"> normas da ANVISA;</w:t>
      </w:r>
    </w:p>
    <w:p w14:paraId="3E35BC2D" w14:textId="77777777" w:rsidR="00177D52" w:rsidRDefault="00177D52" w:rsidP="00177D52">
      <w:pPr>
        <w:pStyle w:val="NormalWeb"/>
        <w:spacing w:before="0" w:beforeAutospacing="0" w:after="0" w:afterAutospacing="0" w:line="360" w:lineRule="auto"/>
        <w:jc w:val="both"/>
        <w:rPr>
          <w:rFonts w:ascii="Arial" w:hAnsi="Arial" w:cs="Arial"/>
        </w:rPr>
      </w:pPr>
    </w:p>
    <w:p w14:paraId="2E80CF35" w14:textId="77777777" w:rsidR="00177D52" w:rsidRPr="005A1AE7"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normas do Ministério da Agricultura e Pecuária – MAPA;</w:t>
      </w:r>
      <w:r w:rsidRPr="005A1AE7">
        <w:rPr>
          <w:rFonts w:ascii="Arial" w:hAnsi="Arial" w:cs="Arial"/>
        </w:rPr>
        <w:br/>
        <w:t>• legislações sanitárias federais, estaduais e municipais;</w:t>
      </w:r>
      <w:r w:rsidRPr="005A1AE7">
        <w:rPr>
          <w:rFonts w:ascii="Arial" w:hAnsi="Arial" w:cs="Arial"/>
        </w:rPr>
        <w:br/>
        <w:t>• Resoluções e orientações técnicas do FNDE/PNAE, incluindo parâmetros específicos para alimentação de escolas em Tempo Integral;</w:t>
      </w:r>
      <w:r w:rsidRPr="005A1AE7">
        <w:rPr>
          <w:rFonts w:ascii="Arial" w:hAnsi="Arial" w:cs="Arial"/>
        </w:rPr>
        <w:br/>
      </w:r>
      <w:r w:rsidRPr="005A1AE7">
        <w:rPr>
          <w:rFonts w:ascii="Arial" w:hAnsi="Arial" w:cs="Arial"/>
        </w:rPr>
        <w:lastRenderedPageBreak/>
        <w:t>• especificações técnicas constantes deste Termo de Referência e seus anexos.</w:t>
      </w:r>
    </w:p>
    <w:p w14:paraId="1E99FB53" w14:textId="77777777" w:rsidR="00177D52" w:rsidRDefault="00177D52" w:rsidP="00177D52">
      <w:pPr>
        <w:pStyle w:val="NormalWeb"/>
        <w:spacing w:before="0" w:beforeAutospacing="0" w:after="0" w:afterAutospacing="0" w:line="360" w:lineRule="auto"/>
        <w:jc w:val="both"/>
        <w:rPr>
          <w:rFonts w:ascii="Arial" w:hAnsi="Arial" w:cs="Arial"/>
        </w:rPr>
      </w:pPr>
    </w:p>
    <w:p w14:paraId="144B552E" w14:textId="77777777" w:rsidR="00177D52"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xml:space="preserve">1.5. As entregas deverão ocorrer de acordo com as </w:t>
      </w:r>
      <w:r w:rsidRPr="005A1AE7">
        <w:rPr>
          <w:rStyle w:val="Forte"/>
          <w:rFonts w:ascii="Arial" w:hAnsi="Arial" w:cs="Arial"/>
          <w:b w:val="0"/>
        </w:rPr>
        <w:t>quantidades estimadas</w:t>
      </w:r>
      <w:r w:rsidRPr="005A1AE7">
        <w:rPr>
          <w:rFonts w:ascii="Arial" w:hAnsi="Arial" w:cs="Arial"/>
          <w:b/>
        </w:rPr>
        <w:t xml:space="preserve">, </w:t>
      </w:r>
      <w:r w:rsidRPr="005A1AE7">
        <w:rPr>
          <w:rFonts w:ascii="Arial" w:hAnsi="Arial" w:cs="Arial"/>
        </w:rPr>
        <w:t xml:space="preserve">o </w:t>
      </w:r>
      <w:r w:rsidRPr="005A1AE7">
        <w:rPr>
          <w:rStyle w:val="Forte"/>
          <w:rFonts w:ascii="Arial" w:hAnsi="Arial" w:cs="Arial"/>
          <w:b w:val="0"/>
        </w:rPr>
        <w:t>cronograma de distribuição</w:t>
      </w:r>
      <w:r w:rsidRPr="005A1AE7">
        <w:rPr>
          <w:rFonts w:ascii="Arial" w:hAnsi="Arial" w:cs="Arial"/>
          <w:b/>
        </w:rPr>
        <w:t xml:space="preserve">, </w:t>
      </w:r>
      <w:r w:rsidRPr="005A1AE7">
        <w:rPr>
          <w:rFonts w:ascii="Arial" w:hAnsi="Arial" w:cs="Arial"/>
        </w:rPr>
        <w:t>a</w:t>
      </w:r>
      <w:r w:rsidRPr="005A1AE7">
        <w:rPr>
          <w:rFonts w:ascii="Arial" w:hAnsi="Arial" w:cs="Arial"/>
          <w:b/>
        </w:rPr>
        <w:t xml:space="preserve"> </w:t>
      </w:r>
      <w:r w:rsidRPr="005A1AE7">
        <w:rPr>
          <w:rStyle w:val="Forte"/>
          <w:rFonts w:ascii="Arial" w:hAnsi="Arial" w:cs="Arial"/>
          <w:b w:val="0"/>
        </w:rPr>
        <w:t>demanda nutricional ampliada das escolas de Tempo Integral</w:t>
      </w:r>
      <w:r w:rsidRPr="005A1AE7">
        <w:rPr>
          <w:rFonts w:ascii="Arial" w:hAnsi="Arial" w:cs="Arial"/>
        </w:rPr>
        <w:t xml:space="preserve"> e o planejamento logístico definido pela Administração, assegurando que todos os produtos cheguem às unidades de ensino:</w:t>
      </w:r>
    </w:p>
    <w:p w14:paraId="290F77C4" w14:textId="77777777" w:rsidR="00177D52" w:rsidRDefault="00177D52" w:rsidP="00177D52">
      <w:pPr>
        <w:pStyle w:val="NormalWeb"/>
        <w:spacing w:before="0" w:beforeAutospacing="0" w:after="0" w:afterAutospacing="0" w:line="360" w:lineRule="auto"/>
        <w:jc w:val="both"/>
        <w:rPr>
          <w:rFonts w:ascii="Arial" w:hAnsi="Arial" w:cs="Arial"/>
        </w:rPr>
      </w:pPr>
    </w:p>
    <w:p w14:paraId="51725A91" w14:textId="77777777" w:rsidR="00177D52"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em perfeitas condições de consumo;</w:t>
      </w:r>
    </w:p>
    <w:p w14:paraId="2B0947A4" w14:textId="77777777" w:rsidR="00177D52"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dentro dos padrões sanitários exigidos;</w:t>
      </w:r>
    </w:p>
    <w:p w14:paraId="1E0E25B0" w14:textId="77777777" w:rsidR="00177D52"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com validade adequada;</w:t>
      </w:r>
    </w:p>
    <w:p w14:paraId="1FC892E0" w14:textId="77777777" w:rsidR="00177D52" w:rsidRPr="005A1AE7"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preservando qualidade, integridade e segurança alimentar.</w:t>
      </w:r>
    </w:p>
    <w:p w14:paraId="6CB76F38" w14:textId="77777777" w:rsidR="00177D52" w:rsidRDefault="00177D52" w:rsidP="00177D52">
      <w:pPr>
        <w:pStyle w:val="NormalWeb"/>
        <w:spacing w:before="0" w:beforeAutospacing="0" w:after="0" w:afterAutospacing="0" w:line="360" w:lineRule="auto"/>
        <w:jc w:val="both"/>
        <w:rPr>
          <w:rFonts w:ascii="Arial" w:hAnsi="Arial" w:cs="Arial"/>
        </w:rPr>
      </w:pPr>
    </w:p>
    <w:p w14:paraId="79B6BA98" w14:textId="782038F8" w:rsidR="004D5086" w:rsidRDefault="00177D52" w:rsidP="00177D52">
      <w:pPr>
        <w:pStyle w:val="NormalWeb"/>
        <w:spacing w:before="0" w:beforeAutospacing="0" w:after="0" w:afterAutospacing="0" w:line="360" w:lineRule="auto"/>
        <w:jc w:val="both"/>
        <w:rPr>
          <w:rFonts w:ascii="Arial" w:hAnsi="Arial" w:cs="Arial"/>
        </w:rPr>
      </w:pPr>
      <w:r w:rsidRPr="005A1AE7">
        <w:rPr>
          <w:rFonts w:ascii="Arial" w:hAnsi="Arial" w:cs="Arial"/>
        </w:rPr>
        <w:t xml:space="preserve">1.6. O presente certame reger-se-á pelos princípios da </w:t>
      </w:r>
      <w:r w:rsidRPr="005A1AE7">
        <w:rPr>
          <w:rStyle w:val="Forte"/>
          <w:rFonts w:ascii="Arial" w:hAnsi="Arial" w:cs="Arial"/>
          <w:b w:val="0"/>
        </w:rPr>
        <w:t>legalidade, impessoalidade, moralidade, publicidade, eficiência, competitividade e economicidade</w:t>
      </w:r>
      <w:r w:rsidRPr="005A1AE7">
        <w:rPr>
          <w:rFonts w:ascii="Arial" w:hAnsi="Arial" w:cs="Arial"/>
          <w:b/>
        </w:rPr>
        <w:t>,</w:t>
      </w:r>
      <w:r w:rsidRPr="005A1AE7">
        <w:rPr>
          <w:rFonts w:ascii="Arial" w:hAnsi="Arial" w:cs="Arial"/>
        </w:rPr>
        <w:t xml:space="preserve"> bem como pelas disposições da </w:t>
      </w:r>
      <w:r w:rsidRPr="005A1AE7">
        <w:rPr>
          <w:rStyle w:val="Forte"/>
          <w:rFonts w:ascii="Arial" w:hAnsi="Arial" w:cs="Arial"/>
          <w:b w:val="0"/>
        </w:rPr>
        <w:t>Lei Federal nº 14.133/2021</w:t>
      </w:r>
      <w:r w:rsidRPr="005A1AE7">
        <w:rPr>
          <w:rFonts w:ascii="Arial" w:hAnsi="Arial" w:cs="Arial"/>
          <w:b/>
        </w:rPr>
        <w:t>,</w:t>
      </w:r>
      <w:r w:rsidRPr="005A1AE7">
        <w:rPr>
          <w:rFonts w:ascii="Arial" w:hAnsi="Arial" w:cs="Arial"/>
        </w:rPr>
        <w:t xml:space="preserve"> pelo decreto municipal regulamentador, pelas </w:t>
      </w:r>
      <w:r w:rsidRPr="005A1AE7">
        <w:rPr>
          <w:rStyle w:val="Forte"/>
          <w:rFonts w:ascii="Arial" w:hAnsi="Arial" w:cs="Arial"/>
          <w:b w:val="0"/>
        </w:rPr>
        <w:t>Resoluções do FNDE/PNAE</w:t>
      </w:r>
      <w:r w:rsidRPr="005A1AE7">
        <w:rPr>
          <w:rFonts w:ascii="Arial" w:hAnsi="Arial" w:cs="Arial"/>
        </w:rPr>
        <w:t>, em especial aquelas aplicáveis ao Programa Escola em Tempo Integral, além de demais normas regulamentares pertinentes.</w:t>
      </w:r>
    </w:p>
    <w:p w14:paraId="073683CC" w14:textId="77777777" w:rsidR="00177D52" w:rsidRPr="00177D52" w:rsidRDefault="00177D52" w:rsidP="00177D52">
      <w:pPr>
        <w:pStyle w:val="NormalWeb"/>
        <w:spacing w:before="0" w:beforeAutospacing="0" w:after="0" w:afterAutospacing="0" w:line="360" w:lineRule="auto"/>
        <w:jc w:val="both"/>
        <w:rPr>
          <w:rFonts w:ascii="Arial" w:hAnsi="Arial" w:cs="Arial"/>
        </w:rPr>
      </w:pPr>
    </w:p>
    <w:p w14:paraId="01A7760F" w14:textId="0E0A1C3C" w:rsidR="004D5086" w:rsidRDefault="004D5086" w:rsidP="004D5086">
      <w:pPr>
        <w:spacing w:line="360" w:lineRule="auto"/>
        <w:jc w:val="both"/>
        <w:rPr>
          <w:rFonts w:ascii="Arial" w:hAnsi="Arial" w:cs="Arial"/>
          <w:color w:val="000000" w:themeColor="text1"/>
          <w:sz w:val="24"/>
          <w:szCs w:val="24"/>
          <w:lang w:eastAsia="pt-BR"/>
        </w:rPr>
      </w:pPr>
      <w:r w:rsidRPr="00BB248F">
        <w:rPr>
          <w:rFonts w:ascii="Arial" w:hAnsi="Arial" w:cs="Arial"/>
          <w:color w:val="000000" w:themeColor="text1"/>
          <w:sz w:val="24"/>
          <w:szCs w:val="24"/>
          <w:lang w:eastAsia="pt-BR"/>
        </w:rPr>
        <w:t xml:space="preserve">A presente contratação tem como fundamento os </w:t>
      </w:r>
      <w:r w:rsidRPr="00BB248F">
        <w:rPr>
          <w:rFonts w:ascii="Arial" w:hAnsi="Arial" w:cs="Arial"/>
          <w:bCs/>
          <w:color w:val="000000" w:themeColor="text1"/>
          <w:sz w:val="24"/>
          <w:szCs w:val="24"/>
          <w:lang w:eastAsia="pt-BR"/>
        </w:rPr>
        <w:t>arts. 82 a 86 da Lei Federal nº 14.133/2021</w:t>
      </w:r>
      <w:r w:rsidRPr="00BB248F">
        <w:rPr>
          <w:rFonts w:ascii="Arial" w:hAnsi="Arial" w:cs="Arial"/>
          <w:color w:val="000000" w:themeColor="text1"/>
          <w:sz w:val="24"/>
          <w:szCs w:val="24"/>
          <w:lang w:eastAsia="pt-BR"/>
        </w:rPr>
        <w:t xml:space="preserve">, que disciplinam o </w:t>
      </w:r>
      <w:r w:rsidRPr="00BB248F">
        <w:rPr>
          <w:rFonts w:ascii="Arial" w:hAnsi="Arial" w:cs="Arial"/>
          <w:bCs/>
          <w:color w:val="000000" w:themeColor="text1"/>
          <w:sz w:val="24"/>
          <w:szCs w:val="24"/>
          <w:lang w:eastAsia="pt-BR"/>
        </w:rPr>
        <w:t>procedimento para registro de preços</w:t>
      </w:r>
      <w:r w:rsidRPr="00BB248F">
        <w:rPr>
          <w:rFonts w:ascii="Arial" w:hAnsi="Arial" w:cs="Arial"/>
          <w:color w:val="000000" w:themeColor="text1"/>
          <w:sz w:val="24"/>
          <w:szCs w:val="24"/>
          <w:lang w:eastAsia="pt-BR"/>
        </w:rPr>
        <w:t xml:space="preserve"> como instrumento de planejamento, racionalização e eficiência nas aquisições públicas, em conformidade com os princípios da </w:t>
      </w:r>
      <w:r w:rsidRPr="00BB248F">
        <w:rPr>
          <w:rFonts w:ascii="Arial" w:hAnsi="Arial" w:cs="Arial"/>
          <w:bCs/>
          <w:color w:val="000000" w:themeColor="text1"/>
          <w:sz w:val="24"/>
          <w:szCs w:val="24"/>
          <w:lang w:eastAsia="pt-BR"/>
        </w:rPr>
        <w:t>governança, economicidade, transparência e vantajosidade</w:t>
      </w:r>
      <w:r w:rsidRPr="00BB248F">
        <w:rPr>
          <w:rFonts w:ascii="Arial" w:hAnsi="Arial" w:cs="Arial"/>
          <w:color w:val="000000" w:themeColor="text1"/>
          <w:sz w:val="24"/>
          <w:szCs w:val="24"/>
          <w:lang w:eastAsia="pt-BR"/>
        </w:rPr>
        <w:t xml:space="preserve"> previstos no </w:t>
      </w:r>
      <w:r w:rsidRPr="00BB248F">
        <w:rPr>
          <w:rFonts w:ascii="Arial" w:hAnsi="Arial" w:cs="Arial"/>
          <w:bCs/>
          <w:color w:val="000000" w:themeColor="text1"/>
          <w:sz w:val="24"/>
          <w:szCs w:val="24"/>
          <w:lang w:eastAsia="pt-BR"/>
        </w:rPr>
        <w:t>art. 11</w:t>
      </w:r>
      <w:r w:rsidRPr="00BB248F">
        <w:rPr>
          <w:rFonts w:ascii="Arial" w:hAnsi="Arial" w:cs="Arial"/>
          <w:color w:val="000000" w:themeColor="text1"/>
          <w:sz w:val="24"/>
          <w:szCs w:val="24"/>
          <w:lang w:eastAsia="pt-BR"/>
        </w:rPr>
        <w:t xml:space="preserve"> da referida Lei.</w:t>
      </w:r>
    </w:p>
    <w:p w14:paraId="1F0FF230" w14:textId="099E6655" w:rsidR="004D5086" w:rsidRDefault="004D5086" w:rsidP="004D5086">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 Vinculam esta contratação, i</w:t>
      </w:r>
      <w:r w:rsidR="00177D52">
        <w:rPr>
          <w:rStyle w:val="Forte"/>
          <w:rFonts w:ascii="Arial" w:hAnsi="Arial" w:cs="Arial"/>
          <w:b w:val="0"/>
          <w:bCs w:val="0"/>
          <w:color w:val="000000" w:themeColor="text1"/>
          <w:sz w:val="24"/>
          <w:szCs w:val="24"/>
        </w:rPr>
        <w:t>ndependentemente de transcrição</w:t>
      </w:r>
    </w:p>
    <w:p w14:paraId="1FE4A0EA" w14:textId="5184C7AA" w:rsidR="004D5086" w:rsidRDefault="004D5086" w:rsidP="004D5086">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1.2.1. O Termo de Referência;</w:t>
      </w:r>
    </w:p>
    <w:p w14:paraId="49D0FC96" w14:textId="2800771A" w:rsidR="004D5086" w:rsidRDefault="004D5086" w:rsidP="004D5086">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1.2.2. O Edital da Licitação;</w:t>
      </w:r>
    </w:p>
    <w:p w14:paraId="7176DEC1" w14:textId="77777777" w:rsidR="004D5086" w:rsidRDefault="004D5086" w:rsidP="004D5086">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1.2.3. A Ata de Registro de Preço nº (...).</w:t>
      </w:r>
    </w:p>
    <w:p w14:paraId="784C9143" w14:textId="77777777" w:rsidR="004D5086" w:rsidRDefault="004D5086" w:rsidP="004D5086">
      <w:pPr>
        <w:spacing w:line="360" w:lineRule="auto"/>
        <w:jc w:val="both"/>
        <w:rPr>
          <w:rStyle w:val="Forte"/>
          <w:rFonts w:ascii="Arial" w:hAnsi="Arial" w:cs="Arial"/>
          <w:b w:val="0"/>
          <w:bCs w:val="0"/>
          <w:color w:val="000000" w:themeColor="text1"/>
          <w:sz w:val="24"/>
          <w:szCs w:val="24"/>
        </w:rPr>
      </w:pPr>
    </w:p>
    <w:p w14:paraId="099150F4" w14:textId="74ABA09B" w:rsidR="004D5086" w:rsidRDefault="004D5086" w:rsidP="004D5086">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1.2.4. A Documentação de Habilitação e a Proposta de Preços do contratado;</w:t>
      </w:r>
    </w:p>
    <w:p w14:paraId="451D4CC1" w14:textId="03C113A4" w:rsidR="004D5086" w:rsidRDefault="004D5086" w:rsidP="004D5086">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1.2.5. Eventuais anexos dos documentos supracitados.</w:t>
      </w:r>
    </w:p>
    <w:p w14:paraId="62968B59" w14:textId="77777777" w:rsidR="00177D52" w:rsidRDefault="004D5086" w:rsidP="00177D52">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 Os documentos referidos no item anterior são considerados suficientes para, em complemento a este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 definirem a sua extensão e, dessa forma, regerem a execução adequada do contrato ora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celebrado.</w:t>
      </w:r>
    </w:p>
    <w:p w14:paraId="4EE9FDA4" w14:textId="77777777" w:rsidR="00177D52" w:rsidRDefault="004D5086" w:rsidP="00177D52">
      <w:pPr>
        <w:spacing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SEGUNDA – LEGISLAÇÃO APLICÁVEL À EXECUÇÃO DO CONTRATO</w:t>
      </w:r>
    </w:p>
    <w:p w14:paraId="292BAF65" w14:textId="77777777" w:rsidR="00177D52" w:rsidRDefault="004D5086" w:rsidP="00177D52">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 O presente Contrato será regido pela Lei Federal nº 14.133, de 1º de abril de 2021, pelo Decreto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Municipal nº 028/2024.</w:t>
      </w:r>
    </w:p>
    <w:p w14:paraId="5D44E05E" w14:textId="77777777" w:rsidR="00177D52" w:rsidRDefault="004D5086" w:rsidP="00177D52">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2.2. Os casos omissos serão decididos pelo Contratante, segundo as dispos</w:t>
      </w:r>
      <w:r>
        <w:rPr>
          <w:rStyle w:val="Forte"/>
          <w:rFonts w:ascii="Arial" w:hAnsi="Arial" w:cs="Arial"/>
          <w:b w:val="0"/>
          <w:bCs w:val="0"/>
          <w:color w:val="000000" w:themeColor="text1"/>
          <w:sz w:val="24"/>
          <w:szCs w:val="24"/>
        </w:rPr>
        <w:t xml:space="preserve">ições contidas na Lei nº 14.133 </w:t>
      </w:r>
      <w:r w:rsidRPr="0025157E">
        <w:rPr>
          <w:rStyle w:val="Forte"/>
          <w:rFonts w:ascii="Arial" w:hAnsi="Arial" w:cs="Arial"/>
          <w:b w:val="0"/>
          <w:bCs w:val="0"/>
          <w:color w:val="000000" w:themeColor="text1"/>
          <w:sz w:val="24"/>
          <w:szCs w:val="24"/>
        </w:rPr>
        <w:t>de 2021, e demais normas federais aplicáveis, e, subsidiariamente, segundo as disposições contidas na Lei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8.078, de 1990 – Código de Defesa do Consumidor – e normas e princípios gerais dos contratos.</w:t>
      </w:r>
    </w:p>
    <w:p w14:paraId="4EEE87A7" w14:textId="77777777" w:rsidR="00177D52" w:rsidRDefault="004D5086" w:rsidP="00177D52">
      <w:pPr>
        <w:spacing w:line="360" w:lineRule="auto"/>
        <w:jc w:val="both"/>
        <w:rPr>
          <w:rStyle w:val="Forte"/>
          <w:rFonts w:ascii="Arial" w:hAnsi="Arial" w:cs="Arial"/>
          <w:bCs w:val="0"/>
          <w:color w:val="000000" w:themeColor="text1"/>
          <w:sz w:val="24"/>
          <w:szCs w:val="24"/>
        </w:rPr>
      </w:pPr>
      <w:r w:rsidRPr="008F242E">
        <w:rPr>
          <w:rStyle w:val="Forte"/>
          <w:rFonts w:ascii="Arial" w:hAnsi="Arial" w:cs="Arial"/>
          <w:bCs w:val="0"/>
          <w:color w:val="000000" w:themeColor="text1"/>
          <w:sz w:val="24"/>
          <w:szCs w:val="24"/>
        </w:rPr>
        <w:t>CLÁUSULA TERCEIRA – FORMA DE FORNECIMENTO</w:t>
      </w:r>
    </w:p>
    <w:p w14:paraId="08EFD6EE" w14:textId="77777777" w:rsidR="00177D52" w:rsidRDefault="004D5086" w:rsidP="00177D52">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 Os bens deverão ser fornecidos [ENTREGA ÚNICA OU PARCELADA, COM O APONTAMENTO 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DATAS, OU CONFORME DEMANDA], conforme descrito no item 00 Termo de Referência.</w:t>
      </w:r>
    </w:p>
    <w:p w14:paraId="56F4FEDA" w14:textId="77777777" w:rsidR="00177D52" w:rsidRDefault="004D5086" w:rsidP="00177D52">
      <w:pPr>
        <w:spacing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QUARTA – VIGÊNCIA E PRORROGAÇÃO</w:t>
      </w:r>
    </w:p>
    <w:p w14:paraId="45FE3E21" w14:textId="77777777" w:rsidR="00177D52" w:rsidRDefault="004D5086" w:rsidP="00177D52">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4.1. O prazo de vigência da contratação é de 12 (doze) meses contados da sua assinatura, prorrogável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até 10 anos, na forma dos artigos 106 e 107 da Lei n° 14.133, de 2021.</w:t>
      </w:r>
    </w:p>
    <w:p w14:paraId="1A01F26D" w14:textId="77777777" w:rsidR="00177D52" w:rsidRDefault="004D5086" w:rsidP="00177D52">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4.1.1. A prorrogação de que trata este item é condicionada ao ateste, pela autoridade competente, de 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 condições e os preços permanecem vantajosos para a Administração, permitida a negociação com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contratado.</w:t>
      </w:r>
    </w:p>
    <w:p w14:paraId="7344E908" w14:textId="46C8A22A" w:rsidR="004D5086" w:rsidRPr="00177D52" w:rsidRDefault="004D5086" w:rsidP="00177D52">
      <w:pPr>
        <w:spacing w:line="360" w:lineRule="auto"/>
        <w:jc w:val="both"/>
        <w:rPr>
          <w:rStyle w:val="Forte"/>
          <w:rFonts w:ascii="Arial" w:hAnsi="Arial" w:cs="Arial"/>
          <w:b w:val="0"/>
          <w:bCs w:val="0"/>
          <w:color w:val="000000" w:themeColor="text1"/>
          <w:sz w:val="24"/>
          <w:szCs w:val="24"/>
          <w:lang w:eastAsia="pt-BR"/>
        </w:rPr>
      </w:pPr>
      <w:r w:rsidRPr="00244452">
        <w:rPr>
          <w:rStyle w:val="Forte"/>
          <w:rFonts w:ascii="Arial" w:hAnsi="Arial" w:cs="Arial"/>
          <w:bCs w:val="0"/>
          <w:color w:val="000000" w:themeColor="text1"/>
          <w:sz w:val="24"/>
          <w:szCs w:val="24"/>
        </w:rPr>
        <w:t>CLÁUSULA QUINTA – PREÇO E REAJUSTE</w:t>
      </w:r>
    </w:p>
    <w:p w14:paraId="35ACBB9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EA44D4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5.1. O valor total da contratação é de R$.......... (.....)</w:t>
      </w:r>
    </w:p>
    <w:p w14:paraId="40350E4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E70CAA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5.1.1. No valor acima estão incluídas todas as despesas ordinárias diretas e indiretas decorrentes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execução do objeto, inclusive tributos e/ou impostos, encargos sociais, trabalhistas, previdenciários, fiscais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comerciais incidentes, taxa de administração, frete, seguro e outros necessários ao cumprimento integral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objeto da contratação.</w:t>
      </w:r>
      <w:r>
        <w:rPr>
          <w:rStyle w:val="Forte"/>
          <w:rFonts w:ascii="Arial" w:hAnsi="Arial" w:cs="Arial"/>
          <w:b w:val="0"/>
          <w:bCs w:val="0"/>
          <w:color w:val="000000" w:themeColor="text1"/>
          <w:sz w:val="24"/>
          <w:szCs w:val="24"/>
        </w:rPr>
        <w:t xml:space="preserve"> </w:t>
      </w:r>
    </w:p>
    <w:p w14:paraId="581C1A6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92CB24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5.2. As regras de reajuste são aquelas previstas no subitem xx do Termo de Referência, anexo a este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w:t>
      </w:r>
    </w:p>
    <w:p w14:paraId="52C16DF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1A3B04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5.3. Os preços inicialmente contratados são fixos e irreajustáveis no prazo de um ano contado da data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orçamento estimado.</w:t>
      </w:r>
    </w:p>
    <w:p w14:paraId="5FAFA6E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0A2F4C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5.4. Após o interregno de um ano, e independentemente de pedido do contratado, os preços iniciais serão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reajustados, mediante a aplicação, pelo Contratante, do índice IGPM, exclusivamente para as obrigações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iniciadas e concluídas após a ocorrência da anualidade.</w:t>
      </w:r>
    </w:p>
    <w:p w14:paraId="3696A3E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C1BCFA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5.5. Nos reajustes subsequentes ao primeiro, o interregno mínimo de um ano será contado a partir 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efeitos financeiros do último reajuste.</w:t>
      </w:r>
    </w:p>
    <w:p w14:paraId="61FB277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B25F79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5.6. No caso de atraso ou não divulgação do(s) índice(s) de reajustamento, o contratante pagará ao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contratado a importância calculada pela última variação conhecida, liquidando a diferença correspondente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tão logo seja(m) divulgado(s) o(s) índice(s) definitivo(s).</w:t>
      </w:r>
    </w:p>
    <w:p w14:paraId="7A98434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E5907E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5.7. Nas aferições finais, o(s) índice(s) utilizado(s) para reajuste será(ão), obrigatoriamente, o(s) definitivo(s).</w:t>
      </w:r>
    </w:p>
    <w:p w14:paraId="7891FDE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3C6ECA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5.8. Caso o(s) índice(s) estabelecido(s) para reajustamento venha(m) a ser extinto(s) ou de qualquer forma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não possa(m) mais ser utilizado(s), será(ão) adotado(s), em substituição, o(s) que vier(em) a ser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determinado(s) pela legislação então em vigor.</w:t>
      </w:r>
    </w:p>
    <w:p w14:paraId="517172D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84FC0C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5.9. Na ausência de previsão legal quanto ao índice substituto, as partes elegerão novo índice oficial, para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reajustamento do preço do valor remanescente, por meio de termo aditivo.</w:t>
      </w:r>
    </w:p>
    <w:p w14:paraId="76A46DB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D12A96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5.10. O reajuste será realizado por apostilamento.</w:t>
      </w:r>
    </w:p>
    <w:p w14:paraId="6FF9A1A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6BC0160" w14:textId="77777777" w:rsidR="004D5086" w:rsidRPr="00244452" w:rsidRDefault="004D5086" w:rsidP="004D5086">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SEXTA – CONDIÇÕES DE PAGAMENTO</w:t>
      </w:r>
    </w:p>
    <w:p w14:paraId="058D9B3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488509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 O prazo para pagamento ao contratado e demais condições a ele referentes encontram-se definidos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subitem 7.1 do Termo de Referência, anexo a este Contrato.</w:t>
      </w:r>
    </w:p>
    <w:p w14:paraId="1C879E6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9D3783B" w14:textId="77777777" w:rsidR="004D5086" w:rsidRPr="00244452" w:rsidRDefault="004D5086" w:rsidP="004D5086">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SÉTIMA – DOS RECURSOS ORÇAMENTÁRIOS</w:t>
      </w:r>
    </w:p>
    <w:p w14:paraId="60B8417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7B4E18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7.1. As despesas decorrentes do fornecimento correrão à conta da seguinte dotação orçamentaria:</w:t>
      </w:r>
    </w:p>
    <w:p w14:paraId="113DBE35" w14:textId="77777777" w:rsidR="004D5086" w:rsidRPr="00244452" w:rsidRDefault="004D5086" w:rsidP="004D5086">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Xxxxxxxxxxxxxxxxxxx</w:t>
      </w:r>
    </w:p>
    <w:p w14:paraId="08B6C4E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6ABCC7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7.2. A dotação relativa aos exercícios financeiros subsequentes será indicada após aprovação da Lei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Orçamentária respectiva e liberação dos créditos correspondentes, mediante apostilamento.</w:t>
      </w:r>
    </w:p>
    <w:p w14:paraId="67D0048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24B000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OITAVA – MODELOS DE EXECUÇÃO E GESTÃO CONTRATUAIS</w:t>
      </w:r>
    </w:p>
    <w:p w14:paraId="024C8A2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D5C8E7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8.1. O regime de execução contratual, os modelos de gestão e de execução, assim como os prazos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condições de conclusão, entrega, observação e recebimento do objeto constam no Termo de Referência,</w:t>
      </w:r>
    </w:p>
    <w:p w14:paraId="72D29A6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anexo a este Contrato.</w:t>
      </w:r>
    </w:p>
    <w:p w14:paraId="147AB8E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314ABC5" w14:textId="77777777" w:rsidR="004D5086" w:rsidRPr="00177D52" w:rsidRDefault="004D5086" w:rsidP="004D5086">
      <w:pPr>
        <w:pStyle w:val="Ttulo2"/>
        <w:spacing w:before="0" w:line="360" w:lineRule="auto"/>
        <w:jc w:val="both"/>
        <w:rPr>
          <w:rStyle w:val="Forte"/>
          <w:rFonts w:ascii="Arial" w:hAnsi="Arial" w:cs="Arial"/>
          <w:bCs w:val="0"/>
          <w:color w:val="000000" w:themeColor="text1"/>
          <w:sz w:val="24"/>
          <w:szCs w:val="24"/>
        </w:rPr>
      </w:pPr>
      <w:r w:rsidRPr="00177D52">
        <w:rPr>
          <w:rStyle w:val="Forte"/>
          <w:rFonts w:ascii="Arial" w:hAnsi="Arial" w:cs="Arial"/>
          <w:bCs w:val="0"/>
          <w:color w:val="000000" w:themeColor="text1"/>
          <w:sz w:val="24"/>
          <w:szCs w:val="24"/>
        </w:rPr>
        <w:t>CLÁUSULA NONA – OBRIGAÇÕES DO CONTRATANTE</w:t>
      </w:r>
    </w:p>
    <w:p w14:paraId="0B0E7857" w14:textId="77777777" w:rsidR="004D5086" w:rsidRPr="00177D52" w:rsidRDefault="004D5086" w:rsidP="004D5086">
      <w:pPr>
        <w:pStyle w:val="Ttulo2"/>
        <w:spacing w:before="0" w:line="360" w:lineRule="auto"/>
        <w:jc w:val="both"/>
        <w:rPr>
          <w:rStyle w:val="Forte"/>
          <w:rFonts w:ascii="Arial" w:hAnsi="Arial" w:cs="Arial"/>
          <w:bCs w:val="0"/>
          <w:color w:val="000000" w:themeColor="text1"/>
          <w:sz w:val="24"/>
          <w:szCs w:val="24"/>
        </w:rPr>
      </w:pPr>
    </w:p>
    <w:p w14:paraId="452B57E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9.1. As obrigações do Contratante são aquelas previstas no Termo de Referência.</w:t>
      </w:r>
    </w:p>
    <w:p w14:paraId="2AD9136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4C99335" w14:textId="77777777" w:rsidR="004D5086" w:rsidRPr="00177D52" w:rsidRDefault="004D5086" w:rsidP="004D5086">
      <w:pPr>
        <w:pStyle w:val="Ttulo2"/>
        <w:spacing w:before="0" w:line="360" w:lineRule="auto"/>
        <w:jc w:val="both"/>
        <w:rPr>
          <w:rStyle w:val="Forte"/>
          <w:rFonts w:ascii="Arial" w:hAnsi="Arial" w:cs="Arial"/>
          <w:bCs w:val="0"/>
          <w:color w:val="000000" w:themeColor="text1"/>
          <w:sz w:val="24"/>
          <w:szCs w:val="24"/>
        </w:rPr>
      </w:pPr>
      <w:r w:rsidRPr="00177D52">
        <w:rPr>
          <w:rStyle w:val="Forte"/>
          <w:rFonts w:ascii="Arial" w:hAnsi="Arial" w:cs="Arial"/>
          <w:bCs w:val="0"/>
          <w:color w:val="000000" w:themeColor="text1"/>
          <w:sz w:val="24"/>
          <w:szCs w:val="24"/>
        </w:rPr>
        <w:t>CLÁUSULA DÉCIMA – OBRIGAÇÕES DA CONTRATADA</w:t>
      </w:r>
    </w:p>
    <w:p w14:paraId="242134B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8F02FD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10.1. As obrigações da contratante são aquelas previstas no Termo de Referência.</w:t>
      </w:r>
    </w:p>
    <w:p w14:paraId="216913E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72CED2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DÉCIMA PRIMEIRA – GARANTIA DE EXECUÇÃO</w:t>
      </w:r>
    </w:p>
    <w:p w14:paraId="71934E3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B2C1AF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 Não haverá exigência de garantia contratual da execução, pelas razões abaixo justificadas:</w:t>
      </w:r>
    </w:p>
    <w:p w14:paraId="2612B21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646358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11.1.1. Por ser uma compra de materiais de consumo e comuns, conforme item XX do Termo de Referência,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não havendo a necessidade de garantia uma vez que o objeto será cumprido no momento da entrega do</w:t>
      </w:r>
    </w:p>
    <w:p w14:paraId="3E815A5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material.</w:t>
      </w:r>
    </w:p>
    <w:p w14:paraId="03734F3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9B3A143" w14:textId="77777777" w:rsidR="004D5086" w:rsidRPr="00177D52" w:rsidRDefault="004D5086" w:rsidP="004D5086">
      <w:pPr>
        <w:pStyle w:val="Ttulo2"/>
        <w:spacing w:before="0" w:line="360" w:lineRule="auto"/>
        <w:jc w:val="both"/>
        <w:rPr>
          <w:rStyle w:val="Forte"/>
          <w:rFonts w:ascii="Arial" w:hAnsi="Arial" w:cs="Arial"/>
          <w:bCs w:val="0"/>
          <w:color w:val="000000" w:themeColor="text1"/>
          <w:sz w:val="24"/>
          <w:szCs w:val="24"/>
        </w:rPr>
      </w:pPr>
      <w:r w:rsidRPr="00177D52">
        <w:rPr>
          <w:rStyle w:val="Forte"/>
          <w:rFonts w:ascii="Arial" w:hAnsi="Arial" w:cs="Arial"/>
          <w:bCs w:val="0"/>
          <w:color w:val="000000" w:themeColor="text1"/>
          <w:sz w:val="24"/>
          <w:szCs w:val="24"/>
        </w:rPr>
        <w:t>CLÁUSULA DÉCIMA SEGUNDA – INFRAÇÕES E SANÇÕES ADMINISTRATIVAS</w:t>
      </w:r>
    </w:p>
    <w:p w14:paraId="7B3E79D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6D4A8D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12.1. As sanções referentes à execução do contrato são aquelas previstas no item xx do Termo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Referência.</w:t>
      </w:r>
    </w:p>
    <w:p w14:paraId="475DE61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851041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177D52">
        <w:rPr>
          <w:rStyle w:val="Forte"/>
          <w:rFonts w:ascii="Arial" w:hAnsi="Arial" w:cs="Arial"/>
          <w:bCs w:val="0"/>
          <w:color w:val="000000" w:themeColor="text1"/>
          <w:sz w:val="24"/>
          <w:szCs w:val="24"/>
        </w:rPr>
        <w:t>CLÁUSULA DÉCIMA TERCEIRA – ALTERAÇÕES, ACRÉSCIMOS E</w:t>
      </w:r>
      <w:r w:rsidRPr="0025157E">
        <w:rPr>
          <w:rStyle w:val="Forte"/>
          <w:rFonts w:ascii="Arial" w:hAnsi="Arial" w:cs="Arial"/>
          <w:b w:val="0"/>
          <w:bCs w:val="0"/>
          <w:color w:val="000000" w:themeColor="text1"/>
          <w:sz w:val="24"/>
          <w:szCs w:val="24"/>
        </w:rPr>
        <w:t xml:space="preserve"> </w:t>
      </w:r>
      <w:r w:rsidRPr="00177D52">
        <w:rPr>
          <w:rStyle w:val="Forte"/>
          <w:rFonts w:ascii="Arial" w:hAnsi="Arial" w:cs="Arial"/>
          <w:bCs w:val="0"/>
          <w:color w:val="000000" w:themeColor="text1"/>
          <w:sz w:val="24"/>
          <w:szCs w:val="24"/>
        </w:rPr>
        <w:t>SUPRESSÕES</w:t>
      </w:r>
    </w:p>
    <w:p w14:paraId="5716598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F76011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13.1. Eventuais alterações contratuais reger-se-ão pela disciplina dos arts. 124 e seguintes da Lei Federalnº 14.133, de 2021.</w:t>
      </w:r>
    </w:p>
    <w:p w14:paraId="3D148FC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8DD40A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13.2. O contratado é obrigado a aceitar, nas mesmas condições contratuais, os acréscimos ou supressões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se fizerem necessários, até o limite de 25% (vinte e cinco por cento) do valor inicial atualizado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w:t>
      </w:r>
    </w:p>
    <w:p w14:paraId="3B07163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9EB64D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13.3. Registros que não caracterizem alteração do contrato podem ser realizados por simples apostila,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dispensada a celebração de termo aditivo, na forma do art. 136 da Lei Federal nº 14.133, de 2021.</w:t>
      </w:r>
    </w:p>
    <w:p w14:paraId="76885C6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84EB702" w14:textId="77777777" w:rsidR="004D5086" w:rsidRPr="00244452" w:rsidRDefault="004D5086" w:rsidP="004D5086">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DÉCIMA QUARTA – DA EXTINÇÃO CONTRATUAL</w:t>
      </w:r>
    </w:p>
    <w:p w14:paraId="2ECFB9D8" w14:textId="77777777" w:rsidR="004D5086" w:rsidRPr="00244452" w:rsidRDefault="004D5086" w:rsidP="004D5086">
      <w:pPr>
        <w:pStyle w:val="Ttulo2"/>
        <w:spacing w:before="0" w:line="360" w:lineRule="auto"/>
        <w:jc w:val="both"/>
        <w:rPr>
          <w:rStyle w:val="Forte"/>
          <w:rFonts w:ascii="Arial" w:hAnsi="Arial" w:cs="Arial"/>
          <w:bCs w:val="0"/>
          <w:color w:val="000000" w:themeColor="text1"/>
          <w:sz w:val="24"/>
          <w:szCs w:val="24"/>
        </w:rPr>
      </w:pPr>
    </w:p>
    <w:p w14:paraId="72195F7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 O contrato se extingue quando vencido o prazo nele estipulado, independentemente de terem sido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cumpridas ou não as obrigações de ambas as partes contraentes.</w:t>
      </w:r>
    </w:p>
    <w:p w14:paraId="526F794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98D2D3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14.1.1. O contrato pode ser extinto antes do prazo nele fixado, sem ônus para o Contratante, quando este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não dispuser de créditos orçamentários para sua continuidade ou quando entender que o contrato não mais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lhe oferece vantagem.</w:t>
      </w:r>
    </w:p>
    <w:p w14:paraId="580C008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F7C1BD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14.1.2. A extinção, nesta hipótese, ocorrerá na próxima data de aniversário do contrato, desde que haja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notificação do contratado pelo contratante nesse sentido, com pelo menos 02 (dois) meses de antecedência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desse dia.</w:t>
      </w:r>
    </w:p>
    <w:p w14:paraId="374421A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14.1.3. Caso a notificação da não-continuidade do contrato de que trata este subitem ocorra com menos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 (dois) meses da data de aniversário, a extinção contratual ocorrerá após 02 (dois) meses da data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comunicação.</w:t>
      </w:r>
    </w:p>
    <w:p w14:paraId="4BCBDFC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753D204" w14:textId="57BE0D99"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14.2. O contrato pode ser extinto antes de cumpridas as obrigações nele estipuladas, ou antes do prazo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nele fixado, por algum dos motivos previstos no artigo 137 da Lei nº 14.133/21, assegurados o contraditório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a ampla defesa e observado o disposto nos artigos 138 e 139 da mesma Lei.</w:t>
      </w:r>
    </w:p>
    <w:p w14:paraId="311C83CB" w14:textId="77777777" w:rsidR="00177D52" w:rsidRPr="00177D52" w:rsidRDefault="00177D52" w:rsidP="00177D52">
      <w:pPr>
        <w:rPr>
          <w:lang w:val="pt-PT"/>
        </w:rPr>
      </w:pPr>
    </w:p>
    <w:p w14:paraId="15ACDAA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34D8539" w14:textId="77777777" w:rsidR="004D5086" w:rsidRPr="00244452" w:rsidRDefault="004D5086" w:rsidP="004D5086">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DÉCIMA QUINTA – DA PROTEÇÃO DE DADOS PESSOAIS</w:t>
      </w:r>
    </w:p>
    <w:p w14:paraId="6FFCB0E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C1B558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 As partes se comprometem a proteger os direitos fundamentais de liberdade e de privacidade e o livre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desenvolvimento da personalidade da pessoa natural, relativos ao tratamento de dados pessoais, inclusive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nos meios digitais, nos termos da Lei Geral de Proteção de Dados - LGPD (Lei n. 13.709, de 14 de agosto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2018).</w:t>
      </w:r>
    </w:p>
    <w:p w14:paraId="4FADCE9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9DABAC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15.1.1. O tratamento de dados pessoais dar-se-á de acordo com as bases legais previstas nas hipóteses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dos artigos 7º, 11 e/ou 14 da Lei 13.709/2018, às quais se submeterão os serviços, e para propósitos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legítimos, específicos, explícitos e informados ao titular.</w:t>
      </w:r>
    </w:p>
    <w:p w14:paraId="373BB11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806A36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15.2. A CONTRATADA obriga-se ao dever de proteção, confidencialidade e sigilo de toda informação, dados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pessoais e base de dados a que tiver acesso, nos termos da LGPD, suas alterações e regulamentações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posteriores, durante o cumprimento do objeto descrito no instrumento contratual.</w:t>
      </w:r>
    </w:p>
    <w:p w14:paraId="01B7F95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9E564A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15.2.1. A CONTRATADA não poderá se utilizar de informação, dados pessoais ou base de dados a 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tenham acesso, para fins distintos da execução dos serviços especificados no instrumento contratual.</w:t>
      </w:r>
    </w:p>
    <w:p w14:paraId="40536A0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B16AB8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15.2.2. Em caso de necessidade de coleta de dados pessoais dos titulares mediante consentimento,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indispensáveis à própria prestação do serviço, esta será realizada após prévia aprovação do Município de</w:t>
      </w:r>
      <w:r>
        <w:rPr>
          <w:rStyle w:val="Forte"/>
          <w:rFonts w:ascii="Arial" w:hAnsi="Arial" w:cs="Arial"/>
          <w:b w:val="0"/>
          <w:bCs w:val="0"/>
          <w:color w:val="000000" w:themeColor="text1"/>
          <w:sz w:val="24"/>
          <w:szCs w:val="24"/>
        </w:rPr>
        <w:t xml:space="preserve"> Salgadinho-PE</w:t>
      </w:r>
      <w:r w:rsidRPr="0025157E">
        <w:rPr>
          <w:rStyle w:val="Forte"/>
          <w:rFonts w:ascii="Arial" w:hAnsi="Arial" w:cs="Arial"/>
          <w:b w:val="0"/>
          <w:bCs w:val="0"/>
          <w:color w:val="000000" w:themeColor="text1"/>
          <w:sz w:val="24"/>
          <w:szCs w:val="24"/>
        </w:rPr>
        <w:t>, responsabilizando-se a CONTRATADA pela obtenção e gestão.</w:t>
      </w:r>
    </w:p>
    <w:p w14:paraId="0FC0332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B779E2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15.3. A CONTRATADA obriga-se a implementar medidas técnicas e administrativas aptas a promover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segurança, a proteção, a confidencialidade e o sigilo de toda informação, dados pessoais e/ou base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dados que tenha acesso, a fim de evitar acessos não autorizados, acidentes, vazamentos acidentais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ilícitos que causem destruição, perda, alteração, comunicação ou qualquer outra forma de tratamento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inadequado ou ilícito; tudo isso de forma a reduzir o risco ao qual o objeto do contrato ou o Município de</w:t>
      </w:r>
      <w:r>
        <w:rPr>
          <w:rStyle w:val="Forte"/>
          <w:rFonts w:ascii="Arial" w:hAnsi="Arial" w:cs="Arial"/>
          <w:b w:val="0"/>
          <w:bCs w:val="0"/>
          <w:color w:val="000000" w:themeColor="text1"/>
          <w:sz w:val="24"/>
          <w:szCs w:val="24"/>
        </w:rPr>
        <w:t xml:space="preserve"> Salgadinho-PE</w:t>
      </w:r>
      <w:r w:rsidRPr="0025157E">
        <w:rPr>
          <w:rStyle w:val="Forte"/>
          <w:rFonts w:ascii="Arial" w:hAnsi="Arial" w:cs="Arial"/>
          <w:b w:val="0"/>
          <w:bCs w:val="0"/>
          <w:color w:val="000000" w:themeColor="text1"/>
          <w:sz w:val="24"/>
          <w:szCs w:val="24"/>
        </w:rPr>
        <w:t xml:space="preserve"> estará exposto.</w:t>
      </w:r>
    </w:p>
    <w:p w14:paraId="16FB64D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55731D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15.4. A CONTRATADA deverá manter os registros de tratamento de dados pessoais que realizar, assim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como aqueles compartilhados, com condições de rastreabilidade e de prova eletrônica a qualquer tempo.</w:t>
      </w:r>
    </w:p>
    <w:p w14:paraId="3D1FDA6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A09637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15.4.1. A CONTRATADA deverá permitir a realização de auditorias do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disponibilizar toda a informação necessária para demonstrar o cumprimento das obrigações relacionadas à</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sistemática de proteção de dados.</w:t>
      </w:r>
    </w:p>
    <w:p w14:paraId="253A078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E4089F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15.4.2. A CONTRATADA deverá apresentar ao Município de Lafaiete Coutinho-BA, sempre que solicitado,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toda e qualquer informação e documentação que comprovem a implementação dos requisitos de segurança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especificados na contratação, de forma a assegurar a auditabilidade do objeto contratado, bem como 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demais dispositivos legais aplicáveis.</w:t>
      </w:r>
    </w:p>
    <w:p w14:paraId="4CF95EC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5B521C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15.5. A CONTRATADA se responsabilizará por assegurar que todos os seus colaboradores, consultores,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e/ou prestadores de serviços que, no exercício das suas atividades, tenham acesso e/ou conhecimento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informação e/ou dos dados pessoais, respeitem o dever de proteção, confidencialidade e sigilo, devendo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estes assumir compromisso formal de preservar a confidencialidade e segurança de tais dados, documento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que estar disponível em caráter permanente para exibição ao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mediante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solicitação.</w:t>
      </w:r>
    </w:p>
    <w:p w14:paraId="60DCA47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B9DF0F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15.5.1. A CONTRATADA deverá promover a revogação de todos os privilégios de acesso aos sistemas,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informações e recursos do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em caso de desligamento de funcionário 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atividades inerentes à execução do presente Contrato.</w:t>
      </w:r>
    </w:p>
    <w:p w14:paraId="453168F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39427D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15.6. A CONTRATADA não poderá disponibilizar ou transmitir a terceiros, sem prévia autorização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escrito, informação, dados pessoais ou base de dados a que tenha acesso em razão do cumprimento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objeto deste instrumento contratual.</w:t>
      </w:r>
    </w:p>
    <w:p w14:paraId="35C93CB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42B41F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15.6.1. Caso autorizada transmissão de dados pela CONTRATADA a terceiros, as informações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fornecidas/compartilhadas devem se limitar ao estritamente necessário para o fiel desempenho da execução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instrumento contratual.</w:t>
      </w:r>
    </w:p>
    <w:p w14:paraId="0A8ED33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4498BB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15.7. A CONTRATADA deverá adotar planos de resposta a incidentes de segurança eventualmente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ocorridos durante o tratamento dos dados coletados para a execução das finalidades deste contrato, bem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como dispor de mecanismos que possibilitem a sua remediação, de modo a evitar ou minimizar eventuais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danos aos titulares dos dados.</w:t>
      </w:r>
    </w:p>
    <w:p w14:paraId="3481E82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E7A5B69" w14:textId="3E0A767A"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15.8. A CONTRATADA deverá comunicar formalmente e de imediato ao Município de </w:t>
      </w:r>
      <w:r>
        <w:rPr>
          <w:rStyle w:val="Forte"/>
          <w:rFonts w:ascii="Arial" w:hAnsi="Arial" w:cs="Arial"/>
          <w:b w:val="0"/>
          <w:bCs w:val="0"/>
          <w:color w:val="000000" w:themeColor="text1"/>
          <w:sz w:val="24"/>
          <w:szCs w:val="24"/>
        </w:rPr>
        <w:t xml:space="preserve">Salgadinho-PE </w:t>
      </w:r>
      <w:r w:rsidRPr="0025157E">
        <w:rPr>
          <w:rStyle w:val="Forte"/>
          <w:rFonts w:ascii="Arial" w:hAnsi="Arial" w:cs="Arial"/>
          <w:b w:val="0"/>
          <w:bCs w:val="0"/>
          <w:color w:val="000000" w:themeColor="text1"/>
          <w:sz w:val="24"/>
          <w:szCs w:val="24"/>
        </w:rPr>
        <w:t>a ocorrência de qualquer risco, ameaça ou incidente de segurança que possa acarretar comprometimento</w:t>
      </w:r>
      <w:r w:rsidR="00177D52">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 dano potencial ou efetivo a Titular de dados pessoais, evitando atrasos por conta de verificações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inspeções.</w:t>
      </w:r>
    </w:p>
    <w:p w14:paraId="3711D4A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217570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15.8.1. A comunicação acima mencionada não eximirá a CONTRATADA das obrigações, e/ou sanções 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possam incidir em razão da perda de informação, dados pessoais e/ou base de dados.</w:t>
      </w:r>
    </w:p>
    <w:p w14:paraId="1473151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DFBFF6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15.9. Encerrada a vigência do contrato ou após a satisfação da finalidade pretendida, a CONTRATADA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interromperá o tratamento dos dados pessoais disponibilizados pelo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 no máximo trinta dias, sob instruções e na medida do determinado por este, eliminará completamente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Dados Pessoais e todas as cópias porventura existentes (seja em formato digital ou físico), salvo quando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CONTRATADA tenha que manter os dados para cumprimento de obrigação legal.</w:t>
      </w:r>
    </w:p>
    <w:p w14:paraId="6780C35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1D1D22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15.10. A CONTRATADA ficará obrigada a assumir total responsabilidade e ressarcimento por todo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qualquer dano e/ou prejuízo sofrido, incluindo sanções aplicadas pela autoridade nacional, decorrentes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tratamento inadequado dos dados pessoais compartilhados pelo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para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finalidades pretendidas neste contrato.</w:t>
      </w:r>
    </w:p>
    <w:p w14:paraId="797889F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052D55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15.11. A CONTRATADA ficará obrigada a assumir total responsabilidade pelos danos patrimoniais, morais,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individuais ou coletivos que venham a ser causados em razão do descumprimento de suas obrigações legais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no processo de tratamento dos dados compartilhados pelo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w:t>
      </w:r>
    </w:p>
    <w:p w14:paraId="24CEBB5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9F547C1"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15.11.1. Eventuais responsabilidades serão apuradas de acordo com o que dispõe a Seção III, Capítulo VI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LGPD.</w:t>
      </w:r>
    </w:p>
    <w:p w14:paraId="41CE807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A234EC4" w14:textId="77777777" w:rsidR="004D5086" w:rsidRPr="00244452" w:rsidRDefault="004D5086" w:rsidP="004D5086">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DÉCIMA SEXTA – PUBLICAÇÃO</w:t>
      </w:r>
    </w:p>
    <w:p w14:paraId="2791808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3FBC3C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 Incumbirá ao contratante divulgar o presente instrumento no Portal Nacional de Contratações Públicas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(PNCP), na forma prevista no art. 94 da Lei Federal nº 14.133, de 2021, bem como no respectivo sítio oficial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na Internet, em atenção ao art. 8º, §2º, da Lei n. 12.527, de 2011.</w:t>
      </w:r>
    </w:p>
    <w:p w14:paraId="3C91BCB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E01D77B" w14:textId="77777777" w:rsidR="004D5086" w:rsidRPr="00244452" w:rsidRDefault="004D5086" w:rsidP="004D5086">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DÉCIMA SÉTIMA – FORO</w:t>
      </w:r>
    </w:p>
    <w:p w14:paraId="67B44E1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B24C25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17.1. Os contratantes comprometem-se a submeter eventuais controvérsias decorrentes do presente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 a métodos alternativos de solução de conflito, que serão promovidos pela Procuradoria-Geral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Município de </w:t>
      </w:r>
      <w:r>
        <w:rPr>
          <w:rStyle w:val="Forte"/>
          <w:rFonts w:ascii="Arial" w:hAnsi="Arial" w:cs="Arial"/>
          <w:b w:val="0"/>
          <w:bCs w:val="0"/>
          <w:color w:val="000000" w:themeColor="text1"/>
          <w:sz w:val="24"/>
          <w:szCs w:val="24"/>
        </w:rPr>
        <w:t>Salgadinho-PE.</w:t>
      </w:r>
    </w:p>
    <w:p w14:paraId="1C40525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AA44339" w14:textId="77777777" w:rsidR="004D5086" w:rsidRPr="00244452" w:rsidRDefault="004D5086" w:rsidP="004D5086">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 xml:space="preserve">17.1.1. Não logrando êxito a conciliação, fica eleito o foro da Comarca de </w:t>
      </w:r>
      <w:r>
        <w:rPr>
          <w:rStyle w:val="Forte"/>
          <w:rFonts w:ascii="Arial" w:hAnsi="Arial" w:cs="Arial"/>
          <w:b w:val="0"/>
          <w:bCs w:val="0"/>
          <w:color w:val="000000" w:themeColor="text1"/>
          <w:sz w:val="24"/>
          <w:szCs w:val="24"/>
        </w:rPr>
        <w:t xml:space="preserve">João Alfredo-PE, </w:t>
      </w:r>
      <w:r w:rsidRPr="0025157E">
        <w:rPr>
          <w:rStyle w:val="Forte"/>
          <w:rFonts w:ascii="Arial" w:hAnsi="Arial" w:cs="Arial"/>
          <w:b w:val="0"/>
          <w:bCs w:val="0"/>
          <w:color w:val="000000" w:themeColor="text1"/>
          <w:sz w:val="24"/>
          <w:szCs w:val="24"/>
        </w:rPr>
        <w:t>para dirimir as questões oriundas do presente contrato, sendo este o competente para a propositura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qualquer medida judicial decorrente deste instrumento contratual, com a exclusão de qualquer outro,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mais privilegiado que seja.</w:t>
      </w:r>
    </w:p>
    <w:p w14:paraId="3AB3DD9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147C0D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[Local], [dia] de [mês] de [ano].</w:t>
      </w:r>
    </w:p>
    <w:p w14:paraId="58BCF428" w14:textId="77777777" w:rsidR="004D5086" w:rsidRDefault="004D5086" w:rsidP="004D5086">
      <w:pPr>
        <w:pStyle w:val="Ttulo2"/>
        <w:spacing w:before="0" w:line="360" w:lineRule="auto"/>
        <w:jc w:val="center"/>
        <w:rPr>
          <w:rStyle w:val="Forte"/>
          <w:rFonts w:ascii="Arial" w:hAnsi="Arial" w:cs="Arial"/>
          <w:b w:val="0"/>
          <w:bCs w:val="0"/>
          <w:color w:val="000000" w:themeColor="text1"/>
          <w:sz w:val="24"/>
          <w:szCs w:val="24"/>
        </w:rPr>
      </w:pPr>
    </w:p>
    <w:p w14:paraId="63EF8163" w14:textId="77777777" w:rsidR="004D5086" w:rsidRPr="0025157E" w:rsidRDefault="004D5086" w:rsidP="004D5086">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_________________________</w:t>
      </w:r>
    </w:p>
    <w:p w14:paraId="7643B184" w14:textId="77777777" w:rsidR="004D5086" w:rsidRPr="0025157E" w:rsidRDefault="004D5086" w:rsidP="004D5086">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Representante legal do CONTRATANTE</w:t>
      </w:r>
    </w:p>
    <w:p w14:paraId="1DFE0D24" w14:textId="77777777" w:rsidR="004D5086" w:rsidRPr="0025157E" w:rsidRDefault="004D5086" w:rsidP="004D5086">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_________________________</w:t>
      </w:r>
    </w:p>
    <w:p w14:paraId="364ADF0B" w14:textId="77777777" w:rsidR="004D5086" w:rsidRPr="0025157E" w:rsidRDefault="004D5086" w:rsidP="004D5086">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Representante legal do CONTRATADO</w:t>
      </w:r>
    </w:p>
    <w:p w14:paraId="715B6EFA"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BBD5FA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TESTEMUNHAS:</w:t>
      </w:r>
    </w:p>
    <w:p w14:paraId="0B0CA7F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w:t>
      </w:r>
    </w:p>
    <w:p w14:paraId="7F93D3E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w:t>
      </w:r>
    </w:p>
    <w:p w14:paraId="6535B28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80E4B3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7677D7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8449F23" w14:textId="326FEBC8"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AB519BF" w14:textId="60A96FCE" w:rsidR="00177D52" w:rsidRDefault="00177D52" w:rsidP="00177D52">
      <w:pPr>
        <w:rPr>
          <w:lang w:val="pt-PT"/>
        </w:rPr>
      </w:pPr>
    </w:p>
    <w:p w14:paraId="5F330D3F" w14:textId="77777777" w:rsidR="00177D52" w:rsidRPr="00177D52" w:rsidRDefault="00177D52" w:rsidP="00177D52">
      <w:pPr>
        <w:rPr>
          <w:lang w:val="pt-PT"/>
        </w:rPr>
      </w:pPr>
    </w:p>
    <w:p w14:paraId="1B99CCF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6582179" w14:textId="77777777" w:rsidR="004D5086" w:rsidRPr="00C90E6E" w:rsidRDefault="004D5086" w:rsidP="004D5086">
      <w:pPr>
        <w:pStyle w:val="Ttulo2"/>
        <w:spacing w:before="0" w:line="360" w:lineRule="auto"/>
        <w:jc w:val="center"/>
        <w:rPr>
          <w:rFonts w:ascii="Arial" w:hAnsi="Arial" w:cs="Arial"/>
          <w:b/>
          <w:color w:val="000000" w:themeColor="text1"/>
          <w:sz w:val="24"/>
          <w:szCs w:val="24"/>
          <w:u w:val="single"/>
        </w:rPr>
      </w:pPr>
      <w:r w:rsidRPr="00C90E6E">
        <w:rPr>
          <w:rStyle w:val="Forte"/>
          <w:rFonts w:ascii="Arial" w:hAnsi="Arial" w:cs="Arial"/>
          <w:bCs w:val="0"/>
          <w:color w:val="000000" w:themeColor="text1"/>
          <w:sz w:val="24"/>
          <w:szCs w:val="24"/>
          <w:u w:val="single"/>
        </w:rPr>
        <w:t>MAPA DE GERENCIAMENTO DE RISCOS</w:t>
      </w:r>
    </w:p>
    <w:p w14:paraId="2E091CB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E9E5DF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FASE DA ANÁLISE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PLANEJAMENTO DA CONTRATAÇÃO E SELEÇÄO DO FORNECEDOR</w:t>
      </w:r>
    </w:p>
    <w:p w14:paraId="0C88626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7345C7D"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C90E6E">
        <w:rPr>
          <w:rStyle w:val="Forte"/>
          <w:rFonts w:ascii="Arial" w:hAnsi="Arial" w:cs="Arial"/>
          <w:bCs w:val="0"/>
          <w:color w:val="000000" w:themeColor="text1"/>
          <w:sz w:val="24"/>
          <w:szCs w:val="24"/>
          <w:u w:val="single"/>
        </w:rPr>
        <w:t>1. DAS CONSIDERAÇÕES INICIAIS</w:t>
      </w:r>
    </w:p>
    <w:p w14:paraId="5ECD1B6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DA0F8C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 gerenciamento de riscos permite ações contínuas de planejamento, organização e controle dos recursos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relacionados aos riscos que possam comprometer o sucesso da contratação, da execução do objeto e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gestão contratual.</w:t>
      </w:r>
    </w:p>
    <w:p w14:paraId="237523F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FF198C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 Mapa de Gerenciamento de Riscos deve conter a identificação e a análise dos principais riscos,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consistindo na compreensão da natureza e determinação do nível de risco, que corresponde à combinação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impacto e de suas probabilidades que possam comprometer a efetividade da contratação, bem como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alcance dos resultados pretendidos com a solução.</w:t>
      </w:r>
    </w:p>
    <w:p w14:paraId="527E6F7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787276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Para cada risco identificado, define-se: a probabilidade de ocorrência dos eventos, os possíveis danos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potenciais, as possíveis ações preventivas e contingências, bem como a identificação de responsáveis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ação. Após a identificação e classificação, deve-se executar uma análise qualitativa e quantitativa.</w:t>
      </w:r>
    </w:p>
    <w:p w14:paraId="76FEBDC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5C4748F"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u w:val="single"/>
        </w:rPr>
      </w:pPr>
      <w:r w:rsidRPr="0025157E">
        <w:rPr>
          <w:rStyle w:val="Forte"/>
          <w:rFonts w:ascii="Arial" w:hAnsi="Arial" w:cs="Arial"/>
          <w:b w:val="0"/>
          <w:bCs w:val="0"/>
          <w:color w:val="000000" w:themeColor="text1"/>
          <w:sz w:val="24"/>
          <w:szCs w:val="24"/>
        </w:rPr>
        <w:t>2</w:t>
      </w:r>
      <w:r w:rsidRPr="00C90E6E">
        <w:rPr>
          <w:rStyle w:val="Forte"/>
          <w:rFonts w:ascii="Arial" w:hAnsi="Arial" w:cs="Arial"/>
          <w:bCs w:val="0"/>
          <w:color w:val="000000" w:themeColor="text1"/>
          <w:sz w:val="24"/>
          <w:szCs w:val="24"/>
          <w:u w:val="single"/>
        </w:rPr>
        <w:t>. DA DEFINIÇÃO DOS IMPACTOS</w:t>
      </w:r>
    </w:p>
    <w:p w14:paraId="7CB85B0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7881306" w14:textId="77777777" w:rsidR="004D5086" w:rsidRPr="00C90E6E" w:rsidRDefault="004D5086" w:rsidP="004D5086">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A análise qualitativa dos riscos é realizada por meio da classificação escala da probabilidade e do impacto,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conforme a tabela de referência a seguir.</w:t>
      </w:r>
    </w:p>
    <w:p w14:paraId="4A4EA91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6BAB8D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Baixo: Danos que não comprometem o processo/serviço. Devem ser catalogados nos relatórios pós-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contratuais com vistas a novo planejamento.</w:t>
      </w:r>
    </w:p>
    <w:p w14:paraId="0452F5B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DAA2C5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 Médio: Danos que comprometem parcialmente o processo/serviço, atrasando-o ou interferindo em sua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qualidade.</w:t>
      </w:r>
    </w:p>
    <w:p w14:paraId="04753B1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Alto: Danos que comprometem a essência do processo/serviço, impedindo-o de seguir seu curso.</w:t>
      </w:r>
    </w:p>
    <w:p w14:paraId="2069921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D164BE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análise quantitativa dos riscos consiste na classificação conforme a relação entre a probabilidade 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impacto, tal classificação resultará no nível do risco e direcionará as ações relacionadas aos riscos durante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fase de planejamento e gestão do contrato.</w:t>
      </w:r>
    </w:p>
    <w:p w14:paraId="2B6BBF8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FA0791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 produto da probabilidade pelo impacto de cada risco deve se enquadrar em uma região da matriz</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probabilidade x impacto.</w:t>
      </w:r>
    </w:p>
    <w:p w14:paraId="2A530EC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F6B89F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Caso o risco enquadre-se como baixo, admite-se a aceitação ou adoção das medidas preventivas. Se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risco enquadrar-se como médio e alto, serão adotadas as medidas preventivas.</w:t>
      </w:r>
    </w:p>
    <w:p w14:paraId="6B98AB1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AE93DF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w:t>
      </w:r>
      <w:r w:rsidRPr="00C90E6E">
        <w:rPr>
          <w:rStyle w:val="Forte"/>
          <w:rFonts w:ascii="Arial" w:hAnsi="Arial" w:cs="Arial"/>
          <w:bCs w:val="0"/>
          <w:color w:val="000000" w:themeColor="text1"/>
          <w:sz w:val="24"/>
          <w:szCs w:val="24"/>
          <w:u w:val="single"/>
        </w:rPr>
        <w:t>. OBJETO DO MAPA DE GERENCIAMENTO DE RISCOS</w:t>
      </w:r>
    </w:p>
    <w:p w14:paraId="40FB230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D7C2F9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Constitui objeto deste Mapa de Gerenciamento de Riscos a contratação de empresa especializada 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fornecimento de peças e serviços de manutenção preventiva e corretiva de veículos pesados, leves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motocicletas pertencentes a f</w:t>
      </w:r>
      <w:r>
        <w:rPr>
          <w:rStyle w:val="Forte"/>
          <w:rFonts w:ascii="Arial" w:hAnsi="Arial" w:cs="Arial"/>
          <w:b w:val="0"/>
          <w:bCs w:val="0"/>
          <w:color w:val="000000" w:themeColor="text1"/>
          <w:sz w:val="24"/>
          <w:szCs w:val="24"/>
        </w:rPr>
        <w:t>rota deste município de Salgagdinho-PE.</w:t>
      </w:r>
    </w:p>
    <w:p w14:paraId="2039ADF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FD3799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4. </w:t>
      </w:r>
      <w:r w:rsidRPr="00C90E6E">
        <w:rPr>
          <w:rStyle w:val="Forte"/>
          <w:rFonts w:ascii="Arial" w:hAnsi="Arial" w:cs="Arial"/>
          <w:bCs w:val="0"/>
          <w:color w:val="000000" w:themeColor="text1"/>
          <w:sz w:val="24"/>
          <w:szCs w:val="24"/>
          <w:u w:val="single"/>
        </w:rPr>
        <w:t>RISCOS RELACIONADOS AO PROCESSO DE CONTRATAÇÃO</w:t>
      </w:r>
    </w:p>
    <w:p w14:paraId="4EEBF9F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DE1FC8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F54CFB">
        <w:rPr>
          <w:rStyle w:val="Forte"/>
          <w:rFonts w:ascii="Arial" w:hAnsi="Arial" w:cs="Arial"/>
          <w:bCs w:val="0"/>
          <w:color w:val="000000" w:themeColor="text1"/>
          <w:sz w:val="24"/>
          <w:szCs w:val="24"/>
        </w:rPr>
        <w:t>RISCO 1:</w:t>
      </w:r>
      <w:r w:rsidRPr="0025157E">
        <w:rPr>
          <w:rStyle w:val="Forte"/>
          <w:rFonts w:ascii="Arial" w:hAnsi="Arial" w:cs="Arial"/>
          <w:b w:val="0"/>
          <w:bCs w:val="0"/>
          <w:color w:val="000000" w:themeColor="text1"/>
          <w:sz w:val="24"/>
          <w:szCs w:val="24"/>
        </w:rPr>
        <w:t xml:space="preserve"> Evento(s) que levem ao desequilíbrio econômico-financeiro do contrato e terminem por implicar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solução de continuidade na prestação dos serviços.</w:t>
      </w:r>
    </w:p>
    <w:p w14:paraId="71A0D76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2744B88"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a</w:t>
      </w:r>
      <w:r w:rsidRPr="00C90E6E">
        <w:rPr>
          <w:rStyle w:val="Forte"/>
          <w:rFonts w:ascii="Arial" w:hAnsi="Arial" w:cs="Arial"/>
          <w:bCs w:val="0"/>
          <w:color w:val="000000" w:themeColor="text1"/>
          <w:sz w:val="24"/>
          <w:szCs w:val="24"/>
        </w:rPr>
        <w:t>) Probabilidade:</w:t>
      </w:r>
    </w:p>
    <w:p w14:paraId="0282746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 Baixo ( ) Médio ( ) Alto</w:t>
      </w:r>
    </w:p>
    <w:p w14:paraId="61B85EA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913C7DE"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lastRenderedPageBreak/>
        <w:t>b) Impacto:</w:t>
      </w:r>
    </w:p>
    <w:p w14:paraId="06E77E0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(X ) Médio ( ) Alto</w:t>
      </w:r>
    </w:p>
    <w:p w14:paraId="79DA4EB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70ADEEE"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c</w:t>
      </w:r>
      <w:r w:rsidRPr="00C90E6E">
        <w:rPr>
          <w:rStyle w:val="Forte"/>
          <w:rFonts w:ascii="Arial" w:hAnsi="Arial" w:cs="Arial"/>
          <w:bCs w:val="0"/>
          <w:color w:val="000000" w:themeColor="text1"/>
          <w:sz w:val="24"/>
          <w:szCs w:val="24"/>
        </w:rPr>
        <w:t>) Dano:</w:t>
      </w:r>
    </w:p>
    <w:p w14:paraId="0717347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(X) Médio ( ) Alto</w:t>
      </w:r>
    </w:p>
    <w:p w14:paraId="20458C0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71ADD7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Contínua e apurada fiscalização na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verificação da prestação dos serviços, a fim de assegurar o cumprimento de todas as obrigações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contratuais.</w:t>
      </w:r>
    </w:p>
    <w:p w14:paraId="4CAED2A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9D53CB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Secretaria Municipal de Administração e Fiscal de Contratos.</w:t>
      </w:r>
    </w:p>
    <w:p w14:paraId="3488359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87BCEC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RISCO 2: Restrição orçamentária decorrentes de cortes significativos na Lei Orçamentária que impeça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prejudique a contratação.</w:t>
      </w:r>
    </w:p>
    <w:p w14:paraId="70B8464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86C6B5A"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a) Probabilidade:</w:t>
      </w:r>
    </w:p>
    <w:p w14:paraId="225F550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 ) Baixo ( ) Médio ( ) Alto</w:t>
      </w:r>
    </w:p>
    <w:p w14:paraId="3E4CE42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6D87485"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b) Impacto:</w:t>
      </w:r>
    </w:p>
    <w:p w14:paraId="58FAE47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 ) Baixo ( ) Médio ( ) Alto</w:t>
      </w:r>
    </w:p>
    <w:p w14:paraId="2C1A798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EB4E58C"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c) Dano:</w:t>
      </w:r>
    </w:p>
    <w:p w14:paraId="4CD6D37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 ) Baixo ( ) Médio ( ) Alto</w:t>
      </w:r>
    </w:p>
    <w:p w14:paraId="687C8C5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D210AA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Remanejamento de dotações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despesas menos críticas e verificação do orçamento aprovado e disponível antes da realização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formalização da demanda.</w:t>
      </w:r>
    </w:p>
    <w:p w14:paraId="47A3483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E17519B"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Responsável: Equipe de Finanças</w:t>
      </w:r>
    </w:p>
    <w:p w14:paraId="3FA2946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B241F3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C90E6E">
        <w:rPr>
          <w:rStyle w:val="Forte"/>
          <w:rFonts w:ascii="Arial" w:hAnsi="Arial" w:cs="Arial"/>
          <w:bCs w:val="0"/>
          <w:color w:val="000000" w:themeColor="text1"/>
          <w:sz w:val="24"/>
          <w:szCs w:val="24"/>
        </w:rPr>
        <w:lastRenderedPageBreak/>
        <w:t>RISCO 3:</w:t>
      </w:r>
      <w:r w:rsidRPr="0025157E">
        <w:rPr>
          <w:rStyle w:val="Forte"/>
          <w:rFonts w:ascii="Arial" w:hAnsi="Arial" w:cs="Arial"/>
          <w:b w:val="0"/>
          <w:bCs w:val="0"/>
          <w:color w:val="000000" w:themeColor="text1"/>
          <w:sz w:val="24"/>
          <w:szCs w:val="24"/>
        </w:rPr>
        <w:t xml:space="preserve"> Inclusão no Termo de Referência de exigências que não podem ser atendidas pelo futuro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prestador dos serviços.</w:t>
      </w:r>
    </w:p>
    <w:p w14:paraId="13CF4F9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32DF57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a) </w:t>
      </w:r>
      <w:r w:rsidRPr="00C90E6E">
        <w:rPr>
          <w:rStyle w:val="Forte"/>
          <w:rFonts w:ascii="Arial" w:hAnsi="Arial" w:cs="Arial"/>
          <w:bCs w:val="0"/>
          <w:color w:val="000000" w:themeColor="text1"/>
          <w:sz w:val="24"/>
          <w:szCs w:val="24"/>
        </w:rPr>
        <w:t>Probabilidade:</w:t>
      </w:r>
    </w:p>
    <w:p w14:paraId="652E3E8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(x) Alto</w:t>
      </w:r>
    </w:p>
    <w:p w14:paraId="3A22982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C336CA7"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b) Impacto:</w:t>
      </w:r>
    </w:p>
    <w:p w14:paraId="3BDC18C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 Alto</w:t>
      </w:r>
    </w:p>
    <w:p w14:paraId="05AEBF5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BF03A6A"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c) Dano:</w:t>
      </w:r>
    </w:p>
    <w:p w14:paraId="69FDB00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(x ) Alto</w:t>
      </w:r>
    </w:p>
    <w:p w14:paraId="4455D26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B74C00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Análise de contratações vigentes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bem como, a verificação e eventual adequação e planejamento das especificações por ocasião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elaboração do Estudo Técnico Preliminar e Termo de Referência.</w:t>
      </w:r>
    </w:p>
    <w:p w14:paraId="38F7E93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9BADBE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w:t>
      </w:r>
    </w:p>
    <w:p w14:paraId="3093804B"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5AD806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C90E6E">
        <w:rPr>
          <w:rStyle w:val="Forte"/>
          <w:rFonts w:ascii="Arial" w:hAnsi="Arial" w:cs="Arial"/>
          <w:bCs w:val="0"/>
          <w:color w:val="000000" w:themeColor="text1"/>
          <w:sz w:val="24"/>
          <w:szCs w:val="24"/>
        </w:rPr>
        <w:t>RISCO 4</w:t>
      </w:r>
      <w:r w:rsidRPr="0025157E">
        <w:rPr>
          <w:rStyle w:val="Forte"/>
          <w:rFonts w:ascii="Arial" w:hAnsi="Arial" w:cs="Arial"/>
          <w:b w:val="0"/>
          <w:bCs w:val="0"/>
          <w:color w:val="000000" w:themeColor="text1"/>
          <w:sz w:val="24"/>
          <w:szCs w:val="24"/>
        </w:rPr>
        <w:t>: Não inclusão no Termo de Referência de obrigações essenciais à execução dos serviços.</w:t>
      </w:r>
    </w:p>
    <w:p w14:paraId="0C22FFD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a) </w:t>
      </w:r>
      <w:r w:rsidRPr="00C90E6E">
        <w:rPr>
          <w:rStyle w:val="Forte"/>
          <w:rFonts w:ascii="Arial" w:hAnsi="Arial" w:cs="Arial"/>
          <w:bCs w:val="0"/>
          <w:color w:val="000000" w:themeColor="text1"/>
          <w:sz w:val="24"/>
          <w:szCs w:val="24"/>
        </w:rPr>
        <w:t>Probabilidade:</w:t>
      </w:r>
    </w:p>
    <w:p w14:paraId="35BE164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Alto</w:t>
      </w:r>
    </w:p>
    <w:p w14:paraId="5869719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03798DA"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b</w:t>
      </w:r>
      <w:r w:rsidRPr="00C90E6E">
        <w:rPr>
          <w:rStyle w:val="Forte"/>
          <w:rFonts w:ascii="Arial" w:hAnsi="Arial" w:cs="Arial"/>
          <w:bCs w:val="0"/>
          <w:color w:val="000000" w:themeColor="text1"/>
          <w:sz w:val="24"/>
          <w:szCs w:val="24"/>
        </w:rPr>
        <w:t>) Impacto:</w:t>
      </w:r>
    </w:p>
    <w:p w14:paraId="4FEFCBB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 Alto</w:t>
      </w:r>
    </w:p>
    <w:p w14:paraId="3D673A9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C3FB083"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c) Dano:</w:t>
      </w:r>
    </w:p>
    <w:p w14:paraId="72635C8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(x ) Alto</w:t>
      </w:r>
    </w:p>
    <w:p w14:paraId="68E1265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089CC1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Estratégia para eliminar ou minimizar a ocorrência do risco, Ação: Análise de contratações vigentes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w:t>
      </w:r>
    </w:p>
    <w:p w14:paraId="6166CC4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FB744F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w:t>
      </w:r>
    </w:p>
    <w:p w14:paraId="74DD7FA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0775E9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FASE DE SELEÇÃO DO PRESTADOR DOS SERVIÇOS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RISCO 5: Fracasso na Licitação:</w:t>
      </w:r>
    </w:p>
    <w:p w14:paraId="2E75C6B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75522EF"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a</w:t>
      </w:r>
      <w:r w:rsidRPr="00C90E6E">
        <w:rPr>
          <w:rStyle w:val="Forte"/>
          <w:rFonts w:ascii="Arial" w:hAnsi="Arial" w:cs="Arial"/>
          <w:bCs w:val="0"/>
          <w:color w:val="000000" w:themeColor="text1"/>
          <w:sz w:val="24"/>
          <w:szCs w:val="24"/>
        </w:rPr>
        <w:t>) Probabilidade:</w:t>
      </w:r>
    </w:p>
    <w:p w14:paraId="182A1D7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x ) Médio ( ) Alto</w:t>
      </w:r>
    </w:p>
    <w:p w14:paraId="22B934C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62A61E7"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b</w:t>
      </w:r>
      <w:r w:rsidRPr="00C90E6E">
        <w:rPr>
          <w:rStyle w:val="Forte"/>
          <w:rFonts w:ascii="Arial" w:hAnsi="Arial" w:cs="Arial"/>
          <w:bCs w:val="0"/>
          <w:color w:val="000000" w:themeColor="text1"/>
          <w:sz w:val="24"/>
          <w:szCs w:val="24"/>
        </w:rPr>
        <w:t>) Impacto:</w:t>
      </w:r>
    </w:p>
    <w:p w14:paraId="12FAA9D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x ) Médio ( ) Alto</w:t>
      </w:r>
    </w:p>
    <w:p w14:paraId="35519B0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6B54F29" w14:textId="77777777" w:rsidR="004D5086" w:rsidRPr="00C90E6E" w:rsidRDefault="004D5086" w:rsidP="004D5086">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c) Dano:</w:t>
      </w:r>
    </w:p>
    <w:p w14:paraId="44AA95C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 Alto</w:t>
      </w:r>
    </w:p>
    <w:p w14:paraId="5F411B3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5FBD9C4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Termo de referência elaborado com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esmero, refletindo o que existe no mercado; ampla pesquisa de preço para obter um preço de referência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possa ser atendido pelo mercado; ampla divulgação da licitação.</w:t>
      </w:r>
    </w:p>
    <w:p w14:paraId="0820B8A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A58408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 Equipe responsável pela pesquisa de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Equipe responsável pela publicação dos editais.</w:t>
      </w:r>
    </w:p>
    <w:p w14:paraId="56B113F3"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25729F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9417C">
        <w:rPr>
          <w:rStyle w:val="Forte"/>
          <w:rFonts w:ascii="Arial" w:hAnsi="Arial" w:cs="Arial"/>
          <w:bCs w:val="0"/>
          <w:color w:val="000000" w:themeColor="text1"/>
          <w:sz w:val="24"/>
          <w:szCs w:val="24"/>
        </w:rPr>
        <w:t>RISCO 6:</w:t>
      </w:r>
      <w:r w:rsidRPr="0025157E">
        <w:rPr>
          <w:rStyle w:val="Forte"/>
          <w:rFonts w:ascii="Arial" w:hAnsi="Arial" w:cs="Arial"/>
          <w:b w:val="0"/>
          <w:bCs w:val="0"/>
          <w:color w:val="000000" w:themeColor="text1"/>
          <w:sz w:val="24"/>
          <w:szCs w:val="24"/>
        </w:rPr>
        <w:t xml:space="preserve"> Recusa da licitante vencedora em assinar o contrato/inadimplemento total da obrigação.</w:t>
      </w:r>
    </w:p>
    <w:p w14:paraId="44F2D183" w14:textId="77777777" w:rsidR="004D5086" w:rsidRDefault="004D5086" w:rsidP="004D5086">
      <w:pPr>
        <w:pStyle w:val="Ttulo2"/>
        <w:spacing w:before="0" w:line="360" w:lineRule="auto"/>
        <w:jc w:val="both"/>
        <w:rPr>
          <w:rStyle w:val="Forte"/>
          <w:rFonts w:ascii="Arial" w:hAnsi="Arial" w:cs="Arial"/>
          <w:bCs w:val="0"/>
          <w:color w:val="000000" w:themeColor="text1"/>
          <w:sz w:val="24"/>
          <w:szCs w:val="24"/>
        </w:rPr>
      </w:pPr>
    </w:p>
    <w:p w14:paraId="325C5912" w14:textId="77777777" w:rsidR="004D5086" w:rsidRPr="00D9417C" w:rsidRDefault="004D5086" w:rsidP="004D5086">
      <w:pPr>
        <w:pStyle w:val="Ttulo2"/>
        <w:spacing w:before="0" w:line="360" w:lineRule="auto"/>
        <w:jc w:val="both"/>
        <w:rPr>
          <w:rStyle w:val="Forte"/>
          <w:rFonts w:ascii="Arial" w:hAnsi="Arial" w:cs="Arial"/>
          <w:bCs w:val="0"/>
          <w:color w:val="000000" w:themeColor="text1"/>
          <w:sz w:val="24"/>
          <w:szCs w:val="24"/>
        </w:rPr>
      </w:pPr>
      <w:r w:rsidRPr="00D9417C">
        <w:rPr>
          <w:rStyle w:val="Forte"/>
          <w:rFonts w:ascii="Arial" w:hAnsi="Arial" w:cs="Arial"/>
          <w:bCs w:val="0"/>
          <w:color w:val="000000" w:themeColor="text1"/>
          <w:sz w:val="24"/>
          <w:szCs w:val="24"/>
        </w:rPr>
        <w:t>a) Probabilidade:</w:t>
      </w:r>
    </w:p>
    <w:p w14:paraId="1BD1D02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 ) Baixo ( ) Médio ( ) Alto</w:t>
      </w:r>
    </w:p>
    <w:p w14:paraId="5B2AF5A7"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A1EFC2F" w14:textId="77777777" w:rsidR="004D5086" w:rsidRPr="00D9417C" w:rsidRDefault="004D5086" w:rsidP="004D5086">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lastRenderedPageBreak/>
        <w:t>b</w:t>
      </w:r>
      <w:r w:rsidRPr="00D9417C">
        <w:rPr>
          <w:rStyle w:val="Forte"/>
          <w:rFonts w:ascii="Arial" w:hAnsi="Arial" w:cs="Arial"/>
          <w:bCs w:val="0"/>
          <w:color w:val="000000" w:themeColor="text1"/>
          <w:sz w:val="24"/>
          <w:szCs w:val="24"/>
        </w:rPr>
        <w:t>) Impacto:</w:t>
      </w:r>
    </w:p>
    <w:p w14:paraId="31BD5BD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(x ) Médio ( ) Alto</w:t>
      </w:r>
    </w:p>
    <w:p w14:paraId="4879D70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53ABB54" w14:textId="77777777" w:rsidR="004D5086" w:rsidRPr="00D9417C" w:rsidRDefault="004D5086" w:rsidP="004D5086">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c</w:t>
      </w:r>
      <w:r w:rsidRPr="00D9417C">
        <w:rPr>
          <w:rStyle w:val="Forte"/>
          <w:rFonts w:ascii="Arial" w:hAnsi="Arial" w:cs="Arial"/>
          <w:bCs w:val="0"/>
          <w:color w:val="000000" w:themeColor="text1"/>
          <w:sz w:val="24"/>
          <w:szCs w:val="24"/>
        </w:rPr>
        <w:t>) Dano:</w:t>
      </w:r>
    </w:p>
    <w:p w14:paraId="3931373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(x ) Médio ( ) Alto</w:t>
      </w:r>
    </w:p>
    <w:p w14:paraId="301F3D0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975E4EE"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Termo de referência elaborado com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esmero, refletindo o que existe no mercado; ampla pesquisa de preço para obter um preço de referência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possa ser atendido pelo mercado; Convocação das demais licitantes classificadas, na ordem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classificação, para assinatura do contrato.</w:t>
      </w:r>
    </w:p>
    <w:p w14:paraId="7ADC43B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F1DD73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 Equipe responsável pela pesquisa de preços;</w:t>
      </w:r>
    </w:p>
    <w:p w14:paraId="66D5FA7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9F6D54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Equipe responsável pela publicação dos editais.</w:t>
      </w:r>
    </w:p>
    <w:p w14:paraId="4D614FD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9411B1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FASE DE EXECUÇÃO DO CONTRATO</w:t>
      </w:r>
    </w:p>
    <w:p w14:paraId="41B9F4DD"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15F38726"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D9417C">
        <w:rPr>
          <w:rStyle w:val="Forte"/>
          <w:rFonts w:ascii="Arial" w:hAnsi="Arial" w:cs="Arial"/>
          <w:bCs w:val="0"/>
          <w:color w:val="000000" w:themeColor="text1"/>
          <w:sz w:val="24"/>
          <w:szCs w:val="24"/>
          <w:u w:val="single"/>
        </w:rPr>
        <w:t>RISCO 7:</w:t>
      </w:r>
      <w:r w:rsidRPr="0025157E">
        <w:rPr>
          <w:rStyle w:val="Forte"/>
          <w:rFonts w:ascii="Arial" w:hAnsi="Arial" w:cs="Arial"/>
          <w:b w:val="0"/>
          <w:bCs w:val="0"/>
          <w:color w:val="000000" w:themeColor="text1"/>
          <w:sz w:val="24"/>
          <w:szCs w:val="24"/>
        </w:rPr>
        <w:t xml:space="preserve"> Atraso no início da execução da prestação dos serviços causando transtornos à regularidade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dos serviços programados pela Secretaria de Administração de </w:t>
      </w:r>
      <w:r>
        <w:rPr>
          <w:rStyle w:val="Forte"/>
          <w:rFonts w:ascii="Arial" w:hAnsi="Arial" w:cs="Arial"/>
          <w:b w:val="0"/>
          <w:bCs w:val="0"/>
          <w:color w:val="000000" w:themeColor="text1"/>
          <w:sz w:val="24"/>
          <w:szCs w:val="24"/>
        </w:rPr>
        <w:t>Salgadinho-PE</w:t>
      </w:r>
    </w:p>
    <w:p w14:paraId="3A946D8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B39F09C" w14:textId="77777777" w:rsidR="004D5086" w:rsidRPr="00D9417C" w:rsidRDefault="004D5086" w:rsidP="004D5086">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a</w:t>
      </w:r>
      <w:r w:rsidRPr="00D9417C">
        <w:rPr>
          <w:rStyle w:val="Forte"/>
          <w:rFonts w:ascii="Arial" w:hAnsi="Arial" w:cs="Arial"/>
          <w:bCs w:val="0"/>
          <w:color w:val="000000" w:themeColor="text1"/>
          <w:sz w:val="24"/>
          <w:szCs w:val="24"/>
        </w:rPr>
        <w:t>) Probabilidade:</w:t>
      </w:r>
    </w:p>
    <w:p w14:paraId="28D08F7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Alto</w:t>
      </w:r>
    </w:p>
    <w:p w14:paraId="641C158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471D0D4" w14:textId="77777777" w:rsidR="004D5086" w:rsidRPr="00D9417C" w:rsidRDefault="004D5086" w:rsidP="004D5086">
      <w:pPr>
        <w:pStyle w:val="Ttulo2"/>
        <w:spacing w:before="0" w:line="360" w:lineRule="auto"/>
        <w:jc w:val="both"/>
        <w:rPr>
          <w:rStyle w:val="Forte"/>
          <w:rFonts w:ascii="Arial" w:hAnsi="Arial" w:cs="Arial"/>
          <w:bCs w:val="0"/>
          <w:color w:val="000000" w:themeColor="text1"/>
          <w:sz w:val="24"/>
          <w:szCs w:val="24"/>
        </w:rPr>
      </w:pPr>
      <w:r w:rsidRPr="00D9417C">
        <w:rPr>
          <w:rStyle w:val="Forte"/>
          <w:rFonts w:ascii="Arial" w:hAnsi="Arial" w:cs="Arial"/>
          <w:bCs w:val="0"/>
          <w:color w:val="000000" w:themeColor="text1"/>
          <w:sz w:val="24"/>
          <w:szCs w:val="24"/>
        </w:rPr>
        <w:t>b) Impacto:</w:t>
      </w:r>
    </w:p>
    <w:p w14:paraId="3D651C2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 Alto</w:t>
      </w:r>
    </w:p>
    <w:p w14:paraId="6AF4B98F"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97F9D28" w14:textId="77777777" w:rsidR="004D5086" w:rsidRPr="00D9417C" w:rsidRDefault="004D5086" w:rsidP="004D5086">
      <w:pPr>
        <w:pStyle w:val="Ttulo2"/>
        <w:spacing w:before="0" w:line="360" w:lineRule="auto"/>
        <w:jc w:val="both"/>
        <w:rPr>
          <w:rStyle w:val="Forte"/>
          <w:rFonts w:ascii="Arial" w:hAnsi="Arial" w:cs="Arial"/>
          <w:bCs w:val="0"/>
          <w:color w:val="000000" w:themeColor="text1"/>
          <w:sz w:val="24"/>
          <w:szCs w:val="24"/>
        </w:rPr>
      </w:pPr>
      <w:r w:rsidRPr="00D9417C">
        <w:rPr>
          <w:rStyle w:val="Forte"/>
          <w:rFonts w:ascii="Arial" w:hAnsi="Arial" w:cs="Arial"/>
          <w:bCs w:val="0"/>
          <w:color w:val="000000" w:themeColor="text1"/>
          <w:sz w:val="24"/>
          <w:szCs w:val="24"/>
        </w:rPr>
        <w:t>c) Dano:</w:t>
      </w:r>
    </w:p>
    <w:p w14:paraId="3FBCEB4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 Baixo ( ) Médio ( x ) Alto</w:t>
      </w:r>
    </w:p>
    <w:p w14:paraId="4D9A3A1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Estratégia para eliminar ou minimizar a ocorrência do risco, Ação: Conclusão, com antecedência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necessária, dos procedimentos de assinatura do contrato e demais providências afeitas à sua formalização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publicidade; Reunião de alinhamento com a contratada para acertar os principais pontos da execução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prestação dos serviços, para esclarecimentos etc;</w:t>
      </w:r>
    </w:p>
    <w:p w14:paraId="30B43D08"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D96353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 Setor de Contratos e fiscalização do contrato.</w:t>
      </w:r>
    </w:p>
    <w:p w14:paraId="568492F6"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w:t>
      </w:r>
    </w:p>
    <w:p w14:paraId="1D704EEA" w14:textId="62D99DDA" w:rsidR="004D5086" w:rsidRPr="00A61803" w:rsidRDefault="00F54CFB" w:rsidP="004D5086">
      <w:pPr>
        <w:pStyle w:val="Ttulo2"/>
        <w:spacing w:before="0" w:line="360" w:lineRule="auto"/>
        <w:jc w:val="center"/>
        <w:rPr>
          <w:rStyle w:val="Forte"/>
          <w:rFonts w:ascii="Arial" w:hAnsi="Arial" w:cs="Arial"/>
          <w:bCs w:val="0"/>
          <w:color w:val="000000" w:themeColor="text1"/>
          <w:sz w:val="24"/>
          <w:szCs w:val="24"/>
        </w:rPr>
      </w:pPr>
      <w:r>
        <w:rPr>
          <w:rStyle w:val="Forte"/>
          <w:rFonts w:ascii="Arial" w:hAnsi="Arial" w:cs="Arial"/>
          <w:bCs w:val="0"/>
          <w:color w:val="000000" w:themeColor="text1"/>
          <w:sz w:val="24"/>
          <w:szCs w:val="24"/>
        </w:rPr>
        <w:t xml:space="preserve">LUCINDA MARIA CORDEIRO </w:t>
      </w:r>
    </w:p>
    <w:p w14:paraId="7890250C" w14:textId="1B9B8645" w:rsidR="004D5086" w:rsidRDefault="00F54CFB" w:rsidP="004D5086">
      <w:pPr>
        <w:jc w:val="center"/>
        <w:rPr>
          <w:rFonts w:ascii="Arial" w:hAnsi="Arial" w:cs="Arial"/>
          <w:b/>
          <w:sz w:val="24"/>
          <w:szCs w:val="24"/>
        </w:rPr>
      </w:pPr>
      <w:r>
        <w:rPr>
          <w:rFonts w:ascii="Arial" w:hAnsi="Arial" w:cs="Arial"/>
          <w:b/>
          <w:sz w:val="24"/>
          <w:szCs w:val="24"/>
        </w:rPr>
        <w:t>=SECRETÁRIA</w:t>
      </w:r>
      <w:r w:rsidR="004D5086" w:rsidRPr="00A61803">
        <w:rPr>
          <w:rFonts w:ascii="Arial" w:hAnsi="Arial" w:cs="Arial"/>
          <w:b/>
          <w:sz w:val="24"/>
          <w:szCs w:val="24"/>
        </w:rPr>
        <w:t xml:space="preserve"> DE </w:t>
      </w:r>
      <w:r>
        <w:rPr>
          <w:rFonts w:ascii="Arial" w:hAnsi="Arial" w:cs="Arial"/>
          <w:b/>
          <w:sz w:val="24"/>
          <w:szCs w:val="24"/>
        </w:rPr>
        <w:t>EDUCAÇÃO</w:t>
      </w:r>
      <w:r w:rsidR="004D5086" w:rsidRPr="00A61803">
        <w:rPr>
          <w:rFonts w:ascii="Arial" w:hAnsi="Arial" w:cs="Arial"/>
          <w:b/>
          <w:sz w:val="24"/>
          <w:szCs w:val="24"/>
        </w:rPr>
        <w:t>=</w:t>
      </w:r>
    </w:p>
    <w:p w14:paraId="387AD385" w14:textId="5B11669D" w:rsidR="00F54CFB" w:rsidRDefault="00F54CFB" w:rsidP="004D5086">
      <w:pPr>
        <w:jc w:val="center"/>
        <w:rPr>
          <w:rFonts w:ascii="Arial" w:hAnsi="Arial" w:cs="Arial"/>
          <w:b/>
          <w:sz w:val="24"/>
          <w:szCs w:val="24"/>
        </w:rPr>
      </w:pPr>
    </w:p>
    <w:p w14:paraId="459A71F2" w14:textId="511233BE" w:rsidR="00F54CFB" w:rsidRDefault="00F54CFB" w:rsidP="004D5086">
      <w:pPr>
        <w:jc w:val="center"/>
        <w:rPr>
          <w:rFonts w:ascii="Arial" w:hAnsi="Arial" w:cs="Arial"/>
          <w:b/>
          <w:sz w:val="24"/>
          <w:szCs w:val="24"/>
        </w:rPr>
      </w:pPr>
    </w:p>
    <w:p w14:paraId="4257F044" w14:textId="42A93E4A" w:rsidR="00F54CFB" w:rsidRDefault="00F54CFB" w:rsidP="004D5086">
      <w:pPr>
        <w:jc w:val="center"/>
        <w:rPr>
          <w:rFonts w:ascii="Arial" w:hAnsi="Arial" w:cs="Arial"/>
          <w:b/>
          <w:sz w:val="24"/>
          <w:szCs w:val="24"/>
        </w:rPr>
      </w:pPr>
    </w:p>
    <w:p w14:paraId="71C771B3" w14:textId="0B61D18C" w:rsidR="00F54CFB" w:rsidRDefault="00F54CFB" w:rsidP="004D5086">
      <w:pPr>
        <w:jc w:val="center"/>
        <w:rPr>
          <w:rFonts w:ascii="Arial" w:hAnsi="Arial" w:cs="Arial"/>
          <w:b/>
          <w:sz w:val="24"/>
          <w:szCs w:val="24"/>
        </w:rPr>
      </w:pPr>
    </w:p>
    <w:p w14:paraId="42B0A287" w14:textId="0D57F781" w:rsidR="00F54CFB" w:rsidRDefault="00F54CFB" w:rsidP="004D5086">
      <w:pPr>
        <w:jc w:val="center"/>
        <w:rPr>
          <w:rFonts w:ascii="Arial" w:hAnsi="Arial" w:cs="Arial"/>
          <w:b/>
          <w:sz w:val="24"/>
          <w:szCs w:val="24"/>
        </w:rPr>
      </w:pPr>
    </w:p>
    <w:p w14:paraId="02BEB6E8" w14:textId="697B87BE" w:rsidR="00F54CFB" w:rsidRDefault="00F54CFB" w:rsidP="004D5086">
      <w:pPr>
        <w:jc w:val="center"/>
        <w:rPr>
          <w:rFonts w:ascii="Arial" w:hAnsi="Arial" w:cs="Arial"/>
          <w:b/>
          <w:sz w:val="24"/>
          <w:szCs w:val="24"/>
        </w:rPr>
      </w:pPr>
    </w:p>
    <w:p w14:paraId="43137D56" w14:textId="5DBC19A4" w:rsidR="00F54CFB" w:rsidRDefault="00F54CFB" w:rsidP="004D5086">
      <w:pPr>
        <w:jc w:val="center"/>
        <w:rPr>
          <w:rFonts w:ascii="Arial" w:hAnsi="Arial" w:cs="Arial"/>
          <w:b/>
          <w:sz w:val="24"/>
          <w:szCs w:val="24"/>
        </w:rPr>
      </w:pPr>
    </w:p>
    <w:p w14:paraId="14309AC6" w14:textId="27AE4A84" w:rsidR="00F54CFB" w:rsidRDefault="00F54CFB" w:rsidP="004D5086">
      <w:pPr>
        <w:jc w:val="center"/>
        <w:rPr>
          <w:rFonts w:ascii="Arial" w:hAnsi="Arial" w:cs="Arial"/>
          <w:b/>
          <w:sz w:val="24"/>
          <w:szCs w:val="24"/>
        </w:rPr>
      </w:pPr>
    </w:p>
    <w:p w14:paraId="646D6059" w14:textId="53163197" w:rsidR="00F54CFB" w:rsidRDefault="00F54CFB" w:rsidP="004D5086">
      <w:pPr>
        <w:jc w:val="center"/>
        <w:rPr>
          <w:rFonts w:ascii="Arial" w:hAnsi="Arial" w:cs="Arial"/>
          <w:b/>
          <w:sz w:val="24"/>
          <w:szCs w:val="24"/>
        </w:rPr>
      </w:pPr>
    </w:p>
    <w:p w14:paraId="15793FFB" w14:textId="679836A8" w:rsidR="00F54CFB" w:rsidRDefault="00F54CFB" w:rsidP="004D5086">
      <w:pPr>
        <w:jc w:val="center"/>
        <w:rPr>
          <w:rFonts w:ascii="Arial" w:hAnsi="Arial" w:cs="Arial"/>
          <w:b/>
          <w:sz w:val="24"/>
          <w:szCs w:val="24"/>
        </w:rPr>
      </w:pPr>
    </w:p>
    <w:p w14:paraId="5575A6E4" w14:textId="1D906D32" w:rsidR="00F54CFB" w:rsidRDefault="00F54CFB" w:rsidP="004D5086">
      <w:pPr>
        <w:jc w:val="center"/>
        <w:rPr>
          <w:rFonts w:ascii="Arial" w:hAnsi="Arial" w:cs="Arial"/>
          <w:b/>
          <w:sz w:val="24"/>
          <w:szCs w:val="24"/>
        </w:rPr>
      </w:pPr>
    </w:p>
    <w:p w14:paraId="48B9CE03" w14:textId="1B21216F" w:rsidR="00F54CFB" w:rsidRDefault="00F54CFB" w:rsidP="004D5086">
      <w:pPr>
        <w:jc w:val="center"/>
        <w:rPr>
          <w:rFonts w:ascii="Arial" w:hAnsi="Arial" w:cs="Arial"/>
          <w:b/>
          <w:sz w:val="24"/>
          <w:szCs w:val="24"/>
        </w:rPr>
      </w:pPr>
    </w:p>
    <w:p w14:paraId="610C58B8" w14:textId="31B469EE" w:rsidR="00F54CFB" w:rsidRDefault="00F54CFB" w:rsidP="004D5086">
      <w:pPr>
        <w:jc w:val="center"/>
        <w:rPr>
          <w:rFonts w:ascii="Arial" w:hAnsi="Arial" w:cs="Arial"/>
          <w:b/>
          <w:sz w:val="24"/>
          <w:szCs w:val="24"/>
        </w:rPr>
      </w:pPr>
    </w:p>
    <w:p w14:paraId="71509631" w14:textId="3B9EC1A0" w:rsidR="00F54CFB" w:rsidRDefault="00F54CFB" w:rsidP="004D5086">
      <w:pPr>
        <w:jc w:val="center"/>
        <w:rPr>
          <w:rFonts w:ascii="Arial" w:hAnsi="Arial" w:cs="Arial"/>
          <w:b/>
          <w:sz w:val="24"/>
          <w:szCs w:val="24"/>
        </w:rPr>
      </w:pPr>
    </w:p>
    <w:p w14:paraId="5476D949" w14:textId="6E7AAE44" w:rsidR="00F54CFB" w:rsidRDefault="00F54CFB" w:rsidP="004D5086">
      <w:pPr>
        <w:jc w:val="center"/>
        <w:rPr>
          <w:rFonts w:ascii="Arial" w:hAnsi="Arial" w:cs="Arial"/>
          <w:b/>
          <w:sz w:val="24"/>
          <w:szCs w:val="24"/>
        </w:rPr>
      </w:pPr>
    </w:p>
    <w:p w14:paraId="737C645B" w14:textId="0622E86E" w:rsidR="00F54CFB" w:rsidRDefault="00F54CFB" w:rsidP="004D5086">
      <w:pPr>
        <w:jc w:val="center"/>
        <w:rPr>
          <w:rFonts w:ascii="Arial" w:hAnsi="Arial" w:cs="Arial"/>
          <w:b/>
          <w:sz w:val="24"/>
          <w:szCs w:val="24"/>
        </w:rPr>
      </w:pPr>
    </w:p>
    <w:p w14:paraId="043B70B2" w14:textId="77777777" w:rsidR="00F54CFB" w:rsidRPr="00A61803" w:rsidRDefault="00F54CFB" w:rsidP="004D5086">
      <w:pPr>
        <w:jc w:val="center"/>
        <w:rPr>
          <w:rFonts w:ascii="Arial" w:hAnsi="Arial" w:cs="Arial"/>
          <w:b/>
          <w:sz w:val="24"/>
          <w:szCs w:val="24"/>
        </w:rPr>
      </w:pPr>
    </w:p>
    <w:p w14:paraId="4CEA267C" w14:textId="77777777" w:rsidR="004D5086" w:rsidRPr="00A61803" w:rsidRDefault="004D5086" w:rsidP="004D5086">
      <w:pPr>
        <w:pStyle w:val="Ttulo2"/>
        <w:spacing w:before="0" w:line="360" w:lineRule="auto"/>
        <w:jc w:val="both"/>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t>ANEXO V</w:t>
      </w:r>
      <w:r>
        <w:rPr>
          <w:rStyle w:val="Forte"/>
          <w:rFonts w:ascii="Arial" w:hAnsi="Arial" w:cs="Arial"/>
          <w:bCs w:val="0"/>
          <w:color w:val="000000" w:themeColor="text1"/>
          <w:sz w:val="24"/>
          <w:szCs w:val="24"/>
        </w:rPr>
        <w:t xml:space="preserve">- </w:t>
      </w:r>
      <w:r w:rsidRPr="00A61803">
        <w:rPr>
          <w:rStyle w:val="Forte"/>
          <w:rFonts w:ascii="Arial" w:hAnsi="Arial" w:cs="Arial"/>
          <w:bCs w:val="0"/>
          <w:color w:val="000000" w:themeColor="text1"/>
          <w:sz w:val="24"/>
          <w:szCs w:val="24"/>
        </w:rPr>
        <w:t>MODELO DE PROPOSTA DE PREÇOS</w:t>
      </w:r>
    </w:p>
    <w:p w14:paraId="4DD336E4"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613804D" w14:textId="77777777" w:rsidR="00F54CFB" w:rsidRDefault="00F54CFB" w:rsidP="00F54CFB">
      <w:pPr>
        <w:spacing w:after="0" w:line="360" w:lineRule="auto"/>
        <w:jc w:val="both"/>
        <w:rPr>
          <w:rFonts w:ascii="Arial" w:eastAsia="Times New Roman" w:hAnsi="Arial" w:cs="Arial"/>
          <w:sz w:val="24"/>
          <w:szCs w:val="24"/>
          <w:lang w:eastAsia="pt-BR"/>
        </w:rPr>
      </w:pPr>
      <w:r w:rsidRPr="00F54CFB">
        <w:rPr>
          <w:rFonts w:ascii="Arial" w:eastAsia="Times New Roman" w:hAnsi="Arial" w:cs="Arial"/>
          <w:b/>
          <w:bCs/>
          <w:sz w:val="24"/>
          <w:szCs w:val="24"/>
          <w:lang w:eastAsia="pt-BR"/>
        </w:rPr>
        <w:t>AO FUNDO MUNICIPAL DE EDUCAÇÃO DE SALGADINHO-PE</w:t>
      </w:r>
    </w:p>
    <w:p w14:paraId="0C003FFE" w14:textId="431775EB" w:rsidR="00F54CFB" w:rsidRDefault="00F54CFB" w:rsidP="00F54CFB">
      <w:pPr>
        <w:spacing w:after="0" w:line="360" w:lineRule="auto"/>
        <w:jc w:val="both"/>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Ref.: PREGÃO ELETRÔNICO Nº XXX/202X – SRP</w:t>
      </w:r>
    </w:p>
    <w:p w14:paraId="052A5EE3" w14:textId="77777777" w:rsidR="00F54CFB" w:rsidRPr="00F54CFB" w:rsidRDefault="00F54CFB" w:rsidP="00F54CFB">
      <w:pPr>
        <w:spacing w:after="0" w:line="360" w:lineRule="auto"/>
        <w:jc w:val="both"/>
        <w:rPr>
          <w:rFonts w:ascii="Arial" w:eastAsia="Times New Roman" w:hAnsi="Arial" w:cs="Arial"/>
          <w:sz w:val="24"/>
          <w:szCs w:val="24"/>
          <w:lang w:eastAsia="pt-BR"/>
        </w:rPr>
      </w:pPr>
    </w:p>
    <w:p w14:paraId="00A3B8BC" w14:textId="2AB3083D" w:rsidR="00F54CFB" w:rsidRDefault="00F54CFB" w:rsidP="00F54CFB">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OBJETO DA LICITAÇÃO</w:t>
      </w:r>
    </w:p>
    <w:p w14:paraId="314FE028" w14:textId="77777777" w:rsidR="00F54CFB" w:rsidRPr="00F54CFB" w:rsidRDefault="00F54CFB" w:rsidP="00F54CFB">
      <w:pPr>
        <w:spacing w:after="0" w:line="360" w:lineRule="auto"/>
        <w:jc w:val="both"/>
        <w:outlineLvl w:val="1"/>
        <w:rPr>
          <w:rFonts w:ascii="Arial" w:eastAsia="Times New Roman" w:hAnsi="Arial" w:cs="Arial"/>
          <w:b/>
          <w:bCs/>
          <w:sz w:val="24"/>
          <w:szCs w:val="24"/>
          <w:lang w:eastAsia="pt-BR"/>
        </w:rPr>
      </w:pPr>
    </w:p>
    <w:p w14:paraId="23F2C663" w14:textId="77777777" w:rsidR="00F54CFB" w:rsidRPr="00F54CFB" w:rsidRDefault="00F54CFB" w:rsidP="00F54CFB">
      <w:pPr>
        <w:spacing w:after="0" w:line="360" w:lineRule="auto"/>
        <w:jc w:val="both"/>
        <w:rPr>
          <w:rFonts w:ascii="Arial" w:eastAsia="Times New Roman" w:hAnsi="Arial" w:cs="Arial"/>
          <w:sz w:val="24"/>
          <w:szCs w:val="24"/>
          <w:lang w:eastAsia="pt-BR"/>
        </w:rPr>
      </w:pPr>
      <w:r w:rsidRPr="00F54CFB">
        <w:rPr>
          <w:rFonts w:ascii="Arial" w:eastAsia="Times New Roman" w:hAnsi="Arial" w:cs="Arial"/>
          <w:bCs/>
          <w:sz w:val="24"/>
          <w:szCs w:val="24"/>
          <w:lang w:eastAsia="pt-BR"/>
        </w:rPr>
        <w:t>Aquisição de gêneros alimentícios perecíveis e não perecíveis</w:t>
      </w:r>
      <w:r w:rsidRPr="00F54CFB">
        <w:rPr>
          <w:rFonts w:ascii="Arial" w:eastAsia="Times New Roman" w:hAnsi="Arial" w:cs="Arial"/>
          <w:sz w:val="24"/>
          <w:szCs w:val="24"/>
          <w:lang w:eastAsia="pt-BR"/>
        </w:rPr>
        <w:t xml:space="preserve">, destinados ao atendimento do </w:t>
      </w:r>
      <w:r w:rsidRPr="00F54CFB">
        <w:rPr>
          <w:rFonts w:ascii="Arial" w:eastAsia="Times New Roman" w:hAnsi="Arial" w:cs="Arial"/>
          <w:bCs/>
          <w:sz w:val="24"/>
          <w:szCs w:val="24"/>
          <w:lang w:eastAsia="pt-BR"/>
        </w:rPr>
        <w:t>Programa Nacional de Alimentação Escolar – PNAE</w:t>
      </w:r>
      <w:r w:rsidRPr="00F54CFB">
        <w:rPr>
          <w:rFonts w:ascii="Arial" w:eastAsia="Times New Roman" w:hAnsi="Arial" w:cs="Arial"/>
          <w:sz w:val="24"/>
          <w:szCs w:val="24"/>
          <w:lang w:eastAsia="pt-BR"/>
        </w:rPr>
        <w:t xml:space="preserve"> e </w:t>
      </w:r>
      <w:r w:rsidRPr="00F54CFB">
        <w:rPr>
          <w:rFonts w:ascii="Arial" w:eastAsia="Times New Roman" w:hAnsi="Arial" w:cs="Arial"/>
          <w:b/>
          <w:sz w:val="24"/>
          <w:szCs w:val="24"/>
          <w:lang w:eastAsia="pt-BR"/>
        </w:rPr>
        <w:t xml:space="preserve">do </w:t>
      </w:r>
      <w:r w:rsidRPr="00F54CFB">
        <w:rPr>
          <w:rFonts w:ascii="Arial" w:eastAsia="Times New Roman" w:hAnsi="Arial" w:cs="Arial"/>
          <w:b/>
          <w:bCs/>
          <w:sz w:val="24"/>
          <w:szCs w:val="24"/>
          <w:lang w:eastAsia="pt-BR"/>
        </w:rPr>
        <w:t xml:space="preserve">Programa </w:t>
      </w:r>
      <w:r w:rsidRPr="00F54CFB">
        <w:rPr>
          <w:rFonts w:ascii="Arial" w:eastAsia="Times New Roman" w:hAnsi="Arial" w:cs="Arial"/>
          <w:bCs/>
          <w:sz w:val="24"/>
          <w:szCs w:val="24"/>
          <w:lang w:eastAsia="pt-BR"/>
        </w:rPr>
        <w:t>Escola em Tempo Integral</w:t>
      </w:r>
      <w:r w:rsidRPr="00F54CFB">
        <w:rPr>
          <w:rFonts w:ascii="Arial" w:eastAsia="Times New Roman" w:hAnsi="Arial" w:cs="Arial"/>
          <w:sz w:val="24"/>
          <w:szCs w:val="24"/>
          <w:lang w:eastAsia="pt-BR"/>
        </w:rPr>
        <w:t>, para atendimento às necessidades nutricionais dos estudantes da Rede Municipal de Ensino, conforme especificações constantes do Termo de Referência e seus anexos.</w:t>
      </w:r>
    </w:p>
    <w:p w14:paraId="33B17F63" w14:textId="605729C2" w:rsidR="00F54CFB" w:rsidRPr="00F54CFB" w:rsidRDefault="00F54CFB" w:rsidP="00F54CFB">
      <w:pPr>
        <w:spacing w:after="0" w:line="360" w:lineRule="auto"/>
        <w:jc w:val="both"/>
        <w:rPr>
          <w:rFonts w:ascii="Arial" w:eastAsia="Times New Roman" w:hAnsi="Arial" w:cs="Arial"/>
          <w:sz w:val="24"/>
          <w:szCs w:val="24"/>
          <w:lang w:eastAsia="pt-BR"/>
        </w:rPr>
      </w:pPr>
    </w:p>
    <w:p w14:paraId="3B70B984" w14:textId="652DF232" w:rsidR="00F54CFB" w:rsidRPr="00F54CFB" w:rsidRDefault="00F54CFB" w:rsidP="00F54CFB">
      <w:pPr>
        <w:spacing w:after="0" w:line="360" w:lineRule="auto"/>
        <w:jc w:val="both"/>
        <w:rPr>
          <w:rFonts w:ascii="Arial" w:eastAsia="Times New Roman" w:hAnsi="Arial" w:cs="Arial"/>
          <w:bCs/>
          <w:sz w:val="24"/>
          <w:szCs w:val="24"/>
          <w:lang w:eastAsia="pt-BR"/>
        </w:rPr>
      </w:pPr>
      <w:r w:rsidRPr="00F54CFB">
        <w:rPr>
          <w:rFonts w:ascii="Arial" w:eastAsia="Times New Roman" w:hAnsi="Arial" w:cs="Arial"/>
          <w:bCs/>
          <w:sz w:val="24"/>
          <w:szCs w:val="24"/>
          <w:lang w:eastAsia="pt-BR"/>
        </w:rPr>
        <w:t>Prezados Senhores,</w:t>
      </w:r>
    </w:p>
    <w:p w14:paraId="2EB15B7B" w14:textId="77777777" w:rsidR="00F54CFB" w:rsidRPr="00F54CFB" w:rsidRDefault="00F54CFB" w:rsidP="00F54CFB">
      <w:pPr>
        <w:spacing w:after="0" w:line="360" w:lineRule="auto"/>
        <w:jc w:val="both"/>
        <w:rPr>
          <w:rFonts w:ascii="Arial" w:eastAsia="Times New Roman" w:hAnsi="Arial" w:cs="Arial"/>
          <w:sz w:val="24"/>
          <w:szCs w:val="24"/>
          <w:lang w:eastAsia="pt-BR"/>
        </w:rPr>
      </w:pPr>
    </w:p>
    <w:p w14:paraId="6E89D627" w14:textId="650F4610" w:rsidR="00F54CFB" w:rsidRDefault="00F54CFB" w:rsidP="00F54CFB">
      <w:pPr>
        <w:spacing w:after="0" w:line="360" w:lineRule="auto"/>
        <w:jc w:val="both"/>
        <w:rPr>
          <w:rFonts w:ascii="Arial" w:eastAsia="Times New Roman" w:hAnsi="Arial" w:cs="Arial"/>
          <w:sz w:val="24"/>
          <w:szCs w:val="24"/>
          <w:lang w:eastAsia="pt-BR"/>
        </w:rPr>
      </w:pPr>
      <w:r w:rsidRPr="00F54CFB">
        <w:rPr>
          <w:rFonts w:ascii="Arial" w:eastAsia="Times New Roman" w:hAnsi="Arial" w:cs="Arial"/>
          <w:sz w:val="24"/>
          <w:szCs w:val="24"/>
          <w:lang w:eastAsia="pt-BR"/>
        </w:rPr>
        <w:t xml:space="preserve">Apresentamos, para fins de participação no </w:t>
      </w:r>
      <w:r w:rsidRPr="00F54CFB">
        <w:rPr>
          <w:rFonts w:ascii="Arial" w:eastAsia="Times New Roman" w:hAnsi="Arial" w:cs="Arial"/>
          <w:b/>
          <w:bCs/>
          <w:sz w:val="24"/>
          <w:szCs w:val="24"/>
          <w:lang w:eastAsia="pt-BR"/>
        </w:rPr>
        <w:t>PREGÃO ELETRÔNICO Nº XXX/202X</w:t>
      </w:r>
      <w:r w:rsidRPr="00F54CFB">
        <w:rPr>
          <w:rFonts w:ascii="Arial" w:eastAsia="Times New Roman" w:hAnsi="Arial" w:cs="Arial"/>
          <w:sz w:val="24"/>
          <w:szCs w:val="24"/>
          <w:lang w:eastAsia="pt-BR"/>
        </w:rPr>
        <w:t xml:space="preserve">, nossa </w:t>
      </w:r>
      <w:r w:rsidRPr="00F54CFB">
        <w:rPr>
          <w:rFonts w:ascii="Arial" w:eastAsia="Times New Roman" w:hAnsi="Arial" w:cs="Arial"/>
          <w:b/>
          <w:bCs/>
          <w:sz w:val="24"/>
          <w:szCs w:val="24"/>
          <w:lang w:eastAsia="pt-BR"/>
        </w:rPr>
        <w:t>Proposta de Preços</w:t>
      </w:r>
      <w:r w:rsidRPr="00F54CFB">
        <w:rPr>
          <w:rFonts w:ascii="Arial" w:eastAsia="Times New Roman" w:hAnsi="Arial" w:cs="Arial"/>
          <w:sz w:val="24"/>
          <w:szCs w:val="24"/>
          <w:lang w:eastAsia="pt-BR"/>
        </w:rPr>
        <w:t>, elaborada em conformidade com o Edital e o Termo de Referência que o integra.</w:t>
      </w:r>
    </w:p>
    <w:p w14:paraId="15FFBF7D" w14:textId="77777777" w:rsidR="00F54CFB" w:rsidRPr="00F54CFB" w:rsidRDefault="00F54CFB" w:rsidP="00F54CFB">
      <w:pPr>
        <w:spacing w:after="0" w:line="360" w:lineRule="auto"/>
        <w:jc w:val="both"/>
        <w:rPr>
          <w:rFonts w:ascii="Arial" w:eastAsia="Times New Roman" w:hAnsi="Arial" w:cs="Arial"/>
          <w:sz w:val="24"/>
          <w:szCs w:val="24"/>
          <w:lang w:eastAsia="pt-BR"/>
        </w:rPr>
      </w:pPr>
    </w:p>
    <w:p w14:paraId="38E98C8E" w14:textId="77777777" w:rsidR="00F54CFB" w:rsidRPr="00F54CFB" w:rsidRDefault="00F54CFB" w:rsidP="00F54CFB">
      <w:pPr>
        <w:spacing w:after="0" w:line="360" w:lineRule="auto"/>
        <w:jc w:val="both"/>
        <w:rPr>
          <w:rFonts w:ascii="Arial" w:eastAsia="Times New Roman" w:hAnsi="Arial" w:cs="Arial"/>
          <w:sz w:val="24"/>
          <w:szCs w:val="24"/>
          <w:lang w:eastAsia="pt-BR"/>
        </w:rPr>
      </w:pPr>
      <w:r w:rsidRPr="00F54CFB">
        <w:rPr>
          <w:rFonts w:ascii="Arial" w:eastAsia="Times New Roman" w:hAnsi="Arial" w:cs="Arial"/>
          <w:sz w:val="24"/>
          <w:szCs w:val="24"/>
          <w:lang w:eastAsia="pt-BR"/>
        </w:rPr>
        <w:t xml:space="preserve">As </w:t>
      </w:r>
      <w:r w:rsidRPr="00F54CFB">
        <w:rPr>
          <w:rFonts w:ascii="Arial" w:eastAsia="Times New Roman" w:hAnsi="Arial" w:cs="Arial"/>
          <w:bCs/>
          <w:sz w:val="24"/>
          <w:szCs w:val="24"/>
          <w:lang w:eastAsia="pt-BR"/>
        </w:rPr>
        <w:t>especificações técnicas, marcas ofertadas, unidades, preços unitários e totais</w:t>
      </w:r>
      <w:r w:rsidRPr="00F54CFB">
        <w:rPr>
          <w:rFonts w:ascii="Arial" w:eastAsia="Times New Roman" w:hAnsi="Arial" w:cs="Arial"/>
          <w:sz w:val="24"/>
          <w:szCs w:val="24"/>
          <w:lang w:eastAsia="pt-BR"/>
        </w:rPr>
        <w:t xml:space="preserve"> encontram-se detalhadas na </w:t>
      </w:r>
      <w:r w:rsidRPr="00F54CFB">
        <w:rPr>
          <w:rFonts w:ascii="Arial" w:eastAsia="Times New Roman" w:hAnsi="Arial" w:cs="Arial"/>
          <w:bCs/>
          <w:sz w:val="24"/>
          <w:szCs w:val="24"/>
          <w:lang w:eastAsia="pt-BR"/>
        </w:rPr>
        <w:t>planilha de quantitativos e preços</w:t>
      </w:r>
      <w:r w:rsidRPr="00F54CFB">
        <w:rPr>
          <w:rFonts w:ascii="Arial" w:eastAsia="Times New Roman" w:hAnsi="Arial" w:cs="Arial"/>
          <w:sz w:val="24"/>
          <w:szCs w:val="24"/>
          <w:lang w:eastAsia="pt-BR"/>
        </w:rPr>
        <w:t xml:space="preserve"> anexa a este documento.</w:t>
      </w:r>
    </w:p>
    <w:p w14:paraId="72C1FD1F" w14:textId="0F61D290" w:rsidR="00F54CFB" w:rsidRPr="00F54CFB" w:rsidRDefault="00F54CFB" w:rsidP="00F54CFB">
      <w:pPr>
        <w:spacing w:after="0" w:line="360" w:lineRule="auto"/>
        <w:jc w:val="both"/>
        <w:rPr>
          <w:rFonts w:ascii="Arial" w:eastAsia="Times New Roman" w:hAnsi="Arial" w:cs="Arial"/>
          <w:sz w:val="24"/>
          <w:szCs w:val="24"/>
          <w:lang w:eastAsia="pt-BR"/>
        </w:rPr>
      </w:pPr>
    </w:p>
    <w:p w14:paraId="3C2A9058" w14:textId="77777777" w:rsidR="00F54CFB" w:rsidRDefault="00F54CFB" w:rsidP="00F54CFB">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1. PRAZOS</w:t>
      </w:r>
    </w:p>
    <w:p w14:paraId="73D6605D" w14:textId="77777777" w:rsidR="00F54CFB" w:rsidRDefault="00F54CFB" w:rsidP="00F54CFB">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sz w:val="24"/>
          <w:szCs w:val="24"/>
          <w:lang w:eastAsia="pt-BR"/>
        </w:rPr>
        <w:t xml:space="preserve">a) </w:t>
      </w:r>
      <w:r w:rsidRPr="00F54CFB">
        <w:rPr>
          <w:rFonts w:ascii="Arial" w:eastAsia="Times New Roman" w:hAnsi="Arial" w:cs="Arial"/>
          <w:b/>
          <w:bCs/>
          <w:sz w:val="24"/>
          <w:szCs w:val="24"/>
          <w:lang w:eastAsia="pt-BR"/>
        </w:rPr>
        <w:t>Prazo de validade da proposta:</w:t>
      </w:r>
      <w:r w:rsidRPr="00F54CFB">
        <w:rPr>
          <w:rFonts w:ascii="Arial" w:eastAsia="Times New Roman" w:hAnsi="Arial" w:cs="Arial"/>
          <w:sz w:val="24"/>
          <w:szCs w:val="24"/>
          <w:lang w:eastAsia="pt-BR"/>
        </w:rPr>
        <w:t xml:space="preserve"> ______ (</w:t>
      </w:r>
      <w:r w:rsidRPr="00F54CFB">
        <w:rPr>
          <w:rFonts w:ascii="Arial" w:eastAsia="Times New Roman" w:hAnsi="Arial" w:cs="Arial"/>
          <w:b/>
          <w:bCs/>
          <w:sz w:val="24"/>
          <w:szCs w:val="24"/>
          <w:lang w:eastAsia="pt-BR"/>
        </w:rPr>
        <w:t>) dias;</w:t>
      </w:r>
    </w:p>
    <w:p w14:paraId="4A92FB12" w14:textId="77777777" w:rsidR="00F54CFB" w:rsidRDefault="00F54CFB" w:rsidP="00F54CFB">
      <w:pPr>
        <w:spacing w:after="0" w:line="360" w:lineRule="auto"/>
        <w:jc w:val="both"/>
        <w:outlineLvl w:val="1"/>
        <w:rPr>
          <w:rFonts w:ascii="Arial" w:eastAsia="Times New Roman" w:hAnsi="Arial" w:cs="Arial"/>
          <w:b/>
          <w:bCs/>
          <w:sz w:val="24"/>
          <w:szCs w:val="24"/>
          <w:lang w:eastAsia="pt-BR"/>
        </w:rPr>
      </w:pPr>
    </w:p>
    <w:p w14:paraId="170560F9" w14:textId="77777777" w:rsidR="00F54CFB" w:rsidRDefault="00F54CFB" w:rsidP="00F54CFB">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b) Prazo para fornecimento dos produtos: ______</w:t>
      </w:r>
    </w:p>
    <w:p w14:paraId="2477590C" w14:textId="03B6CDE4" w:rsidR="00F54CFB" w:rsidRPr="00F54CFB" w:rsidRDefault="00F54CFB" w:rsidP="00F54CFB">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 xml:space="preserve"> (</w:t>
      </w:r>
      <w:r w:rsidRPr="00F54CFB">
        <w:rPr>
          <w:rFonts w:ascii="Arial" w:eastAsia="Times New Roman" w:hAnsi="Arial" w:cs="Arial"/>
          <w:sz w:val="24"/>
          <w:szCs w:val="24"/>
          <w:lang w:eastAsia="pt-BR"/>
        </w:rPr>
        <w:t>) dias após o recebimento da Autorização de Fornecimento (AF), conforme previsto no Edital.</w:t>
      </w:r>
    </w:p>
    <w:p w14:paraId="119FD5AA" w14:textId="77777777" w:rsidR="00F54CFB" w:rsidRPr="00F54CFB" w:rsidRDefault="00F54CFB" w:rsidP="00F54CFB">
      <w:pPr>
        <w:spacing w:after="0" w:line="360" w:lineRule="auto"/>
        <w:jc w:val="both"/>
        <w:rPr>
          <w:rFonts w:ascii="Arial" w:eastAsia="Times New Roman" w:hAnsi="Arial" w:cs="Arial"/>
          <w:sz w:val="24"/>
          <w:szCs w:val="24"/>
          <w:lang w:eastAsia="pt-BR"/>
        </w:rPr>
      </w:pPr>
      <w:r w:rsidRPr="00F54CFB">
        <w:rPr>
          <w:rFonts w:ascii="Arial" w:eastAsia="Times New Roman" w:hAnsi="Arial" w:cs="Arial"/>
          <w:i/>
          <w:iCs/>
          <w:sz w:val="24"/>
          <w:szCs w:val="24"/>
          <w:lang w:eastAsia="pt-BR"/>
        </w:rPr>
        <w:lastRenderedPageBreak/>
        <w:t>Observação: A licitante deverá observar rigorosamente os prazos estabelecidos no Edital e seus anexos.</w:t>
      </w:r>
    </w:p>
    <w:p w14:paraId="3BD485FE" w14:textId="4465EC53" w:rsidR="00F54CFB" w:rsidRPr="00F54CFB" w:rsidRDefault="00F54CFB" w:rsidP="00F54CFB">
      <w:pPr>
        <w:spacing w:after="0" w:line="360" w:lineRule="auto"/>
        <w:jc w:val="both"/>
        <w:rPr>
          <w:rFonts w:ascii="Arial" w:eastAsia="Times New Roman" w:hAnsi="Arial" w:cs="Arial"/>
          <w:sz w:val="24"/>
          <w:szCs w:val="24"/>
          <w:lang w:eastAsia="pt-BR"/>
        </w:rPr>
      </w:pPr>
    </w:p>
    <w:p w14:paraId="632533B1" w14:textId="77777777" w:rsidR="00F54CFB" w:rsidRPr="00F54CFB" w:rsidRDefault="00F54CFB" w:rsidP="00F54CFB">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2. VALORES</w:t>
      </w:r>
    </w:p>
    <w:p w14:paraId="39F6C726" w14:textId="77777777" w:rsidR="00F54CFB" w:rsidRDefault="00F54CFB" w:rsidP="00F54CFB">
      <w:pPr>
        <w:spacing w:after="0" w:line="360" w:lineRule="auto"/>
        <w:jc w:val="both"/>
        <w:rPr>
          <w:rFonts w:ascii="Arial" w:eastAsia="Times New Roman" w:hAnsi="Arial" w:cs="Arial"/>
          <w:sz w:val="24"/>
          <w:szCs w:val="24"/>
          <w:lang w:eastAsia="pt-BR"/>
        </w:rPr>
      </w:pPr>
      <w:r w:rsidRPr="00F54CFB">
        <w:rPr>
          <w:rFonts w:ascii="Arial" w:eastAsia="Times New Roman" w:hAnsi="Arial" w:cs="Arial"/>
          <w:sz w:val="24"/>
          <w:szCs w:val="24"/>
          <w:lang w:eastAsia="pt-BR"/>
        </w:rPr>
        <w:t>Comprometemo-nos a fornecer os produtos licitados pelos preços unitários constantes da planilha anexa, resultando no:</w:t>
      </w:r>
    </w:p>
    <w:p w14:paraId="5B378BE2" w14:textId="77777777" w:rsidR="00F54CFB" w:rsidRDefault="00F54CFB" w:rsidP="00F54CFB">
      <w:pPr>
        <w:spacing w:after="0" w:line="360" w:lineRule="auto"/>
        <w:jc w:val="both"/>
        <w:rPr>
          <w:rFonts w:ascii="Arial" w:eastAsia="Times New Roman" w:hAnsi="Arial" w:cs="Arial"/>
          <w:sz w:val="24"/>
          <w:szCs w:val="24"/>
          <w:lang w:eastAsia="pt-BR"/>
        </w:rPr>
      </w:pPr>
    </w:p>
    <w:p w14:paraId="311C6C78" w14:textId="4B42C2CA" w:rsidR="00F54CFB" w:rsidRPr="00F54CFB" w:rsidRDefault="00F54CFB" w:rsidP="00F54CFB">
      <w:pPr>
        <w:spacing w:after="0" w:line="360" w:lineRule="auto"/>
        <w:jc w:val="both"/>
        <w:rPr>
          <w:rFonts w:ascii="Arial" w:eastAsia="Times New Roman" w:hAnsi="Arial" w:cs="Arial"/>
          <w:sz w:val="24"/>
          <w:szCs w:val="24"/>
          <w:lang w:eastAsia="pt-BR"/>
        </w:rPr>
      </w:pPr>
      <w:r w:rsidRPr="00F54CFB">
        <w:rPr>
          <w:rFonts w:ascii="Arial" w:eastAsia="Times New Roman" w:hAnsi="Arial" w:cs="Arial"/>
          <w:bCs/>
          <w:sz w:val="24"/>
          <w:szCs w:val="24"/>
          <w:lang w:eastAsia="pt-BR"/>
        </w:rPr>
        <w:t>VALOR GLOBAL PROPOSTO: R$ ____________ (______________________________________________).</w:t>
      </w:r>
    </w:p>
    <w:p w14:paraId="2A7A0718" w14:textId="7CFE4865" w:rsidR="00F54CFB" w:rsidRPr="00F54CFB" w:rsidRDefault="00F54CFB" w:rsidP="00F54CFB">
      <w:pPr>
        <w:spacing w:after="0" w:line="360" w:lineRule="auto"/>
        <w:jc w:val="both"/>
        <w:rPr>
          <w:rFonts w:ascii="Arial" w:eastAsia="Times New Roman" w:hAnsi="Arial" w:cs="Arial"/>
          <w:sz w:val="24"/>
          <w:szCs w:val="24"/>
          <w:lang w:eastAsia="pt-BR"/>
        </w:rPr>
      </w:pPr>
    </w:p>
    <w:p w14:paraId="266EF2D8" w14:textId="77777777" w:rsidR="00F54CFB" w:rsidRPr="00F54CFB" w:rsidRDefault="00F54CFB" w:rsidP="00F54CFB">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3. IDENTIFICAÇÃO DA EMPRESA</w:t>
      </w:r>
    </w:p>
    <w:p w14:paraId="09671B1E" w14:textId="77777777" w:rsidR="00F54CFB" w:rsidRPr="00F54CFB" w:rsidRDefault="00F54CFB" w:rsidP="00F54CFB">
      <w:pPr>
        <w:spacing w:after="0" w:line="360" w:lineRule="auto"/>
        <w:jc w:val="both"/>
        <w:rPr>
          <w:rFonts w:ascii="Arial" w:eastAsia="Times New Roman" w:hAnsi="Arial" w:cs="Arial"/>
          <w:sz w:val="24"/>
          <w:szCs w:val="24"/>
          <w:lang w:eastAsia="pt-BR"/>
        </w:rPr>
      </w:pPr>
      <w:r w:rsidRPr="00F54CFB">
        <w:rPr>
          <w:rFonts w:ascii="Arial" w:eastAsia="Times New Roman" w:hAnsi="Arial" w:cs="Arial"/>
          <w:sz w:val="24"/>
          <w:szCs w:val="24"/>
          <w:lang w:eastAsia="pt-BR"/>
        </w:rPr>
        <w:t xml:space="preserve">a) </w:t>
      </w:r>
      <w:r w:rsidRPr="00F54CFB">
        <w:rPr>
          <w:rFonts w:ascii="Arial" w:eastAsia="Times New Roman" w:hAnsi="Arial" w:cs="Arial"/>
          <w:bCs/>
          <w:sz w:val="24"/>
          <w:szCs w:val="24"/>
          <w:lang w:eastAsia="pt-BR"/>
        </w:rPr>
        <w:t>Razão Social:</w:t>
      </w:r>
      <w:r w:rsidRPr="00F54CFB">
        <w:rPr>
          <w:rFonts w:ascii="Arial" w:eastAsia="Times New Roman" w:hAnsi="Arial" w:cs="Arial"/>
          <w:sz w:val="24"/>
          <w:szCs w:val="24"/>
          <w:lang w:eastAsia="pt-BR"/>
        </w:rPr>
        <w:t xml:space="preserve"> _________________________________________________</w:t>
      </w:r>
      <w:r w:rsidRPr="00F54CFB">
        <w:rPr>
          <w:rFonts w:ascii="Arial" w:eastAsia="Times New Roman" w:hAnsi="Arial" w:cs="Arial"/>
          <w:sz w:val="24"/>
          <w:szCs w:val="24"/>
          <w:lang w:eastAsia="pt-BR"/>
        </w:rPr>
        <w:br/>
        <w:t xml:space="preserve">b) </w:t>
      </w:r>
      <w:r w:rsidRPr="00F54CFB">
        <w:rPr>
          <w:rFonts w:ascii="Arial" w:eastAsia="Times New Roman" w:hAnsi="Arial" w:cs="Arial"/>
          <w:bCs/>
          <w:sz w:val="24"/>
          <w:szCs w:val="24"/>
          <w:lang w:eastAsia="pt-BR"/>
        </w:rPr>
        <w:t>CNPJ nº:</w:t>
      </w:r>
      <w:r w:rsidRPr="00F54CFB">
        <w:rPr>
          <w:rFonts w:ascii="Arial" w:eastAsia="Times New Roman" w:hAnsi="Arial" w:cs="Arial"/>
          <w:sz w:val="24"/>
          <w:szCs w:val="24"/>
          <w:lang w:eastAsia="pt-BR"/>
        </w:rPr>
        <w:t xml:space="preserve"> _______________________________________________________</w:t>
      </w:r>
      <w:r w:rsidRPr="00F54CFB">
        <w:rPr>
          <w:rFonts w:ascii="Arial" w:eastAsia="Times New Roman" w:hAnsi="Arial" w:cs="Arial"/>
          <w:sz w:val="24"/>
          <w:szCs w:val="24"/>
          <w:lang w:eastAsia="pt-BR"/>
        </w:rPr>
        <w:br/>
        <w:t xml:space="preserve">c) </w:t>
      </w:r>
      <w:r w:rsidRPr="00F54CFB">
        <w:rPr>
          <w:rFonts w:ascii="Arial" w:eastAsia="Times New Roman" w:hAnsi="Arial" w:cs="Arial"/>
          <w:bCs/>
          <w:sz w:val="24"/>
          <w:szCs w:val="24"/>
          <w:lang w:eastAsia="pt-BR"/>
        </w:rPr>
        <w:t>Endereço Completo:</w:t>
      </w:r>
      <w:r w:rsidRPr="00F54CFB">
        <w:rPr>
          <w:rFonts w:ascii="Arial" w:eastAsia="Times New Roman" w:hAnsi="Arial" w:cs="Arial"/>
          <w:sz w:val="24"/>
          <w:szCs w:val="24"/>
          <w:lang w:eastAsia="pt-BR"/>
        </w:rPr>
        <w:t xml:space="preserve"> _____________________________________________</w:t>
      </w:r>
      <w:r w:rsidRPr="00F54CFB">
        <w:rPr>
          <w:rFonts w:ascii="Arial" w:eastAsia="Times New Roman" w:hAnsi="Arial" w:cs="Arial"/>
          <w:sz w:val="24"/>
          <w:szCs w:val="24"/>
          <w:lang w:eastAsia="pt-BR"/>
        </w:rPr>
        <w:br/>
        <w:t xml:space="preserve">d) </w:t>
      </w:r>
      <w:r w:rsidRPr="00F54CFB">
        <w:rPr>
          <w:rFonts w:ascii="Arial" w:eastAsia="Times New Roman" w:hAnsi="Arial" w:cs="Arial"/>
          <w:bCs/>
          <w:sz w:val="24"/>
          <w:szCs w:val="24"/>
          <w:lang w:eastAsia="pt-BR"/>
        </w:rPr>
        <w:t>Telefone:</w:t>
      </w:r>
      <w:r w:rsidRPr="00F54CFB">
        <w:rPr>
          <w:rFonts w:ascii="Arial" w:eastAsia="Times New Roman" w:hAnsi="Arial" w:cs="Arial"/>
          <w:sz w:val="24"/>
          <w:szCs w:val="24"/>
          <w:lang w:eastAsia="pt-BR"/>
        </w:rPr>
        <w:t xml:space="preserve"> _______________________________________________________</w:t>
      </w:r>
      <w:r w:rsidRPr="00F54CFB">
        <w:rPr>
          <w:rFonts w:ascii="Arial" w:eastAsia="Times New Roman" w:hAnsi="Arial" w:cs="Arial"/>
          <w:sz w:val="24"/>
          <w:szCs w:val="24"/>
          <w:lang w:eastAsia="pt-BR"/>
        </w:rPr>
        <w:br/>
        <w:t xml:space="preserve">e) </w:t>
      </w:r>
      <w:r w:rsidRPr="00F54CFB">
        <w:rPr>
          <w:rFonts w:ascii="Arial" w:eastAsia="Times New Roman" w:hAnsi="Arial" w:cs="Arial"/>
          <w:bCs/>
          <w:sz w:val="24"/>
          <w:szCs w:val="24"/>
          <w:lang w:eastAsia="pt-BR"/>
        </w:rPr>
        <w:t>E-mail:</w:t>
      </w:r>
      <w:r w:rsidRPr="00F54CFB">
        <w:rPr>
          <w:rFonts w:ascii="Arial" w:eastAsia="Times New Roman" w:hAnsi="Arial" w:cs="Arial"/>
          <w:sz w:val="24"/>
          <w:szCs w:val="24"/>
          <w:lang w:eastAsia="pt-BR"/>
        </w:rPr>
        <w:t xml:space="preserve"> _________________________________________________________</w:t>
      </w:r>
      <w:r w:rsidRPr="00F54CFB">
        <w:rPr>
          <w:rFonts w:ascii="Arial" w:eastAsia="Times New Roman" w:hAnsi="Arial" w:cs="Arial"/>
          <w:sz w:val="24"/>
          <w:szCs w:val="24"/>
          <w:lang w:eastAsia="pt-BR"/>
        </w:rPr>
        <w:br/>
        <w:t xml:space="preserve">f) </w:t>
      </w:r>
      <w:r w:rsidRPr="00F54CFB">
        <w:rPr>
          <w:rFonts w:ascii="Arial" w:eastAsia="Times New Roman" w:hAnsi="Arial" w:cs="Arial"/>
          <w:bCs/>
          <w:sz w:val="24"/>
          <w:szCs w:val="24"/>
          <w:lang w:eastAsia="pt-BR"/>
        </w:rPr>
        <w:t>Conta Bancária / Agência / Banco:</w:t>
      </w:r>
      <w:r w:rsidRPr="00F54CFB">
        <w:rPr>
          <w:rFonts w:ascii="Arial" w:eastAsia="Times New Roman" w:hAnsi="Arial" w:cs="Arial"/>
          <w:sz w:val="24"/>
          <w:szCs w:val="24"/>
          <w:lang w:eastAsia="pt-BR"/>
        </w:rPr>
        <w:t xml:space="preserve"> _________________________________</w:t>
      </w:r>
      <w:r w:rsidRPr="00F54CFB">
        <w:rPr>
          <w:rFonts w:ascii="Arial" w:eastAsia="Times New Roman" w:hAnsi="Arial" w:cs="Arial"/>
          <w:sz w:val="24"/>
          <w:szCs w:val="24"/>
          <w:lang w:eastAsia="pt-BR"/>
        </w:rPr>
        <w:br/>
        <w:t xml:space="preserve">g) </w:t>
      </w:r>
      <w:r w:rsidRPr="00F54CFB">
        <w:rPr>
          <w:rFonts w:ascii="Arial" w:eastAsia="Times New Roman" w:hAnsi="Arial" w:cs="Arial"/>
          <w:bCs/>
          <w:sz w:val="24"/>
          <w:szCs w:val="24"/>
          <w:lang w:eastAsia="pt-BR"/>
        </w:rPr>
        <w:t>Pessoa de Contato / Responsável:</w:t>
      </w:r>
      <w:r w:rsidRPr="00F54CFB">
        <w:rPr>
          <w:rFonts w:ascii="Arial" w:eastAsia="Times New Roman" w:hAnsi="Arial" w:cs="Arial"/>
          <w:sz w:val="24"/>
          <w:szCs w:val="24"/>
          <w:lang w:eastAsia="pt-BR"/>
        </w:rPr>
        <w:t xml:space="preserve"> _________________________________</w:t>
      </w:r>
    </w:p>
    <w:p w14:paraId="53880EC9" w14:textId="422C4F17" w:rsidR="00F54CFB" w:rsidRPr="00F54CFB" w:rsidRDefault="00F54CFB" w:rsidP="00F54CFB">
      <w:pPr>
        <w:spacing w:after="0" w:line="360" w:lineRule="auto"/>
        <w:jc w:val="both"/>
        <w:rPr>
          <w:rFonts w:ascii="Arial" w:eastAsia="Times New Roman" w:hAnsi="Arial" w:cs="Arial"/>
          <w:sz w:val="24"/>
          <w:szCs w:val="24"/>
          <w:lang w:eastAsia="pt-BR"/>
        </w:rPr>
      </w:pPr>
    </w:p>
    <w:p w14:paraId="25AC1A66" w14:textId="77777777" w:rsidR="00F54CFB" w:rsidRPr="00F54CFB" w:rsidRDefault="00F54CFB" w:rsidP="00F54CFB">
      <w:pPr>
        <w:spacing w:after="0" w:line="360" w:lineRule="auto"/>
        <w:jc w:val="both"/>
        <w:rPr>
          <w:rFonts w:ascii="Arial" w:eastAsia="Times New Roman" w:hAnsi="Arial" w:cs="Arial"/>
          <w:sz w:val="24"/>
          <w:szCs w:val="24"/>
          <w:lang w:eastAsia="pt-BR"/>
        </w:rPr>
      </w:pPr>
      <w:r w:rsidRPr="00F54CFB">
        <w:rPr>
          <w:rFonts w:ascii="Arial" w:eastAsia="Times New Roman" w:hAnsi="Arial" w:cs="Arial"/>
          <w:bCs/>
          <w:sz w:val="24"/>
          <w:szCs w:val="24"/>
          <w:lang w:eastAsia="pt-BR"/>
        </w:rPr>
        <w:t>Local e Data:</w:t>
      </w:r>
      <w:r w:rsidRPr="00F54CFB">
        <w:rPr>
          <w:rFonts w:ascii="Arial" w:eastAsia="Times New Roman" w:hAnsi="Arial" w:cs="Arial"/>
          <w:sz w:val="24"/>
          <w:szCs w:val="24"/>
          <w:lang w:eastAsia="pt-BR"/>
        </w:rPr>
        <w:t xml:space="preserve"> ____________________________________</w:t>
      </w:r>
    </w:p>
    <w:p w14:paraId="567D8BAD" w14:textId="77777777" w:rsidR="00F54CFB" w:rsidRPr="00F54CFB" w:rsidRDefault="00F54CFB" w:rsidP="00F54CFB">
      <w:pPr>
        <w:spacing w:after="0" w:line="360" w:lineRule="auto"/>
        <w:jc w:val="both"/>
        <w:rPr>
          <w:rFonts w:ascii="Arial" w:eastAsia="Times New Roman" w:hAnsi="Arial" w:cs="Arial"/>
          <w:sz w:val="24"/>
          <w:szCs w:val="24"/>
          <w:lang w:eastAsia="pt-BR"/>
        </w:rPr>
      </w:pPr>
      <w:r w:rsidRPr="00F54CFB">
        <w:rPr>
          <w:rFonts w:ascii="Arial" w:eastAsia="Times New Roman" w:hAnsi="Arial" w:cs="Arial"/>
          <w:bCs/>
          <w:sz w:val="24"/>
          <w:szCs w:val="24"/>
          <w:lang w:eastAsia="pt-BR"/>
        </w:rPr>
        <w:t>Razão Social:</w:t>
      </w:r>
      <w:r w:rsidRPr="00F54CFB">
        <w:rPr>
          <w:rFonts w:ascii="Arial" w:eastAsia="Times New Roman" w:hAnsi="Arial" w:cs="Arial"/>
          <w:sz w:val="24"/>
          <w:szCs w:val="24"/>
          <w:lang w:eastAsia="pt-BR"/>
        </w:rPr>
        <w:t xml:space="preserve"> _____________________________________</w:t>
      </w:r>
      <w:r w:rsidRPr="00F54CFB">
        <w:rPr>
          <w:rFonts w:ascii="Arial" w:eastAsia="Times New Roman" w:hAnsi="Arial" w:cs="Arial"/>
          <w:sz w:val="24"/>
          <w:szCs w:val="24"/>
          <w:lang w:eastAsia="pt-BR"/>
        </w:rPr>
        <w:br/>
      </w:r>
      <w:r w:rsidRPr="00F54CFB">
        <w:rPr>
          <w:rFonts w:ascii="Arial" w:eastAsia="Times New Roman" w:hAnsi="Arial" w:cs="Arial"/>
          <w:bCs/>
          <w:sz w:val="24"/>
          <w:szCs w:val="24"/>
          <w:lang w:eastAsia="pt-BR"/>
        </w:rPr>
        <w:t>CNPJ:</w:t>
      </w:r>
      <w:r w:rsidRPr="00F54CFB">
        <w:rPr>
          <w:rFonts w:ascii="Arial" w:eastAsia="Times New Roman" w:hAnsi="Arial" w:cs="Arial"/>
          <w:sz w:val="24"/>
          <w:szCs w:val="24"/>
          <w:lang w:eastAsia="pt-BR"/>
        </w:rPr>
        <w:t xml:space="preserve"> _____________________________________________</w:t>
      </w:r>
    </w:p>
    <w:p w14:paraId="772B756B" w14:textId="77777777" w:rsidR="00F54CFB" w:rsidRDefault="00F54CFB" w:rsidP="00F54CFB">
      <w:pPr>
        <w:spacing w:after="0" w:line="360" w:lineRule="auto"/>
        <w:jc w:val="both"/>
        <w:rPr>
          <w:rFonts w:ascii="Arial" w:eastAsia="Times New Roman" w:hAnsi="Arial" w:cs="Arial"/>
          <w:bCs/>
          <w:sz w:val="24"/>
          <w:szCs w:val="24"/>
          <w:lang w:eastAsia="pt-BR"/>
        </w:rPr>
      </w:pPr>
    </w:p>
    <w:p w14:paraId="0961A520" w14:textId="1105D103" w:rsidR="00F54CFB" w:rsidRPr="00F54CFB" w:rsidRDefault="00F54CFB" w:rsidP="00F54CFB">
      <w:pPr>
        <w:spacing w:after="0" w:line="360" w:lineRule="auto"/>
        <w:jc w:val="center"/>
        <w:rPr>
          <w:rFonts w:ascii="Arial" w:eastAsia="Times New Roman" w:hAnsi="Arial" w:cs="Arial"/>
          <w:sz w:val="24"/>
          <w:szCs w:val="24"/>
          <w:lang w:eastAsia="pt-BR"/>
        </w:rPr>
      </w:pPr>
      <w:r w:rsidRPr="00F54CFB">
        <w:rPr>
          <w:rFonts w:ascii="Arial" w:eastAsia="Times New Roman" w:hAnsi="Arial" w:cs="Arial"/>
          <w:bCs/>
          <w:sz w:val="24"/>
          <w:szCs w:val="24"/>
          <w:lang w:eastAsia="pt-BR"/>
        </w:rPr>
        <w:t>Assinatura e Carimbo do Representante Legal:</w:t>
      </w:r>
    </w:p>
    <w:p w14:paraId="4E315A32" w14:textId="34378B7B" w:rsidR="004D5086" w:rsidRPr="00F54CFB" w:rsidRDefault="00F54CFB" w:rsidP="00F54CFB">
      <w:pPr>
        <w:spacing w:after="0" w:line="360" w:lineRule="auto"/>
        <w:jc w:val="center"/>
        <w:rPr>
          <w:rStyle w:val="Forte"/>
          <w:rFonts w:ascii="Arial" w:eastAsia="Times New Roman" w:hAnsi="Arial" w:cs="Arial"/>
          <w:b w:val="0"/>
          <w:bCs w:val="0"/>
          <w:sz w:val="24"/>
          <w:szCs w:val="24"/>
          <w:lang w:eastAsia="pt-BR"/>
        </w:rPr>
      </w:pPr>
      <w:r w:rsidRPr="00F54CFB">
        <w:rPr>
          <w:rFonts w:ascii="Arial" w:eastAsia="Times New Roman" w:hAnsi="Arial" w:cs="Arial"/>
          <w:bCs/>
          <w:sz w:val="24"/>
          <w:szCs w:val="24"/>
          <w:lang w:eastAsia="pt-BR"/>
        </w:rPr>
        <w:t>(nome completo e cargo)</w:t>
      </w:r>
    </w:p>
    <w:p w14:paraId="565E0522" w14:textId="77777777" w:rsidR="004D5086" w:rsidRPr="00A61803" w:rsidRDefault="004D5086" w:rsidP="004D5086">
      <w:pPr>
        <w:pStyle w:val="Ttulo2"/>
        <w:spacing w:before="0" w:line="360" w:lineRule="auto"/>
        <w:jc w:val="both"/>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lastRenderedPageBreak/>
        <w:t>MODELO DE PLANILHA DE PROPOSTA DE PREÇOS</w:t>
      </w:r>
    </w:p>
    <w:p w14:paraId="6FF7C270"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EEB41C5" w14:textId="77777777" w:rsidR="004D5086" w:rsidRPr="00A61803" w:rsidRDefault="004D5086" w:rsidP="004D5086">
      <w:pPr>
        <w:pStyle w:val="Ttulo2"/>
        <w:spacing w:before="0" w:line="360" w:lineRule="auto"/>
        <w:jc w:val="center"/>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t>PROPOSTA DE PREÇOS</w:t>
      </w:r>
    </w:p>
    <w:p w14:paraId="7246D87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LICITANTE:</w:t>
      </w:r>
    </w:p>
    <w:p w14:paraId="22EA318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END. COMERCIAL:</w:t>
      </w:r>
    </w:p>
    <w:p w14:paraId="0D7AF72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UF:</w:t>
      </w:r>
    </w:p>
    <w:p w14:paraId="4168C80C"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CEP: E-MAIL: FONE:</w:t>
      </w:r>
    </w:p>
    <w:p w14:paraId="6BCF3A4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CONTATO:</w:t>
      </w:r>
    </w:p>
    <w:p w14:paraId="07FB2E9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CNPJ: INSC. ESTADUAL:</w:t>
      </w:r>
    </w:p>
    <w:p w14:paraId="4A37930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VALIDADE DA PROPOSTA: REPRESENTANTE LEGAL:</w:t>
      </w:r>
    </w:p>
    <w:p w14:paraId="510F44A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DADOS BANCÁRIOS: BANCO: AGÊNCIA: C/C:</w:t>
      </w:r>
    </w:p>
    <w:p w14:paraId="51C9E32E"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91D491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OBJETO:</w:t>
      </w:r>
    </w:p>
    <w:p w14:paraId="038A7225"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PLANILHA DE QUANTITATIVOS E PROPOSTA DE PREÇOS</w:t>
      </w:r>
    </w:p>
    <w:p w14:paraId="7149A70B"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ITEM DESCRIÇÃO LOTE 01 MARCA UND QTD VALOR MEDIO</w:t>
      </w:r>
    </w:p>
    <w:p w14:paraId="319A344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UNITÁRIO</w:t>
      </w:r>
    </w:p>
    <w:p w14:paraId="03D45533"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VALOR</w:t>
      </w:r>
    </w:p>
    <w:p w14:paraId="03D52AFF"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MEDIO</w:t>
      </w:r>
    </w:p>
    <w:p w14:paraId="23DF2539"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TOTAL</w:t>
      </w:r>
    </w:p>
    <w:p w14:paraId="538F84CC" w14:textId="77777777" w:rsidR="00F54CFB" w:rsidRDefault="00F54CFB" w:rsidP="004D5086">
      <w:pPr>
        <w:pStyle w:val="Ttulo2"/>
        <w:spacing w:before="0" w:line="360" w:lineRule="auto"/>
        <w:jc w:val="both"/>
        <w:rPr>
          <w:rStyle w:val="Forte"/>
          <w:rFonts w:ascii="Arial" w:hAnsi="Arial" w:cs="Arial"/>
          <w:bCs w:val="0"/>
          <w:color w:val="000000" w:themeColor="text1"/>
          <w:sz w:val="24"/>
          <w:szCs w:val="24"/>
        </w:rPr>
      </w:pPr>
    </w:p>
    <w:tbl>
      <w:tblPr>
        <w:tblpPr w:leftFromText="141" w:rightFromText="141" w:vertAnchor="text" w:horzAnchor="margin" w:tblpXSpec="center" w:tblpY="-1416"/>
        <w:tblW w:w="11212" w:type="dxa"/>
        <w:tblCellMar>
          <w:left w:w="70" w:type="dxa"/>
          <w:right w:w="70" w:type="dxa"/>
        </w:tblCellMar>
        <w:tblLook w:val="04A0" w:firstRow="1" w:lastRow="0" w:firstColumn="1" w:lastColumn="0" w:noHBand="0" w:noVBand="1"/>
      </w:tblPr>
      <w:tblGrid>
        <w:gridCol w:w="707"/>
        <w:gridCol w:w="4006"/>
        <w:gridCol w:w="1021"/>
        <w:gridCol w:w="1594"/>
        <w:gridCol w:w="880"/>
        <w:gridCol w:w="7"/>
        <w:gridCol w:w="1493"/>
        <w:gridCol w:w="1497"/>
        <w:gridCol w:w="7"/>
      </w:tblGrid>
      <w:tr w:rsidR="00F54CFB" w:rsidRPr="0048630B" w14:paraId="69AD0D8C" w14:textId="77777777" w:rsidTr="00CA31C1">
        <w:trPr>
          <w:trHeight w:val="516"/>
        </w:trPr>
        <w:tc>
          <w:tcPr>
            <w:tcW w:w="8215" w:type="dxa"/>
            <w:gridSpan w:val="6"/>
            <w:tcBorders>
              <w:top w:val="single" w:sz="4" w:space="0" w:color="auto"/>
              <w:left w:val="single" w:sz="4" w:space="0" w:color="auto"/>
              <w:bottom w:val="single" w:sz="4" w:space="0" w:color="auto"/>
              <w:right w:val="single" w:sz="4" w:space="0" w:color="auto"/>
            </w:tcBorders>
            <w:vAlign w:val="center"/>
            <w:hideMark/>
          </w:tcPr>
          <w:p w14:paraId="02870D62" w14:textId="77777777" w:rsidR="00F54CFB" w:rsidRPr="0048630B" w:rsidRDefault="00F54CFB" w:rsidP="00CA31C1">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lastRenderedPageBreak/>
              <w:t xml:space="preserve">MERENDA ESCOLAR </w:t>
            </w:r>
          </w:p>
        </w:tc>
        <w:tc>
          <w:tcPr>
            <w:tcW w:w="2997" w:type="dxa"/>
            <w:gridSpan w:val="3"/>
            <w:tcBorders>
              <w:top w:val="single" w:sz="4" w:space="0" w:color="auto"/>
              <w:left w:val="nil"/>
              <w:bottom w:val="single" w:sz="4" w:space="0" w:color="auto"/>
              <w:right w:val="single" w:sz="4" w:space="0" w:color="auto"/>
            </w:tcBorders>
            <w:vAlign w:val="center"/>
            <w:hideMark/>
          </w:tcPr>
          <w:p w14:paraId="121924FF" w14:textId="77777777" w:rsidR="00F54CFB" w:rsidRPr="0048630B" w:rsidRDefault="00F54CFB" w:rsidP="00CA31C1">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PREÇOS MÁXIMO ADMITIDO</w:t>
            </w:r>
          </w:p>
        </w:tc>
      </w:tr>
      <w:tr w:rsidR="00F54CFB" w:rsidRPr="0048630B" w14:paraId="5A822DED" w14:textId="77777777" w:rsidTr="00CA31C1">
        <w:trPr>
          <w:gridAfter w:val="1"/>
          <w:wAfter w:w="7" w:type="dxa"/>
          <w:trHeight w:val="516"/>
        </w:trPr>
        <w:tc>
          <w:tcPr>
            <w:tcW w:w="707" w:type="dxa"/>
            <w:tcBorders>
              <w:top w:val="nil"/>
              <w:left w:val="single" w:sz="4" w:space="0" w:color="auto"/>
              <w:bottom w:val="single" w:sz="4" w:space="0" w:color="auto"/>
              <w:right w:val="single" w:sz="4" w:space="0" w:color="auto"/>
            </w:tcBorders>
            <w:vAlign w:val="center"/>
            <w:hideMark/>
          </w:tcPr>
          <w:p w14:paraId="2EEDAC92" w14:textId="77777777" w:rsidR="00F54CFB" w:rsidRPr="0048630B" w:rsidRDefault="00F54CFB" w:rsidP="00CA31C1">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ITEM</w:t>
            </w:r>
          </w:p>
        </w:tc>
        <w:tc>
          <w:tcPr>
            <w:tcW w:w="4006" w:type="dxa"/>
            <w:tcBorders>
              <w:top w:val="nil"/>
              <w:left w:val="nil"/>
              <w:bottom w:val="single" w:sz="4" w:space="0" w:color="auto"/>
              <w:right w:val="single" w:sz="4" w:space="0" w:color="auto"/>
            </w:tcBorders>
            <w:vAlign w:val="center"/>
            <w:hideMark/>
          </w:tcPr>
          <w:p w14:paraId="6F02286A" w14:textId="77777777" w:rsidR="00F54CFB" w:rsidRPr="0048630B" w:rsidRDefault="00F54CFB" w:rsidP="00CA31C1">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DESCRIÇÃO DOS ITENS</w:t>
            </w:r>
          </w:p>
        </w:tc>
        <w:tc>
          <w:tcPr>
            <w:tcW w:w="1021" w:type="dxa"/>
            <w:tcBorders>
              <w:top w:val="nil"/>
              <w:left w:val="nil"/>
              <w:bottom w:val="single" w:sz="4" w:space="0" w:color="auto"/>
              <w:right w:val="single" w:sz="4" w:space="0" w:color="auto"/>
            </w:tcBorders>
            <w:vAlign w:val="center"/>
            <w:hideMark/>
          </w:tcPr>
          <w:p w14:paraId="40D5605F" w14:textId="77777777" w:rsidR="00F54CFB" w:rsidRPr="0048630B" w:rsidRDefault="00F54CFB" w:rsidP="00CA31C1">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CATMAT</w:t>
            </w:r>
          </w:p>
        </w:tc>
        <w:tc>
          <w:tcPr>
            <w:tcW w:w="1594" w:type="dxa"/>
            <w:tcBorders>
              <w:top w:val="nil"/>
              <w:left w:val="nil"/>
              <w:bottom w:val="single" w:sz="4" w:space="0" w:color="auto"/>
              <w:right w:val="single" w:sz="4" w:space="0" w:color="auto"/>
            </w:tcBorders>
            <w:vAlign w:val="center"/>
            <w:hideMark/>
          </w:tcPr>
          <w:p w14:paraId="54DEEBB6" w14:textId="77777777" w:rsidR="00F54CFB" w:rsidRPr="0048630B" w:rsidRDefault="00F54CFB" w:rsidP="00CA31C1">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UND</w:t>
            </w:r>
          </w:p>
        </w:tc>
        <w:tc>
          <w:tcPr>
            <w:tcW w:w="880" w:type="dxa"/>
            <w:tcBorders>
              <w:top w:val="nil"/>
              <w:left w:val="nil"/>
              <w:bottom w:val="single" w:sz="4" w:space="0" w:color="auto"/>
              <w:right w:val="single" w:sz="4" w:space="0" w:color="auto"/>
            </w:tcBorders>
            <w:vAlign w:val="center"/>
            <w:hideMark/>
          </w:tcPr>
          <w:p w14:paraId="07057EBC" w14:textId="77777777" w:rsidR="00F54CFB" w:rsidRPr="0048630B" w:rsidRDefault="00F54CFB" w:rsidP="00CA31C1">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QUANT</w:t>
            </w:r>
          </w:p>
        </w:tc>
        <w:tc>
          <w:tcPr>
            <w:tcW w:w="1500" w:type="dxa"/>
            <w:gridSpan w:val="2"/>
            <w:tcBorders>
              <w:top w:val="nil"/>
              <w:left w:val="nil"/>
              <w:bottom w:val="single" w:sz="4" w:space="0" w:color="auto"/>
              <w:right w:val="single" w:sz="4" w:space="0" w:color="auto"/>
            </w:tcBorders>
            <w:vAlign w:val="center"/>
            <w:hideMark/>
          </w:tcPr>
          <w:p w14:paraId="78DBAF10" w14:textId="77777777" w:rsidR="00F54CFB" w:rsidRPr="0048630B" w:rsidRDefault="00F54CFB" w:rsidP="00CA31C1">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PREÇO UNIT.</w:t>
            </w:r>
          </w:p>
        </w:tc>
        <w:tc>
          <w:tcPr>
            <w:tcW w:w="1497" w:type="dxa"/>
            <w:tcBorders>
              <w:top w:val="nil"/>
              <w:left w:val="nil"/>
              <w:bottom w:val="single" w:sz="4" w:space="0" w:color="auto"/>
              <w:right w:val="single" w:sz="4" w:space="0" w:color="auto"/>
            </w:tcBorders>
            <w:vAlign w:val="center"/>
            <w:hideMark/>
          </w:tcPr>
          <w:p w14:paraId="1ED7DE91" w14:textId="77777777" w:rsidR="00F54CFB" w:rsidRPr="0048630B" w:rsidRDefault="00F54CFB" w:rsidP="00CA31C1">
            <w:pPr>
              <w:spacing w:after="0" w:line="240" w:lineRule="auto"/>
              <w:jc w:val="center"/>
              <w:rPr>
                <w:rFonts w:ascii="Cambria" w:eastAsia="Times New Roman" w:hAnsi="Cambria" w:cs="Calibri"/>
                <w:b/>
                <w:bCs/>
                <w:color w:val="000000"/>
                <w:lang w:eastAsia="pt-BR"/>
              </w:rPr>
            </w:pPr>
            <w:r w:rsidRPr="0048630B">
              <w:rPr>
                <w:rFonts w:ascii="Cambria" w:eastAsia="Times New Roman" w:hAnsi="Cambria" w:cs="Calibri"/>
                <w:b/>
                <w:bCs/>
                <w:color w:val="000000"/>
                <w:lang w:eastAsia="pt-BR"/>
              </w:rPr>
              <w:t>PREÇO TOTAL</w:t>
            </w:r>
          </w:p>
        </w:tc>
      </w:tr>
      <w:tr w:rsidR="00F54CFB" w:rsidRPr="0048630B" w14:paraId="15B09BB4" w14:textId="77777777" w:rsidTr="00CA31C1">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4F28C15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w:t>
            </w:r>
          </w:p>
        </w:tc>
        <w:tc>
          <w:tcPr>
            <w:tcW w:w="4006" w:type="dxa"/>
            <w:tcBorders>
              <w:top w:val="nil"/>
              <w:left w:val="nil"/>
              <w:bottom w:val="single" w:sz="4" w:space="0" w:color="auto"/>
              <w:right w:val="single" w:sz="4" w:space="0" w:color="auto"/>
            </w:tcBorders>
            <w:shd w:val="clear" w:color="000000" w:fill="FFFFFF"/>
            <w:vAlign w:val="center"/>
            <w:hideMark/>
          </w:tcPr>
          <w:p w14:paraId="698E74E1"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Achocolatado em pó, instantâneo, obtido pela mistura de cacau em pó solúvel e leite em pó com vitaminas (A, C, E, B1, B2, Niacina, B6, B12, Ácido Pantotênico, Biotina) Acondicionado em embalagem plástica ou metálica pesando 400gr. Com as informações nutricionais na embalagem. Com registro no Ministério competente.</w:t>
            </w:r>
          </w:p>
        </w:tc>
        <w:tc>
          <w:tcPr>
            <w:tcW w:w="1021" w:type="dxa"/>
            <w:tcBorders>
              <w:top w:val="nil"/>
              <w:left w:val="nil"/>
              <w:bottom w:val="single" w:sz="4" w:space="0" w:color="auto"/>
              <w:right w:val="single" w:sz="4" w:space="0" w:color="auto"/>
            </w:tcBorders>
            <w:noWrap/>
            <w:vAlign w:val="center"/>
            <w:hideMark/>
          </w:tcPr>
          <w:p w14:paraId="1926DE1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463556</w:t>
            </w:r>
          </w:p>
        </w:tc>
        <w:tc>
          <w:tcPr>
            <w:tcW w:w="1594" w:type="dxa"/>
            <w:tcBorders>
              <w:top w:val="nil"/>
              <w:left w:val="nil"/>
              <w:bottom w:val="single" w:sz="4" w:space="0" w:color="auto"/>
              <w:right w:val="single" w:sz="4" w:space="0" w:color="auto"/>
            </w:tcBorders>
            <w:vAlign w:val="center"/>
            <w:hideMark/>
          </w:tcPr>
          <w:p w14:paraId="0323DA7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noWrap/>
            <w:vAlign w:val="center"/>
            <w:hideMark/>
          </w:tcPr>
          <w:p w14:paraId="118128E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1200</w:t>
            </w:r>
          </w:p>
        </w:tc>
        <w:tc>
          <w:tcPr>
            <w:tcW w:w="1500" w:type="dxa"/>
            <w:gridSpan w:val="2"/>
            <w:tcBorders>
              <w:top w:val="nil"/>
              <w:left w:val="nil"/>
              <w:bottom w:val="single" w:sz="4" w:space="0" w:color="auto"/>
              <w:right w:val="single" w:sz="4" w:space="0" w:color="auto"/>
            </w:tcBorders>
            <w:noWrap/>
            <w:vAlign w:val="center"/>
            <w:hideMark/>
          </w:tcPr>
          <w:p w14:paraId="230BE531"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R$ 7,80</w:t>
            </w:r>
          </w:p>
        </w:tc>
        <w:tc>
          <w:tcPr>
            <w:tcW w:w="1497" w:type="dxa"/>
            <w:tcBorders>
              <w:top w:val="nil"/>
              <w:left w:val="nil"/>
              <w:bottom w:val="single" w:sz="4" w:space="0" w:color="auto"/>
              <w:right w:val="single" w:sz="4" w:space="0" w:color="auto"/>
            </w:tcBorders>
            <w:vAlign w:val="center"/>
            <w:hideMark/>
          </w:tcPr>
          <w:p w14:paraId="1A645228"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R$ 9.360,00</w:t>
            </w:r>
          </w:p>
        </w:tc>
      </w:tr>
      <w:tr w:rsidR="00F54CFB" w:rsidRPr="0048630B" w14:paraId="7A0CB12F" w14:textId="77777777" w:rsidTr="00CA31C1">
        <w:trPr>
          <w:gridAfter w:val="1"/>
          <w:wAfter w:w="7" w:type="dxa"/>
          <w:trHeight w:val="2760"/>
        </w:trPr>
        <w:tc>
          <w:tcPr>
            <w:tcW w:w="707" w:type="dxa"/>
            <w:tcBorders>
              <w:top w:val="nil"/>
              <w:left w:val="single" w:sz="4" w:space="0" w:color="auto"/>
              <w:bottom w:val="single" w:sz="4" w:space="0" w:color="auto"/>
              <w:right w:val="single" w:sz="4" w:space="0" w:color="auto"/>
            </w:tcBorders>
            <w:vAlign w:val="center"/>
            <w:hideMark/>
          </w:tcPr>
          <w:p w14:paraId="335213B2"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w:t>
            </w:r>
          </w:p>
        </w:tc>
        <w:tc>
          <w:tcPr>
            <w:tcW w:w="4006" w:type="dxa"/>
            <w:tcBorders>
              <w:top w:val="nil"/>
              <w:left w:val="nil"/>
              <w:bottom w:val="single" w:sz="4" w:space="0" w:color="auto"/>
              <w:right w:val="single" w:sz="4" w:space="0" w:color="auto"/>
            </w:tcBorders>
            <w:shd w:val="clear" w:color="000000" w:fill="FFFFFF"/>
            <w:vAlign w:val="center"/>
            <w:hideMark/>
          </w:tcPr>
          <w:p w14:paraId="6ECA5C31"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Açúcar cristal, obtido da cana de açúcar, tipo cristal, com aspecto, cor, cheiro próprios e sabor doce, com teor de sacarose mínimo de 99,8% p∕p, sem fermentação, isentos de sujidades, parasitas, larvas, materiais terrosos e detritos vegetais ou animais. Acondicionado em saco plástico, atóxico peso líquido de 1kg e embalagem secundária com 30kg. Prazo de validade mínimo de 12 meses. Com registro no Ministério competente.</w:t>
            </w:r>
          </w:p>
        </w:tc>
        <w:tc>
          <w:tcPr>
            <w:tcW w:w="1021" w:type="dxa"/>
            <w:tcBorders>
              <w:top w:val="nil"/>
              <w:left w:val="nil"/>
              <w:bottom w:val="single" w:sz="4" w:space="0" w:color="auto"/>
              <w:right w:val="single" w:sz="4" w:space="0" w:color="auto"/>
            </w:tcBorders>
            <w:noWrap/>
            <w:vAlign w:val="center"/>
            <w:hideMark/>
          </w:tcPr>
          <w:p w14:paraId="643FBD68"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603269</w:t>
            </w:r>
          </w:p>
        </w:tc>
        <w:tc>
          <w:tcPr>
            <w:tcW w:w="1594" w:type="dxa"/>
            <w:tcBorders>
              <w:top w:val="nil"/>
              <w:left w:val="nil"/>
              <w:bottom w:val="single" w:sz="4" w:space="0" w:color="auto"/>
              <w:right w:val="single" w:sz="4" w:space="0" w:color="auto"/>
            </w:tcBorders>
            <w:vAlign w:val="center"/>
            <w:hideMark/>
          </w:tcPr>
          <w:p w14:paraId="7C52377D"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noWrap/>
            <w:vAlign w:val="center"/>
            <w:hideMark/>
          </w:tcPr>
          <w:p w14:paraId="7927A82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2500</w:t>
            </w:r>
          </w:p>
        </w:tc>
        <w:tc>
          <w:tcPr>
            <w:tcW w:w="1500" w:type="dxa"/>
            <w:gridSpan w:val="2"/>
            <w:tcBorders>
              <w:top w:val="nil"/>
              <w:left w:val="nil"/>
              <w:bottom w:val="single" w:sz="4" w:space="0" w:color="auto"/>
              <w:right w:val="single" w:sz="4" w:space="0" w:color="auto"/>
            </w:tcBorders>
            <w:noWrap/>
            <w:vAlign w:val="center"/>
            <w:hideMark/>
          </w:tcPr>
          <w:p w14:paraId="016AAFD2"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R$ 4,32</w:t>
            </w:r>
          </w:p>
        </w:tc>
        <w:tc>
          <w:tcPr>
            <w:tcW w:w="1497" w:type="dxa"/>
            <w:tcBorders>
              <w:top w:val="nil"/>
              <w:left w:val="nil"/>
              <w:bottom w:val="single" w:sz="4" w:space="0" w:color="auto"/>
              <w:right w:val="single" w:sz="4" w:space="0" w:color="auto"/>
            </w:tcBorders>
            <w:vAlign w:val="center"/>
            <w:hideMark/>
          </w:tcPr>
          <w:p w14:paraId="74E7C20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R$ 10.800,00</w:t>
            </w:r>
          </w:p>
        </w:tc>
      </w:tr>
      <w:tr w:rsidR="00F54CFB" w:rsidRPr="0048630B" w14:paraId="1240C59D" w14:textId="77777777" w:rsidTr="00CA31C1">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53F6477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w:t>
            </w:r>
          </w:p>
        </w:tc>
        <w:tc>
          <w:tcPr>
            <w:tcW w:w="4006" w:type="dxa"/>
            <w:tcBorders>
              <w:top w:val="nil"/>
              <w:left w:val="nil"/>
              <w:bottom w:val="single" w:sz="4" w:space="0" w:color="auto"/>
              <w:right w:val="single" w:sz="4" w:space="0" w:color="auto"/>
            </w:tcBorders>
            <w:shd w:val="clear" w:color="000000" w:fill="FFFFFF"/>
            <w:vAlign w:val="center"/>
            <w:hideMark/>
          </w:tcPr>
          <w:p w14:paraId="2A218A83"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Arroz Parboilizado – Tipo 1, longo, constituído de grãos inteiros, com teor de umidade máxima de 15%, isento de sujidades, materiais estranhos, parasitas e larvas, acondicionado em pct., de 1kg e embalagem secundária plástica de 30kg. Com registro no Ministério competente.</w:t>
            </w:r>
          </w:p>
        </w:tc>
        <w:tc>
          <w:tcPr>
            <w:tcW w:w="1021" w:type="dxa"/>
            <w:tcBorders>
              <w:top w:val="nil"/>
              <w:left w:val="nil"/>
              <w:bottom w:val="single" w:sz="4" w:space="0" w:color="auto"/>
              <w:right w:val="single" w:sz="4" w:space="0" w:color="auto"/>
            </w:tcBorders>
            <w:noWrap/>
            <w:vAlign w:val="center"/>
            <w:hideMark/>
          </w:tcPr>
          <w:p w14:paraId="63CB7FF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458908</w:t>
            </w:r>
          </w:p>
        </w:tc>
        <w:tc>
          <w:tcPr>
            <w:tcW w:w="1594" w:type="dxa"/>
            <w:tcBorders>
              <w:top w:val="nil"/>
              <w:left w:val="nil"/>
              <w:bottom w:val="single" w:sz="4" w:space="0" w:color="auto"/>
              <w:right w:val="single" w:sz="4" w:space="0" w:color="auto"/>
            </w:tcBorders>
            <w:vAlign w:val="center"/>
            <w:hideMark/>
          </w:tcPr>
          <w:p w14:paraId="10F9A97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noWrap/>
            <w:vAlign w:val="center"/>
            <w:hideMark/>
          </w:tcPr>
          <w:p w14:paraId="54E6CF3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3000</w:t>
            </w:r>
          </w:p>
        </w:tc>
        <w:tc>
          <w:tcPr>
            <w:tcW w:w="1500" w:type="dxa"/>
            <w:gridSpan w:val="2"/>
            <w:tcBorders>
              <w:top w:val="nil"/>
              <w:left w:val="nil"/>
              <w:bottom w:val="single" w:sz="4" w:space="0" w:color="auto"/>
              <w:right w:val="single" w:sz="4" w:space="0" w:color="auto"/>
            </w:tcBorders>
            <w:noWrap/>
            <w:vAlign w:val="center"/>
            <w:hideMark/>
          </w:tcPr>
          <w:p w14:paraId="35A81F10"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R$ 4,40</w:t>
            </w:r>
          </w:p>
        </w:tc>
        <w:tc>
          <w:tcPr>
            <w:tcW w:w="1497" w:type="dxa"/>
            <w:tcBorders>
              <w:top w:val="nil"/>
              <w:left w:val="nil"/>
              <w:bottom w:val="single" w:sz="4" w:space="0" w:color="auto"/>
              <w:right w:val="single" w:sz="4" w:space="0" w:color="auto"/>
            </w:tcBorders>
            <w:vAlign w:val="center"/>
            <w:hideMark/>
          </w:tcPr>
          <w:p w14:paraId="0DBC777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R$ 13.200,00</w:t>
            </w:r>
          </w:p>
        </w:tc>
      </w:tr>
      <w:tr w:rsidR="00F54CFB" w:rsidRPr="0048630B" w14:paraId="4880D3FE" w14:textId="77777777" w:rsidTr="00CA31C1">
        <w:trPr>
          <w:gridAfter w:val="1"/>
          <w:wAfter w:w="7" w:type="dxa"/>
          <w:trHeight w:val="2760"/>
        </w:trPr>
        <w:tc>
          <w:tcPr>
            <w:tcW w:w="707" w:type="dxa"/>
            <w:tcBorders>
              <w:top w:val="nil"/>
              <w:left w:val="single" w:sz="4" w:space="0" w:color="auto"/>
              <w:bottom w:val="single" w:sz="4" w:space="0" w:color="auto"/>
              <w:right w:val="single" w:sz="4" w:space="0" w:color="auto"/>
            </w:tcBorders>
            <w:vAlign w:val="center"/>
            <w:hideMark/>
          </w:tcPr>
          <w:p w14:paraId="59E9CB49"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w:t>
            </w:r>
          </w:p>
        </w:tc>
        <w:tc>
          <w:tcPr>
            <w:tcW w:w="4006" w:type="dxa"/>
            <w:tcBorders>
              <w:top w:val="nil"/>
              <w:left w:val="nil"/>
              <w:bottom w:val="single" w:sz="4" w:space="0" w:color="auto"/>
              <w:right w:val="single" w:sz="4" w:space="0" w:color="auto"/>
            </w:tcBorders>
            <w:shd w:val="clear" w:color="000000" w:fill="FFFFFF"/>
            <w:vAlign w:val="center"/>
            <w:hideMark/>
          </w:tcPr>
          <w:p w14:paraId="792892A6"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Biscoito doce tipo Maria ou Maisena, sem recheio, vitaminado, sabor chocolate, composição básica: farinha de trigo enriquecida com ferro e ácido fólico, amido, açúcar invertido, açúcar, gordura vegetal, soro de leite em pó carbonato de cálcio, vitaminas: PP (nicotinamida), isento de gorduras trans., embalada em pacote polipropileno atóxico em 350g. Caixa com 20 pacotes. Com registro no Ministério competente.</w:t>
            </w:r>
          </w:p>
        </w:tc>
        <w:tc>
          <w:tcPr>
            <w:tcW w:w="1021" w:type="dxa"/>
            <w:tcBorders>
              <w:top w:val="nil"/>
              <w:left w:val="nil"/>
              <w:bottom w:val="single" w:sz="4" w:space="0" w:color="auto"/>
              <w:right w:val="single" w:sz="4" w:space="0" w:color="auto"/>
            </w:tcBorders>
            <w:noWrap/>
            <w:vAlign w:val="center"/>
            <w:hideMark/>
          </w:tcPr>
          <w:p w14:paraId="248ED00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232236</w:t>
            </w:r>
          </w:p>
        </w:tc>
        <w:tc>
          <w:tcPr>
            <w:tcW w:w="1594" w:type="dxa"/>
            <w:tcBorders>
              <w:top w:val="nil"/>
              <w:left w:val="nil"/>
              <w:bottom w:val="single" w:sz="4" w:space="0" w:color="auto"/>
              <w:right w:val="single" w:sz="4" w:space="0" w:color="auto"/>
            </w:tcBorders>
            <w:vAlign w:val="center"/>
            <w:hideMark/>
          </w:tcPr>
          <w:p w14:paraId="15D09CB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CAIXAS</w:t>
            </w:r>
          </w:p>
        </w:tc>
        <w:tc>
          <w:tcPr>
            <w:tcW w:w="880" w:type="dxa"/>
            <w:tcBorders>
              <w:top w:val="nil"/>
              <w:left w:val="nil"/>
              <w:bottom w:val="single" w:sz="4" w:space="0" w:color="auto"/>
              <w:right w:val="single" w:sz="4" w:space="0" w:color="auto"/>
            </w:tcBorders>
            <w:noWrap/>
            <w:vAlign w:val="center"/>
            <w:hideMark/>
          </w:tcPr>
          <w:p w14:paraId="7F186347"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40</w:t>
            </w:r>
          </w:p>
        </w:tc>
        <w:tc>
          <w:tcPr>
            <w:tcW w:w="1500" w:type="dxa"/>
            <w:gridSpan w:val="2"/>
            <w:tcBorders>
              <w:top w:val="nil"/>
              <w:left w:val="nil"/>
              <w:bottom w:val="single" w:sz="4" w:space="0" w:color="auto"/>
              <w:right w:val="single" w:sz="4" w:space="0" w:color="auto"/>
            </w:tcBorders>
            <w:noWrap/>
            <w:vAlign w:val="center"/>
            <w:hideMark/>
          </w:tcPr>
          <w:p w14:paraId="65A59C58"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 xml:space="preserve">R$ </w:t>
            </w:r>
            <w:r>
              <w:rPr>
                <w:rFonts w:ascii="Cambria" w:eastAsia="Times New Roman" w:hAnsi="Cambria" w:cs="Calibri"/>
                <w:color w:val="000000"/>
                <w:lang w:eastAsia="pt-BR"/>
              </w:rPr>
              <w:t>84,00</w:t>
            </w:r>
          </w:p>
        </w:tc>
        <w:tc>
          <w:tcPr>
            <w:tcW w:w="1497" w:type="dxa"/>
            <w:tcBorders>
              <w:top w:val="nil"/>
              <w:left w:val="nil"/>
              <w:bottom w:val="single" w:sz="4" w:space="0" w:color="auto"/>
              <w:right w:val="single" w:sz="4" w:space="0" w:color="auto"/>
            </w:tcBorders>
            <w:vAlign w:val="center"/>
            <w:hideMark/>
          </w:tcPr>
          <w:p w14:paraId="1D6BB80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 xml:space="preserve">R$ </w:t>
            </w:r>
            <w:r>
              <w:rPr>
                <w:rFonts w:ascii="Cambria" w:eastAsia="Times New Roman" w:hAnsi="Cambria" w:cs="Calibri"/>
                <w:lang w:eastAsia="pt-BR"/>
              </w:rPr>
              <w:t>3.360,00</w:t>
            </w:r>
          </w:p>
        </w:tc>
      </w:tr>
      <w:tr w:rsidR="00F54CFB" w:rsidRPr="0048630B" w14:paraId="7C30D061" w14:textId="77777777" w:rsidTr="00CA31C1">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11518820"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5</w:t>
            </w:r>
          </w:p>
        </w:tc>
        <w:tc>
          <w:tcPr>
            <w:tcW w:w="4006" w:type="dxa"/>
            <w:tcBorders>
              <w:top w:val="nil"/>
              <w:left w:val="nil"/>
              <w:bottom w:val="single" w:sz="4" w:space="0" w:color="auto"/>
              <w:right w:val="single" w:sz="4" w:space="0" w:color="auto"/>
            </w:tcBorders>
            <w:shd w:val="clear" w:color="000000" w:fill="FFFFFF"/>
            <w:vAlign w:val="center"/>
            <w:hideMark/>
          </w:tcPr>
          <w:p w14:paraId="7FDFE6B9"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Bolacha Salgada – Tipo Cream Cracker. Composta por farinha de trigo enriquecida com ferro e ácido fólico, gordura vegetal hidrogenada, açúcar, sal, proteína do soro do leite cálcio e fermento biológico. embalada em pacote. em polipropileno atóxico em 350g. Caixa com 20 pacotes. Com registro no Ministério competente.</w:t>
            </w:r>
          </w:p>
        </w:tc>
        <w:tc>
          <w:tcPr>
            <w:tcW w:w="1021" w:type="dxa"/>
            <w:tcBorders>
              <w:top w:val="nil"/>
              <w:left w:val="nil"/>
              <w:bottom w:val="single" w:sz="4" w:space="0" w:color="auto"/>
              <w:right w:val="single" w:sz="4" w:space="0" w:color="auto"/>
            </w:tcBorders>
            <w:vAlign w:val="center"/>
            <w:hideMark/>
          </w:tcPr>
          <w:p w14:paraId="4BA342C3"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235092</w:t>
            </w:r>
          </w:p>
        </w:tc>
        <w:tc>
          <w:tcPr>
            <w:tcW w:w="1594" w:type="dxa"/>
            <w:tcBorders>
              <w:top w:val="nil"/>
              <w:left w:val="nil"/>
              <w:bottom w:val="single" w:sz="4" w:space="0" w:color="auto"/>
              <w:right w:val="single" w:sz="4" w:space="0" w:color="auto"/>
            </w:tcBorders>
            <w:vAlign w:val="center"/>
            <w:hideMark/>
          </w:tcPr>
          <w:p w14:paraId="514520E9"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CAIXAS</w:t>
            </w:r>
          </w:p>
        </w:tc>
        <w:tc>
          <w:tcPr>
            <w:tcW w:w="880" w:type="dxa"/>
            <w:tcBorders>
              <w:top w:val="nil"/>
              <w:left w:val="nil"/>
              <w:bottom w:val="single" w:sz="4" w:space="0" w:color="auto"/>
              <w:right w:val="single" w:sz="4" w:space="0" w:color="auto"/>
            </w:tcBorders>
            <w:vAlign w:val="center"/>
            <w:hideMark/>
          </w:tcPr>
          <w:p w14:paraId="640C5DF7"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40</w:t>
            </w:r>
          </w:p>
        </w:tc>
        <w:tc>
          <w:tcPr>
            <w:tcW w:w="1500" w:type="dxa"/>
            <w:gridSpan w:val="2"/>
            <w:tcBorders>
              <w:top w:val="nil"/>
              <w:left w:val="nil"/>
              <w:bottom w:val="single" w:sz="4" w:space="0" w:color="auto"/>
              <w:right w:val="single" w:sz="4" w:space="0" w:color="auto"/>
            </w:tcBorders>
            <w:vAlign w:val="center"/>
            <w:hideMark/>
          </w:tcPr>
          <w:p w14:paraId="497DA5F8"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 xml:space="preserve">R$ </w:t>
            </w:r>
            <w:r>
              <w:rPr>
                <w:rFonts w:ascii="Cambria" w:eastAsia="Times New Roman" w:hAnsi="Cambria" w:cs="Calibri"/>
                <w:lang w:eastAsia="pt-BR"/>
              </w:rPr>
              <w:t>80,40</w:t>
            </w:r>
          </w:p>
        </w:tc>
        <w:tc>
          <w:tcPr>
            <w:tcW w:w="1497" w:type="dxa"/>
            <w:tcBorders>
              <w:top w:val="nil"/>
              <w:left w:val="nil"/>
              <w:bottom w:val="single" w:sz="4" w:space="0" w:color="auto"/>
              <w:right w:val="single" w:sz="4" w:space="0" w:color="auto"/>
            </w:tcBorders>
            <w:vAlign w:val="center"/>
            <w:hideMark/>
          </w:tcPr>
          <w:p w14:paraId="745501B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 xml:space="preserve">R$ </w:t>
            </w:r>
            <w:r>
              <w:rPr>
                <w:rFonts w:ascii="Cambria" w:eastAsia="Times New Roman" w:hAnsi="Cambria" w:cs="Calibri"/>
                <w:lang w:eastAsia="pt-BR"/>
              </w:rPr>
              <w:t>3.216,00</w:t>
            </w:r>
          </w:p>
        </w:tc>
      </w:tr>
      <w:tr w:rsidR="00F54CFB" w:rsidRPr="0048630B" w14:paraId="4E32646A" w14:textId="77777777" w:rsidTr="00CA31C1">
        <w:trPr>
          <w:gridAfter w:val="1"/>
          <w:wAfter w:w="7" w:type="dxa"/>
          <w:trHeight w:val="2208"/>
        </w:trPr>
        <w:tc>
          <w:tcPr>
            <w:tcW w:w="707" w:type="dxa"/>
            <w:tcBorders>
              <w:top w:val="nil"/>
              <w:left w:val="single" w:sz="4" w:space="0" w:color="auto"/>
              <w:bottom w:val="single" w:sz="4" w:space="0" w:color="auto"/>
              <w:right w:val="single" w:sz="4" w:space="0" w:color="auto"/>
            </w:tcBorders>
            <w:vAlign w:val="center"/>
            <w:hideMark/>
          </w:tcPr>
          <w:p w14:paraId="77B70AE7"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lastRenderedPageBreak/>
              <w:t>6</w:t>
            </w:r>
          </w:p>
        </w:tc>
        <w:tc>
          <w:tcPr>
            <w:tcW w:w="4006" w:type="dxa"/>
            <w:tcBorders>
              <w:top w:val="nil"/>
              <w:left w:val="nil"/>
              <w:bottom w:val="single" w:sz="4" w:space="0" w:color="auto"/>
              <w:right w:val="single" w:sz="4" w:space="0" w:color="auto"/>
            </w:tcBorders>
            <w:shd w:val="clear" w:color="000000" w:fill="FFFFFF"/>
            <w:vAlign w:val="center"/>
            <w:hideMark/>
          </w:tcPr>
          <w:p w14:paraId="442A2EE3"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Bolacha ao Leite tipo Maria ou Maisena – Composição básica de farinha de trigo enriquecida com ferro e ácido fólico, amido de milho, gordura de palma, sal e outras substâncias permitidas, isento de gordura trans, embalada em pacote polipropileno atóxico em 350g. Caixa com 20 pacotes. Com registro no Ministério competente.</w:t>
            </w:r>
          </w:p>
        </w:tc>
        <w:tc>
          <w:tcPr>
            <w:tcW w:w="1021" w:type="dxa"/>
            <w:tcBorders>
              <w:top w:val="nil"/>
              <w:left w:val="nil"/>
              <w:bottom w:val="single" w:sz="4" w:space="0" w:color="auto"/>
              <w:right w:val="single" w:sz="4" w:space="0" w:color="auto"/>
            </w:tcBorders>
            <w:vAlign w:val="center"/>
            <w:hideMark/>
          </w:tcPr>
          <w:p w14:paraId="215594C1"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232236</w:t>
            </w:r>
          </w:p>
        </w:tc>
        <w:tc>
          <w:tcPr>
            <w:tcW w:w="1594" w:type="dxa"/>
            <w:tcBorders>
              <w:top w:val="nil"/>
              <w:left w:val="nil"/>
              <w:bottom w:val="single" w:sz="4" w:space="0" w:color="auto"/>
              <w:right w:val="single" w:sz="4" w:space="0" w:color="auto"/>
            </w:tcBorders>
            <w:vAlign w:val="center"/>
            <w:hideMark/>
          </w:tcPr>
          <w:p w14:paraId="6B38853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CAIXAS</w:t>
            </w:r>
          </w:p>
        </w:tc>
        <w:tc>
          <w:tcPr>
            <w:tcW w:w="880" w:type="dxa"/>
            <w:tcBorders>
              <w:top w:val="nil"/>
              <w:left w:val="nil"/>
              <w:bottom w:val="single" w:sz="4" w:space="0" w:color="auto"/>
              <w:right w:val="single" w:sz="4" w:space="0" w:color="auto"/>
            </w:tcBorders>
            <w:vAlign w:val="center"/>
            <w:hideMark/>
          </w:tcPr>
          <w:p w14:paraId="725C0F7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40</w:t>
            </w:r>
          </w:p>
        </w:tc>
        <w:tc>
          <w:tcPr>
            <w:tcW w:w="1500" w:type="dxa"/>
            <w:gridSpan w:val="2"/>
            <w:tcBorders>
              <w:top w:val="nil"/>
              <w:left w:val="nil"/>
              <w:bottom w:val="single" w:sz="4" w:space="0" w:color="auto"/>
              <w:right w:val="single" w:sz="4" w:space="0" w:color="auto"/>
            </w:tcBorders>
            <w:vAlign w:val="center"/>
            <w:hideMark/>
          </w:tcPr>
          <w:p w14:paraId="50C9F26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 xml:space="preserve">R$ </w:t>
            </w:r>
            <w:r>
              <w:rPr>
                <w:rFonts w:ascii="Cambria" w:eastAsia="Times New Roman" w:hAnsi="Cambria" w:cs="Calibri"/>
                <w:lang w:eastAsia="pt-BR"/>
              </w:rPr>
              <w:t>86,20</w:t>
            </w:r>
          </w:p>
        </w:tc>
        <w:tc>
          <w:tcPr>
            <w:tcW w:w="1497" w:type="dxa"/>
            <w:tcBorders>
              <w:top w:val="nil"/>
              <w:left w:val="nil"/>
              <w:bottom w:val="single" w:sz="4" w:space="0" w:color="auto"/>
              <w:right w:val="single" w:sz="4" w:space="0" w:color="auto"/>
            </w:tcBorders>
            <w:vAlign w:val="center"/>
            <w:hideMark/>
          </w:tcPr>
          <w:p w14:paraId="6E65B089"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 xml:space="preserve">R$ </w:t>
            </w:r>
            <w:r>
              <w:rPr>
                <w:rFonts w:ascii="Cambria" w:eastAsia="Times New Roman" w:hAnsi="Cambria" w:cs="Calibri"/>
                <w:lang w:eastAsia="pt-BR"/>
              </w:rPr>
              <w:t>3.448,00</w:t>
            </w:r>
          </w:p>
        </w:tc>
      </w:tr>
      <w:tr w:rsidR="00F54CFB" w:rsidRPr="0048630B" w14:paraId="6469BDD1" w14:textId="77777777" w:rsidTr="00CA31C1">
        <w:trPr>
          <w:gridAfter w:val="1"/>
          <w:wAfter w:w="7" w:type="dxa"/>
          <w:trHeight w:val="1104"/>
        </w:trPr>
        <w:tc>
          <w:tcPr>
            <w:tcW w:w="707" w:type="dxa"/>
            <w:tcBorders>
              <w:top w:val="nil"/>
              <w:left w:val="single" w:sz="4" w:space="0" w:color="auto"/>
              <w:bottom w:val="single" w:sz="4" w:space="0" w:color="auto"/>
              <w:right w:val="single" w:sz="4" w:space="0" w:color="auto"/>
            </w:tcBorders>
            <w:vAlign w:val="center"/>
            <w:hideMark/>
          </w:tcPr>
          <w:p w14:paraId="7E431F08"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7</w:t>
            </w:r>
          </w:p>
        </w:tc>
        <w:tc>
          <w:tcPr>
            <w:tcW w:w="4006" w:type="dxa"/>
            <w:tcBorders>
              <w:top w:val="nil"/>
              <w:left w:val="nil"/>
              <w:bottom w:val="single" w:sz="4" w:space="0" w:color="auto"/>
              <w:right w:val="single" w:sz="4" w:space="0" w:color="auto"/>
            </w:tcBorders>
            <w:shd w:val="clear" w:color="000000" w:fill="FFFFFF"/>
            <w:vAlign w:val="center"/>
            <w:hideMark/>
          </w:tcPr>
          <w:p w14:paraId="700A5EA7"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Canela em pó – com composição mínima de canela em pau, cravo, erva doce, açúcar, fécula e essência de canela. Condicionada em embalagens de plástico com peso liquido de 40g.</w:t>
            </w:r>
          </w:p>
        </w:tc>
        <w:tc>
          <w:tcPr>
            <w:tcW w:w="1021" w:type="dxa"/>
            <w:tcBorders>
              <w:top w:val="nil"/>
              <w:left w:val="nil"/>
              <w:bottom w:val="single" w:sz="4" w:space="0" w:color="auto"/>
              <w:right w:val="single" w:sz="4" w:space="0" w:color="auto"/>
            </w:tcBorders>
            <w:vAlign w:val="center"/>
            <w:hideMark/>
          </w:tcPr>
          <w:p w14:paraId="58DE2A79"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463872</w:t>
            </w:r>
          </w:p>
        </w:tc>
        <w:tc>
          <w:tcPr>
            <w:tcW w:w="1594" w:type="dxa"/>
            <w:tcBorders>
              <w:top w:val="nil"/>
              <w:left w:val="nil"/>
              <w:bottom w:val="single" w:sz="4" w:space="0" w:color="auto"/>
              <w:right w:val="single" w:sz="4" w:space="0" w:color="auto"/>
            </w:tcBorders>
            <w:vAlign w:val="center"/>
            <w:hideMark/>
          </w:tcPr>
          <w:p w14:paraId="5E103CE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2FFD0E5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300</w:t>
            </w:r>
          </w:p>
        </w:tc>
        <w:tc>
          <w:tcPr>
            <w:tcW w:w="1500" w:type="dxa"/>
            <w:gridSpan w:val="2"/>
            <w:tcBorders>
              <w:top w:val="nil"/>
              <w:left w:val="nil"/>
              <w:bottom w:val="single" w:sz="4" w:space="0" w:color="auto"/>
              <w:right w:val="single" w:sz="4" w:space="0" w:color="auto"/>
            </w:tcBorders>
            <w:vAlign w:val="center"/>
            <w:hideMark/>
          </w:tcPr>
          <w:p w14:paraId="1A1BB75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R$ 2,42</w:t>
            </w:r>
          </w:p>
        </w:tc>
        <w:tc>
          <w:tcPr>
            <w:tcW w:w="1497" w:type="dxa"/>
            <w:tcBorders>
              <w:top w:val="nil"/>
              <w:left w:val="nil"/>
              <w:bottom w:val="single" w:sz="4" w:space="0" w:color="auto"/>
              <w:right w:val="single" w:sz="4" w:space="0" w:color="auto"/>
            </w:tcBorders>
            <w:vAlign w:val="center"/>
            <w:hideMark/>
          </w:tcPr>
          <w:p w14:paraId="34560E27"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R$ 726,00</w:t>
            </w:r>
          </w:p>
        </w:tc>
      </w:tr>
      <w:tr w:rsidR="00F54CFB" w:rsidRPr="0048630B" w14:paraId="2AAE090D" w14:textId="77777777" w:rsidTr="00CA31C1">
        <w:trPr>
          <w:gridAfter w:val="1"/>
          <w:wAfter w:w="7" w:type="dxa"/>
          <w:trHeight w:val="1380"/>
        </w:trPr>
        <w:tc>
          <w:tcPr>
            <w:tcW w:w="707" w:type="dxa"/>
            <w:tcBorders>
              <w:top w:val="nil"/>
              <w:left w:val="single" w:sz="4" w:space="0" w:color="auto"/>
              <w:bottom w:val="single" w:sz="4" w:space="0" w:color="auto"/>
              <w:right w:val="single" w:sz="4" w:space="0" w:color="auto"/>
            </w:tcBorders>
            <w:vAlign w:val="center"/>
            <w:hideMark/>
          </w:tcPr>
          <w:p w14:paraId="47A3D7FD"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8</w:t>
            </w:r>
          </w:p>
        </w:tc>
        <w:tc>
          <w:tcPr>
            <w:tcW w:w="4006" w:type="dxa"/>
            <w:tcBorders>
              <w:top w:val="nil"/>
              <w:left w:val="nil"/>
              <w:bottom w:val="single" w:sz="4" w:space="0" w:color="auto"/>
              <w:right w:val="single" w:sz="4" w:space="0" w:color="auto"/>
            </w:tcBorders>
            <w:shd w:val="clear" w:color="000000" w:fill="FFFFFF"/>
            <w:vAlign w:val="center"/>
            <w:hideMark/>
          </w:tcPr>
          <w:p w14:paraId="73A1CF50"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Cominho de primeira qualidade, em pcts., plásticos contendo 100gr., com diretrizes de rotulagem, data de fabricação e prazo de validade. Possuir cheiro e sabor próprios. Com registro no Ministério competente.</w:t>
            </w:r>
          </w:p>
        </w:tc>
        <w:tc>
          <w:tcPr>
            <w:tcW w:w="1021" w:type="dxa"/>
            <w:tcBorders>
              <w:top w:val="nil"/>
              <w:left w:val="nil"/>
              <w:bottom w:val="single" w:sz="4" w:space="0" w:color="auto"/>
              <w:right w:val="single" w:sz="4" w:space="0" w:color="auto"/>
            </w:tcBorders>
            <w:vAlign w:val="center"/>
            <w:hideMark/>
          </w:tcPr>
          <w:p w14:paraId="219B1811"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463891</w:t>
            </w:r>
          </w:p>
        </w:tc>
        <w:tc>
          <w:tcPr>
            <w:tcW w:w="1594" w:type="dxa"/>
            <w:tcBorders>
              <w:top w:val="nil"/>
              <w:left w:val="nil"/>
              <w:bottom w:val="single" w:sz="4" w:space="0" w:color="auto"/>
              <w:right w:val="single" w:sz="4" w:space="0" w:color="auto"/>
            </w:tcBorders>
            <w:vAlign w:val="center"/>
            <w:hideMark/>
          </w:tcPr>
          <w:p w14:paraId="55F6FC2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7F340B9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300</w:t>
            </w:r>
          </w:p>
        </w:tc>
        <w:tc>
          <w:tcPr>
            <w:tcW w:w="1500" w:type="dxa"/>
            <w:gridSpan w:val="2"/>
            <w:tcBorders>
              <w:top w:val="nil"/>
              <w:left w:val="nil"/>
              <w:bottom w:val="single" w:sz="4" w:space="0" w:color="auto"/>
              <w:right w:val="single" w:sz="4" w:space="0" w:color="auto"/>
            </w:tcBorders>
            <w:vAlign w:val="center"/>
            <w:hideMark/>
          </w:tcPr>
          <w:p w14:paraId="0AAD1B70"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R$ 1,42</w:t>
            </w:r>
          </w:p>
        </w:tc>
        <w:tc>
          <w:tcPr>
            <w:tcW w:w="1497" w:type="dxa"/>
            <w:tcBorders>
              <w:top w:val="nil"/>
              <w:left w:val="nil"/>
              <w:bottom w:val="single" w:sz="4" w:space="0" w:color="auto"/>
              <w:right w:val="single" w:sz="4" w:space="0" w:color="auto"/>
            </w:tcBorders>
            <w:vAlign w:val="center"/>
            <w:hideMark/>
          </w:tcPr>
          <w:p w14:paraId="2E02561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R$ 426,00</w:t>
            </w:r>
          </w:p>
        </w:tc>
      </w:tr>
      <w:tr w:rsidR="00F54CFB" w:rsidRPr="0048630B" w14:paraId="7A531B7A" w14:textId="77777777" w:rsidTr="00CA31C1">
        <w:trPr>
          <w:gridAfter w:val="1"/>
          <w:wAfter w:w="7" w:type="dxa"/>
          <w:trHeight w:val="1380"/>
        </w:trPr>
        <w:tc>
          <w:tcPr>
            <w:tcW w:w="707" w:type="dxa"/>
            <w:tcBorders>
              <w:top w:val="nil"/>
              <w:left w:val="single" w:sz="4" w:space="0" w:color="auto"/>
              <w:bottom w:val="single" w:sz="4" w:space="0" w:color="auto"/>
              <w:right w:val="single" w:sz="4" w:space="0" w:color="auto"/>
            </w:tcBorders>
            <w:vAlign w:val="center"/>
            <w:hideMark/>
          </w:tcPr>
          <w:p w14:paraId="719DF6E2"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9</w:t>
            </w:r>
          </w:p>
        </w:tc>
        <w:tc>
          <w:tcPr>
            <w:tcW w:w="4006" w:type="dxa"/>
            <w:tcBorders>
              <w:top w:val="nil"/>
              <w:left w:val="nil"/>
              <w:bottom w:val="single" w:sz="4" w:space="0" w:color="auto"/>
              <w:right w:val="single" w:sz="4" w:space="0" w:color="auto"/>
            </w:tcBorders>
            <w:shd w:val="clear" w:color="000000" w:fill="FFFFFF"/>
            <w:vAlign w:val="center"/>
            <w:hideMark/>
          </w:tcPr>
          <w:p w14:paraId="54154106"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Colorífico de primeira qualidade, em pcts, contendo 100gr., acondicionado, com diretrizes de rotulagem, data de fabricação e prazo de validade. Possuir cheiro e sabor próprios. Com registro no Ministério competente.</w:t>
            </w:r>
          </w:p>
        </w:tc>
        <w:tc>
          <w:tcPr>
            <w:tcW w:w="1021" w:type="dxa"/>
            <w:tcBorders>
              <w:top w:val="nil"/>
              <w:left w:val="nil"/>
              <w:bottom w:val="single" w:sz="4" w:space="0" w:color="auto"/>
              <w:right w:val="single" w:sz="4" w:space="0" w:color="auto"/>
            </w:tcBorders>
            <w:vAlign w:val="center"/>
            <w:hideMark/>
          </w:tcPr>
          <w:p w14:paraId="4E6C6602"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463937</w:t>
            </w:r>
          </w:p>
        </w:tc>
        <w:tc>
          <w:tcPr>
            <w:tcW w:w="1594" w:type="dxa"/>
            <w:tcBorders>
              <w:top w:val="nil"/>
              <w:left w:val="nil"/>
              <w:bottom w:val="single" w:sz="4" w:space="0" w:color="auto"/>
              <w:right w:val="single" w:sz="4" w:space="0" w:color="auto"/>
            </w:tcBorders>
            <w:vAlign w:val="center"/>
            <w:hideMark/>
          </w:tcPr>
          <w:p w14:paraId="2F924AF8"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1A52E9A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1500</w:t>
            </w:r>
          </w:p>
        </w:tc>
        <w:tc>
          <w:tcPr>
            <w:tcW w:w="1500" w:type="dxa"/>
            <w:gridSpan w:val="2"/>
            <w:tcBorders>
              <w:top w:val="nil"/>
              <w:left w:val="nil"/>
              <w:bottom w:val="single" w:sz="4" w:space="0" w:color="auto"/>
              <w:right w:val="single" w:sz="4" w:space="0" w:color="auto"/>
            </w:tcBorders>
            <w:vAlign w:val="center"/>
            <w:hideMark/>
          </w:tcPr>
          <w:p w14:paraId="79DB8D07"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R$ 1,24</w:t>
            </w:r>
          </w:p>
        </w:tc>
        <w:tc>
          <w:tcPr>
            <w:tcW w:w="1497" w:type="dxa"/>
            <w:tcBorders>
              <w:top w:val="nil"/>
              <w:left w:val="nil"/>
              <w:bottom w:val="single" w:sz="4" w:space="0" w:color="auto"/>
              <w:right w:val="single" w:sz="4" w:space="0" w:color="auto"/>
            </w:tcBorders>
            <w:vAlign w:val="center"/>
            <w:hideMark/>
          </w:tcPr>
          <w:p w14:paraId="76BE370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R$ 1.860,00</w:t>
            </w:r>
          </w:p>
        </w:tc>
      </w:tr>
      <w:tr w:rsidR="00F54CFB" w:rsidRPr="0048630B" w14:paraId="53B04ABA" w14:textId="77777777" w:rsidTr="00CA31C1">
        <w:trPr>
          <w:gridAfter w:val="1"/>
          <w:wAfter w:w="7" w:type="dxa"/>
          <w:trHeight w:val="2484"/>
        </w:trPr>
        <w:tc>
          <w:tcPr>
            <w:tcW w:w="707" w:type="dxa"/>
            <w:tcBorders>
              <w:top w:val="nil"/>
              <w:left w:val="single" w:sz="4" w:space="0" w:color="auto"/>
              <w:bottom w:val="single" w:sz="4" w:space="0" w:color="auto"/>
              <w:right w:val="single" w:sz="4" w:space="0" w:color="auto"/>
            </w:tcBorders>
            <w:vAlign w:val="center"/>
            <w:hideMark/>
          </w:tcPr>
          <w:p w14:paraId="6152203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10</w:t>
            </w:r>
          </w:p>
        </w:tc>
        <w:tc>
          <w:tcPr>
            <w:tcW w:w="4006" w:type="dxa"/>
            <w:tcBorders>
              <w:top w:val="nil"/>
              <w:left w:val="nil"/>
              <w:bottom w:val="single" w:sz="4" w:space="0" w:color="auto"/>
              <w:right w:val="single" w:sz="4" w:space="0" w:color="auto"/>
            </w:tcBorders>
            <w:shd w:val="clear" w:color="000000" w:fill="FFFFFF"/>
            <w:vAlign w:val="center"/>
            <w:hideMark/>
          </w:tcPr>
          <w:p w14:paraId="26AAB26D"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Extrato de tomate, concentrado, preparado com frutos, maduros escolhidos, sãos, sem pele, sem sementes, isento de fermentação e não indicar processamento defeituoso. Isento de sujidades, parasitos, larvas e detritos animais e vegetais. Aparência: massa mole, cor: vermelha, cheiro e sabor próprios. Embalagem: tetra pack, pesando 340gr. (passará por teste sensorial). Com registro no Ministério competente.</w:t>
            </w:r>
          </w:p>
        </w:tc>
        <w:tc>
          <w:tcPr>
            <w:tcW w:w="1021" w:type="dxa"/>
            <w:tcBorders>
              <w:top w:val="nil"/>
              <w:left w:val="nil"/>
              <w:bottom w:val="single" w:sz="4" w:space="0" w:color="auto"/>
              <w:right w:val="single" w:sz="4" w:space="0" w:color="auto"/>
            </w:tcBorders>
            <w:vAlign w:val="center"/>
            <w:hideMark/>
          </w:tcPr>
          <w:p w14:paraId="7D8BCE4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459670</w:t>
            </w:r>
          </w:p>
        </w:tc>
        <w:tc>
          <w:tcPr>
            <w:tcW w:w="1594" w:type="dxa"/>
            <w:tcBorders>
              <w:top w:val="nil"/>
              <w:left w:val="nil"/>
              <w:bottom w:val="single" w:sz="4" w:space="0" w:color="auto"/>
              <w:right w:val="single" w:sz="4" w:space="0" w:color="auto"/>
            </w:tcBorders>
            <w:vAlign w:val="center"/>
            <w:hideMark/>
          </w:tcPr>
          <w:p w14:paraId="777522A0"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63BE542D"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1000</w:t>
            </w:r>
          </w:p>
        </w:tc>
        <w:tc>
          <w:tcPr>
            <w:tcW w:w="1500" w:type="dxa"/>
            <w:gridSpan w:val="2"/>
            <w:tcBorders>
              <w:top w:val="nil"/>
              <w:left w:val="nil"/>
              <w:bottom w:val="single" w:sz="4" w:space="0" w:color="auto"/>
              <w:right w:val="single" w:sz="4" w:space="0" w:color="auto"/>
            </w:tcBorders>
            <w:vAlign w:val="center"/>
            <w:hideMark/>
          </w:tcPr>
          <w:p w14:paraId="17B02C8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R$ 2,60</w:t>
            </w:r>
          </w:p>
        </w:tc>
        <w:tc>
          <w:tcPr>
            <w:tcW w:w="1497" w:type="dxa"/>
            <w:tcBorders>
              <w:top w:val="nil"/>
              <w:left w:val="nil"/>
              <w:bottom w:val="single" w:sz="4" w:space="0" w:color="auto"/>
              <w:right w:val="single" w:sz="4" w:space="0" w:color="auto"/>
            </w:tcBorders>
            <w:vAlign w:val="center"/>
            <w:hideMark/>
          </w:tcPr>
          <w:p w14:paraId="5CA8D2E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R$ 2.600,00</w:t>
            </w:r>
          </w:p>
        </w:tc>
      </w:tr>
      <w:tr w:rsidR="00F54CFB" w:rsidRPr="0048630B" w14:paraId="2CDA35DD" w14:textId="77777777" w:rsidTr="00CA31C1">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2D2F94B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11</w:t>
            </w:r>
          </w:p>
        </w:tc>
        <w:tc>
          <w:tcPr>
            <w:tcW w:w="4006" w:type="dxa"/>
            <w:tcBorders>
              <w:top w:val="nil"/>
              <w:left w:val="nil"/>
              <w:bottom w:val="single" w:sz="4" w:space="0" w:color="auto"/>
              <w:right w:val="single" w:sz="4" w:space="0" w:color="auto"/>
            </w:tcBorders>
            <w:shd w:val="clear" w:color="000000" w:fill="FFFFFF"/>
            <w:vAlign w:val="center"/>
            <w:hideMark/>
          </w:tcPr>
          <w:p w14:paraId="156A0854"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Farinha de mandioca, resultante da ralagem, prensagem e secamento da raiz da mandioca. Isento de sujidades, parasitos, larvas e detritos animais. Em embalagens plásticas de 1kg. E embalagem secundária com 30kg. Com registro no Ministério competente.</w:t>
            </w:r>
          </w:p>
        </w:tc>
        <w:tc>
          <w:tcPr>
            <w:tcW w:w="1021" w:type="dxa"/>
            <w:tcBorders>
              <w:top w:val="nil"/>
              <w:left w:val="nil"/>
              <w:bottom w:val="single" w:sz="4" w:space="0" w:color="auto"/>
              <w:right w:val="single" w:sz="4" w:space="0" w:color="auto"/>
            </w:tcBorders>
            <w:vAlign w:val="center"/>
            <w:hideMark/>
          </w:tcPr>
          <w:p w14:paraId="1FCE470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458922</w:t>
            </w:r>
          </w:p>
        </w:tc>
        <w:tc>
          <w:tcPr>
            <w:tcW w:w="1594" w:type="dxa"/>
            <w:tcBorders>
              <w:top w:val="nil"/>
              <w:left w:val="nil"/>
              <w:bottom w:val="single" w:sz="4" w:space="0" w:color="auto"/>
              <w:right w:val="single" w:sz="4" w:space="0" w:color="auto"/>
            </w:tcBorders>
            <w:vAlign w:val="center"/>
            <w:hideMark/>
          </w:tcPr>
          <w:p w14:paraId="47886A9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576E8E9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w:t>
            </w:r>
          </w:p>
        </w:tc>
        <w:tc>
          <w:tcPr>
            <w:tcW w:w="1500" w:type="dxa"/>
            <w:gridSpan w:val="2"/>
            <w:tcBorders>
              <w:top w:val="nil"/>
              <w:left w:val="nil"/>
              <w:bottom w:val="single" w:sz="4" w:space="0" w:color="auto"/>
              <w:right w:val="single" w:sz="4" w:space="0" w:color="auto"/>
            </w:tcBorders>
            <w:vAlign w:val="center"/>
            <w:hideMark/>
          </w:tcPr>
          <w:p w14:paraId="4760AE8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R$ 3,54</w:t>
            </w:r>
          </w:p>
        </w:tc>
        <w:tc>
          <w:tcPr>
            <w:tcW w:w="1497" w:type="dxa"/>
            <w:tcBorders>
              <w:top w:val="nil"/>
              <w:left w:val="nil"/>
              <w:bottom w:val="single" w:sz="4" w:space="0" w:color="auto"/>
              <w:right w:val="single" w:sz="4" w:space="0" w:color="auto"/>
            </w:tcBorders>
            <w:vAlign w:val="center"/>
            <w:hideMark/>
          </w:tcPr>
          <w:p w14:paraId="6314B7C0"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R$ 2.124,00</w:t>
            </w:r>
          </w:p>
        </w:tc>
      </w:tr>
      <w:tr w:rsidR="00F54CFB" w:rsidRPr="0048630B" w14:paraId="553AA3CC" w14:textId="77777777" w:rsidTr="00CA31C1">
        <w:trPr>
          <w:gridAfter w:val="1"/>
          <w:wAfter w:w="7" w:type="dxa"/>
          <w:trHeight w:val="1380"/>
        </w:trPr>
        <w:tc>
          <w:tcPr>
            <w:tcW w:w="707" w:type="dxa"/>
            <w:tcBorders>
              <w:top w:val="nil"/>
              <w:left w:val="single" w:sz="4" w:space="0" w:color="auto"/>
              <w:bottom w:val="single" w:sz="4" w:space="0" w:color="auto"/>
              <w:right w:val="single" w:sz="4" w:space="0" w:color="auto"/>
            </w:tcBorders>
            <w:vAlign w:val="center"/>
            <w:hideMark/>
          </w:tcPr>
          <w:p w14:paraId="4A51357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lastRenderedPageBreak/>
              <w:t>12</w:t>
            </w:r>
          </w:p>
        </w:tc>
        <w:tc>
          <w:tcPr>
            <w:tcW w:w="4006" w:type="dxa"/>
            <w:tcBorders>
              <w:top w:val="nil"/>
              <w:left w:val="nil"/>
              <w:bottom w:val="single" w:sz="4" w:space="0" w:color="auto"/>
              <w:right w:val="single" w:sz="4" w:space="0" w:color="auto"/>
            </w:tcBorders>
            <w:shd w:val="clear" w:color="000000" w:fill="FFFFFF"/>
            <w:vAlign w:val="center"/>
            <w:hideMark/>
          </w:tcPr>
          <w:p w14:paraId="287C78A3"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Farinha de milho – flocão, pré cozido, obtida de grão do milho torrado e peneirado, na cor amarela, isenta de sujidades, parasitas e larvas, acondicionado em saco plástico, atóxico com 400gr, com registro no Ministério competente.</w:t>
            </w:r>
          </w:p>
        </w:tc>
        <w:tc>
          <w:tcPr>
            <w:tcW w:w="1021" w:type="dxa"/>
            <w:tcBorders>
              <w:top w:val="nil"/>
              <w:left w:val="nil"/>
              <w:bottom w:val="single" w:sz="4" w:space="0" w:color="auto"/>
              <w:right w:val="single" w:sz="4" w:space="0" w:color="auto"/>
            </w:tcBorders>
            <w:vAlign w:val="center"/>
            <w:hideMark/>
          </w:tcPr>
          <w:p w14:paraId="4A2CC25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459017</w:t>
            </w:r>
          </w:p>
        </w:tc>
        <w:tc>
          <w:tcPr>
            <w:tcW w:w="1594" w:type="dxa"/>
            <w:tcBorders>
              <w:top w:val="nil"/>
              <w:left w:val="nil"/>
              <w:bottom w:val="single" w:sz="4" w:space="0" w:color="auto"/>
              <w:right w:val="single" w:sz="4" w:space="0" w:color="auto"/>
            </w:tcBorders>
            <w:vAlign w:val="center"/>
            <w:hideMark/>
          </w:tcPr>
          <w:p w14:paraId="3228FF4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69D698BD"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6000</w:t>
            </w:r>
          </w:p>
        </w:tc>
        <w:tc>
          <w:tcPr>
            <w:tcW w:w="1500" w:type="dxa"/>
            <w:gridSpan w:val="2"/>
            <w:tcBorders>
              <w:top w:val="nil"/>
              <w:left w:val="nil"/>
              <w:bottom w:val="single" w:sz="4" w:space="0" w:color="auto"/>
              <w:right w:val="single" w:sz="4" w:space="0" w:color="auto"/>
            </w:tcBorders>
            <w:vAlign w:val="center"/>
            <w:hideMark/>
          </w:tcPr>
          <w:p w14:paraId="68AE893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R$ 1,40</w:t>
            </w:r>
          </w:p>
        </w:tc>
        <w:tc>
          <w:tcPr>
            <w:tcW w:w="1497" w:type="dxa"/>
            <w:tcBorders>
              <w:top w:val="nil"/>
              <w:left w:val="nil"/>
              <w:bottom w:val="single" w:sz="4" w:space="0" w:color="auto"/>
              <w:right w:val="single" w:sz="4" w:space="0" w:color="auto"/>
            </w:tcBorders>
            <w:vAlign w:val="center"/>
            <w:hideMark/>
          </w:tcPr>
          <w:p w14:paraId="0AD2D4C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R$ 8.400,00</w:t>
            </w:r>
          </w:p>
        </w:tc>
      </w:tr>
      <w:tr w:rsidR="00F54CFB" w:rsidRPr="0048630B" w14:paraId="09D86059" w14:textId="77777777" w:rsidTr="00CA31C1">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45AAB57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13</w:t>
            </w:r>
          </w:p>
        </w:tc>
        <w:tc>
          <w:tcPr>
            <w:tcW w:w="4006" w:type="dxa"/>
            <w:tcBorders>
              <w:top w:val="nil"/>
              <w:left w:val="nil"/>
              <w:bottom w:val="single" w:sz="4" w:space="0" w:color="auto"/>
              <w:right w:val="single" w:sz="4" w:space="0" w:color="auto"/>
            </w:tcBorders>
            <w:shd w:val="clear" w:color="000000" w:fill="FFFFFF"/>
            <w:vAlign w:val="center"/>
            <w:hideMark/>
          </w:tcPr>
          <w:p w14:paraId="41001602"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Feijão Carioca – Tipo 1, novo, constituído de grãos inteiros e sadios, com umidade permitida de 15%, isento de material terroso, sujidades, misturas de outras espécies, acondicionada em saco plástico transparente, atóxico, com 1kg e embalagem plástica secundária de 30kg. Com registro no Ministério competente.</w:t>
            </w:r>
          </w:p>
        </w:tc>
        <w:tc>
          <w:tcPr>
            <w:tcW w:w="1021" w:type="dxa"/>
            <w:tcBorders>
              <w:top w:val="nil"/>
              <w:left w:val="nil"/>
              <w:bottom w:val="single" w:sz="4" w:space="0" w:color="auto"/>
              <w:right w:val="single" w:sz="4" w:space="0" w:color="auto"/>
            </w:tcBorders>
            <w:vAlign w:val="center"/>
            <w:hideMark/>
          </w:tcPr>
          <w:p w14:paraId="3B590FA9"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464553</w:t>
            </w:r>
          </w:p>
        </w:tc>
        <w:tc>
          <w:tcPr>
            <w:tcW w:w="1594" w:type="dxa"/>
            <w:tcBorders>
              <w:top w:val="nil"/>
              <w:left w:val="nil"/>
              <w:bottom w:val="single" w:sz="4" w:space="0" w:color="auto"/>
              <w:right w:val="single" w:sz="4" w:space="0" w:color="auto"/>
            </w:tcBorders>
            <w:vAlign w:val="center"/>
            <w:hideMark/>
          </w:tcPr>
          <w:p w14:paraId="62BAA46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2D42E83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1500</w:t>
            </w:r>
          </w:p>
        </w:tc>
        <w:tc>
          <w:tcPr>
            <w:tcW w:w="1500" w:type="dxa"/>
            <w:gridSpan w:val="2"/>
            <w:tcBorders>
              <w:top w:val="nil"/>
              <w:left w:val="nil"/>
              <w:bottom w:val="single" w:sz="4" w:space="0" w:color="auto"/>
              <w:right w:val="single" w:sz="4" w:space="0" w:color="auto"/>
            </w:tcBorders>
            <w:vAlign w:val="center"/>
            <w:hideMark/>
          </w:tcPr>
          <w:p w14:paraId="7AD3D1D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R$ 6,52</w:t>
            </w:r>
          </w:p>
        </w:tc>
        <w:tc>
          <w:tcPr>
            <w:tcW w:w="1497" w:type="dxa"/>
            <w:tcBorders>
              <w:top w:val="nil"/>
              <w:left w:val="nil"/>
              <w:bottom w:val="single" w:sz="4" w:space="0" w:color="auto"/>
              <w:right w:val="single" w:sz="4" w:space="0" w:color="auto"/>
            </w:tcBorders>
            <w:vAlign w:val="center"/>
            <w:hideMark/>
          </w:tcPr>
          <w:p w14:paraId="2B26C821"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R$ 9.780,00</w:t>
            </w:r>
          </w:p>
        </w:tc>
      </w:tr>
      <w:tr w:rsidR="00F54CFB" w:rsidRPr="0048630B" w14:paraId="7343F92F" w14:textId="77777777" w:rsidTr="00CA31C1">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4CF4FF50"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14</w:t>
            </w:r>
          </w:p>
        </w:tc>
        <w:tc>
          <w:tcPr>
            <w:tcW w:w="4006" w:type="dxa"/>
            <w:tcBorders>
              <w:top w:val="nil"/>
              <w:left w:val="nil"/>
              <w:bottom w:val="single" w:sz="4" w:space="0" w:color="auto"/>
              <w:right w:val="single" w:sz="4" w:space="0" w:color="auto"/>
            </w:tcBorders>
            <w:shd w:val="clear" w:color="000000" w:fill="FFFFFF"/>
            <w:vAlign w:val="center"/>
            <w:hideMark/>
          </w:tcPr>
          <w:p w14:paraId="6DF376C1"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Feijão macassar – Tipo 1, novo, constituído de grãos inteiros e sadios, com umidade permitida de 15%, isento de material terroso, sujidades, misturas de outras espécies, acondicionada em saco plástico transparente, atóxico, com 1kg e embalagem plástica secundária de 30kg. Com registro no Ministério competente.</w:t>
            </w:r>
          </w:p>
        </w:tc>
        <w:tc>
          <w:tcPr>
            <w:tcW w:w="1021" w:type="dxa"/>
            <w:tcBorders>
              <w:top w:val="nil"/>
              <w:left w:val="nil"/>
              <w:bottom w:val="single" w:sz="4" w:space="0" w:color="auto"/>
              <w:right w:val="single" w:sz="4" w:space="0" w:color="auto"/>
            </w:tcBorders>
            <w:vAlign w:val="center"/>
            <w:hideMark/>
          </w:tcPr>
          <w:p w14:paraId="301FAA0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464567</w:t>
            </w:r>
          </w:p>
        </w:tc>
        <w:tc>
          <w:tcPr>
            <w:tcW w:w="1594" w:type="dxa"/>
            <w:tcBorders>
              <w:top w:val="nil"/>
              <w:left w:val="nil"/>
              <w:bottom w:val="single" w:sz="4" w:space="0" w:color="auto"/>
              <w:right w:val="single" w:sz="4" w:space="0" w:color="auto"/>
            </w:tcBorders>
            <w:vAlign w:val="center"/>
            <w:hideMark/>
          </w:tcPr>
          <w:p w14:paraId="49CA6ED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760AEC98"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w:t>
            </w:r>
          </w:p>
        </w:tc>
        <w:tc>
          <w:tcPr>
            <w:tcW w:w="1500" w:type="dxa"/>
            <w:gridSpan w:val="2"/>
            <w:tcBorders>
              <w:top w:val="nil"/>
              <w:left w:val="nil"/>
              <w:bottom w:val="single" w:sz="4" w:space="0" w:color="auto"/>
              <w:right w:val="single" w:sz="4" w:space="0" w:color="auto"/>
            </w:tcBorders>
            <w:vAlign w:val="center"/>
            <w:hideMark/>
          </w:tcPr>
          <w:p w14:paraId="1C236FC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R$ 6,31</w:t>
            </w:r>
          </w:p>
        </w:tc>
        <w:tc>
          <w:tcPr>
            <w:tcW w:w="1497" w:type="dxa"/>
            <w:tcBorders>
              <w:top w:val="nil"/>
              <w:left w:val="nil"/>
              <w:bottom w:val="single" w:sz="4" w:space="0" w:color="auto"/>
              <w:right w:val="single" w:sz="4" w:space="0" w:color="auto"/>
            </w:tcBorders>
            <w:vAlign w:val="center"/>
            <w:hideMark/>
          </w:tcPr>
          <w:p w14:paraId="168479D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R$ 3.786,00</w:t>
            </w:r>
          </w:p>
        </w:tc>
      </w:tr>
      <w:tr w:rsidR="00F54CFB" w:rsidRPr="0048630B" w14:paraId="59772B27" w14:textId="77777777" w:rsidTr="00CA31C1">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11BB817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15</w:t>
            </w:r>
          </w:p>
        </w:tc>
        <w:tc>
          <w:tcPr>
            <w:tcW w:w="4006" w:type="dxa"/>
            <w:tcBorders>
              <w:top w:val="nil"/>
              <w:left w:val="nil"/>
              <w:bottom w:val="single" w:sz="4" w:space="0" w:color="auto"/>
              <w:right w:val="single" w:sz="4" w:space="0" w:color="auto"/>
            </w:tcBorders>
            <w:shd w:val="clear" w:color="000000" w:fill="FFFFFF"/>
            <w:vAlign w:val="center"/>
            <w:hideMark/>
          </w:tcPr>
          <w:p w14:paraId="6162F378"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Feijão preto – Tipo 1, novo, constituído de grãos inteiros e sadios, com umidade permitida de 15%, isento de material terroso, sujidades, misturas de outras espécies, acondicionada em saco plástico transparente, atóxico, com 1kg e embalagem plástica secundária de 30kg. Com registro no Ministério competente.</w:t>
            </w:r>
          </w:p>
        </w:tc>
        <w:tc>
          <w:tcPr>
            <w:tcW w:w="1021" w:type="dxa"/>
            <w:tcBorders>
              <w:top w:val="nil"/>
              <w:left w:val="nil"/>
              <w:bottom w:val="single" w:sz="4" w:space="0" w:color="auto"/>
              <w:right w:val="single" w:sz="4" w:space="0" w:color="auto"/>
            </w:tcBorders>
            <w:vAlign w:val="center"/>
            <w:hideMark/>
          </w:tcPr>
          <w:p w14:paraId="2C232DB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464552</w:t>
            </w:r>
          </w:p>
        </w:tc>
        <w:tc>
          <w:tcPr>
            <w:tcW w:w="1594" w:type="dxa"/>
            <w:tcBorders>
              <w:top w:val="nil"/>
              <w:left w:val="nil"/>
              <w:bottom w:val="single" w:sz="4" w:space="0" w:color="auto"/>
              <w:right w:val="single" w:sz="4" w:space="0" w:color="auto"/>
            </w:tcBorders>
            <w:vAlign w:val="center"/>
            <w:hideMark/>
          </w:tcPr>
          <w:p w14:paraId="5C9EA21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4CBE5FC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900</w:t>
            </w:r>
          </w:p>
        </w:tc>
        <w:tc>
          <w:tcPr>
            <w:tcW w:w="1500" w:type="dxa"/>
            <w:gridSpan w:val="2"/>
            <w:tcBorders>
              <w:top w:val="nil"/>
              <w:left w:val="nil"/>
              <w:bottom w:val="single" w:sz="4" w:space="0" w:color="auto"/>
              <w:right w:val="single" w:sz="4" w:space="0" w:color="auto"/>
            </w:tcBorders>
            <w:vAlign w:val="center"/>
            <w:hideMark/>
          </w:tcPr>
          <w:p w14:paraId="3E6CE09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R$ 6,16</w:t>
            </w:r>
          </w:p>
        </w:tc>
        <w:tc>
          <w:tcPr>
            <w:tcW w:w="1497" w:type="dxa"/>
            <w:tcBorders>
              <w:top w:val="nil"/>
              <w:left w:val="nil"/>
              <w:bottom w:val="single" w:sz="4" w:space="0" w:color="auto"/>
              <w:right w:val="single" w:sz="4" w:space="0" w:color="auto"/>
            </w:tcBorders>
            <w:vAlign w:val="center"/>
            <w:hideMark/>
          </w:tcPr>
          <w:p w14:paraId="71F1848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R$ 5.544,00</w:t>
            </w:r>
          </w:p>
        </w:tc>
      </w:tr>
      <w:tr w:rsidR="00F54CFB" w:rsidRPr="0048630B" w14:paraId="36343445" w14:textId="77777777" w:rsidTr="00CA31C1">
        <w:trPr>
          <w:gridAfter w:val="1"/>
          <w:wAfter w:w="7" w:type="dxa"/>
          <w:trHeight w:val="552"/>
        </w:trPr>
        <w:tc>
          <w:tcPr>
            <w:tcW w:w="707" w:type="dxa"/>
            <w:tcBorders>
              <w:top w:val="nil"/>
              <w:left w:val="single" w:sz="4" w:space="0" w:color="auto"/>
              <w:bottom w:val="single" w:sz="4" w:space="0" w:color="auto"/>
              <w:right w:val="single" w:sz="4" w:space="0" w:color="auto"/>
            </w:tcBorders>
            <w:vAlign w:val="center"/>
            <w:hideMark/>
          </w:tcPr>
          <w:p w14:paraId="4BBF62D7"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16</w:t>
            </w:r>
          </w:p>
        </w:tc>
        <w:tc>
          <w:tcPr>
            <w:tcW w:w="4006" w:type="dxa"/>
            <w:tcBorders>
              <w:top w:val="nil"/>
              <w:left w:val="nil"/>
              <w:bottom w:val="single" w:sz="4" w:space="0" w:color="auto"/>
              <w:right w:val="single" w:sz="4" w:space="0" w:color="auto"/>
            </w:tcBorders>
            <w:shd w:val="clear" w:color="000000" w:fill="FFFFFF"/>
            <w:vAlign w:val="center"/>
            <w:hideMark/>
          </w:tcPr>
          <w:p w14:paraId="083FAC9F"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Leite em pó, integral,  em embalagens plásticas de 200gr. (não será aceito composto lácteo)</w:t>
            </w:r>
          </w:p>
        </w:tc>
        <w:tc>
          <w:tcPr>
            <w:tcW w:w="1021" w:type="dxa"/>
            <w:tcBorders>
              <w:top w:val="nil"/>
              <w:left w:val="nil"/>
              <w:bottom w:val="single" w:sz="4" w:space="0" w:color="auto"/>
              <w:right w:val="single" w:sz="4" w:space="0" w:color="auto"/>
            </w:tcBorders>
            <w:vAlign w:val="center"/>
            <w:hideMark/>
          </w:tcPr>
          <w:p w14:paraId="0DCE136D"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446019</w:t>
            </w:r>
          </w:p>
        </w:tc>
        <w:tc>
          <w:tcPr>
            <w:tcW w:w="1594" w:type="dxa"/>
            <w:tcBorders>
              <w:top w:val="nil"/>
              <w:left w:val="nil"/>
              <w:bottom w:val="single" w:sz="4" w:space="0" w:color="auto"/>
              <w:right w:val="single" w:sz="4" w:space="0" w:color="auto"/>
            </w:tcBorders>
            <w:vAlign w:val="center"/>
            <w:hideMark/>
          </w:tcPr>
          <w:p w14:paraId="35CBF0E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6BE5792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6000</w:t>
            </w:r>
          </w:p>
        </w:tc>
        <w:tc>
          <w:tcPr>
            <w:tcW w:w="1500" w:type="dxa"/>
            <w:gridSpan w:val="2"/>
            <w:tcBorders>
              <w:top w:val="nil"/>
              <w:left w:val="nil"/>
              <w:bottom w:val="single" w:sz="4" w:space="0" w:color="auto"/>
              <w:right w:val="single" w:sz="4" w:space="0" w:color="auto"/>
            </w:tcBorders>
            <w:vAlign w:val="center"/>
            <w:hideMark/>
          </w:tcPr>
          <w:p w14:paraId="5D659F9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R$ 6,50</w:t>
            </w:r>
          </w:p>
        </w:tc>
        <w:tc>
          <w:tcPr>
            <w:tcW w:w="1497" w:type="dxa"/>
            <w:tcBorders>
              <w:top w:val="nil"/>
              <w:left w:val="nil"/>
              <w:bottom w:val="single" w:sz="4" w:space="0" w:color="auto"/>
              <w:right w:val="single" w:sz="4" w:space="0" w:color="auto"/>
            </w:tcBorders>
            <w:vAlign w:val="center"/>
            <w:hideMark/>
          </w:tcPr>
          <w:p w14:paraId="1EA8363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R$ 39.000,00</w:t>
            </w:r>
          </w:p>
        </w:tc>
      </w:tr>
      <w:tr w:rsidR="00F54CFB" w:rsidRPr="0048630B" w14:paraId="3668C34E" w14:textId="77777777" w:rsidTr="00CA31C1">
        <w:trPr>
          <w:gridAfter w:val="1"/>
          <w:wAfter w:w="7" w:type="dxa"/>
          <w:trHeight w:val="1104"/>
        </w:trPr>
        <w:tc>
          <w:tcPr>
            <w:tcW w:w="707" w:type="dxa"/>
            <w:tcBorders>
              <w:top w:val="nil"/>
              <w:left w:val="single" w:sz="4" w:space="0" w:color="auto"/>
              <w:bottom w:val="single" w:sz="4" w:space="0" w:color="auto"/>
              <w:right w:val="single" w:sz="4" w:space="0" w:color="auto"/>
            </w:tcBorders>
            <w:vAlign w:val="center"/>
            <w:hideMark/>
          </w:tcPr>
          <w:p w14:paraId="0BC60A92"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17</w:t>
            </w:r>
          </w:p>
        </w:tc>
        <w:tc>
          <w:tcPr>
            <w:tcW w:w="4006" w:type="dxa"/>
            <w:tcBorders>
              <w:top w:val="nil"/>
              <w:left w:val="nil"/>
              <w:bottom w:val="single" w:sz="4" w:space="0" w:color="auto"/>
              <w:right w:val="single" w:sz="4" w:space="0" w:color="auto"/>
            </w:tcBorders>
            <w:shd w:val="clear" w:color="000000" w:fill="FFFFFF"/>
            <w:vAlign w:val="center"/>
            <w:hideMark/>
          </w:tcPr>
          <w:p w14:paraId="47902BCD"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Leite de coco, com composição de leite de coco, água, conservador INS 202, INS 211 e INS 466. Não contem glúten. Em embalagem de vidro contendo 200ml.</w:t>
            </w:r>
          </w:p>
        </w:tc>
        <w:tc>
          <w:tcPr>
            <w:tcW w:w="1021" w:type="dxa"/>
            <w:tcBorders>
              <w:top w:val="nil"/>
              <w:left w:val="nil"/>
              <w:bottom w:val="single" w:sz="4" w:space="0" w:color="auto"/>
              <w:right w:val="single" w:sz="4" w:space="0" w:color="auto"/>
            </w:tcBorders>
            <w:vAlign w:val="center"/>
            <w:hideMark/>
          </w:tcPr>
          <w:p w14:paraId="00ED2A1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464011</w:t>
            </w:r>
          </w:p>
        </w:tc>
        <w:tc>
          <w:tcPr>
            <w:tcW w:w="1594" w:type="dxa"/>
            <w:tcBorders>
              <w:top w:val="nil"/>
              <w:left w:val="nil"/>
              <w:bottom w:val="single" w:sz="4" w:space="0" w:color="auto"/>
              <w:right w:val="single" w:sz="4" w:space="0" w:color="auto"/>
            </w:tcBorders>
            <w:vAlign w:val="center"/>
            <w:hideMark/>
          </w:tcPr>
          <w:p w14:paraId="2575A827"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2DC09F2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500</w:t>
            </w:r>
          </w:p>
        </w:tc>
        <w:tc>
          <w:tcPr>
            <w:tcW w:w="1500" w:type="dxa"/>
            <w:gridSpan w:val="2"/>
            <w:tcBorders>
              <w:top w:val="nil"/>
              <w:left w:val="nil"/>
              <w:bottom w:val="single" w:sz="4" w:space="0" w:color="auto"/>
              <w:right w:val="single" w:sz="4" w:space="0" w:color="auto"/>
            </w:tcBorders>
            <w:vAlign w:val="center"/>
            <w:hideMark/>
          </w:tcPr>
          <w:p w14:paraId="51A7AA33"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R$ 3,54</w:t>
            </w:r>
          </w:p>
        </w:tc>
        <w:tc>
          <w:tcPr>
            <w:tcW w:w="1497" w:type="dxa"/>
            <w:tcBorders>
              <w:top w:val="nil"/>
              <w:left w:val="nil"/>
              <w:bottom w:val="single" w:sz="4" w:space="0" w:color="auto"/>
              <w:right w:val="single" w:sz="4" w:space="0" w:color="auto"/>
            </w:tcBorders>
            <w:vAlign w:val="center"/>
            <w:hideMark/>
          </w:tcPr>
          <w:p w14:paraId="283939BD"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R$ 1.770,00</w:t>
            </w:r>
          </w:p>
        </w:tc>
      </w:tr>
      <w:tr w:rsidR="00F54CFB" w:rsidRPr="0048630B" w14:paraId="7EC457A4" w14:textId="77777777" w:rsidTr="00CA31C1">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6C19514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18</w:t>
            </w:r>
          </w:p>
        </w:tc>
        <w:tc>
          <w:tcPr>
            <w:tcW w:w="4006" w:type="dxa"/>
            <w:tcBorders>
              <w:top w:val="nil"/>
              <w:left w:val="nil"/>
              <w:bottom w:val="single" w:sz="4" w:space="0" w:color="auto"/>
              <w:right w:val="single" w:sz="4" w:space="0" w:color="auto"/>
            </w:tcBorders>
            <w:shd w:val="clear" w:color="000000" w:fill="FFFFFF"/>
            <w:vAlign w:val="center"/>
            <w:hideMark/>
          </w:tcPr>
          <w:p w14:paraId="22506870"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Macarrão Espaguete – Massa alimentícia – tipo seca para macarronada, formato espaguete, com fio fino e longo, comprimento entre 25 e 30cm, cor amarela, com aspecto, cor, cheiro, textura e sabor próprios, Embalagem plástica atóxica primária de 400g, com registro no Ministério competente.</w:t>
            </w:r>
          </w:p>
        </w:tc>
        <w:tc>
          <w:tcPr>
            <w:tcW w:w="1021" w:type="dxa"/>
            <w:tcBorders>
              <w:top w:val="nil"/>
              <w:left w:val="nil"/>
              <w:bottom w:val="single" w:sz="4" w:space="0" w:color="auto"/>
              <w:right w:val="single" w:sz="4" w:space="0" w:color="auto"/>
            </w:tcBorders>
            <w:vAlign w:val="center"/>
            <w:hideMark/>
          </w:tcPr>
          <w:p w14:paraId="01C3618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458952</w:t>
            </w:r>
          </w:p>
        </w:tc>
        <w:tc>
          <w:tcPr>
            <w:tcW w:w="1594" w:type="dxa"/>
            <w:tcBorders>
              <w:top w:val="nil"/>
              <w:left w:val="nil"/>
              <w:bottom w:val="single" w:sz="4" w:space="0" w:color="auto"/>
              <w:right w:val="single" w:sz="4" w:space="0" w:color="auto"/>
            </w:tcBorders>
            <w:vAlign w:val="center"/>
            <w:hideMark/>
          </w:tcPr>
          <w:p w14:paraId="3F819E3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6AA038F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6600</w:t>
            </w:r>
          </w:p>
        </w:tc>
        <w:tc>
          <w:tcPr>
            <w:tcW w:w="1500" w:type="dxa"/>
            <w:gridSpan w:val="2"/>
            <w:tcBorders>
              <w:top w:val="nil"/>
              <w:left w:val="nil"/>
              <w:bottom w:val="single" w:sz="4" w:space="0" w:color="auto"/>
              <w:right w:val="single" w:sz="4" w:space="0" w:color="auto"/>
            </w:tcBorders>
            <w:vAlign w:val="center"/>
            <w:hideMark/>
          </w:tcPr>
          <w:p w14:paraId="1FB746E9"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R$ 2,62</w:t>
            </w:r>
          </w:p>
        </w:tc>
        <w:tc>
          <w:tcPr>
            <w:tcW w:w="1497" w:type="dxa"/>
            <w:tcBorders>
              <w:top w:val="nil"/>
              <w:left w:val="nil"/>
              <w:bottom w:val="single" w:sz="4" w:space="0" w:color="auto"/>
              <w:right w:val="single" w:sz="4" w:space="0" w:color="auto"/>
            </w:tcBorders>
            <w:vAlign w:val="center"/>
            <w:hideMark/>
          </w:tcPr>
          <w:p w14:paraId="55281BE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R$ 17.292,00</w:t>
            </w:r>
          </w:p>
        </w:tc>
      </w:tr>
      <w:tr w:rsidR="00F54CFB" w:rsidRPr="0048630B" w14:paraId="28E1BECF" w14:textId="77777777" w:rsidTr="00CA31C1">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4D633B2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lastRenderedPageBreak/>
              <w:t>19</w:t>
            </w:r>
          </w:p>
        </w:tc>
        <w:tc>
          <w:tcPr>
            <w:tcW w:w="4006" w:type="dxa"/>
            <w:tcBorders>
              <w:top w:val="nil"/>
              <w:left w:val="nil"/>
              <w:bottom w:val="single" w:sz="4" w:space="0" w:color="auto"/>
              <w:right w:val="single" w:sz="4" w:space="0" w:color="auto"/>
            </w:tcBorders>
            <w:shd w:val="clear" w:color="000000" w:fill="FFFFFF"/>
            <w:vAlign w:val="center"/>
            <w:hideMark/>
          </w:tcPr>
          <w:p w14:paraId="72E0CAFD"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Mistura a base de Amido de milho tipo Cremogema, para preparo de mingau sabor (tradicional). Em embalagem de no mínimo 160gr., com a seguinte informação nutricional: Porção de 22gr., com 80 Kcal e 20gr de carboidratos.</w:t>
            </w:r>
          </w:p>
        </w:tc>
        <w:tc>
          <w:tcPr>
            <w:tcW w:w="1021" w:type="dxa"/>
            <w:tcBorders>
              <w:top w:val="nil"/>
              <w:left w:val="nil"/>
              <w:bottom w:val="single" w:sz="4" w:space="0" w:color="auto"/>
              <w:right w:val="single" w:sz="4" w:space="0" w:color="auto"/>
            </w:tcBorders>
            <w:vAlign w:val="center"/>
            <w:hideMark/>
          </w:tcPr>
          <w:p w14:paraId="34D82FD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459077</w:t>
            </w:r>
          </w:p>
        </w:tc>
        <w:tc>
          <w:tcPr>
            <w:tcW w:w="1594" w:type="dxa"/>
            <w:tcBorders>
              <w:top w:val="nil"/>
              <w:left w:val="nil"/>
              <w:bottom w:val="single" w:sz="4" w:space="0" w:color="auto"/>
              <w:right w:val="single" w:sz="4" w:space="0" w:color="auto"/>
            </w:tcBorders>
            <w:vAlign w:val="center"/>
            <w:hideMark/>
          </w:tcPr>
          <w:p w14:paraId="64B1171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78D0879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1200</w:t>
            </w:r>
          </w:p>
        </w:tc>
        <w:tc>
          <w:tcPr>
            <w:tcW w:w="1500" w:type="dxa"/>
            <w:gridSpan w:val="2"/>
            <w:tcBorders>
              <w:top w:val="nil"/>
              <w:left w:val="nil"/>
              <w:bottom w:val="single" w:sz="4" w:space="0" w:color="auto"/>
              <w:right w:val="single" w:sz="4" w:space="0" w:color="auto"/>
            </w:tcBorders>
            <w:vAlign w:val="center"/>
            <w:hideMark/>
          </w:tcPr>
          <w:p w14:paraId="72EF1781"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R$ 6,52</w:t>
            </w:r>
          </w:p>
        </w:tc>
        <w:tc>
          <w:tcPr>
            <w:tcW w:w="1497" w:type="dxa"/>
            <w:tcBorders>
              <w:top w:val="nil"/>
              <w:left w:val="nil"/>
              <w:bottom w:val="single" w:sz="4" w:space="0" w:color="auto"/>
              <w:right w:val="single" w:sz="4" w:space="0" w:color="auto"/>
            </w:tcBorders>
            <w:vAlign w:val="center"/>
            <w:hideMark/>
          </w:tcPr>
          <w:p w14:paraId="596593B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R$ 7.824,00</w:t>
            </w:r>
          </w:p>
        </w:tc>
      </w:tr>
      <w:tr w:rsidR="00F54CFB" w:rsidRPr="0048630B" w14:paraId="033DC8FC" w14:textId="77777777" w:rsidTr="00CA31C1">
        <w:trPr>
          <w:gridAfter w:val="1"/>
          <w:wAfter w:w="7" w:type="dxa"/>
          <w:trHeight w:val="1380"/>
        </w:trPr>
        <w:tc>
          <w:tcPr>
            <w:tcW w:w="707" w:type="dxa"/>
            <w:tcBorders>
              <w:top w:val="nil"/>
              <w:left w:val="single" w:sz="4" w:space="0" w:color="auto"/>
              <w:bottom w:val="single" w:sz="4" w:space="0" w:color="auto"/>
              <w:right w:val="single" w:sz="4" w:space="0" w:color="auto"/>
            </w:tcBorders>
            <w:vAlign w:val="center"/>
            <w:hideMark/>
          </w:tcPr>
          <w:p w14:paraId="7761DC6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20</w:t>
            </w:r>
          </w:p>
        </w:tc>
        <w:tc>
          <w:tcPr>
            <w:tcW w:w="4006" w:type="dxa"/>
            <w:tcBorders>
              <w:top w:val="nil"/>
              <w:left w:val="nil"/>
              <w:bottom w:val="single" w:sz="4" w:space="0" w:color="auto"/>
              <w:right w:val="single" w:sz="4" w:space="0" w:color="auto"/>
            </w:tcBorders>
            <w:shd w:val="clear" w:color="000000" w:fill="FFFFFF"/>
            <w:vAlign w:val="center"/>
            <w:hideMark/>
          </w:tcPr>
          <w:p w14:paraId="0051F12E"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Milho para Munguzá, tipo 1, com aspecto, cor, cheiro, textura e sabor próprio, livre de sujidades, parasitas e larvas material terroso e detritos de animais e vegetais, acondicionado em saco plástico com 500g</w:t>
            </w:r>
          </w:p>
        </w:tc>
        <w:tc>
          <w:tcPr>
            <w:tcW w:w="1021" w:type="dxa"/>
            <w:tcBorders>
              <w:top w:val="nil"/>
              <w:left w:val="nil"/>
              <w:bottom w:val="single" w:sz="4" w:space="0" w:color="auto"/>
              <w:right w:val="single" w:sz="4" w:space="0" w:color="auto"/>
            </w:tcBorders>
            <w:vAlign w:val="center"/>
            <w:hideMark/>
          </w:tcPr>
          <w:p w14:paraId="629E325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459074</w:t>
            </w:r>
          </w:p>
        </w:tc>
        <w:tc>
          <w:tcPr>
            <w:tcW w:w="1594" w:type="dxa"/>
            <w:tcBorders>
              <w:top w:val="nil"/>
              <w:left w:val="nil"/>
              <w:bottom w:val="single" w:sz="4" w:space="0" w:color="auto"/>
              <w:right w:val="single" w:sz="4" w:space="0" w:color="auto"/>
            </w:tcBorders>
            <w:vAlign w:val="center"/>
            <w:hideMark/>
          </w:tcPr>
          <w:p w14:paraId="69FF5D59"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04AD0AB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1200</w:t>
            </w:r>
          </w:p>
        </w:tc>
        <w:tc>
          <w:tcPr>
            <w:tcW w:w="1500" w:type="dxa"/>
            <w:gridSpan w:val="2"/>
            <w:tcBorders>
              <w:top w:val="nil"/>
              <w:left w:val="nil"/>
              <w:bottom w:val="single" w:sz="4" w:space="0" w:color="auto"/>
              <w:right w:val="single" w:sz="4" w:space="0" w:color="auto"/>
            </w:tcBorders>
            <w:vAlign w:val="center"/>
            <w:hideMark/>
          </w:tcPr>
          <w:p w14:paraId="7D80806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R$ 2,64</w:t>
            </w:r>
          </w:p>
        </w:tc>
        <w:tc>
          <w:tcPr>
            <w:tcW w:w="1497" w:type="dxa"/>
            <w:tcBorders>
              <w:top w:val="nil"/>
              <w:left w:val="nil"/>
              <w:bottom w:val="single" w:sz="4" w:space="0" w:color="auto"/>
              <w:right w:val="single" w:sz="4" w:space="0" w:color="auto"/>
            </w:tcBorders>
            <w:vAlign w:val="center"/>
            <w:hideMark/>
          </w:tcPr>
          <w:p w14:paraId="45CA76D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R$ 3.168,00</w:t>
            </w:r>
          </w:p>
        </w:tc>
      </w:tr>
      <w:tr w:rsidR="00F54CFB" w:rsidRPr="0048630B" w14:paraId="49845107" w14:textId="77777777" w:rsidTr="00CA31C1">
        <w:trPr>
          <w:gridAfter w:val="1"/>
          <w:wAfter w:w="7" w:type="dxa"/>
          <w:trHeight w:val="828"/>
        </w:trPr>
        <w:tc>
          <w:tcPr>
            <w:tcW w:w="707" w:type="dxa"/>
            <w:tcBorders>
              <w:top w:val="nil"/>
              <w:left w:val="single" w:sz="4" w:space="0" w:color="auto"/>
              <w:bottom w:val="single" w:sz="4" w:space="0" w:color="auto"/>
              <w:right w:val="single" w:sz="4" w:space="0" w:color="auto"/>
            </w:tcBorders>
            <w:vAlign w:val="center"/>
            <w:hideMark/>
          </w:tcPr>
          <w:p w14:paraId="74542BD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21</w:t>
            </w:r>
          </w:p>
        </w:tc>
        <w:tc>
          <w:tcPr>
            <w:tcW w:w="4006" w:type="dxa"/>
            <w:tcBorders>
              <w:top w:val="nil"/>
              <w:left w:val="nil"/>
              <w:bottom w:val="single" w:sz="4" w:space="0" w:color="auto"/>
              <w:right w:val="single" w:sz="4" w:space="0" w:color="auto"/>
            </w:tcBorders>
            <w:shd w:val="clear" w:color="000000" w:fill="FFFFFF"/>
            <w:vAlign w:val="center"/>
            <w:hideMark/>
          </w:tcPr>
          <w:p w14:paraId="5C2284BD"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Óleo comestível de soja, obtido de espécie vegetal, isento de ranço e sustâncias estranhas, acondicionado em frasco plástico com 900ml.</w:t>
            </w:r>
          </w:p>
        </w:tc>
        <w:tc>
          <w:tcPr>
            <w:tcW w:w="1021" w:type="dxa"/>
            <w:tcBorders>
              <w:top w:val="nil"/>
              <w:left w:val="nil"/>
              <w:bottom w:val="single" w:sz="4" w:space="0" w:color="auto"/>
              <w:right w:val="single" w:sz="4" w:space="0" w:color="auto"/>
            </w:tcBorders>
            <w:vAlign w:val="center"/>
            <w:hideMark/>
          </w:tcPr>
          <w:p w14:paraId="334B28E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463692</w:t>
            </w:r>
          </w:p>
        </w:tc>
        <w:tc>
          <w:tcPr>
            <w:tcW w:w="1594" w:type="dxa"/>
            <w:tcBorders>
              <w:top w:val="nil"/>
              <w:left w:val="nil"/>
              <w:bottom w:val="single" w:sz="4" w:space="0" w:color="auto"/>
              <w:right w:val="single" w:sz="4" w:space="0" w:color="auto"/>
            </w:tcBorders>
            <w:vAlign w:val="center"/>
            <w:hideMark/>
          </w:tcPr>
          <w:p w14:paraId="656C91A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111DE522"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1500</w:t>
            </w:r>
          </w:p>
        </w:tc>
        <w:tc>
          <w:tcPr>
            <w:tcW w:w="1500" w:type="dxa"/>
            <w:gridSpan w:val="2"/>
            <w:tcBorders>
              <w:top w:val="nil"/>
              <w:left w:val="nil"/>
              <w:bottom w:val="single" w:sz="4" w:space="0" w:color="auto"/>
              <w:right w:val="single" w:sz="4" w:space="0" w:color="auto"/>
            </w:tcBorders>
            <w:vAlign w:val="center"/>
            <w:hideMark/>
          </w:tcPr>
          <w:p w14:paraId="42EBF4C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R$ 10,40</w:t>
            </w:r>
          </w:p>
        </w:tc>
        <w:tc>
          <w:tcPr>
            <w:tcW w:w="1497" w:type="dxa"/>
            <w:tcBorders>
              <w:top w:val="nil"/>
              <w:left w:val="nil"/>
              <w:bottom w:val="single" w:sz="4" w:space="0" w:color="auto"/>
              <w:right w:val="single" w:sz="4" w:space="0" w:color="auto"/>
            </w:tcBorders>
            <w:vAlign w:val="center"/>
            <w:hideMark/>
          </w:tcPr>
          <w:p w14:paraId="711B908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R$ 15.600,00</w:t>
            </w:r>
          </w:p>
        </w:tc>
      </w:tr>
      <w:tr w:rsidR="00F54CFB" w:rsidRPr="0048630B" w14:paraId="3EC0E5CB" w14:textId="77777777" w:rsidTr="00CA31C1">
        <w:trPr>
          <w:gridAfter w:val="1"/>
          <w:wAfter w:w="7" w:type="dxa"/>
          <w:trHeight w:val="828"/>
        </w:trPr>
        <w:tc>
          <w:tcPr>
            <w:tcW w:w="707" w:type="dxa"/>
            <w:tcBorders>
              <w:top w:val="nil"/>
              <w:left w:val="single" w:sz="4" w:space="0" w:color="auto"/>
              <w:bottom w:val="single" w:sz="4" w:space="0" w:color="auto"/>
              <w:right w:val="single" w:sz="4" w:space="0" w:color="auto"/>
            </w:tcBorders>
            <w:vAlign w:val="center"/>
            <w:hideMark/>
          </w:tcPr>
          <w:p w14:paraId="74254631"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22</w:t>
            </w:r>
          </w:p>
        </w:tc>
        <w:tc>
          <w:tcPr>
            <w:tcW w:w="4006" w:type="dxa"/>
            <w:tcBorders>
              <w:top w:val="nil"/>
              <w:left w:val="nil"/>
              <w:bottom w:val="single" w:sz="4" w:space="0" w:color="auto"/>
              <w:right w:val="single" w:sz="4" w:space="0" w:color="auto"/>
            </w:tcBorders>
            <w:shd w:val="clear" w:color="000000" w:fill="FFFFFF"/>
            <w:vAlign w:val="center"/>
            <w:hideMark/>
          </w:tcPr>
          <w:p w14:paraId="5502BF09"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Proteína texturizada de soja Clara com aspecto cor cheiro, textura e sabor próprio. Em embalagens plásticas contendo no mínimo 350g</w:t>
            </w:r>
          </w:p>
        </w:tc>
        <w:tc>
          <w:tcPr>
            <w:tcW w:w="1021" w:type="dxa"/>
            <w:tcBorders>
              <w:top w:val="nil"/>
              <w:left w:val="nil"/>
              <w:bottom w:val="single" w:sz="4" w:space="0" w:color="auto"/>
              <w:right w:val="single" w:sz="4" w:space="0" w:color="auto"/>
            </w:tcBorders>
            <w:vAlign w:val="center"/>
            <w:hideMark/>
          </w:tcPr>
          <w:p w14:paraId="6567923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297483</w:t>
            </w:r>
          </w:p>
        </w:tc>
        <w:tc>
          <w:tcPr>
            <w:tcW w:w="1594" w:type="dxa"/>
            <w:tcBorders>
              <w:top w:val="nil"/>
              <w:left w:val="nil"/>
              <w:bottom w:val="single" w:sz="4" w:space="0" w:color="auto"/>
              <w:right w:val="single" w:sz="4" w:space="0" w:color="auto"/>
            </w:tcBorders>
            <w:vAlign w:val="center"/>
            <w:hideMark/>
          </w:tcPr>
          <w:p w14:paraId="51610891"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1292928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2200</w:t>
            </w:r>
          </w:p>
        </w:tc>
        <w:tc>
          <w:tcPr>
            <w:tcW w:w="1500" w:type="dxa"/>
            <w:gridSpan w:val="2"/>
            <w:tcBorders>
              <w:top w:val="nil"/>
              <w:left w:val="nil"/>
              <w:bottom w:val="single" w:sz="4" w:space="0" w:color="auto"/>
              <w:right w:val="single" w:sz="4" w:space="0" w:color="auto"/>
            </w:tcBorders>
            <w:vAlign w:val="center"/>
            <w:hideMark/>
          </w:tcPr>
          <w:p w14:paraId="1C0CBF9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R$ 5,82</w:t>
            </w:r>
          </w:p>
        </w:tc>
        <w:tc>
          <w:tcPr>
            <w:tcW w:w="1497" w:type="dxa"/>
            <w:tcBorders>
              <w:top w:val="nil"/>
              <w:left w:val="nil"/>
              <w:bottom w:val="single" w:sz="4" w:space="0" w:color="auto"/>
              <w:right w:val="single" w:sz="4" w:space="0" w:color="auto"/>
            </w:tcBorders>
            <w:vAlign w:val="center"/>
            <w:hideMark/>
          </w:tcPr>
          <w:p w14:paraId="301F605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R$ 12.804,00</w:t>
            </w:r>
          </w:p>
        </w:tc>
      </w:tr>
      <w:tr w:rsidR="00F54CFB" w:rsidRPr="0048630B" w14:paraId="3EFCF905" w14:textId="77777777" w:rsidTr="00CA31C1">
        <w:trPr>
          <w:gridAfter w:val="1"/>
          <w:wAfter w:w="7" w:type="dxa"/>
          <w:trHeight w:val="828"/>
        </w:trPr>
        <w:tc>
          <w:tcPr>
            <w:tcW w:w="707" w:type="dxa"/>
            <w:tcBorders>
              <w:top w:val="nil"/>
              <w:left w:val="single" w:sz="4" w:space="0" w:color="auto"/>
              <w:bottom w:val="single" w:sz="4" w:space="0" w:color="auto"/>
              <w:right w:val="single" w:sz="4" w:space="0" w:color="auto"/>
            </w:tcBorders>
            <w:vAlign w:val="center"/>
            <w:hideMark/>
          </w:tcPr>
          <w:p w14:paraId="093C68F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23</w:t>
            </w:r>
          </w:p>
        </w:tc>
        <w:tc>
          <w:tcPr>
            <w:tcW w:w="4006" w:type="dxa"/>
            <w:tcBorders>
              <w:top w:val="nil"/>
              <w:left w:val="nil"/>
              <w:bottom w:val="single" w:sz="4" w:space="0" w:color="auto"/>
              <w:right w:val="single" w:sz="4" w:space="0" w:color="auto"/>
            </w:tcBorders>
            <w:shd w:val="clear" w:color="000000" w:fill="FFFFFF"/>
            <w:vAlign w:val="center"/>
            <w:hideMark/>
          </w:tcPr>
          <w:p w14:paraId="6D9301B3"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Sal refinado, iodado, com no mínimo 96,95% de cloreto de sódio e sais de iodo, acondicionado em saco de polietileno com 1kg.</w:t>
            </w:r>
          </w:p>
        </w:tc>
        <w:tc>
          <w:tcPr>
            <w:tcW w:w="1021" w:type="dxa"/>
            <w:tcBorders>
              <w:top w:val="nil"/>
              <w:left w:val="nil"/>
              <w:bottom w:val="single" w:sz="4" w:space="0" w:color="auto"/>
              <w:right w:val="single" w:sz="4" w:space="0" w:color="auto"/>
            </w:tcBorders>
            <w:vAlign w:val="center"/>
            <w:hideMark/>
          </w:tcPr>
          <w:p w14:paraId="3BB51E8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448219</w:t>
            </w:r>
          </w:p>
        </w:tc>
        <w:tc>
          <w:tcPr>
            <w:tcW w:w="1594" w:type="dxa"/>
            <w:tcBorders>
              <w:top w:val="nil"/>
              <w:left w:val="nil"/>
              <w:bottom w:val="single" w:sz="4" w:space="0" w:color="auto"/>
              <w:right w:val="single" w:sz="4" w:space="0" w:color="auto"/>
            </w:tcBorders>
            <w:vAlign w:val="center"/>
            <w:hideMark/>
          </w:tcPr>
          <w:p w14:paraId="2E61B7B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75D13BD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360</w:t>
            </w:r>
          </w:p>
        </w:tc>
        <w:tc>
          <w:tcPr>
            <w:tcW w:w="1500" w:type="dxa"/>
            <w:gridSpan w:val="2"/>
            <w:tcBorders>
              <w:top w:val="nil"/>
              <w:left w:val="nil"/>
              <w:bottom w:val="single" w:sz="4" w:space="0" w:color="auto"/>
              <w:right w:val="single" w:sz="4" w:space="0" w:color="auto"/>
            </w:tcBorders>
            <w:vAlign w:val="center"/>
            <w:hideMark/>
          </w:tcPr>
          <w:p w14:paraId="76F2BEC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R$ 1,68</w:t>
            </w:r>
          </w:p>
        </w:tc>
        <w:tc>
          <w:tcPr>
            <w:tcW w:w="1497" w:type="dxa"/>
            <w:tcBorders>
              <w:top w:val="nil"/>
              <w:left w:val="nil"/>
              <w:bottom w:val="single" w:sz="4" w:space="0" w:color="auto"/>
              <w:right w:val="single" w:sz="4" w:space="0" w:color="auto"/>
            </w:tcBorders>
            <w:vAlign w:val="center"/>
            <w:hideMark/>
          </w:tcPr>
          <w:p w14:paraId="598E310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R$ 604,80</w:t>
            </w:r>
          </w:p>
        </w:tc>
      </w:tr>
      <w:tr w:rsidR="00F54CFB" w:rsidRPr="0048630B" w14:paraId="4B1D011B" w14:textId="77777777" w:rsidTr="00CA31C1">
        <w:trPr>
          <w:gridAfter w:val="1"/>
          <w:wAfter w:w="7" w:type="dxa"/>
          <w:trHeight w:val="1380"/>
        </w:trPr>
        <w:tc>
          <w:tcPr>
            <w:tcW w:w="707" w:type="dxa"/>
            <w:tcBorders>
              <w:top w:val="nil"/>
              <w:left w:val="single" w:sz="4" w:space="0" w:color="auto"/>
              <w:bottom w:val="single" w:sz="4" w:space="0" w:color="auto"/>
              <w:right w:val="single" w:sz="4" w:space="0" w:color="auto"/>
            </w:tcBorders>
            <w:vAlign w:val="center"/>
            <w:hideMark/>
          </w:tcPr>
          <w:p w14:paraId="09EA163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24</w:t>
            </w:r>
          </w:p>
        </w:tc>
        <w:tc>
          <w:tcPr>
            <w:tcW w:w="4006" w:type="dxa"/>
            <w:tcBorders>
              <w:top w:val="nil"/>
              <w:left w:val="nil"/>
              <w:bottom w:val="single" w:sz="4" w:space="0" w:color="auto"/>
              <w:right w:val="single" w:sz="4" w:space="0" w:color="auto"/>
            </w:tcBorders>
            <w:shd w:val="clear" w:color="000000" w:fill="FFFFFF"/>
            <w:vAlign w:val="center"/>
            <w:hideMark/>
          </w:tcPr>
          <w:p w14:paraId="746367A3"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Sardinha em óleo comestível sabor natural – embalagem de 125g com dizeres de rotulagem, contendo informações dos ingredientes, data de fabricaçã0 e prazo de validade. Registro no MA., inspecionado pelo SIF.</w:t>
            </w:r>
          </w:p>
        </w:tc>
        <w:tc>
          <w:tcPr>
            <w:tcW w:w="1021" w:type="dxa"/>
            <w:tcBorders>
              <w:top w:val="nil"/>
              <w:left w:val="nil"/>
              <w:bottom w:val="single" w:sz="4" w:space="0" w:color="auto"/>
              <w:right w:val="single" w:sz="4" w:space="0" w:color="auto"/>
            </w:tcBorders>
            <w:vAlign w:val="center"/>
            <w:hideMark/>
          </w:tcPr>
          <w:p w14:paraId="248BDDBD"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447787</w:t>
            </w:r>
          </w:p>
        </w:tc>
        <w:tc>
          <w:tcPr>
            <w:tcW w:w="1594" w:type="dxa"/>
            <w:tcBorders>
              <w:top w:val="nil"/>
              <w:left w:val="nil"/>
              <w:bottom w:val="single" w:sz="4" w:space="0" w:color="auto"/>
              <w:right w:val="single" w:sz="4" w:space="0" w:color="auto"/>
            </w:tcBorders>
            <w:vAlign w:val="center"/>
            <w:hideMark/>
          </w:tcPr>
          <w:p w14:paraId="24C66983"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6ACA95DD"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5000</w:t>
            </w:r>
          </w:p>
        </w:tc>
        <w:tc>
          <w:tcPr>
            <w:tcW w:w="1500" w:type="dxa"/>
            <w:gridSpan w:val="2"/>
            <w:tcBorders>
              <w:top w:val="nil"/>
              <w:left w:val="nil"/>
              <w:bottom w:val="single" w:sz="4" w:space="0" w:color="auto"/>
              <w:right w:val="single" w:sz="4" w:space="0" w:color="auto"/>
            </w:tcBorders>
            <w:vAlign w:val="center"/>
            <w:hideMark/>
          </w:tcPr>
          <w:p w14:paraId="78E41FDD"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R$ 4,36</w:t>
            </w:r>
          </w:p>
        </w:tc>
        <w:tc>
          <w:tcPr>
            <w:tcW w:w="1497" w:type="dxa"/>
            <w:tcBorders>
              <w:top w:val="nil"/>
              <w:left w:val="nil"/>
              <w:bottom w:val="single" w:sz="4" w:space="0" w:color="auto"/>
              <w:right w:val="single" w:sz="4" w:space="0" w:color="auto"/>
            </w:tcBorders>
            <w:vAlign w:val="center"/>
            <w:hideMark/>
          </w:tcPr>
          <w:p w14:paraId="62A766B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R$ 21.800,00</w:t>
            </w:r>
          </w:p>
        </w:tc>
      </w:tr>
      <w:tr w:rsidR="00F54CFB" w:rsidRPr="0048630B" w14:paraId="36E68FC1" w14:textId="77777777" w:rsidTr="00CA31C1">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32C0353D"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25</w:t>
            </w:r>
          </w:p>
        </w:tc>
        <w:tc>
          <w:tcPr>
            <w:tcW w:w="4006" w:type="dxa"/>
            <w:tcBorders>
              <w:top w:val="nil"/>
              <w:left w:val="nil"/>
              <w:bottom w:val="single" w:sz="4" w:space="0" w:color="auto"/>
              <w:right w:val="single" w:sz="4" w:space="0" w:color="auto"/>
            </w:tcBorders>
            <w:shd w:val="clear" w:color="000000" w:fill="FFFFFF"/>
            <w:vAlign w:val="center"/>
            <w:hideMark/>
          </w:tcPr>
          <w:p w14:paraId="12C72321"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Suco de Garrafa industrializado, com polpa concentrada. Sabor UVA. Rendimento de aproximadamente 5L., com embalagem de vidro, contendo 500ml., rotulado conforme legislação vigente. Validade mínima de 06 meses a 01 ano. Com registro no Ministério competente.</w:t>
            </w:r>
          </w:p>
        </w:tc>
        <w:tc>
          <w:tcPr>
            <w:tcW w:w="1021" w:type="dxa"/>
            <w:tcBorders>
              <w:top w:val="nil"/>
              <w:left w:val="nil"/>
              <w:bottom w:val="single" w:sz="4" w:space="0" w:color="auto"/>
              <w:right w:val="single" w:sz="4" w:space="0" w:color="auto"/>
            </w:tcBorders>
            <w:vAlign w:val="center"/>
            <w:hideMark/>
          </w:tcPr>
          <w:p w14:paraId="7C9B64C7"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486400</w:t>
            </w:r>
          </w:p>
        </w:tc>
        <w:tc>
          <w:tcPr>
            <w:tcW w:w="1594" w:type="dxa"/>
            <w:tcBorders>
              <w:top w:val="nil"/>
              <w:left w:val="nil"/>
              <w:bottom w:val="single" w:sz="4" w:space="0" w:color="auto"/>
              <w:right w:val="single" w:sz="4" w:space="0" w:color="auto"/>
            </w:tcBorders>
            <w:vAlign w:val="center"/>
            <w:hideMark/>
          </w:tcPr>
          <w:p w14:paraId="7076248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7F64EB3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1200</w:t>
            </w:r>
          </w:p>
        </w:tc>
        <w:tc>
          <w:tcPr>
            <w:tcW w:w="1500" w:type="dxa"/>
            <w:gridSpan w:val="2"/>
            <w:tcBorders>
              <w:top w:val="nil"/>
              <w:left w:val="nil"/>
              <w:bottom w:val="single" w:sz="4" w:space="0" w:color="auto"/>
              <w:right w:val="single" w:sz="4" w:space="0" w:color="auto"/>
            </w:tcBorders>
            <w:vAlign w:val="center"/>
            <w:hideMark/>
          </w:tcPr>
          <w:p w14:paraId="5DA1A860"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R$ 5,60</w:t>
            </w:r>
          </w:p>
        </w:tc>
        <w:tc>
          <w:tcPr>
            <w:tcW w:w="1497" w:type="dxa"/>
            <w:tcBorders>
              <w:top w:val="nil"/>
              <w:left w:val="nil"/>
              <w:bottom w:val="single" w:sz="4" w:space="0" w:color="auto"/>
              <w:right w:val="single" w:sz="4" w:space="0" w:color="auto"/>
            </w:tcBorders>
            <w:vAlign w:val="center"/>
            <w:hideMark/>
          </w:tcPr>
          <w:p w14:paraId="1DC558A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R$ 6.720,00</w:t>
            </w:r>
          </w:p>
        </w:tc>
      </w:tr>
      <w:tr w:rsidR="00F54CFB" w:rsidRPr="0048630B" w14:paraId="56BD007D" w14:textId="77777777" w:rsidTr="00CA31C1">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4625A279"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26</w:t>
            </w:r>
          </w:p>
        </w:tc>
        <w:tc>
          <w:tcPr>
            <w:tcW w:w="4006" w:type="dxa"/>
            <w:tcBorders>
              <w:top w:val="nil"/>
              <w:left w:val="nil"/>
              <w:bottom w:val="single" w:sz="4" w:space="0" w:color="auto"/>
              <w:right w:val="single" w:sz="4" w:space="0" w:color="auto"/>
            </w:tcBorders>
            <w:shd w:val="clear" w:color="000000" w:fill="FFFFFF"/>
            <w:vAlign w:val="center"/>
            <w:hideMark/>
          </w:tcPr>
          <w:p w14:paraId="2CD6E11D"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Suco de Garrafa industrializado, com polpa concentrada. Sabor GOIABA. Rendimento de aproximadamente 5L., com embalagem de vidro, contendo 500ml., rotulado conforme legislação vigente. Validade mínima de 06 meses a 01 ano. Com registro no Ministério competente.</w:t>
            </w:r>
          </w:p>
        </w:tc>
        <w:tc>
          <w:tcPr>
            <w:tcW w:w="1021" w:type="dxa"/>
            <w:tcBorders>
              <w:top w:val="nil"/>
              <w:left w:val="nil"/>
              <w:bottom w:val="single" w:sz="4" w:space="0" w:color="auto"/>
              <w:right w:val="single" w:sz="4" w:space="0" w:color="auto"/>
            </w:tcBorders>
            <w:vAlign w:val="center"/>
            <w:hideMark/>
          </w:tcPr>
          <w:p w14:paraId="4A86D141"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486400</w:t>
            </w:r>
          </w:p>
        </w:tc>
        <w:tc>
          <w:tcPr>
            <w:tcW w:w="1594" w:type="dxa"/>
            <w:tcBorders>
              <w:top w:val="nil"/>
              <w:left w:val="nil"/>
              <w:bottom w:val="single" w:sz="4" w:space="0" w:color="auto"/>
              <w:right w:val="single" w:sz="4" w:space="0" w:color="auto"/>
            </w:tcBorders>
            <w:vAlign w:val="center"/>
            <w:hideMark/>
          </w:tcPr>
          <w:p w14:paraId="31167B89"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468E173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w:t>
            </w:r>
          </w:p>
        </w:tc>
        <w:tc>
          <w:tcPr>
            <w:tcW w:w="1500" w:type="dxa"/>
            <w:gridSpan w:val="2"/>
            <w:tcBorders>
              <w:top w:val="nil"/>
              <w:left w:val="nil"/>
              <w:bottom w:val="single" w:sz="4" w:space="0" w:color="auto"/>
              <w:right w:val="single" w:sz="4" w:space="0" w:color="auto"/>
            </w:tcBorders>
            <w:vAlign w:val="center"/>
            <w:hideMark/>
          </w:tcPr>
          <w:p w14:paraId="541CF6F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R$ 4,54</w:t>
            </w:r>
          </w:p>
        </w:tc>
        <w:tc>
          <w:tcPr>
            <w:tcW w:w="1497" w:type="dxa"/>
            <w:tcBorders>
              <w:top w:val="nil"/>
              <w:left w:val="nil"/>
              <w:bottom w:val="single" w:sz="4" w:space="0" w:color="auto"/>
              <w:right w:val="single" w:sz="4" w:space="0" w:color="auto"/>
            </w:tcBorders>
            <w:vAlign w:val="center"/>
            <w:hideMark/>
          </w:tcPr>
          <w:p w14:paraId="763B29B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R$ 2.724,00</w:t>
            </w:r>
          </w:p>
        </w:tc>
      </w:tr>
      <w:tr w:rsidR="00F54CFB" w:rsidRPr="0048630B" w14:paraId="7CD701D0" w14:textId="77777777" w:rsidTr="00CA31C1">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2BC8AA88"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lastRenderedPageBreak/>
              <w:t>27</w:t>
            </w:r>
          </w:p>
        </w:tc>
        <w:tc>
          <w:tcPr>
            <w:tcW w:w="4006" w:type="dxa"/>
            <w:tcBorders>
              <w:top w:val="nil"/>
              <w:left w:val="nil"/>
              <w:bottom w:val="single" w:sz="4" w:space="0" w:color="auto"/>
              <w:right w:val="single" w:sz="4" w:space="0" w:color="auto"/>
            </w:tcBorders>
            <w:shd w:val="clear" w:color="000000" w:fill="FFFFFF"/>
            <w:vAlign w:val="center"/>
            <w:hideMark/>
          </w:tcPr>
          <w:p w14:paraId="4C42E531"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Suco de Garrafa industrializado, com polpa concentrada. Sabor CAJÚ, Rendimento de aproximadamente 5L., com embalagem de vidro, contendo 500ml., rotulado conforme legislação vigente. Validade mínima de 06 meses a 01 ano. Com registro no Ministério competente.</w:t>
            </w:r>
          </w:p>
        </w:tc>
        <w:tc>
          <w:tcPr>
            <w:tcW w:w="1021" w:type="dxa"/>
            <w:tcBorders>
              <w:top w:val="nil"/>
              <w:left w:val="nil"/>
              <w:bottom w:val="single" w:sz="4" w:space="0" w:color="auto"/>
              <w:right w:val="single" w:sz="4" w:space="0" w:color="auto"/>
            </w:tcBorders>
            <w:vAlign w:val="center"/>
            <w:hideMark/>
          </w:tcPr>
          <w:p w14:paraId="3D5F7513"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486400</w:t>
            </w:r>
          </w:p>
        </w:tc>
        <w:tc>
          <w:tcPr>
            <w:tcW w:w="1594" w:type="dxa"/>
            <w:tcBorders>
              <w:top w:val="nil"/>
              <w:left w:val="nil"/>
              <w:bottom w:val="single" w:sz="4" w:space="0" w:color="auto"/>
              <w:right w:val="single" w:sz="4" w:space="0" w:color="auto"/>
            </w:tcBorders>
            <w:vAlign w:val="center"/>
            <w:hideMark/>
          </w:tcPr>
          <w:p w14:paraId="121B1F70"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3591D4B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w:t>
            </w:r>
          </w:p>
        </w:tc>
        <w:tc>
          <w:tcPr>
            <w:tcW w:w="1500" w:type="dxa"/>
            <w:gridSpan w:val="2"/>
            <w:tcBorders>
              <w:top w:val="nil"/>
              <w:left w:val="nil"/>
              <w:bottom w:val="single" w:sz="4" w:space="0" w:color="auto"/>
              <w:right w:val="single" w:sz="4" w:space="0" w:color="auto"/>
            </w:tcBorders>
            <w:vAlign w:val="center"/>
            <w:hideMark/>
          </w:tcPr>
          <w:p w14:paraId="369B5AA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R$ 4,54</w:t>
            </w:r>
          </w:p>
        </w:tc>
        <w:tc>
          <w:tcPr>
            <w:tcW w:w="1497" w:type="dxa"/>
            <w:tcBorders>
              <w:top w:val="nil"/>
              <w:left w:val="nil"/>
              <w:bottom w:val="single" w:sz="4" w:space="0" w:color="auto"/>
              <w:right w:val="single" w:sz="4" w:space="0" w:color="auto"/>
            </w:tcBorders>
            <w:vAlign w:val="center"/>
            <w:hideMark/>
          </w:tcPr>
          <w:p w14:paraId="00F2C75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R$ 2.724,00</w:t>
            </w:r>
          </w:p>
        </w:tc>
      </w:tr>
      <w:tr w:rsidR="00F54CFB" w:rsidRPr="0048630B" w14:paraId="18D0C5BD" w14:textId="77777777" w:rsidTr="00CA31C1">
        <w:trPr>
          <w:gridAfter w:val="1"/>
          <w:wAfter w:w="7" w:type="dxa"/>
          <w:trHeight w:val="2484"/>
        </w:trPr>
        <w:tc>
          <w:tcPr>
            <w:tcW w:w="707" w:type="dxa"/>
            <w:tcBorders>
              <w:top w:val="nil"/>
              <w:left w:val="single" w:sz="4" w:space="0" w:color="auto"/>
              <w:bottom w:val="single" w:sz="4" w:space="0" w:color="auto"/>
              <w:right w:val="single" w:sz="4" w:space="0" w:color="auto"/>
            </w:tcBorders>
            <w:vAlign w:val="center"/>
            <w:hideMark/>
          </w:tcPr>
          <w:p w14:paraId="5F6D9042"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28</w:t>
            </w:r>
          </w:p>
        </w:tc>
        <w:tc>
          <w:tcPr>
            <w:tcW w:w="4006" w:type="dxa"/>
            <w:tcBorders>
              <w:top w:val="nil"/>
              <w:left w:val="nil"/>
              <w:bottom w:val="single" w:sz="4" w:space="0" w:color="auto"/>
              <w:right w:val="single" w:sz="4" w:space="0" w:color="auto"/>
            </w:tcBorders>
            <w:shd w:val="clear" w:color="000000" w:fill="FFFFFF"/>
            <w:vAlign w:val="center"/>
            <w:hideMark/>
          </w:tcPr>
          <w:p w14:paraId="0944178F"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Vinagre. Produto natural fermentado acético simples, isento de corantes artificiais, ácidos orgânicos e minerais estranhos, livre de sujidades, parasitas e larvas material terroso e detritos de animais e vegetais, acondicionado em saco plástico com 500ml. tampa inviolável hermética, sem conservantes e sem corantes, produto resultante da fermentação acética do álcool. Com registro no Ministério competente.</w:t>
            </w:r>
          </w:p>
        </w:tc>
        <w:tc>
          <w:tcPr>
            <w:tcW w:w="1021" w:type="dxa"/>
            <w:tcBorders>
              <w:top w:val="nil"/>
              <w:left w:val="nil"/>
              <w:bottom w:val="single" w:sz="4" w:space="0" w:color="auto"/>
              <w:right w:val="single" w:sz="4" w:space="0" w:color="auto"/>
            </w:tcBorders>
            <w:vAlign w:val="center"/>
            <w:hideMark/>
          </w:tcPr>
          <w:p w14:paraId="14488BC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459670</w:t>
            </w:r>
          </w:p>
        </w:tc>
        <w:tc>
          <w:tcPr>
            <w:tcW w:w="1594" w:type="dxa"/>
            <w:tcBorders>
              <w:top w:val="nil"/>
              <w:left w:val="nil"/>
              <w:bottom w:val="single" w:sz="4" w:space="0" w:color="auto"/>
              <w:right w:val="single" w:sz="4" w:space="0" w:color="auto"/>
            </w:tcBorders>
            <w:vAlign w:val="center"/>
            <w:hideMark/>
          </w:tcPr>
          <w:p w14:paraId="3E2778C2"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UNIDADES</w:t>
            </w:r>
          </w:p>
        </w:tc>
        <w:tc>
          <w:tcPr>
            <w:tcW w:w="880" w:type="dxa"/>
            <w:tcBorders>
              <w:top w:val="nil"/>
              <w:left w:val="nil"/>
              <w:bottom w:val="single" w:sz="4" w:space="0" w:color="auto"/>
              <w:right w:val="single" w:sz="4" w:space="0" w:color="auto"/>
            </w:tcBorders>
            <w:vAlign w:val="center"/>
            <w:hideMark/>
          </w:tcPr>
          <w:p w14:paraId="0B50830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w:t>
            </w:r>
          </w:p>
        </w:tc>
        <w:tc>
          <w:tcPr>
            <w:tcW w:w="1500" w:type="dxa"/>
            <w:gridSpan w:val="2"/>
            <w:tcBorders>
              <w:top w:val="nil"/>
              <w:left w:val="nil"/>
              <w:bottom w:val="single" w:sz="4" w:space="0" w:color="auto"/>
              <w:right w:val="single" w:sz="4" w:space="0" w:color="auto"/>
            </w:tcBorders>
            <w:vAlign w:val="center"/>
            <w:hideMark/>
          </w:tcPr>
          <w:p w14:paraId="2AC00B4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R$ 1,78</w:t>
            </w:r>
          </w:p>
        </w:tc>
        <w:tc>
          <w:tcPr>
            <w:tcW w:w="1497" w:type="dxa"/>
            <w:tcBorders>
              <w:top w:val="nil"/>
              <w:left w:val="nil"/>
              <w:bottom w:val="single" w:sz="4" w:space="0" w:color="auto"/>
              <w:right w:val="single" w:sz="4" w:space="0" w:color="auto"/>
            </w:tcBorders>
            <w:vAlign w:val="center"/>
            <w:hideMark/>
          </w:tcPr>
          <w:p w14:paraId="247E355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R$ 1.068,00</w:t>
            </w:r>
          </w:p>
        </w:tc>
      </w:tr>
      <w:tr w:rsidR="00F54CFB" w:rsidRPr="0048630B" w14:paraId="2F463FAA" w14:textId="77777777" w:rsidTr="00CA31C1">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1C3E9E8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29</w:t>
            </w:r>
          </w:p>
        </w:tc>
        <w:tc>
          <w:tcPr>
            <w:tcW w:w="4006" w:type="dxa"/>
            <w:tcBorders>
              <w:top w:val="nil"/>
              <w:left w:val="nil"/>
              <w:bottom w:val="single" w:sz="4" w:space="0" w:color="auto"/>
              <w:right w:val="single" w:sz="4" w:space="0" w:color="auto"/>
            </w:tcBorders>
            <w:shd w:val="clear" w:color="000000" w:fill="FFFFFF"/>
            <w:vAlign w:val="center"/>
            <w:hideMark/>
          </w:tcPr>
          <w:p w14:paraId="29557E96"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Carne bovina tipo Aranha da Alcatra, congelada, limpa. Com aspecto, cor, cheiro e sabor próprios contendo no máximo 5% de cebo ou gordura. Apresentado em embalagem apropriada, transparente, atóxica, pesando até 5kg, contendo selo SIF ou SIE.</w:t>
            </w:r>
          </w:p>
        </w:tc>
        <w:tc>
          <w:tcPr>
            <w:tcW w:w="1021" w:type="dxa"/>
            <w:tcBorders>
              <w:top w:val="nil"/>
              <w:left w:val="nil"/>
              <w:bottom w:val="single" w:sz="4" w:space="0" w:color="auto"/>
              <w:right w:val="single" w:sz="4" w:space="0" w:color="auto"/>
            </w:tcBorders>
            <w:vAlign w:val="center"/>
            <w:hideMark/>
          </w:tcPr>
          <w:p w14:paraId="4FE60188"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458922</w:t>
            </w:r>
          </w:p>
        </w:tc>
        <w:tc>
          <w:tcPr>
            <w:tcW w:w="1594" w:type="dxa"/>
            <w:tcBorders>
              <w:top w:val="nil"/>
              <w:left w:val="nil"/>
              <w:bottom w:val="single" w:sz="4" w:space="0" w:color="auto"/>
              <w:right w:val="single" w:sz="4" w:space="0" w:color="auto"/>
            </w:tcBorders>
            <w:vAlign w:val="center"/>
            <w:hideMark/>
          </w:tcPr>
          <w:p w14:paraId="45D58B5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2C5010C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4000</w:t>
            </w:r>
          </w:p>
        </w:tc>
        <w:tc>
          <w:tcPr>
            <w:tcW w:w="1500" w:type="dxa"/>
            <w:gridSpan w:val="2"/>
            <w:tcBorders>
              <w:top w:val="nil"/>
              <w:left w:val="nil"/>
              <w:bottom w:val="single" w:sz="4" w:space="0" w:color="auto"/>
              <w:right w:val="single" w:sz="4" w:space="0" w:color="auto"/>
            </w:tcBorders>
            <w:vAlign w:val="center"/>
            <w:hideMark/>
          </w:tcPr>
          <w:p w14:paraId="16A17426"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R$ 43,78</w:t>
            </w:r>
          </w:p>
        </w:tc>
        <w:tc>
          <w:tcPr>
            <w:tcW w:w="1497" w:type="dxa"/>
            <w:tcBorders>
              <w:top w:val="nil"/>
              <w:left w:val="nil"/>
              <w:bottom w:val="single" w:sz="4" w:space="0" w:color="auto"/>
              <w:right w:val="single" w:sz="4" w:space="0" w:color="auto"/>
            </w:tcBorders>
            <w:vAlign w:val="center"/>
            <w:hideMark/>
          </w:tcPr>
          <w:p w14:paraId="4AF189F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R$ 175.120,00</w:t>
            </w:r>
          </w:p>
        </w:tc>
      </w:tr>
      <w:tr w:rsidR="00F54CFB" w:rsidRPr="0048630B" w14:paraId="56634D1C" w14:textId="77777777" w:rsidTr="00CA31C1">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3505376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30</w:t>
            </w:r>
          </w:p>
        </w:tc>
        <w:tc>
          <w:tcPr>
            <w:tcW w:w="4006" w:type="dxa"/>
            <w:tcBorders>
              <w:top w:val="nil"/>
              <w:left w:val="nil"/>
              <w:bottom w:val="single" w:sz="4" w:space="0" w:color="auto"/>
              <w:right w:val="single" w:sz="4" w:space="0" w:color="auto"/>
            </w:tcBorders>
            <w:shd w:val="clear" w:color="000000" w:fill="FFFFFF"/>
            <w:vAlign w:val="center"/>
            <w:hideMark/>
          </w:tcPr>
          <w:p w14:paraId="242BFBD5"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Carne bovina tipo Costela com Osso, com aspecto, cor, cheiro e sabor próprios contendo no máximo 5% de cebo ou gordura. Apresentado em embalagem apropriada, transparente, atóxica, pesando até 3kg, contendo selo SIF ou SIE.</w:t>
            </w:r>
          </w:p>
        </w:tc>
        <w:tc>
          <w:tcPr>
            <w:tcW w:w="1021" w:type="dxa"/>
            <w:tcBorders>
              <w:top w:val="nil"/>
              <w:left w:val="nil"/>
              <w:bottom w:val="single" w:sz="4" w:space="0" w:color="auto"/>
              <w:right w:val="single" w:sz="4" w:space="0" w:color="auto"/>
            </w:tcBorders>
            <w:vAlign w:val="center"/>
            <w:hideMark/>
          </w:tcPr>
          <w:p w14:paraId="4668ECCD"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459017</w:t>
            </w:r>
          </w:p>
        </w:tc>
        <w:tc>
          <w:tcPr>
            <w:tcW w:w="1594" w:type="dxa"/>
            <w:tcBorders>
              <w:top w:val="nil"/>
              <w:left w:val="nil"/>
              <w:bottom w:val="single" w:sz="4" w:space="0" w:color="auto"/>
              <w:right w:val="single" w:sz="4" w:space="0" w:color="auto"/>
            </w:tcBorders>
            <w:vAlign w:val="center"/>
            <w:hideMark/>
          </w:tcPr>
          <w:p w14:paraId="425146D2"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4316B1A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1500</w:t>
            </w:r>
          </w:p>
        </w:tc>
        <w:tc>
          <w:tcPr>
            <w:tcW w:w="1500" w:type="dxa"/>
            <w:gridSpan w:val="2"/>
            <w:tcBorders>
              <w:top w:val="nil"/>
              <w:left w:val="nil"/>
              <w:bottom w:val="single" w:sz="4" w:space="0" w:color="auto"/>
              <w:right w:val="single" w:sz="4" w:space="0" w:color="auto"/>
            </w:tcBorders>
            <w:vAlign w:val="center"/>
            <w:hideMark/>
          </w:tcPr>
          <w:p w14:paraId="58AABC9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R$ 21,60</w:t>
            </w:r>
          </w:p>
        </w:tc>
        <w:tc>
          <w:tcPr>
            <w:tcW w:w="1497" w:type="dxa"/>
            <w:tcBorders>
              <w:top w:val="nil"/>
              <w:left w:val="nil"/>
              <w:bottom w:val="single" w:sz="4" w:space="0" w:color="auto"/>
              <w:right w:val="single" w:sz="4" w:space="0" w:color="auto"/>
            </w:tcBorders>
            <w:vAlign w:val="center"/>
            <w:hideMark/>
          </w:tcPr>
          <w:p w14:paraId="2912EEE3"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R$ 32.400,00</w:t>
            </w:r>
          </w:p>
        </w:tc>
      </w:tr>
      <w:tr w:rsidR="00F54CFB" w:rsidRPr="0048630B" w14:paraId="2FEC6CE4" w14:textId="77777777" w:rsidTr="00CA31C1">
        <w:trPr>
          <w:gridAfter w:val="1"/>
          <w:wAfter w:w="7" w:type="dxa"/>
          <w:trHeight w:val="1932"/>
        </w:trPr>
        <w:tc>
          <w:tcPr>
            <w:tcW w:w="707" w:type="dxa"/>
            <w:tcBorders>
              <w:top w:val="nil"/>
              <w:left w:val="single" w:sz="4" w:space="0" w:color="auto"/>
              <w:bottom w:val="single" w:sz="4" w:space="0" w:color="auto"/>
              <w:right w:val="single" w:sz="4" w:space="0" w:color="auto"/>
            </w:tcBorders>
            <w:vAlign w:val="center"/>
            <w:hideMark/>
          </w:tcPr>
          <w:p w14:paraId="3A92126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31</w:t>
            </w:r>
          </w:p>
        </w:tc>
        <w:tc>
          <w:tcPr>
            <w:tcW w:w="4006" w:type="dxa"/>
            <w:tcBorders>
              <w:top w:val="nil"/>
              <w:left w:val="nil"/>
              <w:bottom w:val="single" w:sz="4" w:space="0" w:color="auto"/>
              <w:right w:val="single" w:sz="4" w:space="0" w:color="auto"/>
            </w:tcBorders>
            <w:shd w:val="clear" w:color="000000" w:fill="FFFFFF"/>
            <w:vAlign w:val="center"/>
            <w:hideMark/>
          </w:tcPr>
          <w:p w14:paraId="10D99E9E"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Carne bovina tipo Moída de 1ª qualidade, congelada, tipo paleta ou acém, limpa. Com aspecto, cor, cheiro e sabor próprios contendo no máximo 10% de cebo ou gordura. Apresentado em embalagem apropriada, transparente, atóxica, pacotes de 500gr., contendo selo SIF ou SIE.</w:t>
            </w:r>
          </w:p>
        </w:tc>
        <w:tc>
          <w:tcPr>
            <w:tcW w:w="1021" w:type="dxa"/>
            <w:tcBorders>
              <w:top w:val="nil"/>
              <w:left w:val="nil"/>
              <w:bottom w:val="single" w:sz="4" w:space="0" w:color="auto"/>
              <w:right w:val="single" w:sz="4" w:space="0" w:color="auto"/>
            </w:tcBorders>
            <w:vAlign w:val="center"/>
            <w:hideMark/>
          </w:tcPr>
          <w:p w14:paraId="07A6BDA9"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464553</w:t>
            </w:r>
          </w:p>
        </w:tc>
        <w:tc>
          <w:tcPr>
            <w:tcW w:w="1594" w:type="dxa"/>
            <w:tcBorders>
              <w:top w:val="nil"/>
              <w:left w:val="nil"/>
              <w:bottom w:val="single" w:sz="4" w:space="0" w:color="auto"/>
              <w:right w:val="single" w:sz="4" w:space="0" w:color="auto"/>
            </w:tcBorders>
            <w:vAlign w:val="center"/>
            <w:hideMark/>
          </w:tcPr>
          <w:p w14:paraId="22C6C0F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PACOTES</w:t>
            </w:r>
          </w:p>
        </w:tc>
        <w:tc>
          <w:tcPr>
            <w:tcW w:w="880" w:type="dxa"/>
            <w:tcBorders>
              <w:top w:val="nil"/>
              <w:left w:val="nil"/>
              <w:bottom w:val="single" w:sz="4" w:space="0" w:color="auto"/>
              <w:right w:val="single" w:sz="4" w:space="0" w:color="auto"/>
            </w:tcBorders>
            <w:vAlign w:val="center"/>
            <w:hideMark/>
          </w:tcPr>
          <w:p w14:paraId="3DE53233"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600</w:t>
            </w:r>
          </w:p>
        </w:tc>
        <w:tc>
          <w:tcPr>
            <w:tcW w:w="1500" w:type="dxa"/>
            <w:gridSpan w:val="2"/>
            <w:tcBorders>
              <w:top w:val="nil"/>
              <w:left w:val="nil"/>
              <w:bottom w:val="single" w:sz="4" w:space="0" w:color="auto"/>
              <w:right w:val="single" w:sz="4" w:space="0" w:color="auto"/>
            </w:tcBorders>
            <w:vAlign w:val="center"/>
            <w:hideMark/>
          </w:tcPr>
          <w:p w14:paraId="1CC3950A"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R$ 7,94</w:t>
            </w:r>
          </w:p>
        </w:tc>
        <w:tc>
          <w:tcPr>
            <w:tcW w:w="1497" w:type="dxa"/>
            <w:tcBorders>
              <w:top w:val="nil"/>
              <w:left w:val="nil"/>
              <w:bottom w:val="single" w:sz="4" w:space="0" w:color="auto"/>
              <w:right w:val="single" w:sz="4" w:space="0" w:color="auto"/>
            </w:tcBorders>
            <w:vAlign w:val="center"/>
            <w:hideMark/>
          </w:tcPr>
          <w:p w14:paraId="16395130"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R$ 4.764,00</w:t>
            </w:r>
          </w:p>
        </w:tc>
      </w:tr>
      <w:tr w:rsidR="00F54CFB" w:rsidRPr="0048630B" w14:paraId="09C4DFCF" w14:textId="77777777" w:rsidTr="00CA31C1">
        <w:trPr>
          <w:gridAfter w:val="1"/>
          <w:wAfter w:w="7" w:type="dxa"/>
          <w:trHeight w:val="2208"/>
        </w:trPr>
        <w:tc>
          <w:tcPr>
            <w:tcW w:w="707" w:type="dxa"/>
            <w:tcBorders>
              <w:top w:val="nil"/>
              <w:left w:val="single" w:sz="4" w:space="0" w:color="auto"/>
              <w:bottom w:val="single" w:sz="4" w:space="0" w:color="auto"/>
              <w:right w:val="single" w:sz="4" w:space="0" w:color="auto"/>
            </w:tcBorders>
            <w:vAlign w:val="center"/>
            <w:hideMark/>
          </w:tcPr>
          <w:p w14:paraId="1C1A2120"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32</w:t>
            </w:r>
          </w:p>
        </w:tc>
        <w:tc>
          <w:tcPr>
            <w:tcW w:w="4006" w:type="dxa"/>
            <w:tcBorders>
              <w:top w:val="nil"/>
              <w:left w:val="nil"/>
              <w:bottom w:val="single" w:sz="4" w:space="0" w:color="auto"/>
              <w:right w:val="single" w:sz="4" w:space="0" w:color="auto"/>
            </w:tcBorders>
            <w:shd w:val="clear" w:color="000000" w:fill="FFFFFF"/>
            <w:vAlign w:val="center"/>
            <w:hideMark/>
          </w:tcPr>
          <w:p w14:paraId="3175883E"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Charque – Carne bovina, tipo Dianteira, curada, dessecada, salgada, tipo charque e sem conservantes. Com aspecto, cor, odor e sabor próprio, isenta de sujidades, parasitas, larvas e matérias estranhos, embalado em plástico atóxico, cry-o-vac. Pesando até 5kg, lacradas e rotuladas. Validade mínima de 120 dias. Contendo selo do SIE ou SIF.</w:t>
            </w:r>
          </w:p>
        </w:tc>
        <w:tc>
          <w:tcPr>
            <w:tcW w:w="1021" w:type="dxa"/>
            <w:tcBorders>
              <w:top w:val="nil"/>
              <w:left w:val="nil"/>
              <w:bottom w:val="single" w:sz="4" w:space="0" w:color="auto"/>
              <w:right w:val="single" w:sz="4" w:space="0" w:color="auto"/>
            </w:tcBorders>
            <w:vAlign w:val="center"/>
            <w:hideMark/>
          </w:tcPr>
          <w:p w14:paraId="04F86E2C"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464567</w:t>
            </w:r>
          </w:p>
        </w:tc>
        <w:tc>
          <w:tcPr>
            <w:tcW w:w="1594" w:type="dxa"/>
            <w:tcBorders>
              <w:top w:val="nil"/>
              <w:left w:val="nil"/>
              <w:bottom w:val="single" w:sz="4" w:space="0" w:color="auto"/>
              <w:right w:val="single" w:sz="4" w:space="0" w:color="auto"/>
            </w:tcBorders>
            <w:vAlign w:val="center"/>
            <w:hideMark/>
          </w:tcPr>
          <w:p w14:paraId="49A73193"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2E25B8F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3000</w:t>
            </w:r>
          </w:p>
        </w:tc>
        <w:tc>
          <w:tcPr>
            <w:tcW w:w="1500" w:type="dxa"/>
            <w:gridSpan w:val="2"/>
            <w:tcBorders>
              <w:top w:val="nil"/>
              <w:left w:val="nil"/>
              <w:bottom w:val="single" w:sz="4" w:space="0" w:color="auto"/>
              <w:right w:val="single" w:sz="4" w:space="0" w:color="auto"/>
            </w:tcBorders>
            <w:vAlign w:val="center"/>
            <w:hideMark/>
          </w:tcPr>
          <w:p w14:paraId="78355FB3"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R$ 33,09</w:t>
            </w:r>
          </w:p>
        </w:tc>
        <w:tc>
          <w:tcPr>
            <w:tcW w:w="1497" w:type="dxa"/>
            <w:tcBorders>
              <w:top w:val="nil"/>
              <w:left w:val="nil"/>
              <w:bottom w:val="single" w:sz="4" w:space="0" w:color="auto"/>
              <w:right w:val="single" w:sz="4" w:space="0" w:color="auto"/>
            </w:tcBorders>
            <w:vAlign w:val="center"/>
            <w:hideMark/>
          </w:tcPr>
          <w:p w14:paraId="32A547E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R$ 99.270,00</w:t>
            </w:r>
          </w:p>
        </w:tc>
      </w:tr>
      <w:tr w:rsidR="00F54CFB" w:rsidRPr="0048630B" w14:paraId="5A29F8A0" w14:textId="77777777" w:rsidTr="00CA31C1">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60CACF1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lastRenderedPageBreak/>
              <w:t>33</w:t>
            </w:r>
          </w:p>
        </w:tc>
        <w:tc>
          <w:tcPr>
            <w:tcW w:w="4006" w:type="dxa"/>
            <w:tcBorders>
              <w:top w:val="nil"/>
              <w:left w:val="nil"/>
              <w:bottom w:val="single" w:sz="4" w:space="0" w:color="auto"/>
              <w:right w:val="single" w:sz="4" w:space="0" w:color="auto"/>
            </w:tcBorders>
            <w:shd w:val="clear" w:color="000000" w:fill="FFFFFF"/>
            <w:vAlign w:val="center"/>
            <w:hideMark/>
          </w:tcPr>
          <w:p w14:paraId="5F772C06"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Frango inteiro Resfriado – semiprocessado, em peça, resfriado, sem pés, sem cabeça, sem miúdos, com aspecto, cheiro, cor e sabor próprio, sem manchas e parasitas, acondicionado em saco plástico, atóxico, transparente, peso 2kg a 3kg kg a peça. Contendo selo do SIE ou SIF.</w:t>
            </w:r>
          </w:p>
        </w:tc>
        <w:tc>
          <w:tcPr>
            <w:tcW w:w="1021" w:type="dxa"/>
            <w:tcBorders>
              <w:top w:val="nil"/>
              <w:left w:val="nil"/>
              <w:bottom w:val="single" w:sz="4" w:space="0" w:color="auto"/>
              <w:right w:val="single" w:sz="4" w:space="0" w:color="auto"/>
            </w:tcBorders>
            <w:vAlign w:val="center"/>
            <w:hideMark/>
          </w:tcPr>
          <w:p w14:paraId="79E0C262"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464552</w:t>
            </w:r>
          </w:p>
        </w:tc>
        <w:tc>
          <w:tcPr>
            <w:tcW w:w="1594" w:type="dxa"/>
            <w:tcBorders>
              <w:top w:val="nil"/>
              <w:left w:val="nil"/>
              <w:bottom w:val="single" w:sz="4" w:space="0" w:color="auto"/>
              <w:right w:val="single" w:sz="4" w:space="0" w:color="auto"/>
            </w:tcBorders>
            <w:vAlign w:val="center"/>
            <w:hideMark/>
          </w:tcPr>
          <w:p w14:paraId="3E8E327F"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7034069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7000</w:t>
            </w:r>
          </w:p>
        </w:tc>
        <w:tc>
          <w:tcPr>
            <w:tcW w:w="1500" w:type="dxa"/>
            <w:gridSpan w:val="2"/>
            <w:tcBorders>
              <w:top w:val="nil"/>
              <w:left w:val="nil"/>
              <w:bottom w:val="single" w:sz="4" w:space="0" w:color="auto"/>
              <w:right w:val="single" w:sz="4" w:space="0" w:color="auto"/>
            </w:tcBorders>
            <w:vAlign w:val="center"/>
            <w:hideMark/>
          </w:tcPr>
          <w:p w14:paraId="16ED50C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R$ 11,82</w:t>
            </w:r>
          </w:p>
        </w:tc>
        <w:tc>
          <w:tcPr>
            <w:tcW w:w="1497" w:type="dxa"/>
            <w:tcBorders>
              <w:top w:val="nil"/>
              <w:left w:val="nil"/>
              <w:bottom w:val="single" w:sz="4" w:space="0" w:color="auto"/>
              <w:right w:val="single" w:sz="4" w:space="0" w:color="auto"/>
            </w:tcBorders>
            <w:vAlign w:val="center"/>
            <w:hideMark/>
          </w:tcPr>
          <w:p w14:paraId="2941BE30"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R$ 82.740,00</w:t>
            </w:r>
          </w:p>
        </w:tc>
      </w:tr>
      <w:tr w:rsidR="00F54CFB" w:rsidRPr="0048630B" w14:paraId="6C5F3697" w14:textId="77777777" w:rsidTr="00CA31C1">
        <w:trPr>
          <w:gridAfter w:val="1"/>
          <w:wAfter w:w="7" w:type="dxa"/>
          <w:trHeight w:val="3036"/>
        </w:trPr>
        <w:tc>
          <w:tcPr>
            <w:tcW w:w="707" w:type="dxa"/>
            <w:tcBorders>
              <w:top w:val="nil"/>
              <w:left w:val="single" w:sz="4" w:space="0" w:color="auto"/>
              <w:bottom w:val="single" w:sz="4" w:space="0" w:color="auto"/>
              <w:right w:val="single" w:sz="4" w:space="0" w:color="auto"/>
            </w:tcBorders>
            <w:vAlign w:val="center"/>
            <w:hideMark/>
          </w:tcPr>
          <w:p w14:paraId="1733ED0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34</w:t>
            </w:r>
          </w:p>
        </w:tc>
        <w:tc>
          <w:tcPr>
            <w:tcW w:w="4006" w:type="dxa"/>
            <w:tcBorders>
              <w:top w:val="nil"/>
              <w:left w:val="nil"/>
              <w:bottom w:val="single" w:sz="4" w:space="0" w:color="auto"/>
              <w:right w:val="single" w:sz="4" w:space="0" w:color="auto"/>
            </w:tcBorders>
            <w:shd w:val="clear" w:color="000000" w:fill="FFFFFF"/>
            <w:vAlign w:val="center"/>
            <w:hideMark/>
          </w:tcPr>
          <w:p w14:paraId="3E187298"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Alho, graúdo de calibre 5. Características Gerais: De boa qualidade, compactos e firmes. Devem apresentar suficiente evolução de tamanho, cor e sabor típicos da espécie. Não estarem danificados por quaisquer lesões de origem física ou mecânica que afetem a sua aparência. Não devem conter substâncias terrosas, sujidades ou corpos estranhos aderentes à superfície. Acondicionados em sacos plásticos resistentes, que permitam renovação de ar, conforme quantidade solicitada.</w:t>
            </w:r>
          </w:p>
        </w:tc>
        <w:tc>
          <w:tcPr>
            <w:tcW w:w="1021" w:type="dxa"/>
            <w:tcBorders>
              <w:top w:val="nil"/>
              <w:left w:val="nil"/>
              <w:bottom w:val="single" w:sz="4" w:space="0" w:color="auto"/>
              <w:right w:val="single" w:sz="4" w:space="0" w:color="auto"/>
            </w:tcBorders>
            <w:vAlign w:val="center"/>
            <w:hideMark/>
          </w:tcPr>
          <w:p w14:paraId="4AF0F747"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446019</w:t>
            </w:r>
          </w:p>
        </w:tc>
        <w:tc>
          <w:tcPr>
            <w:tcW w:w="1594" w:type="dxa"/>
            <w:tcBorders>
              <w:top w:val="nil"/>
              <w:left w:val="nil"/>
              <w:bottom w:val="single" w:sz="4" w:space="0" w:color="auto"/>
              <w:right w:val="single" w:sz="4" w:space="0" w:color="auto"/>
            </w:tcBorders>
            <w:vAlign w:val="center"/>
            <w:hideMark/>
          </w:tcPr>
          <w:p w14:paraId="194B324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QUILOGRAMAS</w:t>
            </w:r>
          </w:p>
        </w:tc>
        <w:tc>
          <w:tcPr>
            <w:tcW w:w="880" w:type="dxa"/>
            <w:tcBorders>
              <w:top w:val="nil"/>
              <w:left w:val="nil"/>
              <w:bottom w:val="single" w:sz="4" w:space="0" w:color="auto"/>
              <w:right w:val="single" w:sz="4" w:space="0" w:color="auto"/>
            </w:tcBorders>
            <w:vAlign w:val="center"/>
            <w:hideMark/>
          </w:tcPr>
          <w:p w14:paraId="74D41B83"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240</w:t>
            </w:r>
          </w:p>
        </w:tc>
        <w:tc>
          <w:tcPr>
            <w:tcW w:w="1500" w:type="dxa"/>
            <w:gridSpan w:val="2"/>
            <w:tcBorders>
              <w:top w:val="nil"/>
              <w:left w:val="nil"/>
              <w:bottom w:val="single" w:sz="4" w:space="0" w:color="auto"/>
              <w:right w:val="single" w:sz="4" w:space="0" w:color="auto"/>
            </w:tcBorders>
            <w:vAlign w:val="center"/>
            <w:hideMark/>
          </w:tcPr>
          <w:p w14:paraId="0830755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R$ 20,72</w:t>
            </w:r>
          </w:p>
        </w:tc>
        <w:tc>
          <w:tcPr>
            <w:tcW w:w="1497" w:type="dxa"/>
            <w:tcBorders>
              <w:top w:val="nil"/>
              <w:left w:val="nil"/>
              <w:bottom w:val="single" w:sz="4" w:space="0" w:color="auto"/>
              <w:right w:val="single" w:sz="4" w:space="0" w:color="auto"/>
            </w:tcBorders>
            <w:vAlign w:val="center"/>
            <w:hideMark/>
          </w:tcPr>
          <w:p w14:paraId="46134587"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R$ 4.972,80</w:t>
            </w:r>
          </w:p>
        </w:tc>
      </w:tr>
      <w:tr w:rsidR="00F54CFB" w:rsidRPr="0048630B" w14:paraId="0CFDEEB9" w14:textId="77777777" w:rsidTr="00CA31C1">
        <w:trPr>
          <w:gridAfter w:val="1"/>
          <w:wAfter w:w="7" w:type="dxa"/>
          <w:trHeight w:val="1656"/>
        </w:trPr>
        <w:tc>
          <w:tcPr>
            <w:tcW w:w="707" w:type="dxa"/>
            <w:tcBorders>
              <w:top w:val="nil"/>
              <w:left w:val="single" w:sz="4" w:space="0" w:color="auto"/>
              <w:bottom w:val="single" w:sz="4" w:space="0" w:color="auto"/>
              <w:right w:val="single" w:sz="4" w:space="0" w:color="auto"/>
            </w:tcBorders>
            <w:vAlign w:val="center"/>
            <w:hideMark/>
          </w:tcPr>
          <w:p w14:paraId="1BBE23F0"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35</w:t>
            </w:r>
          </w:p>
        </w:tc>
        <w:tc>
          <w:tcPr>
            <w:tcW w:w="4006" w:type="dxa"/>
            <w:tcBorders>
              <w:top w:val="nil"/>
              <w:left w:val="nil"/>
              <w:bottom w:val="single" w:sz="4" w:space="0" w:color="auto"/>
              <w:right w:val="single" w:sz="4" w:space="0" w:color="auto"/>
            </w:tcBorders>
            <w:shd w:val="clear" w:color="000000" w:fill="FFFFFF"/>
            <w:vAlign w:val="center"/>
            <w:hideMark/>
          </w:tcPr>
          <w:p w14:paraId="68756303"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Ovo de galinha, tipo grande, branco, classe A, acondicionado em embalagem apropriada, de material isopor, expressa a data de validade. Com certificado SIF, SIE, IMA ou equivalente. Prazo de validade mínimo 15 dias a contar a partir da data de entrega, bandeja com 30 ovos.</w:t>
            </w:r>
          </w:p>
        </w:tc>
        <w:tc>
          <w:tcPr>
            <w:tcW w:w="1021" w:type="dxa"/>
            <w:tcBorders>
              <w:top w:val="nil"/>
              <w:left w:val="nil"/>
              <w:bottom w:val="single" w:sz="4" w:space="0" w:color="auto"/>
              <w:right w:val="single" w:sz="4" w:space="0" w:color="auto"/>
            </w:tcBorders>
            <w:vAlign w:val="center"/>
            <w:hideMark/>
          </w:tcPr>
          <w:p w14:paraId="7A644619"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464011</w:t>
            </w:r>
          </w:p>
        </w:tc>
        <w:tc>
          <w:tcPr>
            <w:tcW w:w="1594" w:type="dxa"/>
            <w:tcBorders>
              <w:top w:val="nil"/>
              <w:left w:val="nil"/>
              <w:bottom w:val="single" w:sz="4" w:space="0" w:color="auto"/>
              <w:right w:val="single" w:sz="4" w:space="0" w:color="auto"/>
            </w:tcBorders>
            <w:vAlign w:val="center"/>
            <w:hideMark/>
          </w:tcPr>
          <w:p w14:paraId="73E22F61"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BANDEJAS</w:t>
            </w:r>
          </w:p>
        </w:tc>
        <w:tc>
          <w:tcPr>
            <w:tcW w:w="880" w:type="dxa"/>
            <w:tcBorders>
              <w:top w:val="nil"/>
              <w:left w:val="nil"/>
              <w:bottom w:val="single" w:sz="4" w:space="0" w:color="auto"/>
              <w:right w:val="single" w:sz="4" w:space="0" w:color="auto"/>
            </w:tcBorders>
            <w:vAlign w:val="center"/>
            <w:hideMark/>
          </w:tcPr>
          <w:p w14:paraId="474097A5"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400</w:t>
            </w:r>
          </w:p>
        </w:tc>
        <w:tc>
          <w:tcPr>
            <w:tcW w:w="1500" w:type="dxa"/>
            <w:gridSpan w:val="2"/>
            <w:tcBorders>
              <w:top w:val="nil"/>
              <w:left w:val="nil"/>
              <w:bottom w:val="single" w:sz="4" w:space="0" w:color="auto"/>
              <w:right w:val="single" w:sz="4" w:space="0" w:color="auto"/>
            </w:tcBorders>
            <w:vAlign w:val="center"/>
            <w:hideMark/>
          </w:tcPr>
          <w:p w14:paraId="1406751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R$ 18,66</w:t>
            </w:r>
          </w:p>
        </w:tc>
        <w:tc>
          <w:tcPr>
            <w:tcW w:w="1497" w:type="dxa"/>
            <w:tcBorders>
              <w:top w:val="nil"/>
              <w:left w:val="nil"/>
              <w:bottom w:val="single" w:sz="4" w:space="0" w:color="auto"/>
              <w:right w:val="single" w:sz="4" w:space="0" w:color="auto"/>
            </w:tcBorders>
            <w:vAlign w:val="center"/>
            <w:hideMark/>
          </w:tcPr>
          <w:p w14:paraId="56C63577"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R$ 7.464,00</w:t>
            </w:r>
          </w:p>
        </w:tc>
      </w:tr>
      <w:tr w:rsidR="00F54CFB" w:rsidRPr="0048630B" w14:paraId="4D541796" w14:textId="77777777" w:rsidTr="00CA31C1">
        <w:trPr>
          <w:gridAfter w:val="1"/>
          <w:wAfter w:w="7" w:type="dxa"/>
          <w:trHeight w:val="2760"/>
        </w:trPr>
        <w:tc>
          <w:tcPr>
            <w:tcW w:w="707" w:type="dxa"/>
            <w:tcBorders>
              <w:top w:val="nil"/>
              <w:left w:val="single" w:sz="4" w:space="0" w:color="auto"/>
              <w:bottom w:val="single" w:sz="4" w:space="0" w:color="auto"/>
              <w:right w:val="single" w:sz="4" w:space="0" w:color="auto"/>
            </w:tcBorders>
            <w:vAlign w:val="center"/>
            <w:hideMark/>
          </w:tcPr>
          <w:p w14:paraId="04BBF68B"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36</w:t>
            </w:r>
          </w:p>
        </w:tc>
        <w:tc>
          <w:tcPr>
            <w:tcW w:w="4006" w:type="dxa"/>
            <w:tcBorders>
              <w:top w:val="nil"/>
              <w:left w:val="nil"/>
              <w:bottom w:val="single" w:sz="4" w:space="0" w:color="auto"/>
              <w:right w:val="single" w:sz="4" w:space="0" w:color="auto"/>
            </w:tcBorders>
            <w:shd w:val="clear" w:color="000000" w:fill="FFFFFF"/>
            <w:vAlign w:val="center"/>
            <w:hideMark/>
          </w:tcPr>
          <w:p w14:paraId="39EDE2FA" w14:textId="77777777" w:rsidR="00F54CFB" w:rsidRPr="0048630B" w:rsidRDefault="00F54CFB" w:rsidP="00CA31C1">
            <w:pPr>
              <w:spacing w:after="0" w:line="240" w:lineRule="auto"/>
              <w:jc w:val="center"/>
              <w:rPr>
                <w:rFonts w:ascii="Cambria" w:eastAsia="Times New Roman" w:hAnsi="Cambria" w:cs="Calibri"/>
                <w:color w:val="000000"/>
                <w:lang w:eastAsia="pt-BR"/>
              </w:rPr>
            </w:pPr>
            <w:r w:rsidRPr="0048630B">
              <w:rPr>
                <w:rFonts w:ascii="Cambria" w:eastAsia="Times New Roman" w:hAnsi="Cambria" w:cs="Calibri"/>
                <w:color w:val="000000"/>
                <w:lang w:eastAsia="pt-BR"/>
              </w:rPr>
              <w:t>IOGURTE, constituído com polpa de fruta sabor morango, contendo leite integral e/ou leite integral reconstituído, preparado de morango à base de polpa de morango, podendo conter outros ingredientes que enriqueçam o produto. Conservantes permitidos pela legislação vigente. Isento de microrganismos causadores da decomposição do produto. Sua conservação deve ser feita sob refrigeração, à temperatura máxima de 10ºC. Embalagem de no mínimo 900ml.</w:t>
            </w:r>
          </w:p>
        </w:tc>
        <w:tc>
          <w:tcPr>
            <w:tcW w:w="1021" w:type="dxa"/>
            <w:tcBorders>
              <w:top w:val="nil"/>
              <w:left w:val="nil"/>
              <w:bottom w:val="single" w:sz="4" w:space="0" w:color="auto"/>
              <w:right w:val="single" w:sz="4" w:space="0" w:color="auto"/>
            </w:tcBorders>
            <w:vAlign w:val="center"/>
            <w:hideMark/>
          </w:tcPr>
          <w:p w14:paraId="7629584D"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458955</w:t>
            </w:r>
          </w:p>
        </w:tc>
        <w:tc>
          <w:tcPr>
            <w:tcW w:w="1594" w:type="dxa"/>
            <w:tcBorders>
              <w:top w:val="nil"/>
              <w:left w:val="nil"/>
              <w:bottom w:val="single" w:sz="4" w:space="0" w:color="auto"/>
              <w:right w:val="single" w:sz="4" w:space="0" w:color="auto"/>
            </w:tcBorders>
            <w:vAlign w:val="center"/>
            <w:hideMark/>
          </w:tcPr>
          <w:p w14:paraId="2B2D66C1"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LITROS</w:t>
            </w:r>
          </w:p>
        </w:tc>
        <w:tc>
          <w:tcPr>
            <w:tcW w:w="880" w:type="dxa"/>
            <w:tcBorders>
              <w:top w:val="nil"/>
              <w:left w:val="nil"/>
              <w:bottom w:val="single" w:sz="4" w:space="0" w:color="auto"/>
              <w:right w:val="single" w:sz="4" w:space="0" w:color="auto"/>
            </w:tcBorders>
            <w:vAlign w:val="center"/>
            <w:hideMark/>
          </w:tcPr>
          <w:p w14:paraId="07CBB96E"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4000</w:t>
            </w:r>
          </w:p>
        </w:tc>
        <w:tc>
          <w:tcPr>
            <w:tcW w:w="1500" w:type="dxa"/>
            <w:gridSpan w:val="2"/>
            <w:tcBorders>
              <w:top w:val="nil"/>
              <w:left w:val="nil"/>
              <w:bottom w:val="single" w:sz="4" w:space="0" w:color="auto"/>
              <w:right w:val="single" w:sz="4" w:space="0" w:color="auto"/>
            </w:tcBorders>
            <w:vAlign w:val="center"/>
            <w:hideMark/>
          </w:tcPr>
          <w:p w14:paraId="2D957718"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R$ 6,84</w:t>
            </w:r>
          </w:p>
        </w:tc>
        <w:tc>
          <w:tcPr>
            <w:tcW w:w="1497" w:type="dxa"/>
            <w:tcBorders>
              <w:top w:val="nil"/>
              <w:left w:val="nil"/>
              <w:bottom w:val="single" w:sz="4" w:space="0" w:color="auto"/>
              <w:right w:val="single" w:sz="4" w:space="0" w:color="auto"/>
            </w:tcBorders>
            <w:vAlign w:val="center"/>
            <w:hideMark/>
          </w:tcPr>
          <w:p w14:paraId="5A06AE28"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R$ 27.360,00</w:t>
            </w:r>
          </w:p>
        </w:tc>
      </w:tr>
      <w:tr w:rsidR="00F54CFB" w:rsidRPr="0048630B" w14:paraId="66034465" w14:textId="77777777" w:rsidTr="00CA31C1">
        <w:trPr>
          <w:trHeight w:val="288"/>
        </w:trPr>
        <w:tc>
          <w:tcPr>
            <w:tcW w:w="8215" w:type="dxa"/>
            <w:gridSpan w:val="6"/>
            <w:tcBorders>
              <w:top w:val="single" w:sz="4" w:space="0" w:color="auto"/>
              <w:left w:val="single" w:sz="4" w:space="0" w:color="auto"/>
              <w:bottom w:val="single" w:sz="4" w:space="0" w:color="auto"/>
              <w:right w:val="single" w:sz="4" w:space="0" w:color="000000"/>
            </w:tcBorders>
            <w:vAlign w:val="center"/>
            <w:hideMark/>
          </w:tcPr>
          <w:p w14:paraId="2E19B447"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 xml:space="preserve">Soma total </w:t>
            </w:r>
          </w:p>
        </w:tc>
        <w:tc>
          <w:tcPr>
            <w:tcW w:w="2997" w:type="dxa"/>
            <w:gridSpan w:val="3"/>
            <w:tcBorders>
              <w:top w:val="single" w:sz="4" w:space="0" w:color="auto"/>
              <w:left w:val="nil"/>
              <w:bottom w:val="single" w:sz="4" w:space="0" w:color="auto"/>
              <w:right w:val="single" w:sz="4" w:space="0" w:color="000000"/>
            </w:tcBorders>
            <w:vAlign w:val="center"/>
            <w:hideMark/>
          </w:tcPr>
          <w:p w14:paraId="2B25D904" w14:textId="77777777" w:rsidR="00F54CFB" w:rsidRPr="0048630B" w:rsidRDefault="00F54CFB" w:rsidP="00CA31C1">
            <w:pPr>
              <w:spacing w:after="0" w:line="240" w:lineRule="auto"/>
              <w:jc w:val="center"/>
              <w:rPr>
                <w:rFonts w:ascii="Cambria" w:eastAsia="Times New Roman" w:hAnsi="Cambria" w:cs="Calibri"/>
                <w:lang w:eastAsia="pt-BR"/>
              </w:rPr>
            </w:pPr>
            <w:r w:rsidRPr="0048630B">
              <w:rPr>
                <w:rFonts w:ascii="Cambria" w:eastAsia="Times New Roman" w:hAnsi="Cambria" w:cs="Calibri"/>
                <w:lang w:eastAsia="pt-BR"/>
              </w:rPr>
              <w:t>R$ 6</w:t>
            </w:r>
            <w:r>
              <w:rPr>
                <w:rFonts w:ascii="Cambria" w:eastAsia="Times New Roman" w:hAnsi="Cambria" w:cs="Calibri"/>
                <w:lang w:eastAsia="pt-BR"/>
              </w:rPr>
              <w:t>45.819,60</w:t>
            </w:r>
          </w:p>
        </w:tc>
      </w:tr>
    </w:tbl>
    <w:p w14:paraId="2663BDA5" w14:textId="77777777" w:rsidR="00F54CFB" w:rsidRDefault="00F54CFB" w:rsidP="00F54CFB">
      <w:pPr>
        <w:spacing w:after="0" w:line="360" w:lineRule="auto"/>
        <w:rPr>
          <w:rFonts w:ascii="Arial" w:eastAsia="Times New Roman" w:hAnsi="Arial" w:cs="Arial"/>
          <w:b/>
          <w:sz w:val="24"/>
          <w:szCs w:val="24"/>
          <w:lang w:eastAsia="pt-BR"/>
        </w:rPr>
      </w:pPr>
    </w:p>
    <w:p w14:paraId="5B6F2C72" w14:textId="77777777" w:rsidR="00F54CFB" w:rsidRDefault="00F54CFB" w:rsidP="00F54CFB">
      <w:pPr>
        <w:spacing w:after="0" w:line="360" w:lineRule="auto"/>
        <w:rPr>
          <w:rFonts w:ascii="Arial" w:eastAsia="Times New Roman" w:hAnsi="Arial" w:cs="Arial"/>
          <w:b/>
          <w:sz w:val="24"/>
          <w:szCs w:val="24"/>
          <w:lang w:eastAsia="pt-BR"/>
        </w:rPr>
      </w:pPr>
    </w:p>
    <w:p w14:paraId="5308F285" w14:textId="77777777" w:rsidR="00F54CFB" w:rsidRDefault="00F54CFB" w:rsidP="00F54CFB">
      <w:pPr>
        <w:spacing w:after="0" w:line="360" w:lineRule="auto"/>
        <w:ind w:left="3686" w:hanging="3544"/>
        <w:jc w:val="center"/>
        <w:rPr>
          <w:rFonts w:ascii="Arial" w:eastAsia="Times New Roman" w:hAnsi="Arial" w:cs="Arial"/>
          <w:b/>
          <w:sz w:val="24"/>
          <w:szCs w:val="24"/>
          <w:lang w:eastAsia="pt-BR"/>
        </w:rPr>
      </w:pPr>
    </w:p>
    <w:p w14:paraId="685B7F87" w14:textId="1FA1FF8A" w:rsidR="00F54CFB" w:rsidRDefault="00F54CFB" w:rsidP="004D5086">
      <w:pPr>
        <w:pStyle w:val="Ttulo2"/>
        <w:spacing w:before="0" w:line="360" w:lineRule="auto"/>
        <w:jc w:val="both"/>
        <w:rPr>
          <w:rStyle w:val="Forte"/>
          <w:rFonts w:ascii="Arial" w:hAnsi="Arial" w:cs="Arial"/>
          <w:bCs w:val="0"/>
          <w:color w:val="000000" w:themeColor="text1"/>
          <w:sz w:val="24"/>
          <w:szCs w:val="24"/>
        </w:rPr>
      </w:pPr>
    </w:p>
    <w:p w14:paraId="0F299BA9" w14:textId="7014C8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A61803">
        <w:rPr>
          <w:rStyle w:val="Forte"/>
          <w:rFonts w:ascii="Arial" w:hAnsi="Arial" w:cs="Arial"/>
          <w:bCs w:val="0"/>
          <w:color w:val="000000" w:themeColor="text1"/>
          <w:sz w:val="24"/>
          <w:szCs w:val="24"/>
        </w:rPr>
        <w:t>VALOR TOTAL DA PROPOSTA</w:t>
      </w:r>
      <w:r w:rsidRPr="0025157E">
        <w:rPr>
          <w:rStyle w:val="Forte"/>
          <w:rFonts w:ascii="Arial" w:hAnsi="Arial" w:cs="Arial"/>
          <w:b w:val="0"/>
          <w:bCs w:val="0"/>
          <w:color w:val="000000" w:themeColor="text1"/>
          <w:sz w:val="24"/>
          <w:szCs w:val="24"/>
        </w:rPr>
        <w:t>:</w:t>
      </w:r>
    </w:p>
    <w:p w14:paraId="4A456D19"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4773597"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Declaramos, que no preço ofertado estão inclusas todas as despesas necessárias para o fornecimento do objeto,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sendo de nossa exclusiva responsabilidade as despesas como transporte, alimentação, proventos, encargos sociais,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impostos, taxas, tributos, emolumentos, contribuições sociais, fiscais, parafiscais, seguros e demais despesas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inerentes, estando o preço ofertado correspondendo, rigorosamente, com às especificações do objeto licitado, estamos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ciente de que não cabe quaisquer reivindicações devidas a erros nessa avaliação, para efeito de solicitar revisão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preços por recolhimentos determinados pela autoridade competente.</w:t>
      </w:r>
    </w:p>
    <w:p w14:paraId="4C4FD612"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2DD43FD1"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Por esta proposta, ainda, declaramos inteira submissão aos preceitos legais em vigor, especialmente aos da Lei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Federal nº 14.133/2021, e às cláusulas e condições constantes do Edital do PREGÃO ELETRÔNICO Nº XXX/202X.</w:t>
      </w:r>
      <w:r>
        <w:rPr>
          <w:rStyle w:val="Forte"/>
          <w:rFonts w:ascii="Arial" w:hAnsi="Arial" w:cs="Arial"/>
          <w:b w:val="0"/>
          <w:bCs w:val="0"/>
          <w:color w:val="000000" w:themeColor="text1"/>
          <w:sz w:val="24"/>
          <w:szCs w:val="24"/>
        </w:rPr>
        <w:t xml:space="preserve"> </w:t>
      </w:r>
    </w:p>
    <w:p w14:paraId="42A0EF25"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33033D7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LEGAL DA LICITANTE</w:t>
      </w:r>
    </w:p>
    <w:p w14:paraId="1E594AE8"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____________________,</w:t>
      </w:r>
      <w:r w:rsidRPr="0025157E">
        <w:rPr>
          <w:rStyle w:val="Forte"/>
          <w:rFonts w:ascii="Arial" w:hAnsi="Arial" w:cs="Arial"/>
          <w:b w:val="0"/>
          <w:bCs w:val="0"/>
          <w:color w:val="000000" w:themeColor="text1"/>
          <w:sz w:val="24"/>
          <w:szCs w:val="24"/>
        </w:rPr>
        <w:t>_____/____/____ ________________________________________________</w:t>
      </w:r>
    </w:p>
    <w:p w14:paraId="629B6FDC" w14:textId="77777777" w:rsidR="004D5086"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01F330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LOCAL DATA</w:t>
      </w:r>
    </w:p>
    <w:p w14:paraId="47F445F1" w14:textId="77777777" w:rsidR="004D5086" w:rsidRPr="00A61803" w:rsidRDefault="004D5086" w:rsidP="004D5086">
      <w:pPr>
        <w:pStyle w:val="Ttulo2"/>
        <w:spacing w:before="0" w:line="360" w:lineRule="auto"/>
        <w:jc w:val="center"/>
        <w:rPr>
          <w:rStyle w:val="Forte"/>
          <w:rFonts w:ascii="Arial" w:hAnsi="Arial" w:cs="Arial"/>
          <w:bCs w:val="0"/>
          <w:color w:val="000000" w:themeColor="text1"/>
          <w:sz w:val="24"/>
          <w:szCs w:val="24"/>
        </w:rPr>
      </w:pPr>
    </w:p>
    <w:p w14:paraId="012BF836" w14:textId="77777777" w:rsidR="004D5086" w:rsidRPr="00A61803" w:rsidRDefault="004D5086" w:rsidP="004D5086">
      <w:pPr>
        <w:pStyle w:val="Ttulo2"/>
        <w:spacing w:before="0" w:line="360" w:lineRule="auto"/>
        <w:jc w:val="center"/>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t>ASSINATURA E CARIMBO COM CNPJ E</w:t>
      </w:r>
    </w:p>
    <w:p w14:paraId="0EDDE053" w14:textId="77777777" w:rsidR="004D5086" w:rsidRPr="00A61803" w:rsidRDefault="004D5086" w:rsidP="004D5086">
      <w:pPr>
        <w:pStyle w:val="Ttulo2"/>
        <w:spacing w:before="0" w:line="360" w:lineRule="auto"/>
        <w:jc w:val="center"/>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t>CPF DO REPRESENTANTE</w:t>
      </w:r>
    </w:p>
    <w:p w14:paraId="70F3862D" w14:textId="77777777" w:rsidR="004D5086" w:rsidRPr="00A61803" w:rsidRDefault="004D5086" w:rsidP="004D5086">
      <w:pPr>
        <w:pStyle w:val="Ttulo2"/>
        <w:spacing w:before="0" w:line="360" w:lineRule="auto"/>
        <w:jc w:val="center"/>
        <w:rPr>
          <w:rStyle w:val="Forte"/>
          <w:rFonts w:ascii="Arial" w:hAnsi="Arial" w:cs="Arial"/>
          <w:bCs w:val="0"/>
          <w:color w:val="000000" w:themeColor="text1"/>
          <w:sz w:val="24"/>
          <w:szCs w:val="24"/>
        </w:rPr>
      </w:pPr>
    </w:p>
    <w:p w14:paraId="496F5044"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4E670FC0"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2D42ACA"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007A72C2"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74913B1D" w14:textId="77777777" w:rsidR="004D5086" w:rsidRPr="0025157E" w:rsidRDefault="004D5086" w:rsidP="004D5086">
      <w:pPr>
        <w:pStyle w:val="Ttulo2"/>
        <w:spacing w:before="0" w:line="360" w:lineRule="auto"/>
        <w:jc w:val="both"/>
        <w:rPr>
          <w:rStyle w:val="Forte"/>
          <w:rFonts w:ascii="Arial" w:hAnsi="Arial" w:cs="Arial"/>
          <w:b w:val="0"/>
          <w:bCs w:val="0"/>
          <w:color w:val="000000" w:themeColor="text1"/>
          <w:sz w:val="24"/>
          <w:szCs w:val="24"/>
        </w:rPr>
      </w:pPr>
    </w:p>
    <w:p w14:paraId="6D4DD10D" w14:textId="1F4ED61C" w:rsidR="00866FB6" w:rsidRPr="004D5086" w:rsidRDefault="00866FB6" w:rsidP="004D5086">
      <w:bookmarkStart w:id="0" w:name="_GoBack"/>
      <w:bookmarkEnd w:id="0"/>
    </w:p>
    <w:sectPr w:rsidR="00866FB6" w:rsidRPr="004D5086" w:rsidSect="00F54CFB">
      <w:headerReference w:type="default" r:id="rId12"/>
      <w:footerReference w:type="default" r:id="rId13"/>
      <w:pgSz w:w="11906" w:h="16838"/>
      <w:pgMar w:top="1701" w:right="1134" w:bottom="1134" w:left="1701" w:header="1928"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41D4C" w14:textId="77777777" w:rsidR="00553E00" w:rsidRDefault="00553E00" w:rsidP="00267F04">
      <w:pPr>
        <w:spacing w:after="0" w:line="240" w:lineRule="auto"/>
      </w:pPr>
      <w:r>
        <w:separator/>
      </w:r>
    </w:p>
  </w:endnote>
  <w:endnote w:type="continuationSeparator" w:id="0">
    <w:p w14:paraId="2DC9DE41" w14:textId="77777777" w:rsidR="00553E00" w:rsidRDefault="00553E00" w:rsidP="00267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12288" w14:textId="6980047F" w:rsidR="000C465D" w:rsidRDefault="000C465D" w:rsidP="00267F04">
    <w:pPr>
      <w:pStyle w:val="Rodap"/>
      <w:rPr>
        <w:rFonts w:ascii="Helvetica" w:hAnsi="Helvetica"/>
        <w:b/>
        <w:bCs/>
        <w:color w:val="0468BF"/>
        <w:sz w:val="14"/>
        <w:szCs w:val="14"/>
        <w:shd w:val="clear" w:color="auto" w:fill="FFFFFF"/>
      </w:rPr>
    </w:pPr>
    <w:r>
      <w:rPr>
        <w:rFonts w:ascii="Helvetica" w:hAnsi="Helvetica"/>
        <w:b/>
        <w:bCs/>
        <w:noProof/>
        <w:color w:val="0468BF"/>
        <w:sz w:val="14"/>
        <w:szCs w:val="14"/>
        <w:shd w:val="clear" w:color="auto" w:fill="FFFFFF"/>
        <w:lang w:eastAsia="pt-BR"/>
      </w:rPr>
      <w:drawing>
        <wp:anchor distT="0" distB="0" distL="114300" distR="114300" simplePos="0" relativeHeight="251660288" behindDoc="1" locked="0" layoutInCell="1" allowOverlap="1" wp14:anchorId="49E7BB82" wp14:editId="1C55D5F1">
          <wp:simplePos x="0" y="0"/>
          <wp:positionH relativeFrom="column">
            <wp:posOffset>-635</wp:posOffset>
          </wp:positionH>
          <wp:positionV relativeFrom="paragraph">
            <wp:posOffset>109964</wp:posOffset>
          </wp:positionV>
          <wp:extent cx="5400040" cy="37465"/>
          <wp:effectExtent l="0" t="0" r="0" b="635"/>
          <wp:wrapTight wrapText="bothSides">
            <wp:wrapPolygon edited="0">
              <wp:start x="76" y="0"/>
              <wp:lineTo x="76" y="10983"/>
              <wp:lineTo x="21412" y="10983"/>
              <wp:lineTo x="21412" y="0"/>
              <wp:lineTo x="76"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5400040" cy="37465"/>
                  </a:xfrm>
                  <a:prstGeom prst="rect">
                    <a:avLst/>
                  </a:prstGeom>
                </pic:spPr>
              </pic:pic>
            </a:graphicData>
          </a:graphic>
        </wp:anchor>
      </w:drawing>
    </w:r>
  </w:p>
  <w:p w14:paraId="3F9C2042" w14:textId="23040A0E" w:rsidR="000C465D" w:rsidRPr="00267F04" w:rsidRDefault="000C465D" w:rsidP="00267F04">
    <w:pPr>
      <w:pStyle w:val="Rodap"/>
      <w:jc w:val="center"/>
      <w:rPr>
        <w:rFonts w:ascii="Helvetica" w:hAnsi="Helvetica"/>
        <w:b/>
        <w:bCs/>
        <w:color w:val="0468BF"/>
        <w:sz w:val="14"/>
        <w:szCs w:val="14"/>
        <w:shd w:val="clear" w:color="auto" w:fill="FFFFFF"/>
      </w:rPr>
    </w:pPr>
    <w:r>
      <w:rPr>
        <w:rFonts w:ascii="Helvetica" w:hAnsi="Helvetica"/>
        <w:b/>
        <w:bCs/>
        <w:color w:val="0468BF"/>
        <w:sz w:val="14"/>
        <w:szCs w:val="14"/>
        <w:shd w:val="clear" w:color="auto" w:fill="FFFFFF"/>
      </w:rPr>
      <w:t>Salgadinho.pe.gov.br</w:t>
    </w:r>
  </w:p>
  <w:p w14:paraId="656A66D9" w14:textId="77777777" w:rsidR="000C465D" w:rsidRDefault="000C465D" w:rsidP="00267F04">
    <w:pPr>
      <w:pStyle w:val="Rodap"/>
      <w:jc w:val="center"/>
      <w:rPr>
        <w:rFonts w:ascii="Helvetica" w:hAnsi="Helvetica"/>
        <w:color w:val="0468BF"/>
        <w:sz w:val="14"/>
        <w:szCs w:val="14"/>
        <w:shd w:val="clear" w:color="auto" w:fill="FFFFFF"/>
      </w:rPr>
    </w:pPr>
  </w:p>
  <w:p w14:paraId="6B0F709F" w14:textId="298A66F1" w:rsidR="000C465D" w:rsidRPr="0098188B" w:rsidRDefault="000C465D" w:rsidP="00267F04">
    <w:pPr>
      <w:pStyle w:val="Rodap"/>
      <w:jc w:val="center"/>
      <w:rPr>
        <w:rFonts w:ascii="Helvetica" w:hAnsi="Helvetica"/>
        <w:color w:val="0468BF"/>
        <w:sz w:val="14"/>
        <w:szCs w:val="14"/>
        <w:shd w:val="clear" w:color="auto" w:fill="FFFFFF"/>
      </w:rPr>
    </w:pPr>
    <w:r>
      <w:rPr>
        <w:rFonts w:ascii="Helvetica" w:hAnsi="Helvetica"/>
        <w:color w:val="0468BF"/>
        <w:sz w:val="14"/>
        <w:szCs w:val="14"/>
        <w:shd w:val="clear" w:color="auto" w:fill="FFFFFF"/>
      </w:rPr>
      <w:t>R</w:t>
    </w:r>
    <w:r w:rsidRPr="0098188B">
      <w:rPr>
        <w:rFonts w:ascii="Helvetica" w:hAnsi="Helvetica"/>
        <w:color w:val="0468BF"/>
        <w:sz w:val="14"/>
        <w:szCs w:val="14"/>
        <w:shd w:val="clear" w:color="auto" w:fill="FFFFFF"/>
      </w:rPr>
      <w:t>ua Antônio Gomes de Moura, s/n, Centro,</w:t>
    </w:r>
    <w:r>
      <w:rPr>
        <w:rFonts w:ascii="Helvetica" w:hAnsi="Helvetica"/>
        <w:color w:val="0468BF"/>
        <w:sz w:val="14"/>
        <w:szCs w:val="14"/>
        <w:shd w:val="clear" w:color="auto" w:fill="FFFFFF"/>
      </w:rPr>
      <w:t xml:space="preserve"> </w:t>
    </w:r>
    <w:r w:rsidRPr="0098188B">
      <w:rPr>
        <w:rFonts w:ascii="Helvetica" w:hAnsi="Helvetica"/>
        <w:color w:val="0468BF"/>
        <w:sz w:val="14"/>
        <w:szCs w:val="14"/>
        <w:shd w:val="clear" w:color="auto" w:fill="FFFFFF"/>
      </w:rPr>
      <w:t>Salgadinho/PE, CEP 55675-000</w:t>
    </w:r>
    <w:r w:rsidRPr="0098188B">
      <w:rPr>
        <w:rFonts w:ascii="Helvetica" w:hAnsi="Helvetica"/>
        <w:color w:val="0468BF"/>
        <w:sz w:val="14"/>
        <w:szCs w:val="14"/>
      </w:rPr>
      <w:br/>
    </w:r>
    <w:r w:rsidRPr="0098188B">
      <w:rPr>
        <w:rFonts w:ascii="Helvetica" w:hAnsi="Helvetica"/>
        <w:color w:val="0468BF"/>
        <w:sz w:val="14"/>
        <w:szCs w:val="14"/>
        <w:shd w:val="clear" w:color="auto" w:fill="FFFFFF"/>
      </w:rPr>
      <w:t>Atendimento de segunda à sexta das 08:00 às 13:00</w:t>
    </w:r>
  </w:p>
  <w:p w14:paraId="6F2FE077" w14:textId="22A4E03D" w:rsidR="000C465D" w:rsidRPr="0098188B" w:rsidRDefault="000C465D" w:rsidP="00267F04">
    <w:pPr>
      <w:pStyle w:val="Rodap"/>
      <w:jc w:val="center"/>
      <w:rPr>
        <w:color w:val="0468BF"/>
        <w:sz w:val="14"/>
        <w:szCs w:val="14"/>
      </w:rPr>
    </w:pPr>
    <w:r w:rsidRPr="0098188B">
      <w:rPr>
        <w:rFonts w:ascii="Helvetica" w:hAnsi="Helvetica"/>
        <w:color w:val="0468BF"/>
        <w:sz w:val="14"/>
        <w:szCs w:val="14"/>
        <w:shd w:val="clear" w:color="auto" w:fill="FFFFFF"/>
      </w:rPr>
      <w:t>Telefone: (81) 3654.1109</w:t>
    </w:r>
    <w:r>
      <w:rPr>
        <w:rFonts w:ascii="Helvetica" w:hAnsi="Helvetica"/>
        <w:color w:val="0468BF"/>
        <w:sz w:val="14"/>
        <w:szCs w:val="14"/>
        <w:shd w:val="clear" w:color="auto" w:fill="FFFFFF"/>
      </w:rPr>
      <w:t xml:space="preserve"> </w:t>
    </w:r>
    <w:r w:rsidRPr="0098188B">
      <w:rPr>
        <w:rFonts w:ascii="Helvetica" w:hAnsi="Helvetica"/>
        <w:color w:val="0468BF"/>
        <w:sz w:val="14"/>
        <w:szCs w:val="14"/>
        <w:shd w:val="clear" w:color="auto" w:fill="FFFFFF"/>
      </w:rPr>
      <w:t>Email:ouvidoria@salgadinho.pe.gov.br</w:t>
    </w:r>
    <w:r w:rsidRPr="0098188B">
      <w:rPr>
        <w:rFonts w:ascii="Helvetica" w:hAnsi="Helvetica"/>
        <w:color w:val="0468BF"/>
        <w:sz w:val="14"/>
        <w:szCs w:val="14"/>
      </w:rPr>
      <w:br/>
    </w:r>
    <w:r w:rsidRPr="0098188B">
      <w:rPr>
        <w:rFonts w:ascii="Helvetica" w:hAnsi="Helvetica"/>
        <w:color w:val="0468BF"/>
        <w:sz w:val="14"/>
        <w:szCs w:val="14"/>
        <w:shd w:val="clear" w:color="auto" w:fill="FFFFFF"/>
      </w:rPr>
      <w:t>CNPJ 11.097.367/0001-91</w:t>
    </w:r>
  </w:p>
  <w:p w14:paraId="3DBA42EC" w14:textId="77777777" w:rsidR="000C465D" w:rsidRDefault="000C465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AB3F8" w14:textId="77777777" w:rsidR="00553E00" w:rsidRDefault="00553E00" w:rsidP="00267F04">
      <w:pPr>
        <w:spacing w:after="0" w:line="240" w:lineRule="auto"/>
      </w:pPr>
      <w:r>
        <w:separator/>
      </w:r>
    </w:p>
  </w:footnote>
  <w:footnote w:type="continuationSeparator" w:id="0">
    <w:p w14:paraId="22834CC6" w14:textId="77777777" w:rsidR="00553E00" w:rsidRDefault="00553E00" w:rsidP="00267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1B92A" w14:textId="55A39909" w:rsidR="000C465D" w:rsidRDefault="000C465D" w:rsidP="00891CFA">
    <w:pPr>
      <w:pStyle w:val="Cabealho"/>
      <w:tabs>
        <w:tab w:val="left" w:pos="630"/>
        <w:tab w:val="left" w:pos="7938"/>
      </w:tabs>
      <w:jc w:val="center"/>
    </w:pPr>
    <w:r>
      <w:rPr>
        <w:noProof/>
        <w:lang w:eastAsia="pt-BR"/>
      </w:rPr>
      <w:drawing>
        <wp:anchor distT="0" distB="0" distL="114300" distR="114300" simplePos="0" relativeHeight="251659264" behindDoc="1" locked="0" layoutInCell="1" allowOverlap="1" wp14:anchorId="05AD5540" wp14:editId="4A3AB6C9">
          <wp:simplePos x="0" y="0"/>
          <wp:positionH relativeFrom="column">
            <wp:posOffset>398145</wp:posOffset>
          </wp:positionH>
          <wp:positionV relativeFrom="paragraph">
            <wp:posOffset>-1109980</wp:posOffset>
          </wp:positionV>
          <wp:extent cx="4657725" cy="1163955"/>
          <wp:effectExtent l="0" t="0" r="0" b="0"/>
          <wp:wrapTight wrapText="bothSides">
            <wp:wrapPolygon edited="0">
              <wp:start x="353" y="3889"/>
              <wp:lineTo x="177" y="9899"/>
              <wp:lineTo x="265" y="15908"/>
              <wp:lineTo x="442" y="16969"/>
              <wp:lineTo x="15283" y="16969"/>
              <wp:lineTo x="18640" y="16262"/>
              <wp:lineTo x="21026" y="14848"/>
              <wp:lineTo x="21202" y="11313"/>
              <wp:lineTo x="20142" y="10252"/>
              <wp:lineTo x="20319" y="5656"/>
              <wp:lineTo x="19789" y="5303"/>
              <wp:lineTo x="15283" y="3889"/>
              <wp:lineTo x="353" y="3889"/>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4657725" cy="1163955"/>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58240" behindDoc="1" locked="0" layoutInCell="1" allowOverlap="1" wp14:anchorId="4F95E2AE" wp14:editId="0032C57E">
          <wp:simplePos x="0" y="0"/>
          <wp:positionH relativeFrom="margin">
            <wp:posOffset>-1372870</wp:posOffset>
          </wp:positionH>
          <wp:positionV relativeFrom="paragraph">
            <wp:posOffset>-67945</wp:posOffset>
          </wp:positionV>
          <wp:extent cx="8145780" cy="56515"/>
          <wp:effectExtent l="0" t="0" r="0" b="635"/>
          <wp:wrapTight wrapText="bothSides">
            <wp:wrapPolygon edited="0">
              <wp:start x="101" y="0"/>
              <wp:lineTo x="152" y="14562"/>
              <wp:lineTo x="21418" y="14562"/>
              <wp:lineTo x="21418" y="0"/>
              <wp:lineTo x="101"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2">
                    <a:extLst>
                      <a:ext uri="{28A0092B-C50C-407E-A947-70E740481C1C}">
                        <a14:useLocalDpi xmlns:a14="http://schemas.microsoft.com/office/drawing/2010/main" val="0"/>
                      </a:ext>
                    </a:extLst>
                  </a:blip>
                  <a:stretch>
                    <a:fillRect/>
                  </a:stretch>
                </pic:blipFill>
                <pic:spPr>
                  <a:xfrm>
                    <a:off x="0" y="0"/>
                    <a:ext cx="8145780" cy="565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D32527"/>
    <w:multiLevelType w:val="multilevel"/>
    <w:tmpl w:val="18C8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25F73"/>
    <w:multiLevelType w:val="multilevel"/>
    <w:tmpl w:val="EEF0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120C1"/>
    <w:multiLevelType w:val="multilevel"/>
    <w:tmpl w:val="A5402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D4026E"/>
    <w:multiLevelType w:val="multilevel"/>
    <w:tmpl w:val="A842723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upperLetter"/>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0BED3324"/>
    <w:multiLevelType w:val="multilevel"/>
    <w:tmpl w:val="4C54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0237BF"/>
    <w:multiLevelType w:val="multilevel"/>
    <w:tmpl w:val="E2C6412A"/>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B0353"/>
    <w:multiLevelType w:val="multilevel"/>
    <w:tmpl w:val="6DF4C480"/>
    <w:lvl w:ilvl="0">
      <w:start w:val="1"/>
      <w:numFmt w:val="decimal"/>
      <w:lvlText w:val="%1.0."/>
      <w:lvlJc w:val="left"/>
      <w:pPr>
        <w:ind w:left="2062" w:hanging="360"/>
      </w:pPr>
    </w:lvl>
    <w:lvl w:ilvl="1">
      <w:start w:val="1"/>
      <w:numFmt w:val="decimal"/>
      <w:lvlText w:val="%1.%2."/>
      <w:lvlJc w:val="left"/>
      <w:pPr>
        <w:ind w:left="2770" w:hanging="360"/>
      </w:pPr>
    </w:lvl>
    <w:lvl w:ilvl="2">
      <w:start w:val="1"/>
      <w:numFmt w:val="decimal"/>
      <w:lvlText w:val="%1.%2.%3."/>
      <w:lvlJc w:val="left"/>
      <w:pPr>
        <w:ind w:left="3838" w:hanging="720"/>
      </w:pPr>
    </w:lvl>
    <w:lvl w:ilvl="3">
      <w:start w:val="1"/>
      <w:numFmt w:val="decimal"/>
      <w:lvlText w:val="%1.%2.%3.%4."/>
      <w:lvlJc w:val="left"/>
      <w:pPr>
        <w:ind w:left="4546" w:hanging="720"/>
      </w:pPr>
    </w:lvl>
    <w:lvl w:ilvl="4">
      <w:start w:val="1"/>
      <w:numFmt w:val="decimal"/>
      <w:lvlText w:val="%1.%2.%3.%4.%5."/>
      <w:lvlJc w:val="left"/>
      <w:pPr>
        <w:ind w:left="5614" w:hanging="1080"/>
      </w:pPr>
    </w:lvl>
    <w:lvl w:ilvl="5">
      <w:start w:val="1"/>
      <w:numFmt w:val="decimal"/>
      <w:lvlText w:val="%1.%2.%3.%4.%5.%6."/>
      <w:lvlJc w:val="left"/>
      <w:pPr>
        <w:ind w:left="6322" w:hanging="1080"/>
      </w:pPr>
    </w:lvl>
    <w:lvl w:ilvl="6">
      <w:start w:val="1"/>
      <w:numFmt w:val="decimal"/>
      <w:lvlText w:val="%1.%2.%3.%4.%5.%6.%7."/>
      <w:lvlJc w:val="left"/>
      <w:pPr>
        <w:ind w:left="7390" w:hanging="1440"/>
      </w:pPr>
    </w:lvl>
    <w:lvl w:ilvl="7">
      <w:start w:val="1"/>
      <w:numFmt w:val="decimal"/>
      <w:lvlText w:val="%1.%2.%3.%4.%5.%6.%7.%8."/>
      <w:lvlJc w:val="left"/>
      <w:pPr>
        <w:ind w:left="8098" w:hanging="1440"/>
      </w:pPr>
    </w:lvl>
    <w:lvl w:ilvl="8">
      <w:start w:val="1"/>
      <w:numFmt w:val="decimal"/>
      <w:lvlText w:val="%1.%2.%3.%4.%5.%6.%7.%8.%9."/>
      <w:lvlJc w:val="left"/>
      <w:pPr>
        <w:ind w:left="9166" w:hanging="1800"/>
      </w:pPr>
    </w:lvl>
  </w:abstractNum>
  <w:abstractNum w:abstractNumId="8" w15:restartNumberingAfterBreak="0">
    <w:nsid w:val="13B4175B"/>
    <w:multiLevelType w:val="hybridMultilevel"/>
    <w:tmpl w:val="C93A6414"/>
    <w:lvl w:ilvl="0" w:tplc="7C2C4B4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9B3F41"/>
    <w:multiLevelType w:val="multilevel"/>
    <w:tmpl w:val="A98C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41A2B"/>
    <w:multiLevelType w:val="multilevel"/>
    <w:tmpl w:val="4030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60167E"/>
    <w:multiLevelType w:val="multilevel"/>
    <w:tmpl w:val="3D7E7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3262BA"/>
    <w:multiLevelType w:val="multilevel"/>
    <w:tmpl w:val="6B5A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6801D1"/>
    <w:multiLevelType w:val="multilevel"/>
    <w:tmpl w:val="26281C78"/>
    <w:lvl w:ilvl="0">
      <w:start w:val="1"/>
      <w:numFmt w:val="bullet"/>
      <w:lvlText w:val=""/>
      <w:lvlJc w:val="left"/>
      <w:pPr>
        <w:tabs>
          <w:tab w:val="num" w:pos="720"/>
        </w:tabs>
        <w:ind w:left="720" w:hanging="360"/>
      </w:pPr>
      <w:rPr>
        <w:rFonts w:ascii="Arial" w:hAnsi="Arial" w:cs="Aria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83511C"/>
    <w:multiLevelType w:val="multilevel"/>
    <w:tmpl w:val="37D8D5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Arial" w:hAnsi="Arial" w:cs="Arial" w:hint="default"/>
        <w:sz w:val="24"/>
        <w:szCs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8875C1"/>
    <w:multiLevelType w:val="multilevel"/>
    <w:tmpl w:val="857A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225C2B"/>
    <w:multiLevelType w:val="multilevel"/>
    <w:tmpl w:val="6C86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5B5756"/>
    <w:multiLevelType w:val="multilevel"/>
    <w:tmpl w:val="87FC7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D7268D"/>
    <w:multiLevelType w:val="multilevel"/>
    <w:tmpl w:val="5E147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50517A"/>
    <w:multiLevelType w:val="multilevel"/>
    <w:tmpl w:val="EF38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797C3B"/>
    <w:multiLevelType w:val="multilevel"/>
    <w:tmpl w:val="7A58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4C7306"/>
    <w:multiLevelType w:val="hybridMultilevel"/>
    <w:tmpl w:val="A080C526"/>
    <w:lvl w:ilvl="0" w:tplc="98F805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1604182"/>
    <w:multiLevelType w:val="hybridMultilevel"/>
    <w:tmpl w:val="F668AD96"/>
    <w:lvl w:ilvl="0" w:tplc="A43C0F5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1691366"/>
    <w:multiLevelType w:val="multilevel"/>
    <w:tmpl w:val="CB72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9835B7"/>
    <w:multiLevelType w:val="multilevel"/>
    <w:tmpl w:val="CA96874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1F05A15"/>
    <w:multiLevelType w:val="hybridMultilevel"/>
    <w:tmpl w:val="48008812"/>
    <w:lvl w:ilvl="0" w:tplc="70FAAC2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3E26F0C"/>
    <w:multiLevelType w:val="multilevel"/>
    <w:tmpl w:val="CD9E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187959"/>
    <w:multiLevelType w:val="multilevel"/>
    <w:tmpl w:val="4080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6D355F"/>
    <w:multiLevelType w:val="hybridMultilevel"/>
    <w:tmpl w:val="FFE20BA2"/>
    <w:lvl w:ilvl="0" w:tplc="8AA08C2C">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9905505"/>
    <w:multiLevelType w:val="multilevel"/>
    <w:tmpl w:val="D084D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604319"/>
    <w:multiLevelType w:val="multilevel"/>
    <w:tmpl w:val="C414CC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F160E2"/>
    <w:multiLevelType w:val="multilevel"/>
    <w:tmpl w:val="2E9A2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61709D"/>
    <w:multiLevelType w:val="multilevel"/>
    <w:tmpl w:val="FAB45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CF7888"/>
    <w:multiLevelType w:val="multilevel"/>
    <w:tmpl w:val="A0BCD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12B2C75"/>
    <w:multiLevelType w:val="multilevel"/>
    <w:tmpl w:val="5B3C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863457"/>
    <w:multiLevelType w:val="multilevel"/>
    <w:tmpl w:val="66F2E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20131C"/>
    <w:multiLevelType w:val="multilevel"/>
    <w:tmpl w:val="8B5A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7560A5"/>
    <w:multiLevelType w:val="multilevel"/>
    <w:tmpl w:val="5366094C"/>
    <w:lvl w:ilvl="0">
      <w:start w:val="3"/>
      <w:numFmt w:val="decimal"/>
      <w:lvlText w:val="%1"/>
      <w:lvlJc w:val="left"/>
      <w:pPr>
        <w:ind w:left="664" w:hanging="428"/>
      </w:pPr>
      <w:rPr>
        <w:rFonts w:hint="default"/>
        <w:lang w:val="pt-PT" w:eastAsia="en-US" w:bidi="ar-SA"/>
      </w:rPr>
    </w:lvl>
    <w:lvl w:ilvl="1">
      <w:start w:val="1"/>
      <w:numFmt w:val="decimal"/>
      <w:lvlText w:val="%1.%2."/>
      <w:lvlJc w:val="left"/>
      <w:pPr>
        <w:ind w:left="664" w:hanging="428"/>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664" w:hanging="567"/>
      </w:pPr>
      <w:rPr>
        <w:rFonts w:ascii="Arial" w:eastAsia="Times New Roman" w:hAnsi="Arial" w:cs="Arial" w:hint="default"/>
        <w:b/>
        <w:bCs/>
        <w:i w:val="0"/>
        <w:iCs w:val="0"/>
        <w:spacing w:val="0"/>
        <w:w w:val="100"/>
        <w:sz w:val="24"/>
        <w:szCs w:val="24"/>
        <w:lang w:val="pt-PT" w:eastAsia="en-US" w:bidi="ar-SA"/>
      </w:rPr>
    </w:lvl>
    <w:lvl w:ilvl="3">
      <w:start w:val="1"/>
      <w:numFmt w:val="decimal"/>
      <w:lvlText w:val="%1.%2.%3.%4."/>
      <w:lvlJc w:val="left"/>
      <w:pPr>
        <w:ind w:left="1653" w:hanging="1416"/>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4548" w:hanging="1416"/>
      </w:pPr>
      <w:rPr>
        <w:rFonts w:hint="default"/>
        <w:lang w:val="pt-PT" w:eastAsia="en-US" w:bidi="ar-SA"/>
      </w:rPr>
    </w:lvl>
    <w:lvl w:ilvl="5">
      <w:numFmt w:val="bullet"/>
      <w:lvlText w:val="•"/>
      <w:lvlJc w:val="left"/>
      <w:pPr>
        <w:ind w:left="5511" w:hanging="1416"/>
      </w:pPr>
      <w:rPr>
        <w:rFonts w:hint="default"/>
        <w:lang w:val="pt-PT" w:eastAsia="en-US" w:bidi="ar-SA"/>
      </w:rPr>
    </w:lvl>
    <w:lvl w:ilvl="6">
      <w:numFmt w:val="bullet"/>
      <w:lvlText w:val="•"/>
      <w:lvlJc w:val="left"/>
      <w:pPr>
        <w:ind w:left="6474" w:hanging="1416"/>
      </w:pPr>
      <w:rPr>
        <w:rFonts w:hint="default"/>
        <w:lang w:val="pt-PT" w:eastAsia="en-US" w:bidi="ar-SA"/>
      </w:rPr>
    </w:lvl>
    <w:lvl w:ilvl="7">
      <w:numFmt w:val="bullet"/>
      <w:lvlText w:val="•"/>
      <w:lvlJc w:val="left"/>
      <w:pPr>
        <w:ind w:left="7437" w:hanging="1416"/>
      </w:pPr>
      <w:rPr>
        <w:rFonts w:hint="default"/>
        <w:lang w:val="pt-PT" w:eastAsia="en-US" w:bidi="ar-SA"/>
      </w:rPr>
    </w:lvl>
    <w:lvl w:ilvl="8">
      <w:numFmt w:val="bullet"/>
      <w:lvlText w:val="•"/>
      <w:lvlJc w:val="left"/>
      <w:pPr>
        <w:ind w:left="8400" w:hanging="1416"/>
      </w:pPr>
      <w:rPr>
        <w:rFonts w:hint="default"/>
        <w:lang w:val="pt-PT" w:eastAsia="en-US" w:bidi="ar-SA"/>
      </w:rPr>
    </w:lvl>
  </w:abstractNum>
  <w:abstractNum w:abstractNumId="38" w15:restartNumberingAfterBreak="0">
    <w:nsid w:val="62A50D49"/>
    <w:multiLevelType w:val="multilevel"/>
    <w:tmpl w:val="A2B69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154A8F"/>
    <w:multiLevelType w:val="multilevel"/>
    <w:tmpl w:val="17382660"/>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F85185F"/>
    <w:multiLevelType w:val="multilevel"/>
    <w:tmpl w:val="47B8A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6D6351"/>
    <w:multiLevelType w:val="multilevel"/>
    <w:tmpl w:val="F72CF746"/>
    <w:lvl w:ilvl="0">
      <w:start w:val="2"/>
      <w:numFmt w:val="decimal"/>
      <w:lvlText w:val="%1"/>
      <w:lvlJc w:val="left"/>
      <w:pPr>
        <w:ind w:left="597" w:hanging="360"/>
      </w:pPr>
      <w:rPr>
        <w:rFonts w:hint="default"/>
        <w:lang w:val="pt-PT" w:eastAsia="en-US" w:bidi="ar-SA"/>
      </w:rPr>
    </w:lvl>
    <w:lvl w:ilvl="1">
      <w:start w:val="1"/>
      <w:numFmt w:val="decimal"/>
      <w:lvlText w:val="%1.%2."/>
      <w:lvlJc w:val="left"/>
      <w:pPr>
        <w:ind w:left="597" w:hanging="360"/>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545" w:hanging="360"/>
      </w:pPr>
      <w:rPr>
        <w:rFonts w:hint="default"/>
        <w:lang w:val="pt-PT" w:eastAsia="en-US" w:bidi="ar-SA"/>
      </w:rPr>
    </w:lvl>
    <w:lvl w:ilvl="3">
      <w:numFmt w:val="bullet"/>
      <w:lvlText w:val="•"/>
      <w:lvlJc w:val="left"/>
      <w:pPr>
        <w:ind w:left="3517" w:hanging="360"/>
      </w:pPr>
      <w:rPr>
        <w:rFonts w:hint="default"/>
        <w:lang w:val="pt-PT" w:eastAsia="en-US" w:bidi="ar-SA"/>
      </w:rPr>
    </w:lvl>
    <w:lvl w:ilvl="4">
      <w:numFmt w:val="bullet"/>
      <w:lvlText w:val="•"/>
      <w:lvlJc w:val="left"/>
      <w:pPr>
        <w:ind w:left="4490" w:hanging="360"/>
      </w:pPr>
      <w:rPr>
        <w:rFonts w:hint="default"/>
        <w:lang w:val="pt-PT" w:eastAsia="en-US" w:bidi="ar-SA"/>
      </w:rPr>
    </w:lvl>
    <w:lvl w:ilvl="5">
      <w:numFmt w:val="bullet"/>
      <w:lvlText w:val="•"/>
      <w:lvlJc w:val="left"/>
      <w:pPr>
        <w:ind w:left="5463"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08" w:hanging="360"/>
      </w:pPr>
      <w:rPr>
        <w:rFonts w:hint="default"/>
        <w:lang w:val="pt-PT" w:eastAsia="en-US" w:bidi="ar-SA"/>
      </w:rPr>
    </w:lvl>
    <w:lvl w:ilvl="8">
      <w:numFmt w:val="bullet"/>
      <w:lvlText w:val="•"/>
      <w:lvlJc w:val="left"/>
      <w:pPr>
        <w:ind w:left="8381" w:hanging="360"/>
      </w:pPr>
      <w:rPr>
        <w:rFonts w:hint="default"/>
        <w:lang w:val="pt-PT" w:eastAsia="en-US" w:bidi="ar-SA"/>
      </w:rPr>
    </w:lvl>
  </w:abstractNum>
  <w:abstractNum w:abstractNumId="42" w15:restartNumberingAfterBreak="0">
    <w:nsid w:val="725B6463"/>
    <w:multiLevelType w:val="multilevel"/>
    <w:tmpl w:val="DAF2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C92BF5"/>
    <w:multiLevelType w:val="multilevel"/>
    <w:tmpl w:val="3F3E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6470F6"/>
    <w:multiLevelType w:val="hybridMultilevel"/>
    <w:tmpl w:val="A880AEDC"/>
    <w:lvl w:ilvl="0" w:tplc="2FBC8C5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CE83573"/>
    <w:multiLevelType w:val="multilevel"/>
    <w:tmpl w:val="6356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963B53"/>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Wingdings" w:hAnsi="Wingdings"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7" w15:restartNumberingAfterBreak="0">
    <w:nsid w:val="7FEC495F"/>
    <w:multiLevelType w:val="multilevel"/>
    <w:tmpl w:val="1F846CC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1"/>
  </w:num>
  <w:num w:numId="2">
    <w:abstractNumId w:val="22"/>
  </w:num>
  <w:num w:numId="3">
    <w:abstractNumId w:val="11"/>
  </w:num>
  <w:num w:numId="4">
    <w:abstractNumId w:val="4"/>
  </w:num>
  <w:num w:numId="5">
    <w:abstractNumId w:val="6"/>
  </w:num>
  <w:num w:numId="6">
    <w:abstractNumId w:val="25"/>
  </w:num>
  <w:num w:numId="7">
    <w:abstractNumId w:val="15"/>
  </w:num>
  <w:num w:numId="8">
    <w:abstractNumId w:val="4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46"/>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23"/>
  </w:num>
  <w:num w:numId="15">
    <w:abstractNumId w:val="45"/>
  </w:num>
  <w:num w:numId="16">
    <w:abstractNumId w:val="43"/>
  </w:num>
  <w:num w:numId="17">
    <w:abstractNumId w:val="17"/>
  </w:num>
  <w:num w:numId="18">
    <w:abstractNumId w:val="9"/>
  </w:num>
  <w:num w:numId="19">
    <w:abstractNumId w:val="36"/>
  </w:num>
  <w:num w:numId="20">
    <w:abstractNumId w:val="32"/>
  </w:num>
  <w:num w:numId="21">
    <w:abstractNumId w:val="8"/>
  </w:num>
  <w:num w:numId="22">
    <w:abstractNumId w:val="28"/>
  </w:num>
  <w:num w:numId="23">
    <w:abstractNumId w:val="37"/>
  </w:num>
  <w:num w:numId="24">
    <w:abstractNumId w:val="41"/>
  </w:num>
  <w:num w:numId="25">
    <w:abstractNumId w:val="44"/>
  </w:num>
  <w:num w:numId="26">
    <w:abstractNumId w:val="10"/>
  </w:num>
  <w:num w:numId="27">
    <w:abstractNumId w:val="39"/>
  </w:num>
  <w:num w:numId="28">
    <w:abstractNumId w:val="38"/>
  </w:num>
  <w:num w:numId="29">
    <w:abstractNumId w:val="1"/>
  </w:num>
  <w:num w:numId="30">
    <w:abstractNumId w:val="2"/>
  </w:num>
  <w:num w:numId="31">
    <w:abstractNumId w:val="13"/>
  </w:num>
  <w:num w:numId="32">
    <w:abstractNumId w:val="27"/>
  </w:num>
  <w:num w:numId="33">
    <w:abstractNumId w:val="20"/>
  </w:num>
  <w:num w:numId="34">
    <w:abstractNumId w:val="31"/>
  </w:num>
  <w:num w:numId="35">
    <w:abstractNumId w:val="30"/>
  </w:num>
  <w:num w:numId="36">
    <w:abstractNumId w:val="14"/>
  </w:num>
  <w:num w:numId="37">
    <w:abstractNumId w:val="3"/>
  </w:num>
  <w:num w:numId="38">
    <w:abstractNumId w:val="18"/>
  </w:num>
  <w:num w:numId="39">
    <w:abstractNumId w:val="12"/>
  </w:num>
  <w:num w:numId="40">
    <w:abstractNumId w:val="16"/>
  </w:num>
  <w:num w:numId="41">
    <w:abstractNumId w:val="34"/>
  </w:num>
  <w:num w:numId="42">
    <w:abstractNumId w:val="40"/>
  </w:num>
  <w:num w:numId="43">
    <w:abstractNumId w:val="42"/>
  </w:num>
  <w:num w:numId="44">
    <w:abstractNumId w:val="33"/>
  </w:num>
  <w:num w:numId="45">
    <w:abstractNumId w:val="5"/>
  </w:num>
  <w:num w:numId="46">
    <w:abstractNumId w:val="19"/>
  </w:num>
  <w:num w:numId="47">
    <w:abstractNumId w:val="26"/>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F04"/>
    <w:rsid w:val="00037E80"/>
    <w:rsid w:val="00041407"/>
    <w:rsid w:val="00084690"/>
    <w:rsid w:val="000A2969"/>
    <w:rsid w:val="000A521C"/>
    <w:rsid w:val="000C465D"/>
    <w:rsid w:val="000E3DED"/>
    <w:rsid w:val="000E3EEF"/>
    <w:rsid w:val="00103281"/>
    <w:rsid w:val="00107ACB"/>
    <w:rsid w:val="00131271"/>
    <w:rsid w:val="00177D52"/>
    <w:rsid w:val="001810BC"/>
    <w:rsid w:val="00267F04"/>
    <w:rsid w:val="00294FE9"/>
    <w:rsid w:val="0030771A"/>
    <w:rsid w:val="00327B48"/>
    <w:rsid w:val="00360901"/>
    <w:rsid w:val="003701D4"/>
    <w:rsid w:val="003937F6"/>
    <w:rsid w:val="003B2F53"/>
    <w:rsid w:val="003C5589"/>
    <w:rsid w:val="003E1411"/>
    <w:rsid w:val="00425D14"/>
    <w:rsid w:val="004477B8"/>
    <w:rsid w:val="00456E66"/>
    <w:rsid w:val="00481A06"/>
    <w:rsid w:val="004D5086"/>
    <w:rsid w:val="004D560A"/>
    <w:rsid w:val="00533E83"/>
    <w:rsid w:val="005352AA"/>
    <w:rsid w:val="00553E00"/>
    <w:rsid w:val="005551FC"/>
    <w:rsid w:val="00567A19"/>
    <w:rsid w:val="005A639B"/>
    <w:rsid w:val="005C0FA4"/>
    <w:rsid w:val="005C6481"/>
    <w:rsid w:val="005D68E9"/>
    <w:rsid w:val="005E716A"/>
    <w:rsid w:val="006056CE"/>
    <w:rsid w:val="00665549"/>
    <w:rsid w:val="006D3F73"/>
    <w:rsid w:val="006E2F92"/>
    <w:rsid w:val="00742AB7"/>
    <w:rsid w:val="007A4AAB"/>
    <w:rsid w:val="007A7C26"/>
    <w:rsid w:val="008061B3"/>
    <w:rsid w:val="00817504"/>
    <w:rsid w:val="0082660F"/>
    <w:rsid w:val="008438BE"/>
    <w:rsid w:val="008450E6"/>
    <w:rsid w:val="00866FB6"/>
    <w:rsid w:val="00880D32"/>
    <w:rsid w:val="00891CFA"/>
    <w:rsid w:val="008A62CB"/>
    <w:rsid w:val="008D6375"/>
    <w:rsid w:val="00942156"/>
    <w:rsid w:val="009A3831"/>
    <w:rsid w:val="009A3F8E"/>
    <w:rsid w:val="009C402A"/>
    <w:rsid w:val="009E5323"/>
    <w:rsid w:val="009F1113"/>
    <w:rsid w:val="009F1238"/>
    <w:rsid w:val="00A163A6"/>
    <w:rsid w:val="00A171A7"/>
    <w:rsid w:val="00AB124D"/>
    <w:rsid w:val="00AC7823"/>
    <w:rsid w:val="00AD1EE3"/>
    <w:rsid w:val="00BB115D"/>
    <w:rsid w:val="00C03174"/>
    <w:rsid w:val="00C154B0"/>
    <w:rsid w:val="00C328CA"/>
    <w:rsid w:val="00C350BA"/>
    <w:rsid w:val="00C770D3"/>
    <w:rsid w:val="00D22B82"/>
    <w:rsid w:val="00D23CDF"/>
    <w:rsid w:val="00D94129"/>
    <w:rsid w:val="00D95E7A"/>
    <w:rsid w:val="00E13D48"/>
    <w:rsid w:val="00E44AD1"/>
    <w:rsid w:val="00E64573"/>
    <w:rsid w:val="00EE78DA"/>
    <w:rsid w:val="00F002B0"/>
    <w:rsid w:val="00F54CFB"/>
    <w:rsid w:val="00F86120"/>
    <w:rsid w:val="00FA45CD"/>
    <w:rsid w:val="00FD2456"/>
    <w:rsid w:val="00FE32F0"/>
    <w:rsid w:val="00FF4F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E37971"/>
  <w15:chartTrackingRefBased/>
  <w15:docId w15:val="{C5D3E502-ADAF-4176-9281-B0A85B7A3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FB6"/>
    <w:pPr>
      <w:spacing w:after="200" w:line="276" w:lineRule="auto"/>
    </w:pPr>
  </w:style>
  <w:style w:type="paragraph" w:styleId="Ttulo1">
    <w:name w:val="heading 1"/>
    <w:basedOn w:val="Normal"/>
    <w:next w:val="Normal"/>
    <w:link w:val="Ttulo1Char"/>
    <w:uiPriority w:val="9"/>
    <w:qFormat/>
    <w:rsid w:val="004D5086"/>
    <w:pPr>
      <w:keepNext/>
      <w:keepLines/>
      <w:widowControl w:val="0"/>
      <w:autoSpaceDE w:val="0"/>
      <w:autoSpaceDN w:val="0"/>
      <w:spacing w:before="240" w:after="0"/>
      <w:outlineLvl w:val="0"/>
    </w:pPr>
    <w:rPr>
      <w:rFonts w:asciiTheme="majorHAnsi" w:eastAsiaTheme="majorEastAsia" w:hAnsiTheme="majorHAnsi" w:cstheme="majorBidi"/>
      <w:color w:val="2F5496" w:themeColor="accent1" w:themeShade="BF"/>
      <w:sz w:val="32"/>
      <w:szCs w:val="32"/>
      <w:lang w:val="pt-PT"/>
    </w:rPr>
  </w:style>
  <w:style w:type="paragraph" w:styleId="Ttulo2">
    <w:name w:val="heading 2"/>
    <w:basedOn w:val="Normal"/>
    <w:next w:val="Normal"/>
    <w:link w:val="Ttulo2Char"/>
    <w:uiPriority w:val="9"/>
    <w:unhideWhenUsed/>
    <w:qFormat/>
    <w:rsid w:val="004D5086"/>
    <w:pPr>
      <w:keepNext/>
      <w:keepLines/>
      <w:widowControl w:val="0"/>
      <w:autoSpaceDE w:val="0"/>
      <w:autoSpaceDN w:val="0"/>
      <w:spacing w:before="40" w:after="0" w:line="240" w:lineRule="auto"/>
      <w:outlineLvl w:val="1"/>
    </w:pPr>
    <w:rPr>
      <w:rFonts w:asciiTheme="majorHAnsi" w:eastAsiaTheme="majorEastAsia" w:hAnsiTheme="majorHAnsi" w:cstheme="majorBidi"/>
      <w:color w:val="2F5496" w:themeColor="accent1" w:themeShade="BF"/>
      <w:sz w:val="26"/>
      <w:szCs w:val="26"/>
      <w:lang w:val="pt-PT"/>
    </w:rPr>
  </w:style>
  <w:style w:type="paragraph" w:styleId="Ttulo3">
    <w:name w:val="heading 3"/>
    <w:basedOn w:val="Normal"/>
    <w:link w:val="Ttulo3Char"/>
    <w:uiPriority w:val="9"/>
    <w:qFormat/>
    <w:rsid w:val="004D5086"/>
    <w:pPr>
      <w:widowControl w:val="0"/>
      <w:autoSpaceDE w:val="0"/>
      <w:autoSpaceDN w:val="0"/>
      <w:spacing w:before="100" w:beforeAutospacing="1" w:after="100" w:afterAutospacing="1" w:line="240" w:lineRule="auto"/>
      <w:outlineLvl w:val="2"/>
    </w:pPr>
    <w:rPr>
      <w:rFonts w:ascii="Times New Roman" w:eastAsia="Times New Roman" w:hAnsi="Times New Roman" w:cs="Times New Roman"/>
      <w:b/>
      <w:bCs/>
      <w:sz w:val="27"/>
      <w:szCs w:val="27"/>
      <w:lang w:val="pt-PT" w:eastAsia="pt-BR"/>
    </w:rPr>
  </w:style>
  <w:style w:type="paragraph" w:styleId="Ttulo4">
    <w:name w:val="heading 4"/>
    <w:basedOn w:val="Normal"/>
    <w:next w:val="Normal"/>
    <w:link w:val="Ttulo4Char"/>
    <w:uiPriority w:val="9"/>
    <w:semiHidden/>
    <w:unhideWhenUsed/>
    <w:qFormat/>
    <w:rsid w:val="004D5086"/>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F5496" w:themeColor="accent1" w:themeShade="BF"/>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67F0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67F04"/>
  </w:style>
  <w:style w:type="paragraph" w:styleId="Rodap">
    <w:name w:val="footer"/>
    <w:basedOn w:val="Normal"/>
    <w:link w:val="RodapChar"/>
    <w:uiPriority w:val="99"/>
    <w:unhideWhenUsed/>
    <w:rsid w:val="00267F04"/>
    <w:pPr>
      <w:tabs>
        <w:tab w:val="center" w:pos="4252"/>
        <w:tab w:val="right" w:pos="8504"/>
      </w:tabs>
      <w:spacing w:after="0" w:line="240" w:lineRule="auto"/>
    </w:pPr>
  </w:style>
  <w:style w:type="character" w:customStyle="1" w:styleId="RodapChar">
    <w:name w:val="Rodapé Char"/>
    <w:basedOn w:val="Fontepargpadro"/>
    <w:link w:val="Rodap"/>
    <w:uiPriority w:val="99"/>
    <w:rsid w:val="00267F04"/>
  </w:style>
  <w:style w:type="table" w:styleId="Tabelacomgrade">
    <w:name w:val="Table Grid"/>
    <w:basedOn w:val="Tabelanormal"/>
    <w:uiPriority w:val="39"/>
    <w:rsid w:val="00866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8A62CB"/>
    <w:pPr>
      <w:spacing w:after="160" w:line="259" w:lineRule="auto"/>
      <w:ind w:left="720"/>
      <w:contextualSpacing/>
    </w:pPr>
  </w:style>
  <w:style w:type="character" w:customStyle="1" w:styleId="Ttulo1Char">
    <w:name w:val="Título 1 Char"/>
    <w:basedOn w:val="Fontepargpadro"/>
    <w:link w:val="Ttulo1"/>
    <w:uiPriority w:val="9"/>
    <w:rsid w:val="004D5086"/>
    <w:rPr>
      <w:rFonts w:asciiTheme="majorHAnsi" w:eastAsiaTheme="majorEastAsia" w:hAnsiTheme="majorHAnsi" w:cstheme="majorBidi"/>
      <w:color w:val="2F5496" w:themeColor="accent1" w:themeShade="BF"/>
      <w:sz w:val="32"/>
      <w:szCs w:val="32"/>
      <w:lang w:val="pt-PT"/>
    </w:rPr>
  </w:style>
  <w:style w:type="character" w:customStyle="1" w:styleId="Ttulo2Char">
    <w:name w:val="Título 2 Char"/>
    <w:basedOn w:val="Fontepargpadro"/>
    <w:link w:val="Ttulo2"/>
    <w:uiPriority w:val="9"/>
    <w:rsid w:val="004D5086"/>
    <w:rPr>
      <w:rFonts w:asciiTheme="majorHAnsi" w:eastAsiaTheme="majorEastAsia" w:hAnsiTheme="majorHAnsi" w:cstheme="majorBidi"/>
      <w:color w:val="2F5496" w:themeColor="accent1" w:themeShade="BF"/>
      <w:sz w:val="26"/>
      <w:szCs w:val="26"/>
      <w:lang w:val="pt-PT"/>
    </w:rPr>
  </w:style>
  <w:style w:type="character" w:customStyle="1" w:styleId="Ttulo3Char">
    <w:name w:val="Título 3 Char"/>
    <w:basedOn w:val="Fontepargpadro"/>
    <w:link w:val="Ttulo3"/>
    <w:uiPriority w:val="9"/>
    <w:rsid w:val="004D5086"/>
    <w:rPr>
      <w:rFonts w:ascii="Times New Roman" w:eastAsia="Times New Roman" w:hAnsi="Times New Roman" w:cs="Times New Roman"/>
      <w:b/>
      <w:bCs/>
      <w:sz w:val="27"/>
      <w:szCs w:val="27"/>
      <w:lang w:val="pt-PT" w:eastAsia="pt-BR"/>
    </w:rPr>
  </w:style>
  <w:style w:type="character" w:customStyle="1" w:styleId="Ttulo4Char">
    <w:name w:val="Título 4 Char"/>
    <w:basedOn w:val="Fontepargpadro"/>
    <w:link w:val="Ttulo4"/>
    <w:uiPriority w:val="9"/>
    <w:semiHidden/>
    <w:rsid w:val="004D5086"/>
    <w:rPr>
      <w:rFonts w:asciiTheme="majorHAnsi" w:eastAsiaTheme="majorEastAsia" w:hAnsiTheme="majorHAnsi" w:cstheme="majorBidi"/>
      <w:i/>
      <w:iCs/>
      <w:color w:val="2F5496" w:themeColor="accent1" w:themeShade="BF"/>
      <w:lang w:val="pt-PT"/>
    </w:rPr>
  </w:style>
  <w:style w:type="character" w:styleId="Hyperlink">
    <w:name w:val="Hyperlink"/>
    <w:basedOn w:val="Fontepargpadro"/>
    <w:uiPriority w:val="99"/>
    <w:unhideWhenUsed/>
    <w:rsid w:val="004D5086"/>
    <w:rPr>
      <w:color w:val="0563C1" w:themeColor="hyperlink"/>
      <w:u w:val="single"/>
    </w:rPr>
  </w:style>
  <w:style w:type="paragraph" w:styleId="Textodebalo">
    <w:name w:val="Balloon Text"/>
    <w:basedOn w:val="Normal"/>
    <w:link w:val="TextodebaloChar"/>
    <w:uiPriority w:val="99"/>
    <w:semiHidden/>
    <w:unhideWhenUsed/>
    <w:rsid w:val="004D5086"/>
    <w:pPr>
      <w:widowControl w:val="0"/>
      <w:autoSpaceDE w:val="0"/>
      <w:autoSpaceDN w:val="0"/>
      <w:spacing w:after="0" w:line="240" w:lineRule="auto"/>
    </w:pPr>
    <w:rPr>
      <w:rFonts w:ascii="Segoe UI" w:eastAsia="Times New Roman" w:hAnsi="Segoe UI" w:cs="Segoe UI"/>
      <w:sz w:val="18"/>
      <w:szCs w:val="18"/>
      <w:lang w:val="pt-PT"/>
    </w:rPr>
  </w:style>
  <w:style w:type="character" w:customStyle="1" w:styleId="TextodebaloChar">
    <w:name w:val="Texto de balão Char"/>
    <w:basedOn w:val="Fontepargpadro"/>
    <w:link w:val="Textodebalo"/>
    <w:uiPriority w:val="99"/>
    <w:semiHidden/>
    <w:rsid w:val="004D5086"/>
    <w:rPr>
      <w:rFonts w:ascii="Segoe UI" w:eastAsia="Times New Roman" w:hAnsi="Segoe UI" w:cs="Segoe UI"/>
      <w:sz w:val="18"/>
      <w:szCs w:val="18"/>
      <w:lang w:val="pt-PT"/>
    </w:rPr>
  </w:style>
  <w:style w:type="character" w:customStyle="1" w:styleId="PargrafodaListaChar">
    <w:name w:val="Parágrafo da Lista Char"/>
    <w:link w:val="PargrafodaLista"/>
    <w:uiPriority w:val="1"/>
    <w:locked/>
    <w:rsid w:val="004D5086"/>
  </w:style>
  <w:style w:type="paragraph" w:styleId="Corpodetexto">
    <w:name w:val="Body Text"/>
    <w:basedOn w:val="Normal"/>
    <w:link w:val="CorpodetextoChar"/>
    <w:uiPriority w:val="99"/>
    <w:unhideWhenUsed/>
    <w:rsid w:val="004D5086"/>
    <w:pPr>
      <w:widowControl w:val="0"/>
      <w:autoSpaceDE w:val="0"/>
      <w:autoSpaceDN w:val="0"/>
      <w:spacing w:after="120" w:line="240" w:lineRule="auto"/>
    </w:pPr>
    <w:rPr>
      <w:rFonts w:ascii="Times New Roman" w:eastAsia="Times New Roman" w:hAnsi="Times New Roman" w:cs="Times New Roman"/>
      <w:sz w:val="20"/>
      <w:szCs w:val="20"/>
      <w:lang w:val="pt-PT" w:eastAsia="pt-BR"/>
    </w:rPr>
  </w:style>
  <w:style w:type="character" w:customStyle="1" w:styleId="CorpodetextoChar">
    <w:name w:val="Corpo de texto Char"/>
    <w:basedOn w:val="Fontepargpadro"/>
    <w:link w:val="Corpodetexto"/>
    <w:uiPriority w:val="99"/>
    <w:rsid w:val="004D5086"/>
    <w:rPr>
      <w:rFonts w:ascii="Times New Roman" w:eastAsia="Times New Roman" w:hAnsi="Times New Roman" w:cs="Times New Roman"/>
      <w:sz w:val="20"/>
      <w:szCs w:val="20"/>
      <w:lang w:val="pt-PT" w:eastAsia="pt-BR"/>
    </w:rPr>
  </w:style>
  <w:style w:type="paragraph" w:customStyle="1" w:styleId="TableParagraph">
    <w:name w:val="Table Paragraph"/>
    <w:basedOn w:val="Normal"/>
    <w:uiPriority w:val="1"/>
    <w:qFormat/>
    <w:rsid w:val="004D5086"/>
    <w:pPr>
      <w:widowControl w:val="0"/>
      <w:autoSpaceDE w:val="0"/>
      <w:autoSpaceDN w:val="0"/>
      <w:spacing w:after="0" w:line="240" w:lineRule="auto"/>
    </w:pPr>
    <w:rPr>
      <w:rFonts w:ascii="Times New Roman" w:eastAsia="Times New Roman" w:hAnsi="Times New Roman" w:cs="Times New Roman"/>
      <w:lang w:val="pt-PT"/>
    </w:rPr>
  </w:style>
  <w:style w:type="character" w:styleId="Forte">
    <w:name w:val="Strong"/>
    <w:basedOn w:val="Fontepargpadro"/>
    <w:uiPriority w:val="22"/>
    <w:qFormat/>
    <w:rsid w:val="004D5086"/>
    <w:rPr>
      <w:b/>
      <w:bCs/>
    </w:rPr>
  </w:style>
  <w:style w:type="paragraph" w:styleId="NormalWeb">
    <w:name w:val="Normal (Web)"/>
    <w:basedOn w:val="Normal"/>
    <w:uiPriority w:val="99"/>
    <w:unhideWhenUsed/>
    <w:rsid w:val="004D5086"/>
    <w:pPr>
      <w:widowControl w:val="0"/>
      <w:autoSpaceDE w:val="0"/>
      <w:autoSpaceDN w:val="0"/>
      <w:spacing w:before="100" w:beforeAutospacing="1" w:after="100" w:afterAutospacing="1" w:line="240" w:lineRule="auto"/>
    </w:pPr>
    <w:rPr>
      <w:rFonts w:ascii="Times New Roman" w:eastAsia="Times New Roman" w:hAnsi="Times New Roman" w:cs="Times New Roman"/>
      <w:sz w:val="24"/>
      <w:szCs w:val="24"/>
      <w:lang w:val="pt-PT" w:eastAsia="pt-BR"/>
    </w:rPr>
  </w:style>
  <w:style w:type="paragraph" w:customStyle="1" w:styleId="Default">
    <w:name w:val="Default"/>
    <w:rsid w:val="004D5086"/>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Corpodetexto3">
    <w:name w:val="Body Text 3"/>
    <w:basedOn w:val="Normal"/>
    <w:link w:val="Corpodetexto3Char"/>
    <w:uiPriority w:val="99"/>
    <w:semiHidden/>
    <w:unhideWhenUsed/>
    <w:rsid w:val="004D5086"/>
    <w:pPr>
      <w:widowControl w:val="0"/>
      <w:autoSpaceDE w:val="0"/>
      <w:autoSpaceDN w:val="0"/>
      <w:spacing w:after="120" w:line="240" w:lineRule="auto"/>
    </w:pPr>
    <w:rPr>
      <w:rFonts w:ascii="Times New Roman" w:eastAsia="Times New Roman" w:hAnsi="Times New Roman" w:cs="Times New Roman"/>
      <w:sz w:val="16"/>
      <w:szCs w:val="16"/>
      <w:lang w:val="pt-PT"/>
    </w:rPr>
  </w:style>
  <w:style w:type="character" w:customStyle="1" w:styleId="Corpodetexto3Char">
    <w:name w:val="Corpo de texto 3 Char"/>
    <w:basedOn w:val="Fontepargpadro"/>
    <w:link w:val="Corpodetexto3"/>
    <w:uiPriority w:val="99"/>
    <w:semiHidden/>
    <w:rsid w:val="004D5086"/>
    <w:rPr>
      <w:rFonts w:ascii="Times New Roman" w:eastAsia="Times New Roman" w:hAnsi="Times New Roman" w:cs="Times New Roman"/>
      <w:sz w:val="16"/>
      <w:szCs w:val="16"/>
      <w:lang w:val="pt-PT"/>
    </w:rPr>
  </w:style>
  <w:style w:type="paragraph" w:styleId="Recuodecorpodetexto">
    <w:name w:val="Body Text Indent"/>
    <w:basedOn w:val="Normal"/>
    <w:link w:val="RecuodecorpodetextoChar"/>
    <w:uiPriority w:val="99"/>
    <w:semiHidden/>
    <w:unhideWhenUsed/>
    <w:rsid w:val="004D5086"/>
    <w:pPr>
      <w:widowControl w:val="0"/>
      <w:autoSpaceDE w:val="0"/>
      <w:autoSpaceDN w:val="0"/>
      <w:spacing w:after="120" w:line="256" w:lineRule="auto"/>
      <w:ind w:left="283"/>
    </w:pPr>
    <w:rPr>
      <w:rFonts w:ascii="Times New Roman" w:eastAsia="Times New Roman" w:hAnsi="Times New Roman" w:cs="Times New Roman"/>
      <w:lang w:val="pt-PT"/>
    </w:rPr>
  </w:style>
  <w:style w:type="character" w:customStyle="1" w:styleId="RecuodecorpodetextoChar">
    <w:name w:val="Recuo de corpo de texto Char"/>
    <w:basedOn w:val="Fontepargpadro"/>
    <w:link w:val="Recuodecorpodetexto"/>
    <w:uiPriority w:val="99"/>
    <w:semiHidden/>
    <w:rsid w:val="004D5086"/>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unhideWhenUsed/>
    <w:rsid w:val="004D5086"/>
    <w:pPr>
      <w:widowControl w:val="0"/>
      <w:autoSpaceDE w:val="0"/>
      <w:autoSpaceDN w:val="0"/>
      <w:spacing w:after="120" w:line="480" w:lineRule="auto"/>
      <w:ind w:left="283"/>
    </w:pPr>
    <w:rPr>
      <w:rFonts w:ascii="Times New Roman" w:eastAsia="Times New Roman" w:hAnsi="Times New Roman" w:cs="Times New Roman"/>
      <w:lang w:val="pt-PT"/>
    </w:rPr>
  </w:style>
  <w:style w:type="character" w:customStyle="1" w:styleId="Recuodecorpodetexto2Char">
    <w:name w:val="Recuo de corpo de texto 2 Char"/>
    <w:basedOn w:val="Fontepargpadro"/>
    <w:link w:val="Recuodecorpodetexto2"/>
    <w:uiPriority w:val="99"/>
    <w:rsid w:val="004D5086"/>
    <w:rPr>
      <w:rFonts w:ascii="Times New Roman" w:eastAsia="Times New Roman" w:hAnsi="Times New Roman" w:cs="Times New Roman"/>
      <w:lang w:val="pt-PT"/>
    </w:rPr>
  </w:style>
  <w:style w:type="table" w:customStyle="1" w:styleId="TableNormal">
    <w:name w:val="Table Normal"/>
    <w:uiPriority w:val="2"/>
    <w:semiHidden/>
    <w:unhideWhenUsed/>
    <w:qFormat/>
    <w:rsid w:val="004D50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e">
    <w:name w:val="Emphasis"/>
    <w:basedOn w:val="Fontepargpadro"/>
    <w:uiPriority w:val="20"/>
    <w:qFormat/>
    <w:rsid w:val="004D5086"/>
    <w:rPr>
      <w:i/>
      <w:iCs/>
    </w:rPr>
  </w:style>
  <w:style w:type="paragraph" w:customStyle="1" w:styleId="msonormal0">
    <w:name w:val="msonormal"/>
    <w:basedOn w:val="Normal"/>
    <w:rsid w:val="004D508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s-05">
    <w:name w:val="ms-0.5"/>
    <w:basedOn w:val="Fontepargpadro"/>
    <w:rsid w:val="004D50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69687">
      <w:bodyDiv w:val="1"/>
      <w:marLeft w:val="0"/>
      <w:marRight w:val="0"/>
      <w:marTop w:val="0"/>
      <w:marBottom w:val="0"/>
      <w:divBdr>
        <w:top w:val="none" w:sz="0" w:space="0" w:color="auto"/>
        <w:left w:val="none" w:sz="0" w:space="0" w:color="auto"/>
        <w:bottom w:val="none" w:sz="0" w:space="0" w:color="auto"/>
        <w:right w:val="none" w:sz="0" w:space="0" w:color="auto"/>
      </w:divBdr>
    </w:div>
    <w:div w:id="591470220">
      <w:bodyDiv w:val="1"/>
      <w:marLeft w:val="0"/>
      <w:marRight w:val="0"/>
      <w:marTop w:val="0"/>
      <w:marBottom w:val="0"/>
      <w:divBdr>
        <w:top w:val="none" w:sz="0" w:space="0" w:color="auto"/>
        <w:left w:val="none" w:sz="0" w:space="0" w:color="auto"/>
        <w:bottom w:val="none" w:sz="0" w:space="0" w:color="auto"/>
        <w:right w:val="none" w:sz="0" w:space="0" w:color="auto"/>
      </w:divBdr>
    </w:div>
    <w:div w:id="815071950">
      <w:bodyDiv w:val="1"/>
      <w:marLeft w:val="0"/>
      <w:marRight w:val="0"/>
      <w:marTop w:val="0"/>
      <w:marBottom w:val="0"/>
      <w:divBdr>
        <w:top w:val="none" w:sz="0" w:space="0" w:color="auto"/>
        <w:left w:val="none" w:sz="0" w:space="0" w:color="auto"/>
        <w:bottom w:val="none" w:sz="0" w:space="0" w:color="auto"/>
        <w:right w:val="none" w:sz="0" w:space="0" w:color="auto"/>
      </w:divBdr>
    </w:div>
    <w:div w:id="997422376">
      <w:bodyDiv w:val="1"/>
      <w:marLeft w:val="0"/>
      <w:marRight w:val="0"/>
      <w:marTop w:val="0"/>
      <w:marBottom w:val="0"/>
      <w:divBdr>
        <w:top w:val="none" w:sz="0" w:space="0" w:color="auto"/>
        <w:left w:val="none" w:sz="0" w:space="0" w:color="auto"/>
        <w:bottom w:val="none" w:sz="0" w:space="0" w:color="auto"/>
        <w:right w:val="none" w:sz="0" w:space="0" w:color="auto"/>
      </w:divBdr>
      <w:divsChild>
        <w:div w:id="16259639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8333975">
      <w:bodyDiv w:val="1"/>
      <w:marLeft w:val="0"/>
      <w:marRight w:val="0"/>
      <w:marTop w:val="0"/>
      <w:marBottom w:val="0"/>
      <w:divBdr>
        <w:top w:val="none" w:sz="0" w:space="0" w:color="auto"/>
        <w:left w:val="none" w:sz="0" w:space="0" w:color="auto"/>
        <w:bottom w:val="none" w:sz="0" w:space="0" w:color="auto"/>
        <w:right w:val="none" w:sz="0" w:space="0" w:color="auto"/>
      </w:divBdr>
    </w:div>
    <w:div w:id="1218971399">
      <w:bodyDiv w:val="1"/>
      <w:marLeft w:val="0"/>
      <w:marRight w:val="0"/>
      <w:marTop w:val="0"/>
      <w:marBottom w:val="0"/>
      <w:divBdr>
        <w:top w:val="none" w:sz="0" w:space="0" w:color="auto"/>
        <w:left w:val="none" w:sz="0" w:space="0" w:color="auto"/>
        <w:bottom w:val="none" w:sz="0" w:space="0" w:color="auto"/>
        <w:right w:val="none" w:sz="0" w:space="0" w:color="auto"/>
      </w:divBdr>
    </w:div>
    <w:div w:id="1795638717">
      <w:bodyDiv w:val="1"/>
      <w:marLeft w:val="0"/>
      <w:marRight w:val="0"/>
      <w:marTop w:val="0"/>
      <w:marBottom w:val="0"/>
      <w:divBdr>
        <w:top w:val="none" w:sz="0" w:space="0" w:color="auto"/>
        <w:left w:val="none" w:sz="0" w:space="0" w:color="auto"/>
        <w:bottom w:val="none" w:sz="0" w:space="0" w:color="auto"/>
        <w:right w:val="none" w:sz="0" w:space="0" w:color="auto"/>
      </w:divBdr>
    </w:div>
    <w:div w:id="1837727379">
      <w:bodyDiv w:val="1"/>
      <w:marLeft w:val="0"/>
      <w:marRight w:val="0"/>
      <w:marTop w:val="0"/>
      <w:marBottom w:val="0"/>
      <w:divBdr>
        <w:top w:val="none" w:sz="0" w:space="0" w:color="auto"/>
        <w:left w:val="none" w:sz="0" w:space="0" w:color="auto"/>
        <w:bottom w:val="none" w:sz="0" w:space="0" w:color="auto"/>
        <w:right w:val="none" w:sz="0" w:space="0" w:color="auto"/>
      </w:divBdr>
    </w:div>
    <w:div w:id="2027633684">
      <w:bodyDiv w:val="1"/>
      <w:marLeft w:val="0"/>
      <w:marRight w:val="0"/>
      <w:marTop w:val="0"/>
      <w:marBottom w:val="0"/>
      <w:divBdr>
        <w:top w:val="none" w:sz="0" w:space="0" w:color="auto"/>
        <w:left w:val="none" w:sz="0" w:space="0" w:color="auto"/>
        <w:bottom w:val="none" w:sz="0" w:space="0" w:color="auto"/>
        <w:right w:val="none" w:sz="0" w:space="0" w:color="auto"/>
      </w:divBdr>
    </w:div>
    <w:div w:id="204697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com.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salgadinho@gmail.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ertidoes-"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144</Pages>
  <Words>33210</Words>
  <Characters>179336</Characters>
  <Application>Microsoft Office Word</Application>
  <DocSecurity>0</DocSecurity>
  <Lines>1494</Lines>
  <Paragraphs>424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Felipe</dc:creator>
  <cp:keywords/>
  <dc:description/>
  <cp:lastModifiedBy>EDNA CLAUDINO DA SILVA MOURA</cp:lastModifiedBy>
  <cp:revision>2</cp:revision>
  <cp:lastPrinted>2024-11-30T03:12:00Z</cp:lastPrinted>
  <dcterms:created xsi:type="dcterms:W3CDTF">2025-12-11T20:24:00Z</dcterms:created>
  <dcterms:modified xsi:type="dcterms:W3CDTF">2025-12-11T20:24:00Z</dcterms:modified>
</cp:coreProperties>
</file>