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 xml:space="preserve">PROCESSO Nº </w:t>
      </w:r>
      <w:r>
        <w:rPr>
          <w:rFonts w:cs="Arial" w:ascii="Arial" w:hAnsi="Arial"/>
          <w:b/>
          <w:bCs/>
          <w:sz w:val="24"/>
          <w:szCs w:val="24"/>
        </w:rPr>
        <w:t>24</w:t>
      </w:r>
      <w:r>
        <w:rPr>
          <w:rFonts w:cs="Arial" w:ascii="Arial" w:hAnsi="Arial"/>
          <w:b/>
          <w:bCs/>
          <w:sz w:val="24"/>
          <w:szCs w:val="24"/>
        </w:rPr>
        <w:t>1/2026 DISPENSA ELETRÔNICA Nº 00</w:t>
      </w:r>
      <w:r>
        <w:rPr>
          <w:rFonts w:cs="Arial" w:ascii="Arial" w:hAnsi="Arial"/>
          <w:b/>
          <w:bCs/>
          <w:sz w:val="24"/>
          <w:szCs w:val="24"/>
        </w:rPr>
        <w:t>9</w:t>
      </w:r>
      <w:r>
        <w:rPr>
          <w:rFonts w:cs="Arial" w:ascii="Arial" w:hAnsi="Arial"/>
          <w:b/>
          <w:bCs/>
          <w:sz w:val="24"/>
          <w:szCs w:val="24"/>
        </w:rPr>
        <w:t xml:space="preserve">/2026 </w:t>
      </w:r>
    </w:p>
    <w:p>
      <w:pPr>
        <w:pStyle w:val="Normal"/>
        <w:jc w:val="both"/>
        <w:rPr>
          <w:rFonts w:ascii="Arial" w:hAnsi="Arial"/>
        </w:rPr>
      </w:pPr>
      <w:r>
        <w:rPr>
          <w:rFonts w:ascii="Arial" w:hAnsi="Arial"/>
        </w:rPr>
      </w:r>
    </w:p>
    <w:p>
      <w:pPr>
        <w:pStyle w:val="Normal"/>
        <w:jc w:val="both"/>
        <w:rPr>
          <w:rStyle w:val="Nfase"/>
          <w:rFonts w:cs="Arial" w:ascii="Arial" w:hAnsi="Arial"/>
          <w:b/>
          <w:i w:val="false"/>
          <w:sz w:val="24"/>
          <w:szCs w:val="24"/>
        </w:rPr>
      </w:pPr>
      <w:r>
        <w:rPr>
          <w:rStyle w:val="Nfase"/>
          <w:rFonts w:cs="Arial" w:ascii="Arial" w:hAnsi="Arial"/>
          <w:b/>
          <w:i w:val="false"/>
          <w:sz w:val="24"/>
          <w:szCs w:val="24"/>
        </w:rPr>
        <w:t>ANEXO III</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u w:val="single"/>
        </w:rPr>
      </w:pPr>
      <w:r>
        <w:rPr>
          <w:rFonts w:cs="Arial" w:ascii="Arial" w:hAnsi="Arial"/>
          <w:b/>
          <w:sz w:val="24"/>
          <w:szCs w:val="24"/>
          <w:u w:val="single"/>
        </w:rPr>
        <w:t>DECLARAÇÃO CONJUNTA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4"/>
          <w:szCs w:val="24"/>
          <w:lang w:val="pt-BR"/>
        </w:rPr>
      </w:pPr>
      <w:r>
        <w:rPr>
          <w:rFonts w:cs="Arial" w:ascii="Arial" w:hAnsi="Arial"/>
          <w:b/>
          <w:sz w:val="24"/>
          <w:szCs w:val="24"/>
        </w:rPr>
        <w:t xml:space="preserve">Assunto: </w:t>
        <w:tab/>
      </w:r>
      <w:bookmarkStart w:id="0" w:name="__DdeLink__868_219559708"/>
      <w:r>
        <w:rPr>
          <w:rFonts w:cs="Calibri" w:ascii="Arial" w:hAnsi="Arial"/>
          <w:b/>
          <w:bCs/>
          <w:color w:val="000000"/>
          <w:spacing w:val="-2"/>
          <w:sz w:val="24"/>
          <w:szCs w:val="24"/>
        </w:rPr>
        <w:t xml:space="preserve">CONTRATAÇÃO DE EMPRESA ESPECIALIZADA </w:t>
      </w:r>
      <w:r>
        <w:rPr>
          <w:rFonts w:cs="Calibri" w:ascii="Arial" w:hAnsi="Arial"/>
          <w:b/>
          <w:bCs/>
          <w:i w:val="false"/>
          <w:iCs w:val="false"/>
          <w:color w:val="000000"/>
          <w:spacing w:val="-2"/>
          <w:sz w:val="24"/>
          <w:szCs w:val="24"/>
        </w:rPr>
        <w:t xml:space="preserve">PARA </w:t>
      </w:r>
      <w:r>
        <w:rPr>
          <w:rFonts w:cs="Calibri" w:ascii="Arial" w:hAnsi="Arial"/>
          <w:b/>
          <w:bCs/>
          <w:color w:val="000000"/>
          <w:spacing w:val="-2"/>
          <w:sz w:val="24"/>
          <w:szCs w:val="24"/>
        </w:rPr>
        <w:t>AQUISIÇÃO DE EQUIPAMENTOS DE TECNOLOGIA DA INFORMAÇÃO, SENDO: 01 (UM) SWITCH GERENCIAL; 01 (UM) ROTEADOR DE ALTO DESEMPENHO E 01 (UM) DVR MODELO MHDX 1316, DESTINADOS A SUBSTITUIÇÃO DE EQUIPAMENTOS DANIFICADOS UTILIZADOS NA INFRAESTRUTURA DE REDE E MONITORAMENTO DA CÂMARA MUNICIPAL DE QUISSAMÃ</w:t>
      </w:r>
      <w:bookmarkEnd w:id="0"/>
      <w:r>
        <w:rPr>
          <w:rFonts w:cs="Calibri" w:ascii="Arial" w:hAnsi="Arial"/>
          <w:b/>
          <w:bCs/>
          <w:i w:val="false"/>
          <w:iCs w:val="false"/>
          <w:color w:val="000000"/>
          <w:spacing w:val="-2"/>
          <w:sz w:val="24"/>
          <w:szCs w:val="24"/>
        </w:rPr>
        <w:t>, CONFORME CONDIÇÕES, QUANTIDADES E EXIGÊNCIAS ESTABELECIDAS NESTE AVISO DE CONTRATAÇÃO DIRETA, NO TERMO DE REFERÊNCIA E SEUS ANEXOS</w:t>
      </w:r>
      <w:r>
        <w:rPr>
          <w:rFonts w:ascii="Arial" w:hAnsi="Arial"/>
          <w:b/>
          <w:bCs/>
        </w:rPr>
        <w:t>.</w:t>
      </w:r>
      <w:r>
        <w:rPr>
          <w:rFonts w:ascii="Arial" w:hAnsi="Arial"/>
        </w:rPr>
        <w:t xml:space="preserve"> </w:t>
      </w:r>
      <w:r>
        <w:rPr>
          <w:rFonts w:cs="Arial" w:ascii="Arial" w:hAnsi="Arial"/>
          <w:b w:val="false"/>
          <w:bCs w:val="false"/>
          <w:caps/>
          <w:color w:val="000000"/>
          <w:spacing w:val="-2"/>
          <w:sz w:val="24"/>
          <w:szCs w:val="24"/>
          <w:lang w:val="pt-BR"/>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both"/>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color w:val="000000"/>
          <w:sz w:val="24"/>
          <w:szCs w:val="24"/>
        </w:rPr>
        <w:t>(Local e Data)</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jc w:val="both"/>
        <w:rPr>
          <w:rFonts w:cs="Arial" w:ascii="Arial" w:hAnsi="Arial"/>
          <w:sz w:val="24"/>
          <w:szCs w:val="24"/>
        </w:rPr>
      </w:pPr>
      <w:bookmarkStart w:id="1" w:name="DDE_LINK11_Copia_2"/>
      <w:bookmarkStart w:id="2" w:name="DDE_LINK1_Copia_2"/>
      <w:bookmarkStart w:id="3" w:name="DDE_LINK12_Copia_2"/>
      <w:bookmarkStart w:id="4" w:name="yui_3_16_0_1_1435071146234_15051_Copia_2"/>
      <w:bookmarkStart w:id="5" w:name="yui_3_16_0_1_1435071146234_15052_Copia_2"/>
      <w:bookmarkStart w:id="6" w:name="yui_3_16_0_1_1435071146234_15049_Copia_2"/>
      <w:bookmarkStart w:id="7" w:name="yui_3_16_0_1_1435071146234_15048_Copia_2"/>
      <w:bookmarkStart w:id="8" w:name="yui_3_16_0_1_1435071146234_15050_Copia_2"/>
      <w:bookmarkStart w:id="9" w:name="yui_3_16_0_1_1435071146234_15060_Copia_2"/>
      <w:bookmarkStart w:id="10" w:name="yui_3_16_0_1_1435071146234_15061_Copia_2"/>
      <w:bookmarkStart w:id="11" w:name="DDE_LINK11_Copia_1"/>
      <w:bookmarkStart w:id="12" w:name="DDE_LINK1_Copia_1"/>
      <w:bookmarkStart w:id="13" w:name="DDE_LINK12_Copia_1"/>
      <w:bookmarkStart w:id="14" w:name="yui_3_16_0_1_1435071146234_15051_Copia_1"/>
      <w:bookmarkStart w:id="15" w:name="yui_3_16_0_1_1435071146234_15052_Copia_1"/>
      <w:bookmarkStart w:id="16" w:name="yui_3_16_0_1_1435071146234_15049_Copia_1"/>
      <w:bookmarkStart w:id="17" w:name="yui_3_16_0_1_1435071146234_15048_Copia_1"/>
      <w:bookmarkStart w:id="18" w:name="yui_3_16_0_1_1435071146234_15050_Copia_1"/>
      <w:bookmarkStart w:id="19" w:name="yui_3_16_0_1_1435071146234_15060_Copia_1"/>
      <w:bookmarkStart w:id="20" w:name="yui_3_16_0_1_1435071146234_15061_Copia_1"/>
      <w:bookmarkStart w:id="21" w:name="yui_3_16_0_1_1435071146234_15061"/>
      <w:bookmarkStart w:id="22" w:name="yui_3_16_0_1_1435071146234_15060"/>
      <w:bookmarkStart w:id="23" w:name="yui_3_16_0_1_1435071146234_15050"/>
      <w:bookmarkStart w:id="24" w:name="yui_3_16_0_1_1435071146234_15048"/>
      <w:bookmarkStart w:id="25" w:name="yui_3_16_0_1_1435071146234_15049"/>
      <w:bookmarkStart w:id="26" w:name="yui_3_16_0_1_1435071146234_15052"/>
      <w:bookmarkStart w:id="27" w:name="yui_3_16_0_1_1435071146234_15051"/>
      <w:bookmarkStart w:id="28" w:name="DDE_LINK12"/>
      <w:bookmarkStart w:id="29" w:name="DDE_LINK1"/>
      <w:bookmarkStart w:id="30" w:name="DDE_LINK1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cs="Arial" w:ascii="Arial" w:hAnsi="Arial"/>
          <w:sz w:val="24"/>
          <w:szCs w:val="24"/>
        </w:rPr>
        <w:t>(Carimbo do CNPJ da Empresa)</w:t>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kinsoku w:val="true"/>
      <w:overflowPunct w:val="false"/>
      <w:autoSpaceDE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character" w:styleId="ListLabel39">
    <w:name w:val="ListLabel 39"/>
    <w:rPr>
      <w:rFonts w:ascii="Calibri" w:hAnsi="Calibri" w:cs="Calibri"/>
      <w:color w:val="000000"/>
      <w:sz w:val="22"/>
      <w:szCs w:val="22"/>
      <w:u w:val="single" w:color="00007F"/>
    </w:rPr>
  </w:style>
  <w:style w:type="character" w:styleId="ListLabel38">
    <w:name w:val="ListLabel 38"/>
    <w:rPr>
      <w:rFonts w:ascii="Calibri" w:hAnsi="Calibri" w:cs="Calibri"/>
      <w:b w:val="false"/>
      <w:bCs w:val="false"/>
      <w:color w:val="000000"/>
      <w:sz w:val="22"/>
      <w:szCs w:val="22"/>
    </w:rPr>
  </w:style>
  <w:style w:type="character" w:styleId="ListLabel37">
    <w:name w:val="ListLabel 37"/>
    <w:rPr>
      <w:rFonts w:ascii="Calibri" w:hAnsi="Calibri" w:cs="Calibri"/>
      <w:b/>
      <w:bCs/>
      <w:color w:val="000000"/>
      <w:sz w:val="22"/>
      <w:szCs w:val="22"/>
    </w:rPr>
  </w:style>
  <w:style w:type="character" w:styleId="ListLabel36">
    <w:name w:val="ListLabel 36"/>
    <w:rPr/>
  </w:style>
  <w:style w:type="character" w:styleId="ListLabel35">
    <w:name w:val="ListLabel 35"/>
    <w:rPr/>
  </w:style>
  <w:style w:type="character" w:styleId="ListLabel34">
    <w:name w:val="ListLabel 34"/>
    <w:rPr/>
  </w:style>
  <w:style w:type="character" w:styleId="ListLabel33">
    <w:name w:val="ListLabel 33"/>
    <w:rPr/>
  </w:style>
  <w:style w:type="character" w:styleId="ListLabel32">
    <w:name w:val="ListLabel 32"/>
    <w:rPr/>
  </w:style>
  <w:style w:type="character" w:styleId="ListLabel31">
    <w:name w:val="ListLabel 31"/>
    <w:rPr/>
  </w:style>
  <w:style w:type="character" w:styleId="ListLabel30">
    <w:name w:val="ListLabel 30"/>
    <w:rPr/>
  </w:style>
  <w:style w:type="character" w:styleId="ListLabel29">
    <w:name w:val="ListLabel 29"/>
    <w:rPr/>
  </w:style>
  <w:style w:type="character" w:styleId="ListLabel28">
    <w:name w:val="ListLabel 28"/>
    <w:rPr/>
  </w:style>
  <w:style w:type="character" w:styleId="ListLabel27">
    <w:name w:val="ListLabel 27"/>
    <w:rPr/>
  </w:style>
  <w:style w:type="character" w:styleId="ListLabel26">
    <w:name w:val="ListLabel 26"/>
    <w:rPr/>
  </w:style>
  <w:style w:type="character" w:styleId="ListLabel25">
    <w:name w:val="ListLabel 25"/>
    <w:rPr/>
  </w:style>
  <w:style w:type="character" w:styleId="ListLabel24">
    <w:name w:val="ListLabel 24"/>
    <w:rPr/>
  </w:style>
  <w:style w:type="character" w:styleId="ListLabel23">
    <w:name w:val="ListLabel 23"/>
    <w:rPr/>
  </w:style>
  <w:style w:type="character" w:styleId="ListLabel22">
    <w:name w:val="ListLabel 22"/>
    <w:rPr/>
  </w:style>
  <w:style w:type="character" w:styleId="ListLabel21">
    <w:name w:val="ListLabel 21"/>
    <w:rPr/>
  </w:style>
  <w:style w:type="character" w:styleId="ListLabel20">
    <w:name w:val="ListLabel 20"/>
    <w:rPr/>
  </w:style>
  <w:style w:type="character" w:styleId="ListLabel19">
    <w:name w:val="ListLabel 19"/>
    <w:rPr>
      <w:bCs/>
      <w:color w:val="000000"/>
      <w:sz w:val="22"/>
      <w:szCs w:val="22"/>
    </w:rPr>
  </w:style>
  <w:style w:type="character" w:styleId="ListLabel9">
    <w:name w:val="ListLabel 9"/>
    <w:rPr/>
  </w:style>
  <w:style w:type="character" w:styleId="ListLabel8">
    <w:name w:val="ListLabel 8"/>
    <w:rPr/>
  </w:style>
  <w:style w:type="character" w:styleId="Marcadoresuser">
    <w:name w:val="Marcadores (user)"/>
    <w:rPr>
      <w:rFonts w:ascii="OpenSymbol;Arial Unicode MS" w:hAnsi="OpenSymbol;Arial Unicode MS" w:eastAsia="OpenSymbol;Arial Unicode MS" w:cs="OpenSymbol;Arial Unicode MS"/>
    </w:rPr>
  </w:style>
  <w:style w:type="character" w:styleId="WW8Num5z8">
    <w:name w:val="WW8Num5z8"/>
    <w:rPr/>
  </w:style>
  <w:style w:type="character" w:styleId="WW8Num5z7">
    <w:name w:val="WW8Num5z7"/>
    <w:rPr/>
  </w:style>
  <w:style w:type="character" w:styleId="WW8Num5z6">
    <w:name w:val="WW8Num5z6"/>
    <w:rPr/>
  </w:style>
  <w:style w:type="character" w:styleId="WW8Num5z5">
    <w:name w:val="WW8Num5z5"/>
    <w:rPr/>
  </w:style>
  <w:style w:type="character" w:styleId="WW8Num5z4">
    <w:name w:val="WW8Num5z4"/>
    <w:rPr/>
  </w:style>
  <w:style w:type="character" w:styleId="WW8Num5z3">
    <w:name w:val="WW8Num5z3"/>
    <w:rPr/>
  </w:style>
  <w:style w:type="character" w:styleId="WW8Num4z8">
    <w:name w:val="WW8Num4z8"/>
    <w:rPr/>
  </w:style>
  <w:style w:type="character" w:styleId="WW8Num4z7">
    <w:name w:val="WW8Num4z7"/>
    <w:rPr/>
  </w:style>
  <w:style w:type="character" w:styleId="WW8Num4z6">
    <w:name w:val="WW8Num4z6"/>
    <w:rPr/>
  </w:style>
  <w:style w:type="character" w:styleId="WW8Num4z5">
    <w:name w:val="WW8Num4z5"/>
    <w:rPr/>
  </w:style>
  <w:style w:type="character" w:styleId="WW8Num4z4">
    <w:name w:val="WW8Num4z4"/>
    <w:rPr/>
  </w:style>
  <w:style w:type="character" w:styleId="WW8Num4z3">
    <w:name w:val="WW8Num4z3"/>
    <w:rPr/>
  </w:style>
  <w:style w:type="character" w:styleId="WW8Num3z8">
    <w:name w:val="WW8Num3z8"/>
    <w:rPr/>
  </w:style>
  <w:style w:type="character" w:styleId="WW8Num3z7">
    <w:name w:val="WW8Num3z7"/>
    <w:rPr/>
  </w:style>
  <w:style w:type="character" w:styleId="WW8Num3z6">
    <w:name w:val="WW8Num3z6"/>
    <w:rPr/>
  </w:style>
  <w:style w:type="character" w:styleId="WW8Num3z5">
    <w:name w:val="WW8Num3z5"/>
    <w:rPr/>
  </w:style>
  <w:style w:type="character" w:styleId="WW8Num3z4">
    <w:name w:val="WW8Num3z4"/>
    <w:rPr/>
  </w:style>
  <w:style w:type="character" w:styleId="WW8Num3z3">
    <w:name w:val="WW8Num3z3"/>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kinsoku w:val="true"/>
      <w:overflowPunct w:val="false"/>
      <w:autoSpaceDE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kinsoku w:val="true"/>
      <w:overflowPunct w:val="false"/>
      <w:autoSpaceDE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kinsoku w:val="true"/>
      <w:overflowPunct w:val="false"/>
      <w:autoSpaceDE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kinsoku w:val="true"/>
      <w:overflowPunct w:val="false"/>
      <w:autoSpaceDE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kinsoku w:val="true"/>
      <w:overflowPunct w:val="false"/>
      <w:autoSpaceDE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kinsoku w:val="true"/>
      <w:overflowPunct w:val="true"/>
      <w:autoSpaceDE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paragraph" w:styleId="Ttulo11">
    <w:name w:val="Título1"/>
    <w:basedOn w:val="Normal"/>
    <w:pPr>
      <w:keepNext/>
      <w:spacing w:before="240" w:after="120"/>
    </w:pPr>
    <w:rPr>
      <w:rFonts w:ascii="Liberation Sans;Arial" w:hAnsi="Liberation Sans;Arial" w:eastAsia="Microsoft YaHei" w:cs="Mangal"/>
      <w:sz w:val="28"/>
      <w:szCs w:val="28"/>
    </w:rPr>
  </w:style>
  <w:style w:type="paragraph" w:styleId="CabealhoeRodap11">
    <w:name w:val="Cabeçalho e Rodapé11"/>
    <w:basedOn w:val="Normal"/>
    <w:pPr/>
    <w:rPr/>
  </w:style>
  <w:style w:type="paragraph" w:styleId="CabealhoeRodap21">
    <w:name w:val="Cabeçalho e Rodapé21"/>
    <w:basedOn w:val="Normal"/>
    <w:pPr/>
    <w:rPr/>
  </w:style>
  <w:style w:type="paragraph" w:styleId="Recuodecorpodetexto21">
    <w:name w:val="Recuo de corpo de texto 21"/>
    <w:basedOn w:val="Normal"/>
    <w:pPr>
      <w:spacing w:lineRule="auto" w:line="480" w:before="0" w:after="120"/>
      <w:ind w:left="283" w:right="0" w:hanging="0"/>
    </w:pPr>
    <w:rPr/>
  </w:style>
  <w:style w:type="paragraph" w:styleId="Contedodoquadrouser">
    <w:name w:val="Conteúdo do quadro (user)"/>
    <w:basedOn w:val="Normal"/>
    <w:pPr/>
    <w:rPr/>
  </w:style>
  <w:style w:type="paragraph" w:styleId="Contedodatabelauser">
    <w:name w:val="Conteúdo da tabela (user)"/>
    <w:basedOn w:val="Normal"/>
    <w:pPr>
      <w:suppressLineNumbers/>
    </w:pPr>
    <w:rPr/>
  </w:style>
  <w:style w:type="paragraph" w:styleId="Textoprformatadouser">
    <w:name w:val="Texto préformatado (user)"/>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abealhoerodapuser">
    <w:name w:val="Cabeçalho e rodapé (user)"/>
    <w:basedOn w:val="Normal"/>
    <w:pPr>
      <w:suppressLineNumbers/>
      <w:tabs>
        <w:tab w:val="center" w:pos="4819" w:leader="none"/>
        <w:tab w:val="right" w:pos="9638" w:leader="none"/>
      </w:tabs>
    </w:pPr>
    <w:rPr/>
  </w:style>
  <w:style w:type="paragraph" w:styleId="Ndiceuser">
    <w:name w:val="Índice (user)"/>
    <w:basedOn w:val="Normal"/>
    <w:pPr>
      <w:suppressLineNumbers/>
    </w:pPr>
    <w:rPr>
      <w:rFonts w:cs="Mangal"/>
    </w:rPr>
  </w:style>
  <w:style w:type="paragraph" w:styleId="Caption112">
    <w:name w:val="caption11"/>
    <w:basedOn w:val="Normal"/>
    <w:pPr>
      <w:suppressLineNumbers/>
      <w:spacing w:before="120" w:after="120"/>
    </w:pPr>
    <w:rPr>
      <w:rFonts w:cs="Arial"/>
      <w:i/>
      <w:iCs/>
      <w:sz w:val="24"/>
      <w:szCs w:val="24"/>
    </w:rPr>
  </w:style>
  <w:style w:type="paragraph" w:styleId="Caption">
    <w:name w:val="Caption"/>
    <w:basedOn w:val="Normal"/>
    <w:pPr>
      <w:suppressLineNumbers/>
      <w:spacing w:before="120" w:after="120"/>
    </w:pPr>
    <w:rPr>
      <w:rFonts w:cs="Arial"/>
      <w:i/>
      <w:iCs/>
      <w:sz w:val="24"/>
      <w:szCs w:val="24"/>
    </w:rPr>
  </w:style>
  <w:style w:type="paragraph" w:styleId="WWCorpodotexto">
    <w:name w:val="WW-Corpo do texto"/>
    <w:basedOn w:val="Normal"/>
    <w:pPr>
      <w:widowControl w:val="false"/>
      <w:spacing w:lineRule="auto" w:line="288" w:before="0" w:after="120"/>
    </w:pPr>
    <w:rPr>
      <w:rFonts w:eastAsia="Arial Unicode MS" w:cs="Tahoma"/>
      <w:sz w:val="24"/>
      <w:szCs w:val="24"/>
    </w:rPr>
  </w:style>
  <w:style w:type="paragraph" w:styleId="Ttulouser">
    <w:name w:val="Título (user)"/>
    <w:basedOn w:val="Normal"/>
    <w:next w:val="WWCorpodotexto"/>
    <w:pPr>
      <w:keepNext/>
      <w:spacing w:before="240" w:after="120"/>
    </w:pPr>
    <w:rPr>
      <w:rFonts w:ascii="Liberation Sans;Arial" w:hAnsi="Liberation Sans;Arial" w:eastAsia="Microsoft YaHei" w:cs="Mangal"/>
      <w:sz w:val="28"/>
      <w:szCs w:val="28"/>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2026-04-06T15:24:29Z</dcterms:modified>
  <cp:revision>100</cp:revision>
</cp:coreProperties>
</file>