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media/image2.jpeg" ContentType="image/jpeg"/>
  <Override PartName="/word/media/image1.png" ContentType="image/png"/>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pPr>
      <w:r>
        <w:rPr/>
      </w:r>
    </w:p>
    <w:p>
      <w:pPr>
        <w:pStyle w:val="Normal"/>
        <w:jc w:val="both"/>
        <w:rPr>
          <w:rFonts w:ascii="Arial" w:hAnsi="Arial"/>
          <w:b/>
          <w:bCs/>
          <w:spacing w:val="-2"/>
          <w:sz w:val="24"/>
          <w:szCs w:val="24"/>
        </w:rPr>
      </w:pPr>
      <w:r>
        <w:rPr>
          <w:rFonts w:ascii="Arial" w:hAnsi="Arial"/>
          <w:b/>
          <w:bCs/>
          <w:spacing w:val="-2"/>
          <w:sz w:val="24"/>
          <w:szCs w:val="24"/>
        </w:rPr>
        <w:t>PROCESSO Nº 207/2026 - DISPENSA ELETRÔNICA Nº 10-2026</w:t>
      </w:r>
    </w:p>
    <w:p>
      <w:pPr>
        <w:pStyle w:val="Normal"/>
        <w:jc w:val="both"/>
        <w:rPr/>
      </w:pPr>
      <w:r>
        <w:rPr/>
      </w:r>
    </w:p>
    <w:p>
      <w:pPr>
        <w:pStyle w:val="Normal"/>
        <w:jc w:val="both"/>
        <w:rPr>
          <w:rFonts w:cs="Liberation Sans" w:ascii="Arial" w:hAnsi="Arial"/>
          <w:b/>
          <w:bCs/>
          <w:spacing w:val="-2"/>
          <w:sz w:val="24"/>
          <w:szCs w:val="24"/>
          <w:lang w:val="pt-BR"/>
        </w:rPr>
      </w:pPr>
      <w:r>
        <w:rPr>
          <w:rFonts w:cs="Liberation Sans" w:ascii="Arial" w:hAnsi="Arial"/>
          <w:b/>
          <w:bCs/>
          <w:spacing w:val="-2"/>
          <w:sz w:val="24"/>
          <w:szCs w:val="24"/>
          <w:lang w:val="pt-BR"/>
        </w:rPr>
        <w:t>MODELO DE PROPOSTA DE PREÇOS - READEQUADA</w:t>
      </w:r>
    </w:p>
    <w:p>
      <w:pPr>
        <w:pStyle w:val="Normal"/>
        <w:jc w:val="both"/>
        <w:rPr/>
      </w:pPr>
      <w:r>
        <w:rPr/>
      </w:r>
    </w:p>
    <w:p>
      <w:pPr>
        <w:pStyle w:val="Normal"/>
        <w:jc w:val="both"/>
        <w:rPr>
          <w:rFonts w:cs="Liberation Sans" w:ascii="Arial" w:hAnsi="Arial"/>
          <w:b/>
          <w:bCs/>
          <w:spacing w:val="-2"/>
          <w:sz w:val="24"/>
          <w:szCs w:val="24"/>
          <w:lang w:val="pt-BR"/>
        </w:rPr>
      </w:pPr>
      <w:r>
        <w:rPr>
          <w:rFonts w:cs="Liberation Sans" w:ascii="Arial" w:hAnsi="Arial"/>
          <w:b/>
          <w:bCs/>
          <w:spacing w:val="-2"/>
          <w:sz w:val="24"/>
          <w:szCs w:val="24"/>
          <w:lang w:val="pt-BR"/>
        </w:rPr>
        <w:t>ANEXO II</w:t>
      </w:r>
    </w:p>
    <w:p>
      <w:pPr>
        <w:pStyle w:val="Normal"/>
        <w:jc w:val="both"/>
        <w:rPr>
          <w:rFonts w:ascii="Arial" w:hAnsi="Arial"/>
        </w:rPr>
      </w:pPr>
      <w:r>
        <w:rPr>
          <w:rFonts w:ascii="Arial" w:hAnsi="Arial"/>
        </w:rPr>
      </w:r>
    </w:p>
    <w:p>
      <w:pPr>
        <w:pStyle w:val="Normal"/>
        <w:jc w:val="both"/>
        <w:rPr/>
      </w:pPr>
      <w:r>
        <w:rPr>
          <w:rFonts w:cs="Arial" w:ascii="Arial" w:hAnsi="Arial"/>
          <w:b/>
          <w:bCs/>
          <w:spacing w:val="-2"/>
          <w:sz w:val="24"/>
          <w:szCs w:val="24"/>
        </w:rPr>
        <w:t xml:space="preserve">A empresa _____________________________________________________ inscrita no CNPJ sob n_____________________________________, estabelecida na ______________________________________________________________________, Cidade de ______________________, Estado ______________________________, telefone(s) _________________________________________________ e-mail(s) para contato ___________________________________________, neste ato representada pelo(a) Sr(a) __________________________________________________________, portador do Documento de Identidade nº ______________________, inscrito no CPF sob o nº _______________________, DECLARA, sob as penas da lei, sua PROPOSTA COMERCIAL READEQUADA, visando ao “O objeto da presente licitação é </w:t>
      </w:r>
      <w:r>
        <w:rPr>
          <w:rFonts w:cs="Arial" w:ascii="Arial" w:hAnsi="Arial"/>
          <w:b w:val="false"/>
          <w:bCs w:val="false"/>
          <w:i w:val="false"/>
          <w:iCs w:val="false"/>
          <w:spacing w:val="-2"/>
          <w:sz w:val="24"/>
          <w:szCs w:val="24"/>
        </w:rPr>
        <w:t xml:space="preserve"> </w:t>
      </w:r>
      <w:r>
        <w:rPr>
          <w:rFonts w:cs="Calibri" w:ascii="Arial" w:hAnsi="Arial"/>
          <w:b/>
          <w:bCs/>
          <w:i w:val="false"/>
          <w:iCs w:val="false"/>
          <w:color w:val="000000"/>
          <w:spacing w:val="-2"/>
          <w:sz w:val="24"/>
          <w:szCs w:val="24"/>
        </w:rPr>
        <w:t>CONTRATAÇÃO DE EMPRESA ESPECIALIZADA PARA AQUISIÇÃO DE EQUIPAMENTOS DE TECNOLOGIA DA INFORMAÇÃO, SENDO: 01 (UM) SWITCH GERENCIAL; 01 (UM) ROTEADOR DE ALTO DESEMPENHO E 01 (UM) DVR MODELO MHDX 1316, DESTINADOS A SUBSTITUIÇÃO DE EQUIPAMENTOS DANIFICADOS UTILIZADOS NA INFRAESTRUTURA DE REDE E MONITORAMENTO DA CÂMARA MUNICIPAL DE QUISSAMÃ, CONFORME CONDIÇÕES, QUANTIDADES E EXIGÊNCIAS ESTABELECIDAS NESTE AVISO DE CONTRATAÇÃO DIRETA, NO TERMO DE REFERÊNCIA E SEUS ANEXOS</w:t>
      </w:r>
      <w:r>
        <w:rPr>
          <w:rFonts w:ascii="Arial" w:hAnsi="Arial"/>
          <w:b/>
          <w:bCs/>
          <w:sz w:val="24"/>
          <w:szCs w:val="24"/>
        </w:rPr>
        <w:t>.</w:t>
      </w:r>
      <w:r>
        <w:rPr/>
        <w:t xml:space="preserve"> </w:t>
      </w:r>
    </w:p>
    <w:p>
      <w:pPr>
        <w:pStyle w:val="Normal"/>
        <w:jc w:val="both"/>
        <w:rPr/>
      </w:pPr>
      <w:r>
        <w:rPr/>
      </w:r>
    </w:p>
    <w:p>
      <w:pPr>
        <w:pStyle w:val="Normal"/>
        <w:jc w:val="both"/>
        <w:rPr/>
      </w:pPr>
      <w:r>
        <w:rPr/>
      </w:r>
    </w:p>
    <w:p>
      <w:pPr>
        <w:pStyle w:val="Normal"/>
        <w:jc w:val="both"/>
        <w:rPr>
          <w:rFonts w:cs="Arial" w:ascii="Arial" w:hAnsi="Arial"/>
        </w:rPr>
      </w:pPr>
      <w:r>
        <w:rPr>
          <w:rFonts w:cs="Arial" w:ascii="Arial" w:hAnsi="Arial"/>
        </w:rPr>
      </w:r>
    </w:p>
    <w:tbl>
      <w:tblPr>
        <w:jc w:val="left"/>
        <w:tblInd w:w="4" w:type="dxa"/>
        <w:tblBorders>
          <w:top w:val="single" w:sz="2" w:space="0" w:color="000080"/>
          <w:left w:val="single" w:sz="2" w:space="0" w:color="000080"/>
          <w:bottom w:val="single" w:sz="2" w:space="0" w:color="000080"/>
          <w:insideH w:val="single" w:sz="2" w:space="0" w:color="000080"/>
          <w:right w:val="nil"/>
          <w:insideV w:val="nil"/>
        </w:tblBorders>
        <w:tblCellMar>
          <w:top w:w="55" w:type="dxa"/>
          <w:left w:w="-2" w:type="dxa"/>
          <w:bottom w:w="55" w:type="dxa"/>
          <w:right w:w="55" w:type="dxa"/>
        </w:tblCellMar>
      </w:tblPr>
      <w:tblGrid>
        <w:gridCol w:w="572"/>
        <w:gridCol w:w="3736"/>
        <w:gridCol w:w="856"/>
        <w:gridCol w:w="794"/>
        <w:gridCol w:w="1764"/>
        <w:gridCol w:w="1685"/>
      </w:tblGrid>
      <w:tr>
        <w:trPr>
          <w:cantSplit w:val="false"/>
        </w:trPr>
        <w:tc>
          <w:tcPr>
            <w:tcW w:w="572" w:type="dxa"/>
            <w:tcBorders>
              <w:top w:val="single" w:sz="2" w:space="0" w:color="000080"/>
              <w:left w:val="single" w:sz="2" w:space="0" w:color="000080"/>
              <w:bottom w:val="single" w:sz="2" w:space="0" w:color="000080"/>
              <w:insideH w:val="single" w:sz="2" w:space="0" w:color="000080"/>
              <w:right w:val="nil"/>
              <w:insideV w:val="nil"/>
            </w:tcBorders>
            <w:shd w:fill="FFFFFF" w:val="clear"/>
            <w:tcMar>
              <w:left w:w="-2" w:type="dxa"/>
            </w:tcMar>
          </w:tcPr>
          <w:p>
            <w:pPr>
              <w:pStyle w:val="Normal"/>
              <w:jc w:val="both"/>
              <w:rPr>
                <w:rFonts w:cs="Arial" w:ascii="Arial" w:hAnsi="Arial"/>
                <w:sz w:val="20"/>
                <w:szCs w:val="20"/>
              </w:rPr>
            </w:pPr>
            <w:r>
              <w:rPr>
                <w:rFonts w:cs="Arial" w:ascii="Arial" w:hAnsi="Arial"/>
                <w:sz w:val="20"/>
                <w:szCs w:val="20"/>
              </w:rPr>
              <w:t>ITEM</w:t>
            </w:r>
          </w:p>
        </w:tc>
        <w:tc>
          <w:tcPr>
            <w:tcW w:w="3736" w:type="dxa"/>
            <w:tcBorders>
              <w:top w:val="single" w:sz="2" w:space="0" w:color="000080"/>
              <w:left w:val="single" w:sz="2" w:space="0" w:color="000080"/>
              <w:bottom w:val="single" w:sz="2" w:space="0" w:color="000080"/>
              <w:insideH w:val="single" w:sz="2" w:space="0" w:color="000080"/>
              <w:right w:val="nil"/>
              <w:insideV w:val="nil"/>
            </w:tcBorders>
            <w:shd w:fill="FFFFFF" w:val="clear"/>
            <w:tcMar>
              <w:left w:w="-2" w:type="dxa"/>
            </w:tcMar>
          </w:tcPr>
          <w:p>
            <w:pPr>
              <w:pStyle w:val="Normal"/>
              <w:jc w:val="both"/>
              <w:rPr>
                <w:sz w:val="20"/>
                <w:szCs w:val="20"/>
              </w:rPr>
            </w:pPr>
            <w:r>
              <w:rPr>
                <w:sz w:val="20"/>
                <w:szCs w:val="20"/>
              </w:rPr>
              <w:t xml:space="preserve">DESCRIÇÃO DO MATERIAL </w:t>
            </w:r>
          </w:p>
        </w:tc>
        <w:tc>
          <w:tcPr>
            <w:tcW w:w="856" w:type="dxa"/>
            <w:tcBorders>
              <w:top w:val="single" w:sz="2" w:space="0" w:color="000080"/>
              <w:left w:val="single" w:sz="2" w:space="0" w:color="000080"/>
              <w:bottom w:val="single" w:sz="2" w:space="0" w:color="000080"/>
              <w:insideH w:val="single" w:sz="2" w:space="0" w:color="000080"/>
              <w:right w:val="nil"/>
              <w:insideV w:val="nil"/>
            </w:tcBorders>
            <w:shd w:fill="FFFFFF" w:val="clear"/>
            <w:tcMar>
              <w:left w:w="-2" w:type="dxa"/>
            </w:tcMar>
          </w:tcPr>
          <w:p>
            <w:pPr>
              <w:pStyle w:val="Normal"/>
              <w:jc w:val="both"/>
              <w:rPr>
                <w:rFonts w:cs="Arial" w:ascii="Arial" w:hAnsi="Arial"/>
                <w:sz w:val="20"/>
                <w:szCs w:val="20"/>
              </w:rPr>
            </w:pPr>
            <w:r>
              <w:rPr>
                <w:rFonts w:cs="Arial" w:ascii="Arial" w:hAnsi="Arial"/>
                <w:sz w:val="20"/>
                <w:szCs w:val="20"/>
              </w:rPr>
              <w:t>UNID.</w:t>
            </w:r>
          </w:p>
          <w:p>
            <w:pPr>
              <w:pStyle w:val="Normal"/>
              <w:jc w:val="both"/>
              <w:rPr>
                <w:rFonts w:cs="Arial" w:ascii="Arial" w:hAnsi="Arial"/>
                <w:sz w:val="20"/>
                <w:szCs w:val="20"/>
              </w:rPr>
            </w:pPr>
            <w:r>
              <w:rPr>
                <w:rFonts w:cs="Arial" w:ascii="Arial" w:hAnsi="Arial"/>
                <w:sz w:val="20"/>
                <w:szCs w:val="20"/>
              </w:rPr>
              <w:t>MEDIDA</w:t>
            </w:r>
          </w:p>
        </w:tc>
        <w:tc>
          <w:tcPr>
            <w:tcW w:w="794" w:type="dxa"/>
            <w:tcBorders>
              <w:top w:val="single" w:sz="2" w:space="0" w:color="000080"/>
              <w:left w:val="single" w:sz="2" w:space="0" w:color="000080"/>
              <w:bottom w:val="single" w:sz="2" w:space="0" w:color="000080"/>
              <w:insideH w:val="single" w:sz="2" w:space="0" w:color="000080"/>
              <w:right w:val="nil"/>
              <w:insideV w:val="nil"/>
            </w:tcBorders>
            <w:shd w:fill="FFFFFF" w:val="clear"/>
            <w:tcMar>
              <w:left w:w="-2" w:type="dxa"/>
            </w:tcMar>
          </w:tcPr>
          <w:p>
            <w:pPr>
              <w:pStyle w:val="Normal"/>
              <w:jc w:val="both"/>
              <w:rPr>
                <w:rFonts w:cs="Arial" w:ascii="Arial" w:hAnsi="Arial"/>
                <w:sz w:val="20"/>
                <w:szCs w:val="20"/>
              </w:rPr>
            </w:pPr>
            <w:r>
              <w:rPr>
                <w:rFonts w:cs="Arial" w:ascii="Arial" w:hAnsi="Arial"/>
                <w:sz w:val="20"/>
                <w:szCs w:val="20"/>
              </w:rPr>
              <w:t>QAUNT.</w:t>
            </w:r>
          </w:p>
        </w:tc>
        <w:tc>
          <w:tcPr>
            <w:tcW w:w="1764" w:type="dxa"/>
            <w:tcBorders>
              <w:top w:val="single" w:sz="2" w:space="0" w:color="000080"/>
              <w:left w:val="single" w:sz="2" w:space="0" w:color="000080"/>
              <w:bottom w:val="single" w:sz="2" w:space="0" w:color="000080"/>
              <w:insideH w:val="single" w:sz="2" w:space="0" w:color="000080"/>
              <w:right w:val="nil"/>
              <w:insideV w:val="nil"/>
            </w:tcBorders>
            <w:shd w:fill="FFFFFF" w:val="clear"/>
            <w:tcMar>
              <w:left w:w="-2" w:type="dxa"/>
            </w:tcMar>
          </w:tcPr>
          <w:p>
            <w:pPr>
              <w:pStyle w:val="Normal"/>
              <w:jc w:val="both"/>
              <w:rPr>
                <w:rFonts w:cs="Arial" w:ascii="Arial" w:hAnsi="Arial"/>
                <w:sz w:val="20"/>
                <w:szCs w:val="20"/>
              </w:rPr>
            </w:pPr>
            <w:r>
              <w:rPr>
                <w:rFonts w:cs="Arial" w:ascii="Arial" w:hAnsi="Arial"/>
                <w:sz w:val="20"/>
                <w:szCs w:val="20"/>
              </w:rPr>
              <w:t>VALOR MENSAL</w:t>
            </w:r>
          </w:p>
        </w:tc>
        <w:tc>
          <w:tcPr>
            <w:tcW w:w="1685" w:type="dxa"/>
            <w:tcBorders>
              <w:top w:val="single" w:sz="2" w:space="0" w:color="000080"/>
              <w:left w:val="single" w:sz="2" w:space="0" w:color="000080"/>
              <w:bottom w:val="single" w:sz="2" w:space="0" w:color="000080"/>
              <w:insideH w:val="single" w:sz="2" w:space="0" w:color="000080"/>
              <w:right w:val="single" w:sz="2" w:space="0" w:color="000080"/>
              <w:insideV w:val="single" w:sz="2" w:space="0" w:color="000080"/>
            </w:tcBorders>
            <w:shd w:fill="FFFFFF" w:val="clear"/>
            <w:tcMar>
              <w:left w:w="-2" w:type="dxa"/>
            </w:tcMar>
          </w:tcPr>
          <w:p>
            <w:pPr>
              <w:pStyle w:val="Normal"/>
              <w:jc w:val="both"/>
              <w:rPr>
                <w:rFonts w:cs="Arial" w:ascii="Arial" w:hAnsi="Arial"/>
                <w:sz w:val="20"/>
                <w:szCs w:val="20"/>
              </w:rPr>
            </w:pPr>
            <w:r>
              <w:rPr>
                <w:rFonts w:cs="Arial" w:ascii="Arial" w:hAnsi="Arial"/>
                <w:sz w:val="20"/>
                <w:szCs w:val="20"/>
              </w:rPr>
              <w:t>VALOR ANUAL</w:t>
            </w:r>
          </w:p>
        </w:tc>
      </w:tr>
      <w:tr>
        <w:trPr>
          <w:cantSplit w:val="false"/>
        </w:trPr>
        <w:tc>
          <w:tcPr>
            <w:tcW w:w="572" w:type="dxa"/>
            <w:tcBorders>
              <w:top w:val="nil"/>
              <w:left w:val="single" w:sz="2" w:space="0" w:color="000080"/>
              <w:bottom w:val="single" w:sz="2" w:space="0" w:color="000080"/>
              <w:insideH w:val="single" w:sz="2" w:space="0" w:color="000080"/>
              <w:right w:val="nil"/>
              <w:insideV w:val="nil"/>
            </w:tcBorders>
            <w:shd w:fill="FFFFFF" w:val="clear"/>
            <w:tcMar>
              <w:left w:w="-2" w:type="dxa"/>
            </w:tcMar>
          </w:tcPr>
          <w:p>
            <w:pPr>
              <w:pStyle w:val="Normal"/>
              <w:jc w:val="both"/>
              <w:rPr>
                <w:rFonts w:cs="Arial" w:ascii="Arial" w:hAnsi="Arial"/>
                <w:sz w:val="20"/>
                <w:szCs w:val="20"/>
              </w:rPr>
            </w:pPr>
            <w:r>
              <w:rPr>
                <w:rFonts w:cs="Arial" w:ascii="Arial" w:hAnsi="Arial"/>
                <w:sz w:val="20"/>
                <w:szCs w:val="20"/>
              </w:rPr>
              <w:t>01</w:t>
            </w:r>
          </w:p>
        </w:tc>
        <w:tc>
          <w:tcPr>
            <w:tcW w:w="3736" w:type="dxa"/>
            <w:tcBorders>
              <w:top w:val="nil"/>
              <w:left w:val="single" w:sz="2" w:space="0" w:color="000080"/>
              <w:bottom w:val="single" w:sz="2" w:space="0" w:color="000080"/>
              <w:insideH w:val="single" w:sz="2" w:space="0" w:color="000080"/>
              <w:right w:val="nil"/>
              <w:insideV w:val="nil"/>
            </w:tcBorders>
            <w:shd w:fill="FFFFFF" w:val="clear"/>
            <w:tcMar>
              <w:left w:w="-2" w:type="dxa"/>
            </w:tcMar>
          </w:tcPr>
          <w:p>
            <w:pPr>
              <w:pStyle w:val="Normal"/>
              <w:jc w:val="both"/>
              <w:rPr>
                <w:sz w:val="20"/>
                <w:szCs w:val="20"/>
              </w:rPr>
            </w:pPr>
            <w:r>
              <w:rPr>
                <w:sz w:val="20"/>
                <w:szCs w:val="20"/>
              </w:rPr>
              <w:t xml:space="preserve">Contratação de empresa especializada, por meio de locação de 02 (dois) equipamentos de leitores de reconhecimento facial e/ou biometria, com emissão de comprovantes, crachás de identificação dos servidores, bem como a prestação de serviços de licenciamento de uso de software de Registro Eletrônico de Ponto trabalhando com Banco de Horas, horas extras, escalas, turnos revezados, integração com folha de pagamento, com cessão de uso de sistema informatizado para controle de frequência de entrada e saída dos servidores públicos da Câmara Municipal de Quissamã/RJ. A contratação deverá contemplar o fornecimento de solução completa de controle de ponto eletrônico, incluindo software de gestão, monitoramento de conectividade, importação e exportação do banco de dados atual, hospedagem do sistema, manutenção preventiva e corretiva, treinamento presencial, visitas técnicas e suporte técnico especializado sem custos adicionais, atualizações tecnológicas, substituição de equipamentos quando necessário, por um período de 12 (doze) meses. </w:t>
            </w:r>
          </w:p>
          <w:p>
            <w:pPr>
              <w:pStyle w:val="Normal"/>
              <w:jc w:val="both"/>
              <w:rPr>
                <w:b/>
                <w:bCs/>
                <w:sz w:val="20"/>
                <w:szCs w:val="20"/>
              </w:rPr>
            </w:pPr>
            <w:r>
              <w:rPr>
                <w:b/>
                <w:bCs/>
                <w:sz w:val="20"/>
                <w:szCs w:val="20"/>
              </w:rPr>
              <w:t xml:space="preserve">Para uma quantidade de servidores públicos: 100 servidores </w:t>
            </w:r>
          </w:p>
          <w:p>
            <w:pPr>
              <w:pStyle w:val="Normal"/>
              <w:jc w:val="both"/>
              <w:rPr>
                <w:b/>
                <w:bCs/>
                <w:sz w:val="20"/>
                <w:szCs w:val="20"/>
              </w:rPr>
            </w:pPr>
            <w:r>
              <w:rPr>
                <w:b/>
                <w:bCs/>
                <w:sz w:val="20"/>
                <w:szCs w:val="20"/>
              </w:rPr>
              <w:drawing>
                <wp:anchor behindDoc="0" distT="0" distB="0" distL="0" distR="0" simplePos="0" locked="0" layoutInCell="1" allowOverlap="1" relativeHeight="3">
                  <wp:simplePos x="0" y="0"/>
                  <wp:positionH relativeFrom="column">
                    <wp:posOffset>207010</wp:posOffset>
                  </wp:positionH>
                  <wp:positionV relativeFrom="paragraph">
                    <wp:posOffset>93345</wp:posOffset>
                  </wp:positionV>
                  <wp:extent cx="485775" cy="502920"/>
                  <wp:effectExtent l="0" t="0" r="0" b="0"/>
                  <wp:wrapSquare wrapText="largest"/>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2"/>
                          <a:stretch>
                            <a:fillRect/>
                          </a:stretch>
                        </pic:blipFill>
                        <pic:spPr bwMode="auto">
                          <a:xfrm>
                            <a:off x="0" y="0"/>
                            <a:ext cx="485775" cy="502920"/>
                          </a:xfrm>
                          <a:prstGeom prst="rect">
                            <a:avLst/>
                          </a:prstGeom>
                          <a:noFill/>
                          <a:ln w="9525">
                            <a:noFill/>
                            <a:miter lim="800000"/>
                            <a:headEnd/>
                            <a:tailEnd/>
                          </a:ln>
                        </pic:spPr>
                      </pic:pic>
                    </a:graphicData>
                  </a:graphic>
                </wp:anchor>
              </w:drawing>
            </w:r>
          </w:p>
          <w:p>
            <w:pPr>
              <w:pStyle w:val="Normal"/>
              <w:jc w:val="both"/>
              <w:rPr>
                <w:b/>
                <w:bCs/>
                <w:sz w:val="20"/>
                <w:szCs w:val="20"/>
              </w:rPr>
            </w:pPr>
            <w:r>
              <w:rPr>
                <w:b/>
                <w:bCs/>
                <w:sz w:val="20"/>
                <w:szCs w:val="20"/>
              </w:rPr>
            </w:r>
          </w:p>
          <w:p>
            <w:pPr>
              <w:pStyle w:val="Normal"/>
              <w:jc w:val="both"/>
              <w:rPr>
                <w:b/>
                <w:bCs/>
                <w:sz w:val="20"/>
                <w:szCs w:val="20"/>
              </w:rPr>
            </w:pPr>
            <w:r>
              <w:rPr>
                <w:b/>
                <w:bCs/>
                <w:sz w:val="20"/>
                <w:szCs w:val="20"/>
              </w:rPr>
            </w:r>
          </w:p>
          <w:p>
            <w:pPr>
              <w:pStyle w:val="Normal"/>
              <w:jc w:val="both"/>
              <w:rPr>
                <w:b/>
                <w:bCs/>
                <w:sz w:val="20"/>
                <w:szCs w:val="20"/>
              </w:rPr>
            </w:pPr>
            <w:r>
              <w:rPr>
                <w:b/>
                <w:bCs/>
                <w:sz w:val="20"/>
                <w:szCs w:val="20"/>
              </w:rPr>
            </w:r>
          </w:p>
          <w:p>
            <w:pPr>
              <w:pStyle w:val="Normal"/>
              <w:jc w:val="both"/>
              <w:rPr>
                <w:b/>
                <w:bCs/>
                <w:sz w:val="20"/>
                <w:szCs w:val="20"/>
              </w:rPr>
            </w:pPr>
            <w:r>
              <w:rPr>
                <w:b/>
                <w:bCs/>
                <w:sz w:val="20"/>
                <w:szCs w:val="20"/>
              </w:rPr>
            </w:r>
          </w:p>
          <w:p>
            <w:pPr>
              <w:pStyle w:val="Normal"/>
              <w:jc w:val="both"/>
              <w:rPr>
                <w:b/>
                <w:bCs/>
                <w:sz w:val="20"/>
                <w:szCs w:val="20"/>
              </w:rPr>
            </w:pPr>
            <w:r>
              <w:rPr>
                <w:b/>
                <w:bCs/>
                <w:sz w:val="20"/>
                <w:szCs w:val="20"/>
              </w:rPr>
              <w:t xml:space="preserve">FOTO ILUSTRATIVA </w:t>
            </w:r>
          </w:p>
          <w:p>
            <w:pPr>
              <w:pStyle w:val="Normal"/>
              <w:jc w:val="both"/>
              <w:rPr>
                <w:b/>
                <w:bCs/>
                <w:sz w:val="20"/>
                <w:szCs w:val="20"/>
              </w:rPr>
            </w:pPr>
            <w:r>
              <w:rPr>
                <w:b/>
                <w:bCs/>
                <w:sz w:val="20"/>
                <w:szCs w:val="20"/>
              </w:rPr>
            </w:r>
          </w:p>
          <w:p>
            <w:pPr>
              <w:pStyle w:val="Normal"/>
              <w:jc w:val="both"/>
              <w:rPr>
                <w:b/>
                <w:bCs/>
                <w:sz w:val="20"/>
                <w:szCs w:val="20"/>
              </w:rPr>
            </w:pPr>
            <w:r>
              <w:rPr>
                <w:b/>
                <w:bCs/>
                <w:sz w:val="20"/>
                <w:szCs w:val="20"/>
              </w:rPr>
              <w:t xml:space="preserve">Especificação e Quantidades </w:t>
            </w:r>
          </w:p>
          <w:p>
            <w:pPr>
              <w:pStyle w:val="Normal"/>
              <w:jc w:val="both"/>
              <w:rPr>
                <w:b/>
                <w:bCs/>
                <w:sz w:val="20"/>
                <w:szCs w:val="20"/>
              </w:rPr>
            </w:pPr>
            <w:r>
              <w:rPr>
                <w:b/>
                <w:bCs/>
                <w:sz w:val="20"/>
                <w:szCs w:val="20"/>
              </w:rPr>
            </w:r>
          </w:p>
          <w:p>
            <w:pPr>
              <w:pStyle w:val="Normal"/>
              <w:jc w:val="both"/>
              <w:rPr>
                <w:b/>
                <w:bCs/>
                <w:sz w:val="20"/>
                <w:szCs w:val="20"/>
              </w:rPr>
            </w:pPr>
            <w:r>
              <w:rPr>
                <w:b/>
                <w:bCs/>
                <w:sz w:val="20"/>
                <w:szCs w:val="20"/>
              </w:rPr>
              <w:t xml:space="preserve">● </w:t>
            </w:r>
            <w:r>
              <w:rPr>
                <w:b/>
                <w:bCs/>
                <w:sz w:val="20"/>
                <w:szCs w:val="20"/>
              </w:rPr>
              <w:t xml:space="preserve">02 (dois) Relógios de Ponto; </w:t>
            </w:r>
          </w:p>
          <w:p>
            <w:pPr>
              <w:pStyle w:val="Normal"/>
              <w:jc w:val="both"/>
              <w:rPr>
                <w:b/>
                <w:bCs/>
                <w:sz w:val="20"/>
                <w:szCs w:val="20"/>
              </w:rPr>
            </w:pPr>
            <w:r>
              <w:rPr>
                <w:b/>
                <w:bCs/>
                <w:sz w:val="20"/>
                <w:szCs w:val="20"/>
              </w:rPr>
              <w:t>●</w:t>
            </w:r>
            <w:r>
              <w:rPr>
                <w:b/>
                <w:bCs/>
                <w:sz w:val="20"/>
                <w:szCs w:val="20"/>
              </w:rPr>
              <w:t xml:space="preserve">Relógio de Ponto Biométrico para 100 funcionários; </w:t>
            </w:r>
          </w:p>
          <w:p>
            <w:pPr>
              <w:pStyle w:val="Normal"/>
              <w:jc w:val="both"/>
              <w:rPr>
                <w:b/>
                <w:bCs/>
                <w:sz w:val="20"/>
                <w:szCs w:val="20"/>
              </w:rPr>
            </w:pPr>
            <w:r>
              <w:rPr>
                <w:b/>
                <w:bCs/>
                <w:sz w:val="20"/>
                <w:szCs w:val="20"/>
              </w:rPr>
              <w:t xml:space="preserve">● </w:t>
            </w:r>
            <w:r>
              <w:rPr>
                <w:b/>
                <w:bCs/>
                <w:sz w:val="20"/>
                <w:szCs w:val="20"/>
              </w:rPr>
              <w:t xml:space="preserve">Software de tratamento de Ponto Avançado (trabalhando com Banco de horas, horas extras, escalas, turnos revezados, integração com folha de pagamento); </w:t>
            </w:r>
          </w:p>
          <w:p>
            <w:pPr>
              <w:pStyle w:val="Normal"/>
              <w:jc w:val="both"/>
              <w:rPr>
                <w:b/>
                <w:bCs/>
                <w:sz w:val="20"/>
                <w:szCs w:val="20"/>
              </w:rPr>
            </w:pPr>
            <w:r>
              <w:rPr>
                <w:b/>
                <w:bCs/>
                <w:sz w:val="20"/>
                <w:szCs w:val="20"/>
              </w:rPr>
              <w:t xml:space="preserve">● </w:t>
            </w:r>
            <w:r>
              <w:rPr>
                <w:b/>
                <w:bCs/>
                <w:sz w:val="20"/>
                <w:szCs w:val="20"/>
              </w:rPr>
              <w:t xml:space="preserve">Contrato de Manutenção e Suporte técnico Ilimitado e troca de peças incluso; ●Instalação, Implantação e Treinamento presencial; </w:t>
            </w:r>
          </w:p>
          <w:p>
            <w:pPr>
              <w:pStyle w:val="Normal"/>
              <w:jc w:val="both"/>
              <w:rPr>
                <w:b/>
                <w:bCs/>
                <w:sz w:val="20"/>
                <w:szCs w:val="20"/>
              </w:rPr>
            </w:pPr>
            <w:r>
              <w:rPr>
                <w:b/>
                <w:bCs/>
                <w:sz w:val="20"/>
                <w:szCs w:val="20"/>
              </w:rPr>
              <w:t xml:space="preserve">● </w:t>
            </w:r>
            <w:r>
              <w:rPr>
                <w:b/>
                <w:bCs/>
                <w:sz w:val="20"/>
                <w:szCs w:val="20"/>
              </w:rPr>
              <w:t xml:space="preserve">Visitas técnicas e suporte técnico sem custos adicionais; </w:t>
            </w:r>
          </w:p>
          <w:p>
            <w:pPr>
              <w:pStyle w:val="Normal"/>
              <w:jc w:val="both"/>
              <w:rPr>
                <w:b/>
                <w:bCs/>
                <w:sz w:val="20"/>
                <w:szCs w:val="20"/>
              </w:rPr>
            </w:pPr>
            <w:r>
              <w:rPr>
                <w:b/>
                <w:bCs/>
                <w:sz w:val="20"/>
                <w:szCs w:val="20"/>
              </w:rPr>
              <w:t>●</w:t>
            </w:r>
            <w:r>
              <w:rPr>
                <w:b/>
                <w:bCs/>
                <w:sz w:val="20"/>
                <w:szCs w:val="20"/>
              </w:rPr>
              <w:t xml:space="preserve">Garantia do equipamento funcionando; </w:t>
            </w:r>
          </w:p>
          <w:p>
            <w:pPr>
              <w:pStyle w:val="Normal"/>
              <w:jc w:val="both"/>
              <w:rPr>
                <w:b/>
                <w:bCs/>
                <w:sz w:val="20"/>
                <w:szCs w:val="20"/>
              </w:rPr>
            </w:pPr>
            <w:r>
              <w:rPr>
                <w:b/>
                <w:bCs/>
                <w:sz w:val="20"/>
                <w:szCs w:val="20"/>
              </w:rPr>
              <w:t xml:space="preserve">● </w:t>
            </w:r>
            <w:r>
              <w:rPr>
                <w:b/>
                <w:bCs/>
                <w:sz w:val="20"/>
                <w:szCs w:val="20"/>
              </w:rPr>
              <w:t xml:space="preserve">Garantia durante toda vigência do contrato; </w:t>
            </w:r>
          </w:p>
          <w:p>
            <w:pPr>
              <w:pStyle w:val="Normal"/>
              <w:jc w:val="both"/>
              <w:rPr>
                <w:b/>
                <w:bCs/>
                <w:sz w:val="20"/>
                <w:szCs w:val="20"/>
              </w:rPr>
            </w:pPr>
            <w:r>
              <w:rPr>
                <w:b/>
                <w:bCs/>
                <w:sz w:val="20"/>
                <w:szCs w:val="20"/>
              </w:rPr>
              <w:t xml:space="preserve">● </w:t>
            </w:r>
            <w:r>
              <w:rPr>
                <w:b/>
                <w:bCs/>
                <w:sz w:val="20"/>
                <w:szCs w:val="20"/>
              </w:rPr>
              <w:t xml:space="preserve">Instalação e Implantação em 10 dias úteis; </w:t>
            </w:r>
          </w:p>
          <w:p>
            <w:pPr>
              <w:pStyle w:val="Normal"/>
              <w:jc w:val="both"/>
              <w:rPr>
                <w:b/>
                <w:bCs/>
                <w:sz w:val="20"/>
                <w:szCs w:val="20"/>
              </w:rPr>
            </w:pPr>
            <w:r>
              <w:rPr>
                <w:b/>
                <w:bCs/>
                <w:sz w:val="20"/>
                <w:szCs w:val="20"/>
              </w:rPr>
              <w:t xml:space="preserve">● </w:t>
            </w:r>
            <w:r>
              <w:rPr>
                <w:b/>
                <w:bCs/>
                <w:sz w:val="20"/>
                <w:szCs w:val="20"/>
              </w:rPr>
              <w:t xml:space="preserve">Suporte técnico. </w:t>
            </w:r>
          </w:p>
          <w:p>
            <w:pPr>
              <w:pStyle w:val="Normal"/>
              <w:jc w:val="both"/>
              <w:rPr>
                <w:b/>
                <w:bCs/>
                <w:sz w:val="20"/>
                <w:szCs w:val="20"/>
              </w:rPr>
            </w:pPr>
            <w:r>
              <w:rPr>
                <w:b/>
                <w:bCs/>
                <w:sz w:val="20"/>
                <w:szCs w:val="20"/>
              </w:rPr>
            </w:r>
          </w:p>
        </w:tc>
        <w:tc>
          <w:tcPr>
            <w:tcW w:w="856" w:type="dxa"/>
            <w:tcBorders>
              <w:top w:val="nil"/>
              <w:left w:val="single" w:sz="2" w:space="0" w:color="000080"/>
              <w:bottom w:val="single" w:sz="2" w:space="0" w:color="000080"/>
              <w:insideH w:val="single" w:sz="2" w:space="0" w:color="000080"/>
              <w:right w:val="nil"/>
              <w:insideV w:val="nil"/>
            </w:tcBorders>
            <w:shd w:fill="FFFFFF" w:val="clear"/>
            <w:tcMar>
              <w:left w:w="-2" w:type="dxa"/>
            </w:tcMar>
          </w:tcPr>
          <w:p>
            <w:pPr>
              <w:pStyle w:val="Normal"/>
              <w:jc w:val="both"/>
              <w:rPr>
                <w:sz w:val="20"/>
                <w:szCs w:val="20"/>
              </w:rPr>
            </w:pPr>
            <w:r>
              <w:rPr>
                <w:sz w:val="20"/>
                <w:szCs w:val="20"/>
              </w:rPr>
              <w:t>MÊS</w:t>
            </w:r>
          </w:p>
        </w:tc>
        <w:tc>
          <w:tcPr>
            <w:tcW w:w="794" w:type="dxa"/>
            <w:tcBorders>
              <w:top w:val="nil"/>
              <w:left w:val="single" w:sz="2" w:space="0" w:color="000080"/>
              <w:bottom w:val="single" w:sz="2" w:space="0" w:color="000080"/>
              <w:insideH w:val="single" w:sz="2" w:space="0" w:color="000080"/>
              <w:right w:val="nil"/>
              <w:insideV w:val="nil"/>
            </w:tcBorders>
            <w:shd w:fill="FFFFFF" w:val="clear"/>
            <w:tcMar>
              <w:left w:w="-2" w:type="dxa"/>
            </w:tcMar>
          </w:tcPr>
          <w:p>
            <w:pPr>
              <w:pStyle w:val="Normal"/>
              <w:jc w:val="center"/>
              <w:rPr>
                <w:sz w:val="20"/>
                <w:szCs w:val="20"/>
              </w:rPr>
            </w:pPr>
            <w:r>
              <w:rPr>
                <w:sz w:val="20"/>
                <w:szCs w:val="20"/>
              </w:rPr>
              <w:t>12</w:t>
            </w:r>
          </w:p>
        </w:tc>
        <w:tc>
          <w:tcPr>
            <w:tcW w:w="1764" w:type="dxa"/>
            <w:tcBorders>
              <w:top w:val="nil"/>
              <w:left w:val="single" w:sz="2" w:space="0" w:color="000080"/>
              <w:bottom w:val="single" w:sz="2" w:space="0" w:color="000080"/>
              <w:insideH w:val="single" w:sz="2" w:space="0" w:color="000080"/>
              <w:right w:val="nil"/>
              <w:insideV w:val="nil"/>
            </w:tcBorders>
            <w:shd w:fill="FFFFFF" w:val="clear"/>
            <w:tcMar>
              <w:left w:w="-2" w:type="dxa"/>
            </w:tcMar>
          </w:tcPr>
          <w:p>
            <w:pPr>
              <w:pStyle w:val="Normal"/>
              <w:jc w:val="both"/>
              <w:rPr>
                <w:rFonts w:cs="Arial" w:ascii="Arial" w:hAnsi="Arial"/>
                <w:sz w:val="20"/>
                <w:szCs w:val="20"/>
              </w:rPr>
            </w:pPr>
            <w:r>
              <w:rPr>
                <w:rFonts w:cs="Arial" w:ascii="Arial" w:hAnsi="Arial"/>
                <w:sz w:val="20"/>
                <w:szCs w:val="20"/>
              </w:rPr>
              <w:t xml:space="preserve">R$ </w:t>
            </w:r>
          </w:p>
          <w:p>
            <w:pPr>
              <w:pStyle w:val="Normal"/>
              <w:jc w:val="both"/>
              <w:rPr>
                <w:sz w:val="20"/>
                <w:szCs w:val="20"/>
              </w:rPr>
            </w:pPr>
            <w:r>
              <w:rPr>
                <w:sz w:val="20"/>
                <w:szCs w:val="20"/>
              </w:rPr>
            </w:r>
          </w:p>
        </w:tc>
        <w:tc>
          <w:tcPr>
            <w:tcW w:w="1685" w:type="dxa"/>
            <w:tcBorders>
              <w:top w:val="nil"/>
              <w:left w:val="single" w:sz="2" w:space="0" w:color="000080"/>
              <w:bottom w:val="single" w:sz="2" w:space="0" w:color="000080"/>
              <w:insideH w:val="single" w:sz="2" w:space="0" w:color="000080"/>
              <w:right w:val="single" w:sz="2" w:space="0" w:color="000080"/>
              <w:insideV w:val="single" w:sz="2" w:space="0" w:color="000080"/>
            </w:tcBorders>
            <w:shd w:fill="FFFFFF" w:val="clear"/>
            <w:tcMar>
              <w:left w:w="-2" w:type="dxa"/>
            </w:tcMar>
          </w:tcPr>
          <w:p>
            <w:pPr>
              <w:pStyle w:val="Normal"/>
              <w:jc w:val="both"/>
              <w:rPr>
                <w:rFonts w:cs="Arial" w:ascii="Arial" w:hAnsi="Arial"/>
                <w:sz w:val="20"/>
                <w:szCs w:val="20"/>
              </w:rPr>
            </w:pPr>
            <w:r>
              <w:rPr>
                <w:rFonts w:cs="Arial" w:ascii="Arial" w:hAnsi="Arial"/>
                <w:sz w:val="20"/>
                <w:szCs w:val="20"/>
              </w:rPr>
              <w:t xml:space="preserve">R$ </w:t>
            </w:r>
          </w:p>
        </w:tc>
      </w:tr>
    </w:tbl>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rFonts w:ascii="Arial" w:hAnsi="Arial"/>
          <w:b/>
          <w:bCs/>
          <w:spacing w:val="-2"/>
          <w:sz w:val="24"/>
          <w:szCs w:val="24"/>
        </w:rPr>
      </w:pPr>
      <w:r>
        <w:rPr>
          <w:rFonts w:ascii="Arial" w:hAnsi="Arial"/>
          <w:b/>
          <w:bCs/>
          <w:spacing w:val="-2"/>
          <w:sz w:val="24"/>
          <w:szCs w:val="24"/>
        </w:rPr>
        <w:t>PROCESSO Nº 207/2026 DISPENSA ELETRÔNICA Nº 10-2026</w:t>
      </w:r>
    </w:p>
    <w:p>
      <w:pPr>
        <w:pStyle w:val="Normal"/>
        <w:jc w:val="both"/>
        <w:rPr>
          <w:rFonts w:cs="Liberation Sans" w:ascii="Arial" w:hAnsi="Arial"/>
          <w:b/>
          <w:bCs/>
          <w:spacing w:val="-2"/>
          <w:sz w:val="24"/>
          <w:szCs w:val="24"/>
          <w:lang w:val="pt-BR"/>
        </w:rPr>
      </w:pPr>
      <w:r>
        <w:rPr>
          <w:rFonts w:cs="Liberation Sans" w:ascii="Arial" w:hAnsi="Arial"/>
          <w:b/>
          <w:bCs/>
          <w:spacing w:val="-2"/>
          <w:sz w:val="24"/>
          <w:szCs w:val="24"/>
          <w:lang w:val="pt-BR"/>
        </w:rPr>
        <w:t>MODELO DE PROPOSTA DE PREÇOS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pacing w:val="-2"/>
          <w:sz w:val="24"/>
          <w:szCs w:val="24"/>
        </w:rPr>
      </w:pPr>
      <w:r>
        <w:rPr>
          <w:rFonts w:cs="Arial" w:ascii="Arial" w:hAnsi="Arial"/>
          <w:b/>
          <w:bCs/>
          <w:spacing w:val="-2"/>
          <w:sz w:val="24"/>
          <w:szCs w:val="24"/>
        </w:rPr>
        <w:t>OBS: No papel timbrado de sua empresa.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pacing w:val="-2"/>
          <w:sz w:val="24"/>
          <w:szCs w:val="24"/>
        </w:rPr>
      </w:pPr>
      <w:r>
        <w:rPr>
          <w:rFonts w:cs="Arial" w:ascii="Arial" w:hAnsi="Arial"/>
          <w:b/>
          <w:bCs/>
          <w:spacing w:val="-2"/>
          <w:sz w:val="24"/>
          <w:szCs w:val="24"/>
        </w:rPr>
        <w:t>5. DADOS BANCÁRIOS:</w:t>
      </w:r>
    </w:p>
    <w:p>
      <w:pPr>
        <w:pStyle w:val="Normal"/>
        <w:jc w:val="both"/>
        <w:rPr>
          <w:rFonts w:cs="Arial" w:ascii="Arial" w:hAnsi="Arial"/>
          <w:b/>
          <w:bCs/>
          <w:spacing w:val="-2"/>
          <w:sz w:val="24"/>
          <w:szCs w:val="24"/>
        </w:rPr>
      </w:pPr>
      <w:r>
        <w:rPr>
          <w:rFonts w:cs="Arial" w:ascii="Arial" w:hAnsi="Arial"/>
          <w:b/>
          <w:bCs/>
          <w:spacing w:val="-2"/>
          <w:sz w:val="24"/>
          <w:szCs w:val="24"/>
        </w:rPr>
        <w:t>BANCO:</w:t>
      </w:r>
    </w:p>
    <w:p>
      <w:pPr>
        <w:pStyle w:val="Normal"/>
        <w:jc w:val="both"/>
        <w:rPr>
          <w:rFonts w:cs="Arial" w:ascii="Arial" w:hAnsi="Arial"/>
          <w:b/>
          <w:bCs/>
          <w:spacing w:val="-2"/>
          <w:sz w:val="24"/>
          <w:szCs w:val="24"/>
        </w:rPr>
      </w:pPr>
      <w:r>
        <w:rPr>
          <w:rFonts w:eastAsia="Arial" w:cs="Arial" w:ascii="Arial" w:hAnsi="Arial"/>
          <w:b/>
          <w:bCs/>
          <w:spacing w:val="-2"/>
          <w:sz w:val="24"/>
          <w:szCs w:val="24"/>
        </w:rPr>
        <w:t xml:space="preserve"> </w:t>
      </w:r>
      <w:r>
        <w:rPr>
          <w:rFonts w:cs="Arial" w:ascii="Arial" w:hAnsi="Arial"/>
          <w:b/>
          <w:bCs/>
          <w:spacing w:val="-2"/>
          <w:sz w:val="24"/>
          <w:szCs w:val="24"/>
        </w:rPr>
        <w:t>CONTA CORRENTE:</w:t>
      </w:r>
    </w:p>
    <w:p>
      <w:pPr>
        <w:pStyle w:val="Normal"/>
        <w:jc w:val="both"/>
        <w:rPr>
          <w:rFonts w:cs="Arial" w:ascii="Arial" w:hAnsi="Arial"/>
          <w:b/>
          <w:bCs/>
          <w:spacing w:val="-2"/>
          <w:sz w:val="24"/>
          <w:szCs w:val="24"/>
        </w:rPr>
      </w:pPr>
      <w:r>
        <w:rPr>
          <w:rFonts w:eastAsia="Arial" w:cs="Arial" w:ascii="Arial" w:hAnsi="Arial"/>
          <w:b/>
          <w:bCs/>
          <w:spacing w:val="-2"/>
          <w:sz w:val="24"/>
          <w:szCs w:val="24"/>
        </w:rPr>
        <w:t xml:space="preserve"> </w:t>
      </w:r>
      <w:r>
        <w:rPr>
          <w:rFonts w:cs="Arial" w:ascii="Arial" w:hAnsi="Arial"/>
          <w:b/>
          <w:bCs/>
          <w:spacing w:val="-2"/>
          <w:sz w:val="24"/>
          <w:szCs w:val="24"/>
        </w:rPr>
        <w:t>AGÊNCIA:</w:t>
      </w:r>
    </w:p>
    <w:p>
      <w:pPr>
        <w:pStyle w:val="Normal"/>
        <w:jc w:val="both"/>
        <w:rPr>
          <w:rFonts w:ascii="Arial" w:hAnsi="Arial"/>
        </w:rPr>
      </w:pPr>
      <w:r>
        <w:rPr>
          <w:rFonts w:ascii="Arial" w:hAnsi="Arial"/>
        </w:rPr>
      </w:r>
    </w:p>
    <w:p>
      <w:pPr>
        <w:pStyle w:val="Normal"/>
        <w:jc w:val="both"/>
        <w:rPr>
          <w:rFonts w:eastAsia="Arial" w:cs="Arial" w:ascii="Arial" w:hAnsi="Arial"/>
          <w:b/>
          <w:bCs/>
          <w:spacing w:val="-2"/>
          <w:sz w:val="24"/>
          <w:szCs w:val="24"/>
        </w:rPr>
      </w:pPr>
      <w:r>
        <w:rPr>
          <w:rFonts w:eastAsia="Arial" w:cs="Arial" w:ascii="Arial" w:hAnsi="Arial"/>
          <w:b/>
          <w:bCs/>
          <w:spacing w:val="-2"/>
          <w:sz w:val="24"/>
          <w:szCs w:val="24"/>
        </w:rPr>
        <w:t xml:space="preserve"> </w:t>
      </w:r>
    </w:p>
    <w:p>
      <w:pPr>
        <w:pStyle w:val="Normal"/>
        <w:jc w:val="both"/>
        <w:rPr>
          <w:rFonts w:cs="Arial" w:ascii="Arial" w:hAnsi="Arial"/>
          <w:b/>
          <w:bCs/>
          <w:spacing w:val="-2"/>
          <w:sz w:val="24"/>
          <w:szCs w:val="24"/>
        </w:rPr>
      </w:pPr>
      <w:r>
        <w:rPr>
          <w:rFonts w:cs="Arial" w:ascii="Arial" w:hAnsi="Arial"/>
          <w:b/>
          <w:bCs/>
          <w:spacing w:val="-2"/>
          <w:sz w:val="24"/>
          <w:szCs w:val="24"/>
        </w:rPr>
        <w:t xml:space="preserve">_______________, _______/_______/20____.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pacing w:val="-2"/>
          <w:sz w:val="24"/>
          <w:szCs w:val="24"/>
        </w:rPr>
      </w:pPr>
      <w:r>
        <w:rPr>
          <w:rFonts w:cs="Arial" w:ascii="Arial" w:hAnsi="Arial"/>
          <w:b/>
          <w:bCs/>
          <w:spacing w:val="-2"/>
          <w:sz w:val="24"/>
          <w:szCs w:val="24"/>
        </w:rPr>
        <w:t xml:space="preserve">_____________________________________ </w:t>
      </w:r>
    </w:p>
    <w:p>
      <w:pPr>
        <w:pStyle w:val="Normal"/>
        <w:jc w:val="both"/>
        <w:rPr>
          <w:rFonts w:cs="Arial" w:ascii="Arial" w:hAnsi="Arial"/>
          <w:b/>
          <w:bCs/>
          <w:spacing w:val="-2"/>
          <w:sz w:val="24"/>
          <w:szCs w:val="24"/>
        </w:rPr>
      </w:pPr>
      <w:r>
        <w:rPr>
          <w:rFonts w:cs="Arial" w:ascii="Arial" w:hAnsi="Arial"/>
          <w:b/>
          <w:bCs/>
          <w:spacing w:val="-2"/>
          <w:sz w:val="24"/>
          <w:szCs w:val="24"/>
        </w:rPr>
        <w:t xml:space="preserve">PROPOSTA COMERCIAL </w:t>
      </w:r>
    </w:p>
    <w:p>
      <w:pPr>
        <w:pStyle w:val="Normal"/>
        <w:jc w:val="both"/>
        <w:rPr>
          <w:rFonts w:cs="Arial" w:ascii="Arial" w:hAnsi="Arial"/>
          <w:b/>
          <w:bCs/>
          <w:spacing w:val="-2"/>
          <w:sz w:val="24"/>
          <w:szCs w:val="24"/>
        </w:rPr>
      </w:pPr>
      <w:r>
        <w:rPr>
          <w:rFonts w:cs="Arial" w:ascii="Arial" w:hAnsi="Arial"/>
          <w:b/>
          <w:bCs/>
          <w:spacing w:val="-2"/>
          <w:sz w:val="24"/>
          <w:szCs w:val="24"/>
        </w:rPr>
        <w:t xml:space="preserve">assinar e carimbar </w:t>
      </w:r>
    </w:p>
    <w:p>
      <w:pPr>
        <w:pStyle w:val="Normal"/>
        <w:jc w:val="both"/>
        <w:rPr>
          <w:rFonts w:ascii="Arial" w:hAnsi="Arial"/>
        </w:rPr>
      </w:pPr>
      <w:r>
        <w:rPr>
          <w:rFonts w:ascii="Arial" w:hAnsi="Arial"/>
        </w:rPr>
      </w:r>
    </w:p>
    <w:p>
      <w:pPr>
        <w:pStyle w:val="Normal"/>
        <w:jc w:val="both"/>
        <w:rPr/>
      </w:pPr>
      <w:r>
        <w:rPr/>
      </w:r>
    </w:p>
    <w:sectPr>
      <w:headerReference w:type="default" r:id="rId3"/>
      <w:footerReference w:type="default" r:id="rId4"/>
      <w:type w:val="nextPage"/>
      <w:pgSz w:w="11906" w:h="16838"/>
      <w:pgMar w:left="1170" w:right="1331"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2">
          <wp:simplePos x="0" y="0"/>
          <wp:positionH relativeFrom="page">
            <wp:posOffset>997585</wp:posOffset>
          </wp:positionH>
          <wp:positionV relativeFrom="page">
            <wp:posOffset>587375</wp:posOffset>
          </wp:positionV>
          <wp:extent cx="824230" cy="881380"/>
          <wp:effectExtent l="0" t="0" r="0" b="0"/>
          <wp:wrapNone/>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fals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fals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fals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fals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fals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fals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2026-04-10T15:59:57Z</cp:lastPrinted>
  <dcterms:modified xsi:type="dcterms:W3CDTF">2026-04-06T15:24:29Z</dcterms:modified>
  <cp:revision>100</cp:revision>
</cp:coreProperties>
</file>