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tulo2"/>
        <w:widowControl/>
        <w:numPr>
          <w:ilvl w:val="1"/>
          <w:numId w:val="1"/>
        </w:numPr>
        <w:spacing w:lineRule="auto" w:line="276"/>
        <w:rPr>
          <w:rFonts w:cs="Arial" w:ascii="Arial" w:hAnsi="Arial"/>
          <w:bCs/>
          <w:color w:val="000000"/>
          <w:sz w:val="22"/>
          <w:szCs w:val="22"/>
        </w:rPr>
      </w:pPr>
      <w:r>
        <w:rPr>
          <w:rFonts w:cs="Arial" w:ascii="Arial" w:hAnsi="Arial"/>
          <w:bCs/>
          <w:color w:val="000000"/>
          <w:sz w:val="22"/>
          <w:szCs w:val="22"/>
        </w:rPr>
      </w:r>
    </w:p>
    <w:p>
      <w:pPr>
        <w:pStyle w:val="Ttulo2"/>
        <w:widowControl/>
        <w:numPr>
          <w:ilvl w:val="1"/>
          <w:numId w:val="1"/>
        </w:numPr>
        <w:spacing w:lineRule="auto" w:line="276"/>
        <w:rPr>
          <w:rFonts w:cs="Arial" w:ascii="Arial" w:hAnsi="Arial"/>
          <w:bCs/>
          <w:sz w:val="22"/>
          <w:szCs w:val="22"/>
        </w:rPr>
      </w:pPr>
      <w:r>
        <w:rPr>
          <w:rFonts w:cs="Arial" w:ascii="Arial" w:hAnsi="Arial"/>
          <w:bCs/>
          <w:sz w:val="22"/>
          <w:szCs w:val="22"/>
        </w:rPr>
        <w:t>EDITAL</w:t>
      </w:r>
    </w:p>
    <w:p>
      <w:pPr>
        <w:pStyle w:val="Ttulo2"/>
        <w:widowControl/>
        <w:numPr>
          <w:ilvl w:val="1"/>
          <w:numId w:val="1"/>
        </w:numPr>
        <w:tabs>
          <w:tab w:val="left" w:pos="0" w:leader="none"/>
        </w:tabs>
        <w:spacing w:lineRule="auto" w:line="276"/>
        <w:rPr>
          <w:rFonts w:cs="Arial" w:ascii="Arial" w:hAnsi="Arial"/>
          <w:bCs/>
          <w:color w:val="000000"/>
          <w:sz w:val="22"/>
          <w:szCs w:val="22"/>
        </w:rPr>
      </w:pPr>
      <w:r>
        <w:rPr>
          <w:rFonts w:cs="Arial" w:ascii="Arial" w:hAnsi="Arial"/>
          <w:bCs/>
          <w:sz w:val="22"/>
          <w:szCs w:val="22"/>
        </w:rPr>
        <w:t>PREGÃO ELETRÔNICO Nº 0002/</w:t>
      </w:r>
      <w:r>
        <w:rPr>
          <w:rFonts w:cs="Arial" w:ascii="Arial" w:hAnsi="Arial"/>
          <w:bCs/>
          <w:color w:val="000000"/>
          <w:sz w:val="22"/>
          <w:szCs w:val="22"/>
        </w:rPr>
        <w:t>2026</w:t>
      </w:r>
    </w:p>
    <w:p>
      <w:pPr>
        <w:pStyle w:val="Normal"/>
        <w:spacing w:lineRule="auto" w:line="276"/>
        <w:rPr>
          <w:rFonts w:cs="Arial" w:ascii="Arial" w:hAnsi="Arial"/>
          <w:bCs/>
          <w:sz w:val="22"/>
          <w:szCs w:val="22"/>
        </w:rPr>
      </w:pPr>
      <w:r>
        <w:rPr>
          <w:rFonts w:cs="Arial" w:ascii="Arial" w:hAnsi="Arial"/>
          <w:bCs/>
          <w:sz w:val="22"/>
          <w:szCs w:val="22"/>
        </w:rPr>
      </w:r>
    </w:p>
    <w:p>
      <w:pPr>
        <w:pStyle w:val="Normal"/>
        <w:spacing w:lineRule="auto" w:line="276"/>
        <w:jc w:val="both"/>
        <w:rPr>
          <w:rFonts w:cs="Arial" w:ascii="Arial" w:hAnsi="Arial"/>
          <w:b/>
          <w:bCs/>
          <w:sz w:val="22"/>
          <w:szCs w:val="22"/>
        </w:rPr>
      </w:pPr>
      <w:r>
        <w:rPr>
          <w:rFonts w:cs="Arial" w:ascii="Arial" w:hAnsi="Arial"/>
          <w:b/>
          <w:bCs/>
          <w:sz w:val="22"/>
          <w:szCs w:val="22"/>
        </w:rPr>
        <w:t>1 – PREÂMBULO</w:t>
      </w:r>
    </w:p>
    <w:p>
      <w:pPr>
        <w:pStyle w:val="Ttulo9"/>
        <w:keepNext/>
        <w:widowControl/>
        <w:numPr>
          <w:ilvl w:val="8"/>
          <w:numId w:val="1"/>
        </w:numPr>
        <w:spacing w:lineRule="auto" w:line="276" w:before="60" w:after="60"/>
        <w:ind w:left="0" w:right="0" w:hanging="1584"/>
        <w:jc w:val="both"/>
        <w:rPr>
          <w:rFonts w:cs="Arial" w:ascii="Arial" w:hAnsi="Arial"/>
          <w:b w:val="false"/>
          <w:sz w:val="22"/>
          <w:szCs w:val="22"/>
        </w:rPr>
      </w:pPr>
      <w:r>
        <w:rPr>
          <w:rFonts w:cs="Arial" w:ascii="Arial" w:hAnsi="Arial"/>
          <w:b w:val="false"/>
          <w:sz w:val="22"/>
          <w:szCs w:val="22"/>
        </w:rPr>
        <w:t xml:space="preserve">                                </w:t>
      </w:r>
      <w:r>
        <w:rPr>
          <w:rFonts w:cs="Arial" w:ascii="Arial" w:hAnsi="Arial"/>
          <w:b w:val="false"/>
          <w:sz w:val="22"/>
          <w:szCs w:val="22"/>
        </w:rPr>
        <w:t xml:space="preserve">Torna-se público para conhecimento dos interessados que a CÂMARA </w:t>
      </w:r>
      <w:r>
        <w:rPr>
          <w:rFonts w:cs="Arial" w:ascii="Arial" w:hAnsi="Arial"/>
          <w:b w:val="false"/>
          <w:bCs/>
          <w:color w:val="000000"/>
          <w:sz w:val="22"/>
          <w:szCs w:val="22"/>
        </w:rPr>
        <w:t xml:space="preserve">MUNICIPAL DE QUISSAMÃ, </w:t>
      </w:r>
      <w:r>
        <w:rPr>
          <w:rFonts w:cs="Arial" w:ascii="Arial" w:hAnsi="Arial"/>
          <w:b w:val="false"/>
          <w:sz w:val="22"/>
          <w:szCs w:val="22"/>
        </w:rPr>
        <w:t xml:space="preserve">sediado na Avenida Francisco de Assis da Silva, 497 – Alto Alegre – Quissamã/RJ, realizará por meio da utilização de recursos de tecnologia da informação, através da rede mundial de computadores – INTERNET, no endereço eletrônico abaixo descrito, licitação, na modalidade PREGÃO, na forma ELETRÔNICA, no modo de disputa ABERTO, com o critério de julgamento pelo </w:t>
      </w:r>
      <w:r>
        <w:rPr>
          <w:rFonts w:cs="Arial" w:ascii="Arial" w:hAnsi="Arial"/>
          <w:bCs/>
          <w:sz w:val="22"/>
          <w:szCs w:val="22"/>
        </w:rPr>
        <w:t>MENOR PREÇO POR LOTE</w:t>
      </w:r>
      <w:r>
        <w:rPr>
          <w:rFonts w:cs="Arial" w:ascii="Arial" w:hAnsi="Arial"/>
          <w:b w:val="false"/>
          <w:sz w:val="22"/>
          <w:szCs w:val="22"/>
        </w:rPr>
        <w:t xml:space="preserve">, nos termos da Lei Federal 14.133/2021, - Normas Gerais de Licitação e Contratação Pública, com aplicação subsidiária, no que couber, e suas alterações, da Lei Complementar Federal nº 123/06 - Estatuto Nacional da Microempresa e da Empresa de Pequeno Porte, Lei Municipal Nº 2296, de 14 de Abril de 2023 e demais normas que compõem a legislação aplicável à licitações e contratações públicas. </w:t>
      </w:r>
    </w:p>
    <w:p>
      <w:pPr>
        <w:pStyle w:val="11"/>
        <w:spacing w:lineRule="auto" w:line="276"/>
        <w:jc w:val="both"/>
        <w:rPr>
          <w:b/>
          <w:sz w:val="22"/>
          <w:szCs w:val="22"/>
        </w:rPr>
      </w:pPr>
      <w:r>
        <w:rPr>
          <w:b/>
          <w:sz w:val="22"/>
          <w:szCs w:val="22"/>
        </w:rPr>
      </w:r>
    </w:p>
    <w:p>
      <w:pPr>
        <w:pStyle w:val="11"/>
        <w:spacing w:lineRule="auto" w:line="276"/>
        <w:rPr>
          <w:sz w:val="22"/>
          <w:szCs w:val="22"/>
        </w:rPr>
      </w:pPr>
      <w:r>
        <w:rPr>
          <w:b/>
          <w:bCs/>
          <w:sz w:val="22"/>
          <w:szCs w:val="22"/>
        </w:rPr>
        <w:t>Processo Administrativo nº 552/2025</w:t>
      </w:r>
      <w:r>
        <w:rPr>
          <w:sz w:val="22"/>
          <w:szCs w:val="22"/>
        </w:rPr>
        <w:t>.</w:t>
      </w:r>
    </w:p>
    <w:p>
      <w:pPr>
        <w:pStyle w:val="11"/>
        <w:spacing w:lineRule="auto" w:line="276"/>
        <w:rPr>
          <w:sz w:val="22"/>
          <w:szCs w:val="22"/>
        </w:rPr>
      </w:pPr>
      <w:r>
        <w:rPr>
          <w:sz w:val="22"/>
          <w:szCs w:val="22"/>
        </w:rPr>
      </w:r>
    </w:p>
    <w:p>
      <w:pPr>
        <w:pStyle w:val="11"/>
        <w:spacing w:lineRule="auto" w:line="276"/>
        <w:rPr>
          <w:b/>
          <w:bCs/>
          <w:color w:val="000000"/>
          <w:sz w:val="22"/>
          <w:szCs w:val="22"/>
        </w:rPr>
      </w:pPr>
      <w:r>
        <w:rPr>
          <w:b/>
          <w:bCs/>
          <w:color w:val="000000"/>
          <w:sz w:val="22"/>
          <w:szCs w:val="22"/>
        </w:rPr>
        <w:t>Data da sessão: 1</w:t>
      </w:r>
      <w:r>
        <w:rPr>
          <w:b/>
          <w:bCs/>
          <w:color w:val="000000"/>
          <w:sz w:val="22"/>
          <w:szCs w:val="22"/>
        </w:rPr>
        <w:t>4</w:t>
      </w:r>
      <w:r>
        <w:rPr>
          <w:b/>
          <w:bCs/>
          <w:color w:val="000000"/>
          <w:sz w:val="22"/>
          <w:szCs w:val="22"/>
        </w:rPr>
        <w:t>/05/2026</w:t>
      </w:r>
    </w:p>
    <w:p>
      <w:pPr>
        <w:pStyle w:val="11"/>
        <w:spacing w:lineRule="auto" w:line="276"/>
        <w:rPr>
          <w:b/>
          <w:bCs/>
          <w:color w:val="000000"/>
          <w:sz w:val="22"/>
          <w:szCs w:val="22"/>
        </w:rPr>
      </w:pPr>
      <w:r>
        <w:rPr>
          <w:b/>
          <w:bCs/>
          <w:color w:val="000000"/>
          <w:sz w:val="22"/>
          <w:szCs w:val="22"/>
        </w:rPr>
        <w:t>Horário: 09h00 (Horário de Brasília)</w:t>
      </w:r>
    </w:p>
    <w:p>
      <w:pPr>
        <w:pStyle w:val="11"/>
        <w:spacing w:lineRule="auto" w:line="276"/>
        <w:rPr>
          <w:b/>
          <w:bCs/>
          <w:color w:val="000000"/>
          <w:sz w:val="22"/>
          <w:szCs w:val="22"/>
        </w:rPr>
      </w:pPr>
      <w:r>
        <w:rPr>
          <w:b/>
          <w:bCs/>
          <w:color w:val="000000"/>
          <w:sz w:val="22"/>
          <w:szCs w:val="22"/>
        </w:rPr>
        <w:t>Acolhimento de propostas: 2</w:t>
      </w:r>
      <w:r>
        <w:rPr>
          <w:b/>
          <w:bCs/>
          <w:color w:val="000000"/>
          <w:sz w:val="22"/>
          <w:szCs w:val="22"/>
        </w:rPr>
        <w:t>9</w:t>
      </w:r>
      <w:r>
        <w:rPr>
          <w:b/>
          <w:bCs/>
          <w:color w:val="000000"/>
          <w:sz w:val="22"/>
          <w:szCs w:val="22"/>
        </w:rPr>
        <w:t>/04/2026 às 08:59 do dia 1</w:t>
      </w:r>
      <w:r>
        <w:rPr>
          <w:b/>
          <w:bCs/>
          <w:color w:val="000000"/>
          <w:sz w:val="22"/>
          <w:szCs w:val="22"/>
        </w:rPr>
        <w:t>4</w:t>
      </w:r>
      <w:r>
        <w:rPr>
          <w:b/>
          <w:bCs/>
          <w:color w:val="000000"/>
          <w:sz w:val="22"/>
          <w:szCs w:val="22"/>
        </w:rPr>
        <w:t xml:space="preserve">/05/2026 </w:t>
      </w:r>
    </w:p>
    <w:p>
      <w:pPr>
        <w:pStyle w:val="11"/>
        <w:spacing w:lineRule="auto" w:line="276"/>
        <w:rPr>
          <w:b/>
          <w:bCs/>
          <w:color w:val="00000A"/>
          <w:sz w:val="22"/>
          <w:szCs w:val="22"/>
        </w:rPr>
      </w:pPr>
      <w:r>
        <w:rPr>
          <w:b/>
          <w:bCs/>
          <w:sz w:val="22"/>
          <w:szCs w:val="22"/>
        </w:rPr>
        <w:t>Local:</w:t>
      </w:r>
      <w:r>
        <w:rPr>
          <w:b/>
          <w:bCs/>
          <w:color w:val="00000A"/>
          <w:sz w:val="22"/>
          <w:szCs w:val="22"/>
        </w:rPr>
        <w:t xml:space="preserve"> Portal de Compras Públicas </w:t>
      </w:r>
    </w:p>
    <w:p>
      <w:pPr>
        <w:pStyle w:val="11"/>
        <w:spacing w:lineRule="auto" w:line="276"/>
        <w:rPr>
          <w:rStyle w:val="LinkdaInternet"/>
          <w:sz w:val="22"/>
          <w:szCs w:val="22"/>
        </w:rPr>
      </w:pPr>
      <w:r>
        <w:rPr>
          <w:b/>
          <w:bCs/>
          <w:sz w:val="22"/>
          <w:szCs w:val="22"/>
        </w:rPr>
        <w:t xml:space="preserve">Endereço Eletrônico: </w:t>
      </w:r>
      <w:r>
        <w:rPr>
          <w:rStyle w:val="LinkdaInternet"/>
          <w:b/>
          <w:bCs/>
          <w:sz w:val="22"/>
          <w:szCs w:val="22"/>
          <w:lang w:eastAsia="en-US"/>
        </w:rPr>
        <w:t xml:space="preserve"> </w:t>
      </w:r>
      <w:bookmarkStart w:id="0" w:name="__DdeLink__1205_101755381"/>
      <w:r>
        <w:rPr>
          <w:rStyle w:val="LinkdaInternet"/>
          <w:b/>
          <w:bCs/>
          <w:sz w:val="22"/>
          <w:szCs w:val="22"/>
          <w:lang w:eastAsia="en-US"/>
        </w:rPr>
        <w:t xml:space="preserve"> </w:t>
      </w:r>
      <w:hyperlink r:id="rId2">
        <w:r>
          <w:rPr>
            <w:rStyle w:val="LinkdaInternet"/>
            <w:sz w:val="22"/>
            <w:szCs w:val="22"/>
          </w:rPr>
          <w:t>https://www.portaldecompras</w:t>
        </w:r>
      </w:hyperlink>
      <w:r>
        <w:rPr>
          <w:rStyle w:val="LinkdaInternet"/>
          <w:sz w:val="22"/>
          <w:szCs w:val="22"/>
        </w:rPr>
        <w:t>publicas</w:t>
      </w:r>
      <w:hyperlink r:id="rId3">
        <w:r>
          <w:rPr>
            <w:rStyle w:val="LinkdaInternet"/>
            <w:sz w:val="22"/>
            <w:szCs w:val="22"/>
          </w:rPr>
          <w:t>.</w:t>
        </w:r>
      </w:hyperlink>
      <w:r>
        <w:rPr>
          <w:rStyle w:val="LinkdaInternet"/>
          <w:sz w:val="22"/>
          <w:szCs w:val="22"/>
        </w:rPr>
        <w:t>com</w:t>
      </w:r>
      <w:hyperlink r:id="rId4">
        <w:bookmarkEnd w:id="0"/>
        <w:r>
          <w:rPr>
            <w:rStyle w:val="LinkdaInternet"/>
            <w:sz w:val="22"/>
            <w:szCs w:val="22"/>
          </w:rPr>
          <w:t>.br</w:t>
        </w:r>
      </w:hyperlink>
    </w:p>
    <w:p>
      <w:pPr>
        <w:pStyle w:val="11"/>
        <w:spacing w:lineRule="auto" w:line="276"/>
        <w:rPr>
          <w:b/>
          <w:bCs/>
          <w:sz w:val="22"/>
          <w:szCs w:val="22"/>
        </w:rPr>
      </w:pPr>
      <w:r>
        <w:rPr>
          <w:b/>
          <w:bCs/>
          <w:sz w:val="22"/>
          <w:szCs w:val="22"/>
        </w:rPr>
        <w:t>UASG: 929892</w:t>
      </w:r>
    </w:p>
    <w:p>
      <w:pPr>
        <w:pStyle w:val="11"/>
        <w:spacing w:lineRule="auto" w:line="276"/>
        <w:rPr>
          <w:b/>
          <w:bCs/>
          <w:sz w:val="22"/>
          <w:szCs w:val="22"/>
        </w:rPr>
      </w:pPr>
      <w:r>
        <w:rPr>
          <w:b/>
          <w:bCs/>
          <w:sz w:val="22"/>
          <w:szCs w:val="22"/>
        </w:rPr>
      </w:r>
    </w:p>
    <w:p>
      <w:pPr>
        <w:pStyle w:val="Cabealho"/>
        <w:numPr>
          <w:ilvl w:val="1"/>
          <w:numId w:val="2"/>
        </w:numPr>
        <w:spacing w:lineRule="auto" w:line="276"/>
        <w:rPr>
          <w:rFonts w:cs="Arial" w:ascii="Arial" w:hAnsi="Arial"/>
          <w:b/>
          <w:bCs/>
          <w:sz w:val="22"/>
          <w:szCs w:val="22"/>
        </w:rPr>
      </w:pPr>
      <w:r>
        <w:rPr>
          <w:rFonts w:cs="Arial" w:ascii="Arial" w:hAnsi="Arial"/>
          <w:b/>
          <w:bCs/>
          <w:sz w:val="22"/>
          <w:szCs w:val="22"/>
        </w:rPr>
        <w:t>- ANEXOS DO EDITAL</w:t>
      </w:r>
    </w:p>
    <w:p>
      <w:pPr>
        <w:pStyle w:val="Cabealho"/>
        <w:spacing w:lineRule="auto" w:line="276"/>
        <w:rPr>
          <w:rFonts w:ascii="Arial" w:hAnsi="Arial"/>
          <w:sz w:val="22"/>
          <w:szCs w:val="22"/>
        </w:rPr>
      </w:pPr>
      <w:r>
        <w:rPr>
          <w:rFonts w:ascii="Arial" w:hAnsi="Arial"/>
          <w:sz w:val="22"/>
          <w:szCs w:val="22"/>
        </w:rPr>
      </w:r>
    </w:p>
    <w:p>
      <w:pPr>
        <w:pStyle w:val="Default"/>
        <w:spacing w:lineRule="auto" w:line="276"/>
        <w:rPr>
          <w:rFonts w:cs="Arial" w:ascii="Arial" w:hAnsi="Arial"/>
          <w:sz w:val="22"/>
          <w:szCs w:val="22"/>
        </w:rPr>
      </w:pPr>
      <w:r>
        <w:rPr>
          <w:rFonts w:cs="Arial" w:ascii="Arial" w:hAnsi="Arial"/>
          <w:sz w:val="22"/>
          <w:szCs w:val="22"/>
        </w:rPr>
        <w:t xml:space="preserve">Integram este edital, para todos os efeitos, os seguintes Anexos: </w:t>
      </w:r>
    </w:p>
    <w:p>
      <w:pPr>
        <w:pStyle w:val="Default"/>
        <w:spacing w:lineRule="auto" w:line="276"/>
        <w:rPr>
          <w:rFonts w:cs="Arial" w:ascii="Arial" w:hAnsi="Arial"/>
          <w:sz w:val="22"/>
          <w:szCs w:val="22"/>
        </w:rPr>
      </w:pPr>
      <w:r>
        <w:rPr>
          <w:rFonts w:cs="Arial" w:ascii="Arial" w:hAnsi="Arial"/>
          <w:sz w:val="22"/>
          <w:szCs w:val="22"/>
        </w:rPr>
      </w:r>
    </w:p>
    <w:p>
      <w:pPr>
        <w:pStyle w:val="Default"/>
        <w:spacing w:lineRule="auto" w:line="276"/>
        <w:rPr>
          <w:rFonts w:cs="Arial" w:ascii="Arial" w:hAnsi="Arial"/>
          <w:sz w:val="22"/>
          <w:szCs w:val="22"/>
        </w:rPr>
      </w:pPr>
      <w:bookmarkStart w:id="1" w:name="__UnoMark__9879_564813732"/>
      <w:bookmarkEnd w:id="1"/>
      <w:r>
        <w:rPr>
          <w:rFonts w:cs="Arial" w:ascii="Arial" w:hAnsi="Arial"/>
          <w:sz w:val="22"/>
          <w:szCs w:val="22"/>
        </w:rPr>
        <w:t>I - Termo de Referência;</w:t>
      </w:r>
    </w:p>
    <w:p>
      <w:pPr>
        <w:pStyle w:val="Default"/>
        <w:spacing w:lineRule="auto" w:line="276"/>
        <w:rPr>
          <w:rFonts w:cs="Arial" w:ascii="Arial" w:hAnsi="Arial"/>
          <w:sz w:val="22"/>
          <w:szCs w:val="22"/>
        </w:rPr>
      </w:pPr>
      <w:r>
        <w:rPr>
          <w:rFonts w:cs="Arial" w:ascii="Arial" w:hAnsi="Arial"/>
          <w:sz w:val="22"/>
          <w:szCs w:val="22"/>
        </w:rPr>
        <w:t>II – Descrição dos serviços (Requisição);</w:t>
      </w:r>
    </w:p>
    <w:p>
      <w:pPr>
        <w:pStyle w:val="Default"/>
        <w:spacing w:lineRule="auto" w:line="276"/>
        <w:rPr>
          <w:rFonts w:cs="Arial" w:ascii="Arial" w:hAnsi="Arial"/>
          <w:sz w:val="22"/>
          <w:szCs w:val="22"/>
        </w:rPr>
      </w:pPr>
      <w:r>
        <w:rPr>
          <w:rFonts w:cs="Arial" w:ascii="Arial" w:hAnsi="Arial"/>
          <w:sz w:val="22"/>
          <w:szCs w:val="22"/>
        </w:rPr>
        <w:t xml:space="preserve">III – Modelo de Proposta de Preços; </w:t>
      </w:r>
    </w:p>
    <w:p>
      <w:pPr>
        <w:pStyle w:val="Default"/>
        <w:spacing w:lineRule="auto" w:line="360"/>
        <w:rPr>
          <w:rFonts w:cs="Arial" w:ascii="Arial" w:hAnsi="Arial"/>
          <w:color w:val="000000"/>
          <w:sz w:val="22"/>
          <w:szCs w:val="22"/>
        </w:rPr>
      </w:pPr>
      <w:r>
        <w:rPr>
          <w:rFonts w:cs="Arial" w:ascii="Arial" w:hAnsi="Arial"/>
          <w:sz w:val="22"/>
          <w:szCs w:val="22"/>
        </w:rPr>
        <w:t xml:space="preserve">IV – </w:t>
      </w:r>
      <w:r>
        <w:rPr>
          <w:rFonts w:cs="Arial" w:ascii="Arial" w:hAnsi="Arial"/>
          <w:color w:val="000000"/>
          <w:sz w:val="22"/>
          <w:szCs w:val="22"/>
        </w:rPr>
        <w:t xml:space="preserve">Declaração Conjunta </w:t>
      </w:r>
    </w:p>
    <w:p>
      <w:pPr>
        <w:pStyle w:val="Default"/>
        <w:spacing w:lineRule="auto" w:line="360"/>
        <w:rPr>
          <w:rFonts w:cs="Arial" w:ascii="Arial" w:hAnsi="Arial"/>
          <w:b w:val="false"/>
          <w:bCs w:val="false"/>
          <w:strike w:val="false"/>
          <w:dstrike w:val="false"/>
          <w:color w:val="000000"/>
          <w:spacing w:val="-2"/>
          <w:sz w:val="22"/>
          <w:szCs w:val="22"/>
        </w:rPr>
      </w:pPr>
      <w:r>
        <w:rPr>
          <w:rFonts w:cs="Arial" w:ascii="Arial" w:hAnsi="Arial"/>
          <w:color w:val="000000"/>
          <w:sz w:val="22"/>
          <w:szCs w:val="22"/>
        </w:rPr>
        <w:t xml:space="preserve">IV/I – </w:t>
      </w:r>
      <w:r>
        <w:rPr>
          <w:rFonts w:cs="Arial" w:ascii="Arial" w:hAnsi="Arial"/>
          <w:b w:val="false"/>
          <w:bCs w:val="false"/>
          <w:strike w:val="false"/>
          <w:dstrike w:val="false"/>
          <w:color w:val="000000"/>
          <w:spacing w:val="-2"/>
          <w:sz w:val="22"/>
          <w:szCs w:val="22"/>
        </w:rPr>
        <w:t>Modelo de Declaração de Micro Pequena Empresa, MEI;</w:t>
      </w:r>
    </w:p>
    <w:p>
      <w:pPr>
        <w:pStyle w:val="Default"/>
        <w:spacing w:lineRule="auto" w:line="360"/>
        <w:rPr>
          <w:rFonts w:cs="Arial" w:ascii="Arial" w:hAnsi="Arial"/>
          <w:b w:val="false"/>
          <w:bCs w:val="false"/>
          <w:strike w:val="false"/>
          <w:dstrike w:val="false"/>
          <w:color w:val="000000"/>
          <w:spacing w:val="-2"/>
          <w:sz w:val="22"/>
          <w:szCs w:val="22"/>
          <w:lang w:eastAsia="en-US"/>
        </w:rPr>
      </w:pPr>
      <w:r>
        <w:rPr>
          <w:rFonts w:cs="Arial" w:ascii="Arial" w:hAnsi="Arial"/>
          <w:b w:val="false"/>
          <w:bCs w:val="false"/>
          <w:strike w:val="false"/>
          <w:dstrike w:val="false"/>
          <w:color w:val="000000"/>
          <w:spacing w:val="-2"/>
          <w:sz w:val="22"/>
          <w:szCs w:val="22"/>
        </w:rPr>
        <w:t>IV/II – M</w:t>
      </w:r>
      <w:r>
        <w:rPr>
          <w:rFonts w:cs="Arial" w:ascii="Arial" w:hAnsi="Arial"/>
          <w:b w:val="false"/>
          <w:bCs w:val="false"/>
          <w:strike w:val="false"/>
          <w:dstrike w:val="false"/>
          <w:color w:val="000000"/>
          <w:spacing w:val="-2"/>
          <w:sz w:val="22"/>
          <w:szCs w:val="22"/>
          <w:lang w:eastAsia="en-US"/>
        </w:rPr>
        <w:t>odelo Declaração de Preposto</w:t>
      </w:r>
    </w:p>
    <w:p>
      <w:pPr>
        <w:pStyle w:val="Default"/>
        <w:spacing w:lineRule="auto" w:line="360"/>
        <w:rPr>
          <w:rFonts w:cs="Arial" w:ascii="Arial" w:hAnsi="Arial"/>
          <w:color w:val="000000"/>
          <w:sz w:val="22"/>
          <w:szCs w:val="22"/>
        </w:rPr>
      </w:pPr>
      <w:r>
        <w:rPr>
          <w:rFonts w:cs="Arial" w:ascii="Arial" w:hAnsi="Arial"/>
          <w:color w:val="000000"/>
          <w:sz w:val="22"/>
          <w:szCs w:val="22"/>
        </w:rPr>
        <w:t>V – Minuta do Contrato</w:t>
      </w:r>
    </w:p>
    <w:p>
      <w:pPr>
        <w:pStyle w:val="Normal"/>
        <w:spacing w:lineRule="auto" w:line="276"/>
        <w:jc w:val="both"/>
        <w:rPr>
          <w:rFonts w:cs="Arial" w:ascii="Arial" w:hAnsi="Arial"/>
          <w:b/>
          <w:bCs/>
          <w:sz w:val="22"/>
          <w:szCs w:val="22"/>
          <w:lang w:eastAsia="en-US"/>
        </w:rPr>
      </w:pPr>
      <w:r>
        <w:rPr>
          <w:rFonts w:cs="Arial" w:ascii="Arial" w:hAnsi="Arial"/>
          <w:b/>
          <w:bCs/>
          <w:sz w:val="22"/>
          <w:szCs w:val="22"/>
          <w:lang w:eastAsia="en-US"/>
        </w:rPr>
        <w:t xml:space="preserve"> </w:t>
      </w:r>
    </w:p>
    <w:p>
      <w:pPr>
        <w:pStyle w:val="Normal"/>
        <w:spacing w:lineRule="auto" w:line="276"/>
        <w:jc w:val="both"/>
        <w:rPr>
          <w:rFonts w:cs="Arial" w:ascii="Arial" w:hAnsi="Arial"/>
          <w:b/>
          <w:bCs/>
          <w:sz w:val="22"/>
          <w:szCs w:val="22"/>
          <w:lang w:eastAsia="en-US"/>
        </w:rPr>
      </w:pPr>
      <w:r>
        <w:rPr>
          <w:rFonts w:cs="Arial" w:ascii="Arial" w:hAnsi="Arial"/>
          <w:b/>
          <w:bCs/>
          <w:sz w:val="22"/>
          <w:szCs w:val="22"/>
          <w:lang w:eastAsia="en-US"/>
        </w:rPr>
      </w:r>
    </w:p>
    <w:p>
      <w:pPr>
        <w:pStyle w:val="Normal"/>
        <w:spacing w:lineRule="auto" w:line="276"/>
        <w:jc w:val="both"/>
        <w:rPr>
          <w:rFonts w:cs="Arial" w:ascii="Arial" w:hAnsi="Arial"/>
          <w:b/>
          <w:bCs/>
          <w:sz w:val="22"/>
          <w:szCs w:val="22"/>
          <w:lang w:eastAsia="en-US"/>
        </w:rPr>
      </w:pPr>
      <w:r>
        <w:rPr>
          <w:rFonts w:cs="Arial" w:ascii="Arial" w:hAnsi="Arial"/>
          <w:b/>
          <w:bCs/>
          <w:sz w:val="22"/>
          <w:szCs w:val="22"/>
          <w:lang w:eastAsia="en-US"/>
        </w:rPr>
      </w:r>
    </w:p>
    <w:p>
      <w:pPr>
        <w:pStyle w:val="Normal"/>
        <w:spacing w:lineRule="auto" w:line="276"/>
        <w:rPr>
          <w:rFonts w:cs="Arial" w:ascii="Arial" w:hAnsi="Arial"/>
          <w:b/>
          <w:bCs/>
          <w:sz w:val="22"/>
          <w:szCs w:val="22"/>
        </w:rPr>
      </w:pPr>
      <w:r>
        <w:rPr>
          <w:rFonts w:cs="Arial" w:ascii="Arial" w:hAnsi="Arial"/>
          <w:b/>
          <w:bCs/>
          <w:color w:val="000000"/>
          <w:sz w:val="22"/>
          <w:szCs w:val="22"/>
        </w:rPr>
        <w:t>2 - DO OBJETO</w:t>
      </w:r>
      <w:r>
        <w:rPr>
          <w:rFonts w:cs="Arial" w:ascii="Arial" w:hAnsi="Arial"/>
          <w:b/>
          <w:bCs/>
          <w:sz w:val="22"/>
          <w:szCs w:val="22"/>
        </w:rPr>
        <w:t xml:space="preserve"> </w:t>
      </w:r>
    </w:p>
    <w:p>
      <w:pPr>
        <w:pStyle w:val="ListParagraph"/>
        <w:tabs>
          <w:tab w:val="left" w:pos="826" w:leader="none"/>
        </w:tabs>
        <w:spacing w:before="122" w:after="0"/>
        <w:ind w:left="118" w:right="110" w:hanging="0"/>
        <w:contextualSpacing/>
        <w:jc w:val="both"/>
        <w:rPr>
          <w:rFonts w:cs="Calibri" w:ascii="Arial" w:hAnsi="Arial"/>
          <w:b w:val="false"/>
          <w:bCs w:val="false"/>
          <w:color w:val="000000"/>
          <w:spacing w:val="-2"/>
          <w:sz w:val="22"/>
          <w:szCs w:val="22"/>
        </w:rPr>
      </w:pPr>
      <w:r>
        <w:rPr>
          <w:rFonts w:ascii="Arial" w:hAnsi="Arial"/>
          <w:sz w:val="22"/>
          <w:szCs w:val="22"/>
        </w:rPr>
        <w:t xml:space="preserve">O presente tem por finalidade a Contratação de Empresa Especializada </w:t>
      </w:r>
      <w:r>
        <w:rPr>
          <w:rFonts w:cs="Calibri" w:ascii="Arial" w:hAnsi="Arial"/>
          <w:b w:val="false"/>
          <w:bCs w:val="false"/>
          <w:color w:val="000000"/>
          <w:spacing w:val="-2"/>
          <w:sz w:val="22"/>
          <w:szCs w:val="22"/>
        </w:rPr>
        <w:t>para prestação de serviços de locação de equipamentos de informática, incluindo computadores de mesa, notebook, impressoras multifuncionais e nobreaks, com suporte técnico e manutenção inclusos, sob demanda, pelo período de 12 (doze) meses,  conforme necessidade da CÂMARA MUNICIPAL DE QUISSAMÃ.</w:t>
      </w:r>
    </w:p>
    <w:p>
      <w:pPr>
        <w:pStyle w:val="Default"/>
        <w:spacing w:lineRule="auto" w:line="276"/>
        <w:jc w:val="both"/>
        <w:rPr>
          <w:rFonts w:cs="Arial" w:ascii="Arial" w:hAnsi="Arial"/>
          <w:sz w:val="22"/>
          <w:szCs w:val="22"/>
        </w:rPr>
      </w:pPr>
      <w:r>
        <w:rPr>
          <w:rFonts w:cs="Arial" w:ascii="Arial" w:hAnsi="Arial"/>
          <w:sz w:val="22"/>
          <w:szCs w:val="22"/>
        </w:rPr>
      </w:r>
    </w:p>
    <w:p>
      <w:pPr>
        <w:pStyle w:val="BodyText2"/>
        <w:widowControl/>
        <w:spacing w:lineRule="auto" w:line="276"/>
        <w:rPr>
          <w:rFonts w:cs="Arial" w:ascii="Arial" w:hAnsi="Arial"/>
          <w:b w:val="false"/>
          <w:bCs w:val="false"/>
          <w:color w:val="000000"/>
          <w:sz w:val="22"/>
          <w:szCs w:val="22"/>
        </w:rPr>
      </w:pPr>
      <w:r>
        <w:rPr>
          <w:rFonts w:cs="Arial" w:ascii="Arial" w:hAnsi="Arial"/>
          <w:b/>
          <w:bCs/>
          <w:sz w:val="22"/>
          <w:szCs w:val="22"/>
        </w:rPr>
        <w:t>2.1.</w:t>
      </w:r>
      <w:r>
        <w:rPr>
          <w:rFonts w:cs="Arial" w:ascii="Arial" w:hAnsi="Arial"/>
          <w:b w:val="false"/>
          <w:bCs w:val="false"/>
          <w:sz w:val="22"/>
          <w:szCs w:val="22"/>
        </w:rPr>
        <w:t xml:space="preserve"> </w:t>
      </w:r>
      <w:r>
        <w:rPr>
          <w:rFonts w:cs="Arial" w:ascii="Arial" w:hAnsi="Arial"/>
          <w:b w:val="false"/>
          <w:bCs w:val="false"/>
          <w:color w:val="000000"/>
          <w:sz w:val="22"/>
          <w:szCs w:val="22"/>
        </w:rPr>
        <w:t>No caso de divergência entre a especificação contida neste edital e no Sistema Portal de Compras Públicas, prevalecerá a descrita neste edital.</w:t>
      </w:r>
    </w:p>
    <w:p>
      <w:pPr>
        <w:pStyle w:val="BodyText2"/>
        <w:widowControl/>
        <w:spacing w:lineRule="auto" w:line="276"/>
        <w:rPr/>
      </w:pPr>
      <w:r>
        <w:rPr/>
      </w:r>
    </w:p>
    <w:p>
      <w:pPr>
        <w:pStyle w:val="BodyText2"/>
        <w:widowControl/>
        <w:spacing w:lineRule="auto" w:line="240" w:before="0" w:after="0"/>
        <w:rPr>
          <w:rFonts w:cs="Arial" w:ascii="Arial" w:hAnsi="Arial"/>
          <w:b w:val="false"/>
          <w:bCs w:val="false"/>
          <w:color w:val="000000"/>
          <w:sz w:val="22"/>
          <w:szCs w:val="22"/>
        </w:rPr>
      </w:pPr>
      <w:r>
        <w:rPr>
          <w:rFonts w:cs="Arial" w:ascii="Arial" w:hAnsi="Arial"/>
          <w:b w:val="false"/>
          <w:bCs w:val="false"/>
          <w:color w:val="000000"/>
          <w:sz w:val="22"/>
          <w:szCs w:val="22"/>
        </w:rPr>
        <w:t xml:space="preserve">2.2. O critério de julgamento adotado será o menor preço por lote, observadas as exigências contidas neste Edital e seus Anexos quanto às especificações do objeto. </w:t>
      </w:r>
    </w:p>
    <w:p>
      <w:pPr>
        <w:pStyle w:val="Normal"/>
        <w:spacing w:lineRule="auto" w:line="276"/>
        <w:jc w:val="both"/>
        <w:rPr>
          <w:rFonts w:cs="Arial" w:ascii="Arial" w:hAnsi="Arial"/>
          <w:b/>
          <w:bCs/>
          <w:color w:val="C9211E"/>
          <w:sz w:val="22"/>
          <w:szCs w:val="22"/>
        </w:rPr>
      </w:pPr>
      <w:r>
        <w:rPr>
          <w:rFonts w:cs="Arial" w:ascii="Arial" w:hAnsi="Arial"/>
          <w:b/>
          <w:bCs/>
          <w:color w:val="C9211E"/>
          <w:sz w:val="22"/>
          <w:szCs w:val="22"/>
        </w:rPr>
      </w:r>
    </w:p>
    <w:p>
      <w:pPr>
        <w:pStyle w:val="BodyText2"/>
        <w:spacing w:lineRule="auto" w:line="276"/>
        <w:rPr>
          <w:rFonts w:cs="Arial" w:ascii="Arial" w:hAnsi="Arial"/>
          <w:b/>
          <w:bCs/>
          <w:color w:val="000000"/>
          <w:sz w:val="22"/>
          <w:szCs w:val="22"/>
        </w:rPr>
      </w:pPr>
      <w:r>
        <w:rPr>
          <w:rFonts w:cs="Arial" w:ascii="Arial" w:hAnsi="Arial"/>
          <w:b/>
          <w:bCs/>
          <w:sz w:val="22"/>
          <w:szCs w:val="22"/>
        </w:rPr>
        <w:t xml:space="preserve">3. DO PRAZO DE </w:t>
      </w:r>
      <w:r>
        <w:rPr>
          <w:rFonts w:cs="Arial" w:ascii="Arial" w:hAnsi="Arial"/>
          <w:b/>
          <w:bCs/>
          <w:color w:val="000000"/>
          <w:sz w:val="22"/>
          <w:szCs w:val="22"/>
        </w:rPr>
        <w:t>VIGÊNCIA</w:t>
      </w:r>
      <w:r>
        <w:rPr>
          <w:rFonts w:cs="Arial" w:ascii="Arial" w:hAnsi="Arial"/>
          <w:b/>
          <w:bCs/>
          <w:sz w:val="22"/>
          <w:szCs w:val="22"/>
        </w:rPr>
        <w:t xml:space="preserve"> DO CONTRATO</w:t>
      </w:r>
      <w:r>
        <w:rPr>
          <w:rFonts w:cs="Arial" w:ascii="Arial" w:hAnsi="Arial"/>
          <w:b/>
          <w:bCs/>
          <w:color w:val="000000"/>
          <w:sz w:val="22"/>
          <w:szCs w:val="22"/>
        </w:rPr>
        <w:t>.</w:t>
      </w:r>
    </w:p>
    <w:p>
      <w:pPr>
        <w:pStyle w:val="BodyText2"/>
        <w:rPr>
          <w:rFonts w:cs="Arial" w:ascii="Arial" w:hAnsi="Arial"/>
          <w:b/>
          <w:bCs/>
          <w:sz w:val="22"/>
          <w:szCs w:val="22"/>
        </w:rPr>
      </w:pPr>
      <w:r>
        <w:rPr>
          <w:rFonts w:cs="Arial" w:ascii="Arial" w:hAnsi="Arial"/>
          <w:b/>
          <w:bCs/>
          <w:sz w:val="22"/>
          <w:szCs w:val="22"/>
        </w:rPr>
      </w:r>
    </w:p>
    <w:p>
      <w:pPr>
        <w:pStyle w:val="Normal"/>
        <w:tabs>
          <w:tab w:val="left" w:pos="0" w:leader="none"/>
        </w:tabs>
        <w:spacing w:lineRule="auto" w:line="276"/>
        <w:jc w:val="both"/>
        <w:rPr>
          <w:rFonts w:cs="Arial" w:ascii="Arial" w:hAnsi="Arial"/>
          <w:color w:val="000000"/>
          <w:sz w:val="22"/>
          <w:szCs w:val="22"/>
          <w:shd w:fill="FFFFFF" w:val="clear"/>
        </w:rPr>
      </w:pPr>
      <w:r>
        <w:rPr>
          <w:rFonts w:cs="Arial" w:ascii="Arial" w:hAnsi="Arial"/>
          <w:sz w:val="22"/>
          <w:szCs w:val="22"/>
        </w:rPr>
        <w:t xml:space="preserve">3.1. O contrato decorrente do presente Pregão Eletrônico terá vigência de </w:t>
      </w:r>
      <w:r>
        <w:rPr>
          <w:rFonts w:cs="Arial" w:ascii="Arial" w:hAnsi="Arial"/>
          <w:color w:val="00000A"/>
          <w:sz w:val="22"/>
          <w:szCs w:val="22"/>
        </w:rPr>
        <w:t>12 (doze) meses, equivalente a 01 (um) ano,</w:t>
      </w:r>
      <w:r>
        <w:rPr>
          <w:rFonts w:cs="Arial" w:ascii="Arial" w:hAnsi="Arial"/>
          <w:color w:val="00000A"/>
          <w:sz w:val="22"/>
          <w:szCs w:val="22"/>
          <w:lang w:eastAsia="pt-BR"/>
        </w:rPr>
        <w:t xml:space="preserve"> </w:t>
      </w:r>
      <w:r>
        <w:rPr>
          <w:rFonts w:cs="Arial" w:ascii="Arial" w:hAnsi="Arial"/>
          <w:color w:val="00000A"/>
          <w:sz w:val="22"/>
          <w:szCs w:val="22"/>
        </w:rPr>
        <w:t>contados da assinatura do contrato, com execução/medição mensal,</w:t>
      </w:r>
      <w:r>
        <w:rPr>
          <w:rFonts w:cs="Arial" w:ascii="Arial" w:hAnsi="Arial"/>
          <w:color w:val="000000"/>
          <w:sz w:val="22"/>
          <w:szCs w:val="22"/>
        </w:rPr>
        <w:t xml:space="preserve"> prorrogáveis por igual período. </w:t>
      </w:r>
      <w:r>
        <w:rPr>
          <w:rFonts w:cs="Arial" w:ascii="Arial" w:hAnsi="Arial"/>
          <w:color w:val="000000"/>
          <w:sz w:val="22"/>
          <w:szCs w:val="22"/>
          <w:shd w:fill="FFFFFF" w:val="clear"/>
        </w:rPr>
        <w:t>A vigência do contrato poderá ser prorrogada na forma dos artigos 106 e 107 da Lei n° 14.133/2021, desde que as condições e os preços permanecem vantajosos para a Administração, permitida a negociação com o contratado ou a extinção contratual sem ônus para qualquer das partes.</w:t>
      </w:r>
    </w:p>
    <w:p>
      <w:pPr>
        <w:pStyle w:val="Normal"/>
        <w:tabs>
          <w:tab w:val="left" w:pos="0" w:leader="none"/>
        </w:tabs>
        <w:jc w:val="both"/>
        <w:rPr>
          <w:rFonts w:cs="Arial" w:ascii="Arial" w:hAnsi="Arial"/>
          <w:color w:val="000000"/>
          <w:sz w:val="22"/>
          <w:szCs w:val="22"/>
        </w:rPr>
      </w:pPr>
      <w:r>
        <w:rPr>
          <w:rFonts w:cs="Arial" w:ascii="Arial" w:hAnsi="Arial"/>
          <w:color w:val="000000"/>
          <w:sz w:val="22"/>
          <w:szCs w:val="22"/>
        </w:rPr>
      </w:r>
    </w:p>
    <w:p>
      <w:pPr>
        <w:pStyle w:val="Default"/>
        <w:spacing w:lineRule="auto" w:line="276" w:before="0" w:after="133"/>
        <w:jc w:val="both"/>
        <w:rPr>
          <w:rFonts w:cs="Arial" w:ascii="Arial" w:hAnsi="Arial"/>
          <w:color w:val="000000"/>
          <w:sz w:val="22"/>
          <w:szCs w:val="22"/>
        </w:rPr>
      </w:pPr>
      <w:r>
        <w:rPr>
          <w:rFonts w:cs="Arial" w:ascii="Arial" w:hAnsi="Arial"/>
          <w:color w:val="000000"/>
          <w:sz w:val="22"/>
          <w:szCs w:val="22"/>
        </w:rPr>
        <w:t xml:space="preserve">3.2. No caso de prorrogação da vigência do contrato, os quantitativos previstos inicialmente serão renovados automaticamente na sua integralidade. </w:t>
      </w:r>
    </w:p>
    <w:p>
      <w:pPr>
        <w:pStyle w:val="Default"/>
        <w:spacing w:lineRule="auto" w:line="276" w:before="0" w:after="133"/>
        <w:jc w:val="both"/>
        <w:rPr>
          <w:rFonts w:cs="Arial" w:ascii="Arial" w:hAnsi="Arial"/>
          <w:color w:val="000000"/>
          <w:sz w:val="22"/>
          <w:szCs w:val="22"/>
        </w:rPr>
      </w:pPr>
      <w:r>
        <w:rPr>
          <w:rFonts w:cs="Arial" w:ascii="Arial" w:hAnsi="Arial"/>
          <w:color w:val="000000"/>
          <w:sz w:val="22"/>
          <w:szCs w:val="22"/>
        </w:rPr>
        <w:t xml:space="preserve">3.3. Os preços poderão ser alterados nas condições previstas no contrato, conforme minuta que faz parte deste edital de licitação – Anexo V deste Edital. </w:t>
      </w:r>
    </w:p>
    <w:p>
      <w:pPr>
        <w:pStyle w:val="BodyText2"/>
        <w:spacing w:lineRule="auto" w:line="276"/>
        <w:rPr>
          <w:rFonts w:cs="Arial" w:ascii="Arial" w:hAnsi="Arial"/>
          <w:b/>
          <w:bCs/>
          <w:color w:val="000000"/>
          <w:sz w:val="22"/>
          <w:szCs w:val="22"/>
        </w:rPr>
      </w:pPr>
      <w:r>
        <w:rPr>
          <w:rFonts w:cs="Arial" w:ascii="Arial" w:hAnsi="Arial"/>
          <w:b/>
          <w:bCs/>
          <w:sz w:val="22"/>
          <w:szCs w:val="22"/>
        </w:rPr>
        <w:t xml:space="preserve">4. </w:t>
      </w:r>
      <w:r>
        <w:rPr>
          <w:rFonts w:cs="Arial" w:ascii="Arial" w:hAnsi="Arial"/>
          <w:b/>
          <w:bCs/>
          <w:color w:val="000000"/>
          <w:sz w:val="22"/>
          <w:szCs w:val="22"/>
        </w:rPr>
        <w:t>PREÇO ESTIMADO</w:t>
      </w:r>
    </w:p>
    <w:p>
      <w:pPr>
        <w:pStyle w:val="BodyText2"/>
        <w:spacing w:lineRule="auto" w:line="276"/>
        <w:rPr>
          <w:rFonts w:ascii="Arial" w:hAnsi="Arial"/>
          <w:sz w:val="22"/>
          <w:szCs w:val="22"/>
        </w:rPr>
      </w:pPr>
      <w:r>
        <w:rPr>
          <w:rFonts w:ascii="Arial" w:hAnsi="Arial"/>
          <w:sz w:val="22"/>
          <w:szCs w:val="22"/>
        </w:rPr>
      </w:r>
    </w:p>
    <w:p>
      <w:pPr>
        <w:pStyle w:val="BodyText2"/>
        <w:spacing w:lineRule="auto" w:line="276"/>
        <w:rPr>
          <w:rFonts w:cs="Arial" w:ascii="Arial" w:hAnsi="Arial"/>
          <w:b/>
          <w:bCs/>
          <w:color w:val="000000"/>
          <w:sz w:val="22"/>
          <w:szCs w:val="22"/>
        </w:rPr>
      </w:pPr>
      <w:r>
        <w:rPr>
          <w:rFonts w:cs="Arial" w:ascii="Arial" w:hAnsi="Arial"/>
          <w:b/>
          <w:bCs/>
          <w:color w:val="000000"/>
          <w:sz w:val="22"/>
          <w:szCs w:val="22"/>
        </w:rPr>
      </w:r>
    </w:p>
    <w:p>
      <w:pPr>
        <w:pStyle w:val="Normal"/>
        <w:rPr>
          <w:rFonts w:cs="Arial" w:ascii="Arial" w:hAnsi="Arial"/>
          <w:b/>
          <w:bCs/>
          <w:sz w:val="22"/>
          <w:szCs w:val="22"/>
        </w:rPr>
      </w:pPr>
      <w:r>
        <w:rPr>
          <w:rFonts w:eastAsia="Arial" w:cs="Arial" w:ascii="Arial" w:hAnsi="Arial"/>
          <w:b/>
          <w:bCs/>
          <w:sz w:val="22"/>
          <w:szCs w:val="22"/>
        </w:rPr>
        <w:t xml:space="preserve">● </w:t>
      </w:r>
      <w:r>
        <w:rPr>
          <w:rFonts w:cs="Arial" w:ascii="Arial" w:hAnsi="Arial"/>
          <w:b/>
          <w:bCs/>
          <w:sz w:val="22"/>
          <w:szCs w:val="22"/>
        </w:rPr>
        <w:t>LOTE 1:</w:t>
      </w:r>
    </w:p>
    <w:p>
      <w:pPr>
        <w:pStyle w:val="ListParagraph"/>
        <w:tabs>
          <w:tab w:val="left" w:pos="710" w:leader="none"/>
        </w:tabs>
        <w:ind w:left="0" w:right="100" w:hanging="0"/>
        <w:jc w:val="both"/>
        <w:rPr>
          <w:rFonts w:cs="Arial" w:ascii="Arial" w:hAnsi="Arial"/>
          <w:b/>
          <w:bCs/>
          <w:sz w:val="22"/>
          <w:szCs w:val="22"/>
        </w:rPr>
      </w:pPr>
      <w:r>
        <w:rPr>
          <w:rFonts w:cs="Arial" w:ascii="Arial" w:hAnsi="Arial"/>
          <w:b/>
          <w:bCs/>
          <w:sz w:val="22"/>
          <w:szCs w:val="22"/>
        </w:rPr>
      </w:r>
    </w:p>
    <w:tbl>
      <w:tblPr>
        <w:jc w:val="left"/>
        <w:tblInd w:w="-16"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609"/>
        <w:gridCol w:w="5796"/>
        <w:gridCol w:w="611"/>
        <w:gridCol w:w="620"/>
        <w:gridCol w:w="1310"/>
        <w:gridCol w:w="1317"/>
      </w:tblGrid>
      <w:tr>
        <w:trPr>
          <w:cantSplit w:val="false"/>
        </w:trPr>
        <w:tc>
          <w:tcPr>
            <w:tcW w:w="60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ITEM</w:t>
            </w:r>
          </w:p>
        </w:tc>
        <w:tc>
          <w:tcPr>
            <w:tcW w:w="579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DESCRIÇÃO DO MATERIAL</w:t>
            </w:r>
          </w:p>
        </w:tc>
        <w:tc>
          <w:tcPr>
            <w:tcW w:w="611"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QNT</w:t>
            </w:r>
          </w:p>
        </w:tc>
        <w:tc>
          <w:tcPr>
            <w:tcW w:w="62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UNID</w:t>
            </w:r>
          </w:p>
        </w:tc>
        <w:tc>
          <w:tcPr>
            <w:tcW w:w="131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VALOR MENSAL</w:t>
            </w:r>
          </w:p>
        </w:tc>
        <w:tc>
          <w:tcPr>
            <w:tcW w:w="1317"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VALOR TOTAL ANUAL</w:t>
            </w:r>
          </w:p>
        </w:tc>
      </w:tr>
      <w:tr>
        <w:trPr>
          <w:cantSplit w:val="false"/>
        </w:trPr>
        <w:tc>
          <w:tcPr>
            <w:tcW w:w="609"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01</w:t>
            </w:r>
          </w:p>
        </w:tc>
        <w:tc>
          <w:tcPr>
            <w:tcW w:w="5796"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eastAsia="Arial" w:cs="Arial" w:ascii="Arial" w:hAnsi="Arial"/>
                <w:b/>
                <w:bCs/>
                <w:i w:val="false"/>
                <w:iCs w:val="false"/>
                <w:strike w:val="false"/>
                <w:dstrike w:val="false"/>
                <w:outline w:val="false"/>
                <w:shadow w:val="false"/>
                <w:color w:val="000000"/>
                <w:sz w:val="18"/>
                <w:szCs w:val="18"/>
                <w:u w:val="none"/>
                <w:lang w:val="pt-BR" w:eastAsia="en-US" w:bidi="ar-SA"/>
              </w:rPr>
            </w:pPr>
            <w:r>
              <w:rPr>
                <w:rFonts w:eastAsia="Arial" w:cs="Arial" w:ascii="Arial" w:hAnsi="Arial"/>
                <w:b w:val="false"/>
                <w:bCs w:val="false"/>
                <w:i w:val="false"/>
                <w:iCs w:val="false"/>
                <w:strike w:val="false"/>
                <w:dstrike w:val="false"/>
                <w:outline w:val="false"/>
                <w:shadow w:val="false"/>
                <w:color w:val="000000"/>
                <w:sz w:val="18"/>
                <w:szCs w:val="18"/>
                <w:u w:val="none"/>
                <w:lang w:val="pt-BR" w:eastAsia="en-US" w:bidi="ar-SA"/>
              </w:rPr>
              <w:t>Locação de Impressora Multifuncional colorida 3 em 1: imprime, copia digitaliza / Wi-Fi Direct e Ethernet; ADF de 30 folhas simplex; impressão frente e verso automática; Impressão e cópia fácil – Com visor LCD colorido de 2.4" Digitalização de alta qualidade – Scanner de 1200 x 2400 dpi com ampliação de fotos e documentos; Imprime em até 33 ppm em preto e 20 ppm em cores; Versátil – Capacidade de 150 folhas com bandeja frontal; Impressão de fotos sem bordas até A4/Carta. Incluindo tinta e suporte técnico de hardware on-site em até 4 horas com troca de peças e substituição do equipamento em até 12 horas. Sem limite de impressão mensal</w:t>
            </w:r>
            <w:r>
              <w:rPr>
                <w:rFonts w:eastAsia="Arial" w:cs="Arial" w:ascii="Arial" w:hAnsi="Arial"/>
                <w:b/>
                <w:bCs/>
                <w:i w:val="false"/>
                <w:iCs w:val="false"/>
                <w:strike w:val="false"/>
                <w:dstrike w:val="false"/>
                <w:outline w:val="false"/>
                <w:shadow w:val="false"/>
                <w:color w:val="000000"/>
                <w:sz w:val="18"/>
                <w:szCs w:val="18"/>
                <w:u w:val="none"/>
                <w:lang w:val="pt-BR" w:eastAsia="en-US" w:bidi="ar-SA"/>
              </w:rPr>
              <w:t>. SENDO: 19 Unidades no valor estimado de 247,1666 cada unidade, no valor mês de 4.696,17.</w:t>
            </w:r>
          </w:p>
        </w:tc>
        <w:tc>
          <w:tcPr>
            <w:tcW w:w="61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12 meses</w:t>
            </w:r>
          </w:p>
        </w:tc>
        <w:tc>
          <w:tcPr>
            <w:tcW w:w="620"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MÊS</w:t>
            </w:r>
          </w:p>
        </w:tc>
        <w:tc>
          <w:tcPr>
            <w:tcW w:w="1310"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R$ 4.696,17</w:t>
            </w:r>
          </w:p>
        </w:tc>
        <w:tc>
          <w:tcPr>
            <w:tcW w:w="1317"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rPr>
                <w:rFonts w:cs="Arial" w:ascii="Arial" w:hAnsi="Arial"/>
                <w:sz w:val="18"/>
                <w:szCs w:val="18"/>
              </w:rPr>
            </w:pPr>
            <w:r>
              <w:rPr>
                <w:rFonts w:cs="Arial" w:ascii="Arial" w:hAnsi="Arial"/>
                <w:sz w:val="18"/>
                <w:szCs w:val="18"/>
              </w:rPr>
              <w:t>R$ 56.354,04</w:t>
            </w:r>
          </w:p>
        </w:tc>
      </w:tr>
    </w:tbl>
    <w:p>
      <w:pPr>
        <w:pStyle w:val="ListParagraph"/>
        <w:tabs>
          <w:tab w:val="left" w:pos="710" w:leader="none"/>
        </w:tabs>
        <w:ind w:left="0" w:right="100" w:hanging="0"/>
        <w:jc w:val="both"/>
        <w:rPr>
          <w:rFonts w:cs="Arial" w:ascii="Arial" w:hAnsi="Arial"/>
          <w:b/>
          <w:bCs/>
          <w:sz w:val="22"/>
          <w:szCs w:val="22"/>
        </w:rPr>
      </w:pPr>
      <w:r>
        <w:rPr>
          <w:rFonts w:cs="Arial" w:ascii="Arial" w:hAnsi="Arial"/>
          <w:b/>
          <w:bCs/>
          <w:sz w:val="22"/>
          <w:szCs w:val="22"/>
        </w:rPr>
      </w:r>
    </w:p>
    <w:p>
      <w:pPr>
        <w:pStyle w:val="ListParagraph"/>
        <w:tabs>
          <w:tab w:val="left" w:pos="710" w:leader="none"/>
        </w:tabs>
        <w:ind w:left="0" w:right="100" w:hanging="0"/>
        <w:jc w:val="both"/>
        <w:rPr>
          <w:rFonts w:cs="Arial" w:ascii="Arial" w:hAnsi="Arial"/>
          <w:b/>
          <w:bCs/>
          <w:sz w:val="22"/>
          <w:szCs w:val="22"/>
        </w:rPr>
      </w:pPr>
      <w:r>
        <w:rPr>
          <w:rFonts w:cs="Arial" w:ascii="Arial" w:hAnsi="Arial"/>
          <w:b/>
          <w:bCs/>
          <w:sz w:val="22"/>
          <w:szCs w:val="22"/>
        </w:rPr>
      </w:r>
    </w:p>
    <w:p>
      <w:pPr>
        <w:pStyle w:val="ListParagraph"/>
        <w:tabs>
          <w:tab w:val="left" w:pos="710" w:leader="none"/>
        </w:tabs>
        <w:ind w:left="0" w:right="100" w:hanging="0"/>
        <w:jc w:val="both"/>
        <w:rPr>
          <w:rFonts w:cs="Arial" w:ascii="Arial" w:hAnsi="Arial"/>
          <w:b/>
          <w:bCs/>
          <w:sz w:val="22"/>
          <w:szCs w:val="22"/>
        </w:rPr>
      </w:pPr>
      <w:r>
        <w:rPr>
          <w:rFonts w:cs="Arial" w:ascii="Arial" w:hAnsi="Arial"/>
          <w:b/>
          <w:bCs/>
          <w:sz w:val="22"/>
          <w:szCs w:val="22"/>
        </w:rPr>
      </w:r>
    </w:p>
    <w:p>
      <w:pPr>
        <w:pStyle w:val="Normal"/>
        <w:rPr>
          <w:rFonts w:cs="Arial" w:ascii="Arial" w:hAnsi="Arial"/>
          <w:b/>
          <w:bCs/>
          <w:sz w:val="22"/>
          <w:szCs w:val="22"/>
        </w:rPr>
      </w:pPr>
      <w:r>
        <w:rPr>
          <w:rFonts w:eastAsia="Arial" w:cs="Arial" w:ascii="Arial" w:hAnsi="Arial"/>
          <w:b/>
          <w:bCs/>
          <w:sz w:val="22"/>
          <w:szCs w:val="22"/>
        </w:rPr>
        <w:t xml:space="preserve">● </w:t>
      </w:r>
      <w:r>
        <w:rPr>
          <w:rFonts w:cs="Arial" w:ascii="Arial" w:hAnsi="Arial"/>
          <w:b/>
          <w:bCs/>
          <w:sz w:val="22"/>
          <w:szCs w:val="22"/>
        </w:rPr>
        <w:t>LOTE 2:</w:t>
      </w:r>
    </w:p>
    <w:tbl>
      <w:tblPr>
        <w:jc w:val="left"/>
        <w:tblInd w:w="-16"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698"/>
        <w:gridCol w:w="5740"/>
        <w:gridCol w:w="675"/>
        <w:gridCol w:w="551"/>
        <w:gridCol w:w="1128"/>
        <w:gridCol w:w="1369"/>
      </w:tblGrid>
      <w:tr>
        <w:trPr>
          <w:cantSplit w:val="false"/>
        </w:trPr>
        <w:tc>
          <w:tcPr>
            <w:tcW w:w="69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ITEM</w:t>
            </w:r>
          </w:p>
        </w:tc>
        <w:tc>
          <w:tcPr>
            <w:tcW w:w="574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DESCRIÇÃO DO MATERIAL</w:t>
            </w:r>
          </w:p>
        </w:tc>
        <w:tc>
          <w:tcPr>
            <w:tcW w:w="67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QTD</w:t>
            </w:r>
          </w:p>
        </w:tc>
        <w:tc>
          <w:tcPr>
            <w:tcW w:w="551"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UNID</w:t>
            </w:r>
          </w:p>
        </w:tc>
        <w:tc>
          <w:tcPr>
            <w:tcW w:w="112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VALOR MENSAL</w:t>
            </w:r>
          </w:p>
        </w:tc>
        <w:tc>
          <w:tcPr>
            <w:tcW w:w="136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jc w:val="center"/>
              <w:rPr>
                <w:rFonts w:cs="Arial" w:ascii="Arial" w:hAnsi="Arial"/>
                <w:b/>
                <w:bCs/>
                <w:sz w:val="18"/>
                <w:szCs w:val="18"/>
              </w:rPr>
            </w:pPr>
            <w:r>
              <w:rPr>
                <w:rFonts w:cs="Arial" w:ascii="Arial" w:hAnsi="Arial"/>
                <w:b/>
                <w:bCs/>
                <w:sz w:val="18"/>
                <w:szCs w:val="18"/>
              </w:rPr>
              <w:t>VALOR TOTAL ANUAL</w:t>
            </w:r>
          </w:p>
        </w:tc>
      </w:tr>
      <w:tr>
        <w:trPr>
          <w:cantSplit w:val="false"/>
        </w:trPr>
        <w:tc>
          <w:tcPr>
            <w:tcW w:w="69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1</w:t>
            </w:r>
          </w:p>
        </w:tc>
        <w:tc>
          <w:tcPr>
            <w:tcW w:w="5740"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Locação de Notebook empresarial com no mínimo: Processador de 8 núcleos e 12 threads, frequência de 3.4Ghz a 4.6Ghz turbo, 12MB smart cache, Tela 15.6" FHD (1920x1080) TN 250nits Anti-glare, 16GB DDR4 3200Mhz de memória RAM; Armazenamento mínimo de 256GB SSD M.2 2242 РCIe 4.0x4 NVMe; Gráfico integrado Intel UHD;-Bluetooth 5.2; Webcam 720p; Gigabit ethernet (RJ45); Wi-Fi 6, 802.11ax 2x2; Bateria mínima de 38Wh e carregador 65Watts; teclado Português Brasil ABNT2 e teclado numérico dedicado; sistema operacional Windows 11 Pro 64. Incluindo suporte técnico de hardware on-site em até 4 horas com troca de peças e substituição do </w:t>
            </w:r>
            <w:bookmarkStart w:id="2" w:name="__DdeLink__957_439418747"/>
            <w:bookmarkEnd w:id="2"/>
            <w:r>
              <w:rPr>
                <w:rFonts w:eastAsia="Arial" w:cs="Arial" w:ascii="Arial" w:hAnsi="Arial"/>
                <w:b w:val="false"/>
                <w:bCs w:val="false"/>
                <w:i w:val="false"/>
                <w:iCs w:val="false"/>
                <w:strike w:val="false"/>
                <w:dstrike w:val="false"/>
                <w:outline w:val="false"/>
                <w:shadow w:val="false"/>
                <w:color w:val="000000"/>
                <w:sz w:val="18"/>
                <w:szCs w:val="18"/>
                <w:u w:val="none"/>
              </w:rPr>
              <w:t xml:space="preserve">equipamento em até 12 horas. </w:t>
            </w:r>
          </w:p>
          <w:p>
            <w:pPr>
              <w:pStyle w:val="Contedodatabela"/>
              <w:jc w:val="both"/>
              <w:rPr/>
            </w:pPr>
            <w:r>
              <w:rPr/>
            </w:r>
          </w:p>
          <w:p>
            <w:pPr>
              <w:pStyle w:val="Contedodatabela"/>
              <w:jc w:val="both"/>
              <w:rPr>
                <w:rFonts w:eastAsia="Arial" w:cs="Arial" w:ascii="Arial" w:hAnsi="Arial"/>
                <w:b/>
                <w:bCs/>
                <w:i w:val="false"/>
                <w:iCs w:val="false"/>
                <w:strike w:val="false"/>
                <w:dstrike w:val="false"/>
                <w:outline w:val="false"/>
                <w:shadow w:val="false"/>
                <w:color w:val="000000"/>
                <w:sz w:val="18"/>
                <w:szCs w:val="18"/>
                <w:u w:val="none"/>
                <w:lang w:val="pt-BR" w:eastAsia="en-US" w:bidi="ar-SA"/>
              </w:rPr>
            </w:pPr>
            <w:r>
              <w:rPr>
                <w:rFonts w:eastAsia="Arial" w:cs="Arial" w:ascii="Arial" w:hAnsi="Arial"/>
                <w:b/>
                <w:bCs/>
                <w:i w:val="false"/>
                <w:iCs w:val="false"/>
                <w:strike w:val="false"/>
                <w:dstrike w:val="false"/>
                <w:outline w:val="false"/>
                <w:shadow w:val="false"/>
                <w:color w:val="000000"/>
                <w:sz w:val="18"/>
                <w:szCs w:val="18"/>
                <w:u w:val="none"/>
                <w:lang w:val="pt-BR" w:eastAsia="en-US" w:bidi="ar-SA"/>
              </w:rPr>
              <w:t>SENDO: 7 Unidades no valor estimado de 223,33 cada unidade, no valor mês de 1.563,31.</w:t>
            </w:r>
          </w:p>
        </w:tc>
        <w:tc>
          <w:tcPr>
            <w:tcW w:w="67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12 meses</w:t>
            </w:r>
          </w:p>
        </w:tc>
        <w:tc>
          <w:tcPr>
            <w:tcW w:w="55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MÊS</w:t>
            </w:r>
          </w:p>
        </w:tc>
        <w:tc>
          <w:tcPr>
            <w:tcW w:w="112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 xml:space="preserve">R$ 1.563,31 </w:t>
            </w:r>
          </w:p>
        </w:tc>
        <w:tc>
          <w:tcPr>
            <w:tcW w:w="1369"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rPr>
                <w:rFonts w:cs="Arial" w:ascii="Arial" w:hAnsi="Arial"/>
                <w:sz w:val="18"/>
                <w:szCs w:val="18"/>
              </w:rPr>
            </w:pPr>
            <w:r>
              <w:rPr>
                <w:rFonts w:cs="Arial" w:ascii="Arial" w:hAnsi="Arial"/>
                <w:sz w:val="18"/>
                <w:szCs w:val="18"/>
              </w:rPr>
              <w:t>R$ 18.759,72</w:t>
            </w:r>
          </w:p>
        </w:tc>
      </w:tr>
      <w:tr>
        <w:trPr>
          <w:cantSplit w:val="false"/>
        </w:trPr>
        <w:tc>
          <w:tcPr>
            <w:tcW w:w="69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2</w:t>
            </w:r>
          </w:p>
        </w:tc>
        <w:tc>
          <w:tcPr>
            <w:tcW w:w="5740"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 xml:space="preserve">Locação de Nobreak bivolt com potência mínima de 1400VA/700W; contendo 6 tomadas Novo padrao NBR 14136:2002; Senoidal por aproximação, 2 baterias internas 12VDC / 7Ah; interativo com regulação online; estabilizador interno que corrige oscilações da rede elétrica; filtro de linha interno que atenua os ruídos da rede elétrica e proteção contra surtos. Incluindo suporte técnico de hardware on-site em ate 4 horas com troca de peças e substituição do equipamento em até 12 horas. equipamento em até 12 horas. </w:t>
            </w:r>
          </w:p>
          <w:p>
            <w:pPr>
              <w:pStyle w:val="Contedodatabela"/>
              <w:jc w:val="both"/>
              <w:rPr/>
            </w:pPr>
            <w:r>
              <w:rPr/>
            </w:r>
          </w:p>
          <w:p>
            <w:pPr>
              <w:pStyle w:val="Contedodatabela"/>
              <w:jc w:val="both"/>
              <w:rPr>
                <w:rFonts w:eastAsia="Arial" w:cs="Arial" w:ascii="Arial" w:hAnsi="Arial"/>
                <w:b/>
                <w:bCs/>
                <w:i w:val="false"/>
                <w:iCs w:val="false"/>
                <w:strike w:val="false"/>
                <w:dstrike w:val="false"/>
                <w:outline w:val="false"/>
                <w:shadow w:val="false"/>
                <w:color w:val="000000"/>
                <w:sz w:val="18"/>
                <w:szCs w:val="18"/>
                <w:u w:val="none"/>
                <w:lang w:val="pt-BR" w:eastAsia="en-US" w:bidi="ar-SA"/>
              </w:rPr>
            </w:pPr>
            <w:r>
              <w:rPr>
                <w:rFonts w:eastAsia="Arial" w:cs="Arial" w:ascii="Arial" w:hAnsi="Arial"/>
                <w:b/>
                <w:bCs/>
                <w:i w:val="false"/>
                <w:iCs w:val="false"/>
                <w:strike w:val="false"/>
                <w:dstrike w:val="false"/>
                <w:outline w:val="false"/>
                <w:shadow w:val="false"/>
                <w:color w:val="000000"/>
                <w:sz w:val="18"/>
                <w:szCs w:val="18"/>
                <w:u w:val="none"/>
                <w:lang w:val="pt-BR" w:eastAsia="en-US" w:bidi="ar-SA"/>
              </w:rPr>
              <w:t>SENDO: 7 Unidades no valor estimado de 99,00 cada unidade, no valor mês de 693,00.</w:t>
            </w:r>
          </w:p>
        </w:tc>
        <w:tc>
          <w:tcPr>
            <w:tcW w:w="67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12 meses</w:t>
            </w:r>
          </w:p>
        </w:tc>
        <w:tc>
          <w:tcPr>
            <w:tcW w:w="55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MÊS</w:t>
            </w:r>
          </w:p>
        </w:tc>
        <w:tc>
          <w:tcPr>
            <w:tcW w:w="112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 xml:space="preserve">R$ 693,00 </w:t>
            </w:r>
          </w:p>
        </w:tc>
        <w:tc>
          <w:tcPr>
            <w:tcW w:w="1369"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rPr>
                <w:rFonts w:cs="Arial" w:ascii="Arial" w:hAnsi="Arial"/>
                <w:sz w:val="18"/>
                <w:szCs w:val="18"/>
              </w:rPr>
            </w:pPr>
            <w:r>
              <w:rPr>
                <w:rFonts w:cs="Arial" w:ascii="Arial" w:hAnsi="Arial"/>
                <w:sz w:val="18"/>
                <w:szCs w:val="18"/>
              </w:rPr>
              <w:t>R$ 8.316,00</w:t>
            </w:r>
          </w:p>
        </w:tc>
      </w:tr>
      <w:tr>
        <w:trPr>
          <w:cantSplit w:val="false"/>
        </w:trPr>
        <w:tc>
          <w:tcPr>
            <w:tcW w:w="69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3</w:t>
            </w:r>
          </w:p>
        </w:tc>
        <w:tc>
          <w:tcPr>
            <w:tcW w:w="5740"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lang w:val="pt-BR" w:eastAsia="en-US" w:bidi="ar-SA"/>
              </w:rPr>
            </w:pPr>
            <w:r>
              <w:rPr>
                <w:rFonts w:eastAsia="Arial" w:cs="Arial" w:ascii="Arial" w:hAnsi="Arial"/>
                <w:b w:val="false"/>
                <w:bCs w:val="false"/>
                <w:i w:val="false"/>
                <w:iCs w:val="false"/>
                <w:strike w:val="false"/>
                <w:dstrike w:val="false"/>
                <w:outline w:val="false"/>
                <w:shadow w:val="false"/>
                <w:color w:val="000000"/>
                <w:sz w:val="18"/>
                <w:szCs w:val="18"/>
                <w:u w:val="none"/>
                <w:lang w:val="pt-BR" w:eastAsia="en-US" w:bidi="ar-SA"/>
              </w:rPr>
              <w:t xml:space="preserve">Locação de Computador desktop gabinete SFF (Small Form Factor) com no mínimo: Processador de 10 núcleos e 16 threads, frequência de 2.5hz, frequência turbo de 4.7Ghz, 20MB smart cache; Placa-mãe Chipset Intel® B760 Armazenamento de 256GB SSD M.2 2280 РCIe 4.0x4 NVMe Opal 2.0; Memória 16 GB (2x8) DDR5-4800MHz (UDIMM) Placa gráfica Intel® UHD integrada 730, Áudio de alta definição (HD) speaker 1Wx1, codec Realtek® ALC623-CG Fonte de energia 180 W 85% Ethernet Integrado 100/1000M Intel Wi-Fi 6E AX211, 802.11ax 2x2 + BT5.3 Slots de expansão: 1x PCIe® 3.0 x16, 1x PCIe® 3.0 x1, baixo perfil, 2x slots M.2 Portas frontais: 1x USB-C® 3.2 Gen 1, 2x USB 3.2 Geração 1,1x conector combinado para fone de ouvido/microfone (3,5 mm), 1x microfone (3,5 mm) Portas traseiras: 4x USB 2.0 (um suporta Smart Power On), 1x HDMI® 2.1 TMDS, 1x DisplayPort™ 1.4, 1x VGA, 1x Ethernet (RJ-45),1x saída de linha (3,5 mm) Chip de segurança TPM 2.0 discreto, certificado TCG, Interruptor de intrusão de chassi Certificações Verdes: RoHS, WEEE, REACH, TCO Certified 9.0; Sistema operacional: licença Windows® 11 Pro, Português (Brasil) Teclado USB Tradicional, Preto, Português (BR) e Mouse USB Calliope, Preto ambos de mesmo fabricante do desktop. Nobreak com potência mínima de 600va/300w; Tensão de entrada: 115v127v, tensão de saída: 115v; 4 saídas padrão brasileiro de plugues e tomadas; Bateria 12v7ah. 01 Monitor do mesmo fabricante do desktop com tamanho mínimo de painel de 19,5", formato widescreen, proporção 16:9, iluminação LCD ou LED, conectores: 1 x vga, 1 x HDMI, resolução 1600x900, tempo de resposta 2ms. 01 webcam 720p 30fps com tecnologia fluid crystal. Incluindo suporte técnico de hardware on-site em ate 4 horas com troca de peças e substituição do equipamento em até 12 horas. equipamento em até 12 horas. </w:t>
            </w:r>
          </w:p>
          <w:p>
            <w:pPr>
              <w:pStyle w:val="Contedodatabela"/>
              <w:jc w:val="both"/>
              <w:rPr/>
            </w:pPr>
            <w:r>
              <w:rPr/>
            </w:r>
          </w:p>
          <w:p>
            <w:pPr>
              <w:pStyle w:val="Contedodatabela"/>
              <w:jc w:val="both"/>
              <w:rPr>
                <w:rFonts w:eastAsia="Arial" w:cs="Arial" w:ascii="Arial" w:hAnsi="Arial"/>
                <w:b/>
                <w:bCs/>
                <w:i w:val="false"/>
                <w:iCs w:val="false"/>
                <w:strike w:val="false"/>
                <w:dstrike w:val="false"/>
                <w:outline w:val="false"/>
                <w:shadow w:val="false"/>
                <w:color w:val="000000"/>
                <w:sz w:val="18"/>
                <w:szCs w:val="18"/>
                <w:u w:val="none"/>
                <w:lang w:val="pt-BR" w:eastAsia="en-US" w:bidi="ar-SA"/>
              </w:rPr>
            </w:pPr>
            <w:r>
              <w:rPr>
                <w:rFonts w:eastAsia="Arial" w:cs="Arial" w:ascii="Arial" w:hAnsi="Arial"/>
                <w:b/>
                <w:bCs/>
                <w:i w:val="false"/>
                <w:iCs w:val="false"/>
                <w:strike w:val="false"/>
                <w:dstrike w:val="false"/>
                <w:outline w:val="false"/>
                <w:shadow w:val="false"/>
                <w:color w:val="000000"/>
                <w:sz w:val="18"/>
                <w:szCs w:val="18"/>
                <w:u w:val="none"/>
                <w:lang w:val="pt-BR" w:eastAsia="en-US" w:bidi="ar-SA"/>
              </w:rPr>
              <w:t>SENDO: 20 Unidades no valor estimado de 218,11 cada unidade, no valor mês de 4.362,20.</w:t>
            </w:r>
          </w:p>
        </w:tc>
        <w:tc>
          <w:tcPr>
            <w:tcW w:w="67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12 meses</w:t>
            </w:r>
          </w:p>
        </w:tc>
        <w:tc>
          <w:tcPr>
            <w:tcW w:w="55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MÊS</w:t>
            </w:r>
          </w:p>
        </w:tc>
        <w:tc>
          <w:tcPr>
            <w:tcW w:w="112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cs="Arial" w:ascii="Arial" w:hAnsi="Arial"/>
                <w:sz w:val="18"/>
                <w:szCs w:val="18"/>
              </w:rPr>
            </w:pPr>
            <w:r>
              <w:rPr>
                <w:rFonts w:cs="Arial" w:ascii="Arial" w:hAnsi="Arial"/>
                <w:sz w:val="18"/>
                <w:szCs w:val="18"/>
              </w:rPr>
              <w:t>R$ 4.362,20</w:t>
            </w:r>
          </w:p>
        </w:tc>
        <w:tc>
          <w:tcPr>
            <w:tcW w:w="1369"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rPr>
                <w:rFonts w:cs="Arial" w:ascii="Arial" w:hAnsi="Arial"/>
                <w:sz w:val="18"/>
                <w:szCs w:val="18"/>
              </w:rPr>
            </w:pPr>
            <w:r>
              <w:rPr>
                <w:rFonts w:cs="Arial" w:ascii="Arial" w:hAnsi="Arial"/>
                <w:sz w:val="18"/>
                <w:szCs w:val="18"/>
              </w:rPr>
              <w:t>R$ 52.346,40</w:t>
            </w:r>
          </w:p>
        </w:tc>
      </w:tr>
    </w:tbl>
    <w:p>
      <w:pPr>
        <w:pStyle w:val="ListParagraph"/>
        <w:tabs>
          <w:tab w:val="left" w:pos="710" w:leader="none"/>
        </w:tabs>
        <w:ind w:left="0" w:right="100" w:hanging="0"/>
        <w:jc w:val="both"/>
        <w:rPr>
          <w:rFonts w:cs="Arial" w:ascii="Arial" w:hAnsi="Arial"/>
          <w:b/>
          <w:bCs/>
          <w:sz w:val="22"/>
          <w:szCs w:val="22"/>
        </w:rPr>
      </w:pPr>
      <w:r>
        <w:rPr>
          <w:rFonts w:cs="Arial" w:ascii="Arial" w:hAnsi="Arial"/>
          <w:b/>
          <w:bCs/>
          <w:sz w:val="22"/>
          <w:szCs w:val="22"/>
        </w:rPr>
      </w:r>
    </w:p>
    <w:p>
      <w:pPr>
        <w:pStyle w:val="Normal"/>
        <w:widowControl w:val="false"/>
        <w:suppressAutoHyphens w:val="true"/>
        <w:overflowPunct w:val="true"/>
        <w:bidi w:val="0"/>
        <w:spacing w:before="56" w:after="0"/>
        <w:jc w:val="left"/>
        <w:rPr>
          <w:rFonts w:ascii="Arial" w:hAnsi="Arial"/>
          <w:b/>
          <w:bCs/>
        </w:rPr>
      </w:pPr>
      <w:r>
        <w:rPr>
          <w:rFonts w:ascii="Arial" w:hAnsi="Arial"/>
          <w:b/>
          <w:bCs/>
        </w:rPr>
        <w:t>Valor Estimado Mensal é de R$ 11.314,68</w:t>
      </w:r>
    </w:p>
    <w:p>
      <w:pPr>
        <w:pStyle w:val="Normal"/>
        <w:widowControl w:val="false"/>
        <w:suppressAutoHyphens w:val="true"/>
        <w:overflowPunct w:val="true"/>
        <w:bidi w:val="0"/>
        <w:spacing w:before="56" w:after="0"/>
        <w:jc w:val="left"/>
        <w:rPr>
          <w:rFonts w:ascii="Arial" w:hAnsi="Arial"/>
        </w:rPr>
      </w:pPr>
      <w:r>
        <w:rPr>
          <w:rFonts w:ascii="Arial" w:hAnsi="Arial"/>
        </w:rPr>
      </w:r>
    </w:p>
    <w:p>
      <w:pPr>
        <w:pStyle w:val="Normal"/>
        <w:widowControl w:val="false"/>
        <w:suppressAutoHyphens w:val="true"/>
        <w:overflowPunct w:val="true"/>
        <w:bidi w:val="0"/>
        <w:spacing w:before="56" w:after="0"/>
        <w:jc w:val="left"/>
        <w:rPr>
          <w:rFonts w:cs="Arial" w:ascii="Arial" w:hAnsi="Arial"/>
          <w:b/>
          <w:bCs/>
          <w:sz w:val="22"/>
          <w:szCs w:val="22"/>
        </w:rPr>
      </w:pPr>
      <w:r>
        <w:rPr>
          <w:rFonts w:cs="Arial" w:ascii="Arial" w:hAnsi="Arial"/>
          <w:b/>
          <w:bCs/>
          <w:sz w:val="22"/>
          <w:szCs w:val="22"/>
        </w:rPr>
        <w:t xml:space="preserve">Valor total Estimado para os 12 (meses) é de R$ 135.776,16 </w:t>
      </w:r>
    </w:p>
    <w:p>
      <w:pPr>
        <w:pStyle w:val="Normal"/>
        <w:widowControl w:val="false"/>
        <w:suppressAutoHyphens w:val="true"/>
        <w:overflowPunct w:val="true"/>
        <w:bidi w:val="0"/>
        <w:spacing w:before="56" w:after="0"/>
        <w:jc w:val="left"/>
        <w:rPr>
          <w:rFonts w:cs="Arial" w:ascii="Arial" w:hAnsi="Arial"/>
          <w:b/>
          <w:bCs/>
          <w:sz w:val="22"/>
          <w:szCs w:val="22"/>
        </w:rPr>
      </w:pPr>
      <w:r>
        <w:rPr>
          <w:rFonts w:cs="Arial" w:ascii="Arial" w:hAnsi="Arial"/>
          <w:b/>
          <w:bCs/>
          <w:sz w:val="22"/>
          <w:szCs w:val="22"/>
        </w:rPr>
      </w:r>
    </w:p>
    <w:p>
      <w:pPr>
        <w:pStyle w:val="LOnormal3"/>
        <w:tabs>
          <w:tab w:val="left" w:pos="0" w:leader="none"/>
        </w:tabs>
        <w:jc w:val="both"/>
        <w:rPr>
          <w:rFonts w:cs="Arial" w:ascii="Arial" w:hAnsi="Arial"/>
          <w:sz w:val="22"/>
          <w:szCs w:val="22"/>
        </w:rPr>
      </w:pPr>
      <w:r>
        <w:rPr>
          <w:rFonts w:cs="Arial" w:ascii="Arial" w:hAnsi="Arial"/>
          <w:sz w:val="22"/>
          <w:szCs w:val="22"/>
        </w:rPr>
        <w:t xml:space="preserve">4.1 – O preço total estimado da presente licitação é de </w:t>
      </w:r>
      <w:r>
        <w:rPr>
          <w:rFonts w:eastAsia="Arial" w:cs="Arial" w:ascii="Arial" w:hAnsi="Arial"/>
          <w:sz w:val="22"/>
          <w:szCs w:val="22"/>
        </w:rPr>
        <w:t xml:space="preserve">de </w:t>
      </w:r>
      <w:r>
        <w:rPr>
          <w:rFonts w:eastAsia="Arial" w:cs="Arial" w:ascii="Arial" w:hAnsi="Arial"/>
          <w:bCs/>
          <w:color w:val="000000"/>
          <w:sz w:val="22"/>
          <w:szCs w:val="22"/>
        </w:rPr>
        <w:t xml:space="preserve">R$ 135.776,16 </w:t>
      </w:r>
      <w:r>
        <w:rPr>
          <w:rFonts w:eastAsia="Arial" w:cs="Arial" w:ascii="Arial" w:hAnsi="Arial"/>
          <w:color w:val="000000"/>
          <w:sz w:val="22"/>
          <w:szCs w:val="22"/>
        </w:rPr>
        <w:t xml:space="preserve">(Cento e Trinta e Cinco Mil, Setecentos e Setenta e Seis Reais, Dezesseis Centavos), </w:t>
      </w:r>
      <w:r>
        <w:rPr>
          <w:rFonts w:cs="Arial" w:ascii="Arial" w:hAnsi="Arial"/>
          <w:sz w:val="22"/>
          <w:szCs w:val="22"/>
        </w:rPr>
        <w:t>conforme Descrição dos Serviços – ANEXO II deste Edital.</w:t>
      </w:r>
    </w:p>
    <w:p>
      <w:pPr>
        <w:pStyle w:val="LOnormal3"/>
        <w:tabs>
          <w:tab w:val="left" w:pos="0" w:leader="none"/>
        </w:tabs>
        <w:jc w:val="both"/>
        <w:rPr/>
      </w:pPr>
      <w:r>
        <w:rPr/>
      </w:r>
    </w:p>
    <w:p>
      <w:pPr>
        <w:pStyle w:val="LOnormal3"/>
        <w:tabs>
          <w:tab w:val="left" w:pos="0" w:leader="none"/>
        </w:tabs>
        <w:jc w:val="both"/>
        <w:rPr>
          <w:rFonts w:cs="Arial" w:ascii="Arial" w:hAnsi="Arial"/>
          <w:b/>
          <w:bCs/>
          <w:sz w:val="22"/>
          <w:szCs w:val="22"/>
        </w:rPr>
      </w:pPr>
      <w:r>
        <w:rPr>
          <w:rFonts w:cs="Arial" w:ascii="Arial" w:hAnsi="Arial"/>
          <w:b/>
          <w:bCs/>
          <w:sz w:val="22"/>
          <w:szCs w:val="22"/>
        </w:rPr>
        <w:t>5. RECURSOS ORÇAMENTÁRIOS:</w:t>
      </w:r>
    </w:p>
    <w:p>
      <w:pPr>
        <w:pStyle w:val="ListParagraph"/>
        <w:tabs>
          <w:tab w:val="left" w:pos="726" w:leader="none"/>
        </w:tabs>
        <w:ind w:left="0" w:right="113" w:hanging="0"/>
        <w:jc w:val="both"/>
        <w:rPr>
          <w:rFonts w:cs="Arial" w:ascii="Arial" w:hAnsi="Arial"/>
          <w:b/>
          <w:bCs/>
          <w:sz w:val="22"/>
          <w:szCs w:val="22"/>
        </w:rPr>
      </w:pPr>
      <w:r>
        <w:rPr>
          <w:rFonts w:cs="Arial" w:ascii="Arial" w:hAnsi="Arial"/>
          <w:b/>
          <w:bCs/>
          <w:sz w:val="22"/>
          <w:szCs w:val="22"/>
        </w:rPr>
      </w:r>
    </w:p>
    <w:tbl>
      <w:tblPr>
        <w:jc w:val="left"/>
        <w:tblInd w:w="-55"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10" w:type="dxa"/>
          <w:bottom w:w="55" w:type="dxa"/>
          <w:right w:w="55" w:type="dxa"/>
        </w:tblCellMar>
      </w:tblPr>
      <w:tblGrid>
        <w:gridCol w:w="2576"/>
        <w:gridCol w:w="2437"/>
        <w:gridCol w:w="1117"/>
        <w:gridCol w:w="1986"/>
        <w:gridCol w:w="2124"/>
      </w:tblGrid>
      <w:tr>
        <w:trPr>
          <w:cantSplit w:val="false"/>
        </w:trPr>
        <w:tc>
          <w:tcPr>
            <w:tcW w:w="257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10" w:type="dxa"/>
            </w:tcMar>
          </w:tcPr>
          <w:p>
            <w:pPr>
              <w:pStyle w:val="Contedodatabela"/>
              <w:widowControl w:val="false"/>
              <w:jc w:val="both"/>
              <w:rPr>
                <w:rFonts w:cs="Arial" w:ascii="Arial" w:hAnsi="Arial"/>
                <w:b/>
                <w:bCs/>
                <w:sz w:val="22"/>
                <w:szCs w:val="22"/>
              </w:rPr>
            </w:pPr>
            <w:r>
              <w:rPr>
                <w:rFonts w:cs="Arial" w:ascii="Arial" w:hAnsi="Arial"/>
                <w:b/>
                <w:bCs/>
                <w:sz w:val="22"/>
                <w:szCs w:val="22"/>
              </w:rPr>
              <w:t>Funcional Programática nº</w:t>
            </w:r>
          </w:p>
        </w:tc>
        <w:tc>
          <w:tcPr>
            <w:tcW w:w="2437"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10" w:type="dxa"/>
            </w:tcMar>
          </w:tcPr>
          <w:p>
            <w:pPr>
              <w:pStyle w:val="Contedodatabela"/>
              <w:widowControl w:val="false"/>
              <w:jc w:val="both"/>
              <w:rPr>
                <w:rFonts w:cs="Arial" w:ascii="Arial" w:hAnsi="Arial"/>
                <w:b/>
                <w:bCs/>
                <w:sz w:val="22"/>
                <w:szCs w:val="22"/>
              </w:rPr>
            </w:pPr>
            <w:r>
              <w:rPr>
                <w:rFonts w:cs="Arial" w:ascii="Arial" w:hAnsi="Arial"/>
                <w:b/>
                <w:bCs/>
                <w:sz w:val="22"/>
                <w:szCs w:val="22"/>
              </w:rPr>
              <w:t>Natureza da Despesa nº</w:t>
            </w:r>
          </w:p>
        </w:tc>
        <w:tc>
          <w:tcPr>
            <w:tcW w:w="1117"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10" w:type="dxa"/>
            </w:tcMar>
          </w:tcPr>
          <w:p>
            <w:pPr>
              <w:pStyle w:val="Contedodatabela"/>
              <w:widowControl w:val="false"/>
              <w:jc w:val="both"/>
              <w:rPr>
                <w:rFonts w:cs="Arial" w:ascii="Arial" w:hAnsi="Arial"/>
                <w:b/>
                <w:bCs/>
                <w:sz w:val="22"/>
                <w:szCs w:val="22"/>
              </w:rPr>
            </w:pPr>
            <w:r>
              <w:rPr>
                <w:rFonts w:cs="Arial" w:ascii="Arial" w:hAnsi="Arial"/>
                <w:b/>
                <w:bCs/>
                <w:sz w:val="22"/>
                <w:szCs w:val="22"/>
              </w:rPr>
              <w:t>Ficha nº</w:t>
            </w:r>
          </w:p>
        </w:tc>
        <w:tc>
          <w:tcPr>
            <w:tcW w:w="198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10" w:type="dxa"/>
            </w:tcMar>
          </w:tcPr>
          <w:p>
            <w:pPr>
              <w:pStyle w:val="Contedodatabela"/>
              <w:widowControl w:val="false"/>
              <w:jc w:val="both"/>
              <w:rPr>
                <w:rFonts w:cs="Arial" w:ascii="Arial" w:hAnsi="Arial"/>
                <w:b/>
                <w:bCs/>
                <w:sz w:val="22"/>
                <w:szCs w:val="22"/>
              </w:rPr>
            </w:pPr>
            <w:r>
              <w:rPr>
                <w:rFonts w:cs="Arial" w:ascii="Arial" w:hAnsi="Arial"/>
                <w:b/>
                <w:bCs/>
                <w:sz w:val="22"/>
                <w:szCs w:val="22"/>
              </w:rPr>
              <w:t>Desdobramento nº</w:t>
            </w:r>
          </w:p>
        </w:tc>
        <w:tc>
          <w:tcPr>
            <w:tcW w:w="2124"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10" w:type="dxa"/>
            </w:tcMar>
          </w:tcPr>
          <w:p>
            <w:pPr>
              <w:pStyle w:val="Contedodatabela"/>
              <w:widowControl w:val="false"/>
              <w:jc w:val="both"/>
              <w:rPr>
                <w:rFonts w:cs="Arial" w:ascii="Arial" w:hAnsi="Arial"/>
                <w:b/>
                <w:bCs/>
                <w:sz w:val="22"/>
                <w:szCs w:val="22"/>
              </w:rPr>
            </w:pPr>
            <w:r>
              <w:rPr>
                <w:rFonts w:cs="Arial" w:ascii="Arial" w:hAnsi="Arial"/>
                <w:b/>
                <w:bCs/>
                <w:sz w:val="22"/>
                <w:szCs w:val="22"/>
              </w:rPr>
              <w:t>Fonte de Recurso n°</w:t>
            </w:r>
          </w:p>
        </w:tc>
      </w:tr>
      <w:tr>
        <w:trPr>
          <w:trHeight w:val="341" w:hRule="atLeast"/>
          <w:cantSplit w:val="false"/>
        </w:trPr>
        <w:tc>
          <w:tcPr>
            <w:tcW w:w="2576" w:type="dxa"/>
            <w:tcBorders>
              <w:top w:val="nil"/>
              <w:left w:val="single" w:sz="4" w:space="0" w:color="000001"/>
              <w:bottom w:val="single" w:sz="4" w:space="0" w:color="000001"/>
              <w:insideH w:val="single" w:sz="4" w:space="0" w:color="000001"/>
              <w:right w:val="nil"/>
              <w:insideV w:val="nil"/>
            </w:tcBorders>
            <w:shd w:fill="FFFFFF" w:val="clear"/>
            <w:tcMar>
              <w:left w:w="10" w:type="dxa"/>
            </w:tcMar>
          </w:tcPr>
          <w:p>
            <w:pPr>
              <w:pStyle w:val="Contedodatabela"/>
              <w:widowControl w:val="false"/>
              <w:jc w:val="both"/>
              <w:rPr>
                <w:rFonts w:cs="Arial" w:ascii="Arial" w:hAnsi="Arial"/>
                <w:sz w:val="22"/>
                <w:szCs w:val="22"/>
              </w:rPr>
            </w:pPr>
            <w:r>
              <w:rPr>
                <w:rFonts w:cs="Arial" w:ascii="Arial" w:hAnsi="Arial"/>
                <w:sz w:val="22"/>
                <w:szCs w:val="22"/>
              </w:rPr>
              <w:t>01.031.0004.2.095.000</w:t>
            </w:r>
          </w:p>
        </w:tc>
        <w:tc>
          <w:tcPr>
            <w:tcW w:w="2437" w:type="dxa"/>
            <w:tcBorders>
              <w:top w:val="nil"/>
              <w:left w:val="single" w:sz="4" w:space="0" w:color="000001"/>
              <w:bottom w:val="single" w:sz="4" w:space="0" w:color="000001"/>
              <w:insideH w:val="single" w:sz="4" w:space="0" w:color="000001"/>
              <w:right w:val="nil"/>
              <w:insideV w:val="nil"/>
            </w:tcBorders>
            <w:shd w:fill="FFFFFF" w:val="clear"/>
            <w:tcMar>
              <w:left w:w="10" w:type="dxa"/>
            </w:tcMar>
          </w:tcPr>
          <w:p>
            <w:pPr>
              <w:pStyle w:val="Contedodatabela"/>
              <w:widowControl w:val="false"/>
              <w:jc w:val="both"/>
              <w:rPr>
                <w:rFonts w:cs="Arial" w:ascii="Arial" w:hAnsi="Arial"/>
                <w:sz w:val="22"/>
                <w:szCs w:val="22"/>
              </w:rPr>
            </w:pPr>
            <w:r>
              <w:rPr>
                <w:rFonts w:cs="Arial" w:ascii="Arial" w:hAnsi="Arial"/>
                <w:sz w:val="22"/>
                <w:szCs w:val="22"/>
              </w:rPr>
              <w:t>3.3.90.40.00.00.00</w:t>
            </w:r>
          </w:p>
        </w:tc>
        <w:tc>
          <w:tcPr>
            <w:tcW w:w="1117" w:type="dxa"/>
            <w:tcBorders>
              <w:top w:val="nil"/>
              <w:left w:val="single" w:sz="4" w:space="0" w:color="000001"/>
              <w:bottom w:val="single" w:sz="4" w:space="0" w:color="000001"/>
              <w:insideH w:val="single" w:sz="4" w:space="0" w:color="000001"/>
              <w:right w:val="nil"/>
              <w:insideV w:val="nil"/>
            </w:tcBorders>
            <w:shd w:fill="FFFFFF" w:val="clear"/>
            <w:tcMar>
              <w:left w:w="10" w:type="dxa"/>
            </w:tcMar>
          </w:tcPr>
          <w:p>
            <w:pPr>
              <w:pStyle w:val="Contedodatabela"/>
              <w:widowControl w:val="false"/>
              <w:jc w:val="both"/>
              <w:rPr>
                <w:rFonts w:cs="Arial" w:ascii="Arial" w:hAnsi="Arial"/>
                <w:sz w:val="22"/>
                <w:szCs w:val="22"/>
              </w:rPr>
            </w:pPr>
            <w:r>
              <w:rPr>
                <w:rFonts w:cs="Arial" w:ascii="Arial" w:hAnsi="Arial"/>
                <w:sz w:val="22"/>
                <w:szCs w:val="22"/>
              </w:rPr>
              <w:t>20</w:t>
            </w:r>
          </w:p>
        </w:tc>
        <w:tc>
          <w:tcPr>
            <w:tcW w:w="1986" w:type="dxa"/>
            <w:tcBorders>
              <w:top w:val="nil"/>
              <w:left w:val="single" w:sz="4" w:space="0" w:color="000001"/>
              <w:bottom w:val="single" w:sz="4" w:space="0" w:color="000001"/>
              <w:insideH w:val="single" w:sz="4" w:space="0" w:color="000001"/>
              <w:right w:val="nil"/>
              <w:insideV w:val="nil"/>
            </w:tcBorders>
            <w:shd w:fill="FFFFFF" w:val="clear"/>
            <w:tcMar>
              <w:left w:w="10" w:type="dxa"/>
            </w:tcMar>
          </w:tcPr>
          <w:p>
            <w:pPr>
              <w:pStyle w:val="Contedodatabela"/>
              <w:widowControl w:val="false"/>
              <w:jc w:val="both"/>
              <w:rPr>
                <w:rFonts w:cs="Arial" w:ascii="Arial" w:hAnsi="Arial"/>
                <w:sz w:val="22"/>
                <w:szCs w:val="22"/>
              </w:rPr>
            </w:pPr>
            <w:r>
              <w:rPr>
                <w:rFonts w:cs="Arial" w:ascii="Arial" w:hAnsi="Arial"/>
                <w:sz w:val="22"/>
                <w:szCs w:val="22"/>
              </w:rPr>
              <w:t>2336</w:t>
            </w:r>
          </w:p>
        </w:tc>
        <w:tc>
          <w:tcPr>
            <w:tcW w:w="2124"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10" w:type="dxa"/>
            </w:tcMar>
          </w:tcPr>
          <w:p>
            <w:pPr>
              <w:pStyle w:val="Contedodatabela"/>
              <w:widowControl w:val="false"/>
              <w:jc w:val="both"/>
              <w:rPr>
                <w:rFonts w:cs="Arial" w:ascii="Arial" w:hAnsi="Arial"/>
                <w:sz w:val="22"/>
                <w:szCs w:val="22"/>
              </w:rPr>
            </w:pPr>
            <w:r>
              <w:rPr>
                <w:rFonts w:cs="Arial" w:ascii="Arial" w:hAnsi="Arial"/>
                <w:sz w:val="22"/>
                <w:szCs w:val="22"/>
              </w:rPr>
              <w:t>1500</w:t>
            </w:r>
          </w:p>
        </w:tc>
      </w:tr>
    </w:tbl>
    <w:p>
      <w:pPr>
        <w:pStyle w:val="Normal"/>
        <w:tabs>
          <w:tab w:val="left" w:pos="726" w:leader="none"/>
        </w:tabs>
        <w:ind w:left="0" w:right="113" w:hanging="0"/>
        <w:jc w:val="both"/>
        <w:rPr>
          <w:rFonts w:cs="Arial" w:ascii="Arial" w:hAnsi="Arial"/>
          <w:b/>
          <w:bCs/>
          <w:sz w:val="22"/>
          <w:szCs w:val="22"/>
        </w:rPr>
      </w:pPr>
      <w:r>
        <w:rPr>
          <w:rFonts w:cs="Arial" w:ascii="Arial" w:hAnsi="Arial"/>
          <w:b/>
          <w:bCs/>
          <w:sz w:val="22"/>
          <w:szCs w:val="22"/>
        </w:rPr>
      </w:r>
    </w:p>
    <w:p>
      <w:pPr>
        <w:pStyle w:val="Corpodotexto"/>
        <w:spacing w:lineRule="auto" w:line="276" w:before="0" w:after="0"/>
        <w:rPr>
          <w:rFonts w:ascii="Arial" w:hAnsi="Arial"/>
          <w:color w:val="000000"/>
          <w:sz w:val="22"/>
          <w:szCs w:val="22"/>
        </w:rPr>
      </w:pPr>
      <w:r>
        <w:rPr>
          <w:rFonts w:ascii="Arial" w:hAnsi="Arial"/>
          <w:color w:val="000000"/>
          <w:sz w:val="22"/>
          <w:szCs w:val="22"/>
        </w:rPr>
      </w:r>
    </w:p>
    <w:p>
      <w:pPr>
        <w:pStyle w:val="BodyText2"/>
        <w:spacing w:lineRule="auto" w:line="276" w:before="120" w:after="120"/>
        <w:rPr>
          <w:rFonts w:cs="Arial" w:ascii="Arial" w:hAnsi="Arial"/>
          <w:color w:val="000000"/>
          <w:sz w:val="22"/>
          <w:szCs w:val="22"/>
        </w:rPr>
      </w:pPr>
      <w:r>
        <w:rPr>
          <w:rFonts w:cs="Arial" w:ascii="Arial" w:hAnsi="Arial"/>
          <w:b/>
          <w:bCs/>
          <w:color w:val="000000"/>
          <w:sz w:val="22"/>
          <w:szCs w:val="22"/>
        </w:rPr>
        <w:t xml:space="preserve">6 </w:t>
      </w:r>
      <w:r>
        <w:rPr>
          <w:rFonts w:cs="Arial" w:ascii="Arial" w:hAnsi="Arial"/>
          <w:color w:val="000000"/>
          <w:sz w:val="22"/>
          <w:szCs w:val="22"/>
        </w:rPr>
        <w:t xml:space="preserve">– </w:t>
      </w:r>
      <w:r>
        <w:rPr>
          <w:rFonts w:cs="Arial" w:ascii="Arial" w:hAnsi="Arial"/>
          <w:b/>
          <w:bCs/>
          <w:color w:val="000000"/>
          <w:sz w:val="22"/>
          <w:szCs w:val="22"/>
        </w:rPr>
        <w:t>CONDIÇÕES DE PARTICIPAÇÃO</w:t>
      </w:r>
      <w:r>
        <w:rPr>
          <w:rFonts w:cs="Arial" w:ascii="Arial" w:hAnsi="Arial"/>
          <w:color w:val="000000"/>
          <w:sz w:val="22"/>
          <w:szCs w:val="22"/>
        </w:rPr>
        <w:t>:</w:t>
      </w:r>
    </w:p>
    <w:p>
      <w:pPr>
        <w:pStyle w:val="Textopadro3"/>
        <w:rPr>
          <w:rFonts w:ascii="Arial" w:hAnsi="Arial"/>
          <w:b w:val="false"/>
          <w:bCs w:val="false"/>
          <w:spacing w:val="-2"/>
          <w:sz w:val="22"/>
          <w:szCs w:val="22"/>
        </w:rPr>
      </w:pPr>
      <w:r>
        <w:rPr>
          <w:rFonts w:ascii="Arial" w:hAnsi="Arial"/>
          <w:b w:val="false"/>
          <w:bCs w:val="false"/>
          <w:spacing w:val="-2"/>
          <w:sz w:val="22"/>
          <w:szCs w:val="22"/>
        </w:rPr>
        <w:t xml:space="preserve">6.1 – O edital e anexos do Pregão Eletrônico, </w:t>
      </w:r>
      <w:r>
        <w:rPr>
          <w:rFonts w:ascii="Arial" w:hAnsi="Arial"/>
          <w:b w:val="false"/>
          <w:bCs w:val="false"/>
        </w:rPr>
        <w:t xml:space="preserve">estarão disponíveis nos seguintes sites: </w:t>
      </w:r>
      <w:r>
        <w:rPr>
          <w:rFonts w:ascii="Arial" w:hAnsi="Arial"/>
          <w:b w:val="false"/>
          <w:bCs w:val="false"/>
          <w:spacing w:val="-2"/>
          <w:sz w:val="22"/>
          <w:szCs w:val="22"/>
        </w:rPr>
        <w:t xml:space="preserve">Portal Nacional de Contratações Públicas </w:t>
      </w:r>
      <w:hyperlink r:id="rId5">
        <w:r>
          <w:rPr>
            <w:rStyle w:val="LinkdaInternet"/>
            <w:rFonts w:ascii="Arial" w:hAnsi="Arial"/>
            <w:b w:val="false"/>
            <w:bCs w:val="false"/>
          </w:rPr>
          <w:t>https://pncp.gov.br/app/editais</w:t>
        </w:r>
      </w:hyperlink>
      <w:r>
        <w:rPr>
          <w:rFonts w:ascii="Arial" w:hAnsi="Arial"/>
          <w:b w:val="false"/>
          <w:bCs w:val="false"/>
        </w:rPr>
        <w:t xml:space="preserve"> e </w:t>
      </w:r>
      <w:r>
        <w:rPr>
          <w:rStyle w:val="LinkdaInternet"/>
          <w:rFonts w:ascii="Arial" w:hAnsi="Arial"/>
          <w:b/>
          <w:bCs/>
          <w:sz w:val="22"/>
          <w:szCs w:val="22"/>
          <w:lang w:eastAsia="en-US"/>
        </w:rPr>
        <w:t xml:space="preserve"> </w:t>
      </w:r>
      <w:hyperlink r:id="rId6">
        <w:r>
          <w:rPr>
            <w:rStyle w:val="LinkdaInternet"/>
            <w:rFonts w:ascii="Arial" w:hAnsi="Arial"/>
            <w:b w:val="false"/>
            <w:bCs w:val="false"/>
            <w:sz w:val="22"/>
            <w:szCs w:val="22"/>
          </w:rPr>
          <w:t>https://www.portaldecompras</w:t>
        </w:r>
      </w:hyperlink>
      <w:r>
        <w:rPr>
          <w:rStyle w:val="LinkdaInternet"/>
          <w:rFonts w:ascii="Arial" w:hAnsi="Arial"/>
          <w:b w:val="false"/>
          <w:bCs w:val="false"/>
          <w:sz w:val="22"/>
          <w:szCs w:val="22"/>
        </w:rPr>
        <w:t>publicas</w:t>
      </w:r>
      <w:hyperlink r:id="rId7">
        <w:r>
          <w:rPr>
            <w:rStyle w:val="LinkdaInternet"/>
            <w:rFonts w:ascii="Arial" w:hAnsi="Arial"/>
            <w:b w:val="false"/>
            <w:bCs w:val="false"/>
            <w:sz w:val="22"/>
            <w:szCs w:val="22"/>
          </w:rPr>
          <w:t>.</w:t>
        </w:r>
      </w:hyperlink>
      <w:r>
        <w:rPr>
          <w:rStyle w:val="LinkdaInternet"/>
          <w:rFonts w:ascii="Arial" w:hAnsi="Arial"/>
          <w:b w:val="false"/>
          <w:bCs w:val="false"/>
          <w:sz w:val="22"/>
          <w:szCs w:val="22"/>
        </w:rPr>
        <w:t>com</w:t>
      </w:r>
      <w:hyperlink r:id="rId8">
        <w:r>
          <w:rPr>
            <w:rStyle w:val="LinkdaInternet"/>
            <w:rFonts w:ascii="Arial" w:hAnsi="Arial"/>
            <w:b w:val="false"/>
            <w:bCs w:val="false"/>
            <w:sz w:val="22"/>
            <w:szCs w:val="22"/>
          </w:rPr>
          <w:t>.br</w:t>
        </w:r>
      </w:hyperlink>
      <w:r>
        <w:rPr>
          <w:rStyle w:val="LinkdaInternet"/>
          <w:rFonts w:ascii="Arial" w:hAnsi="Arial"/>
          <w:b w:val="false"/>
          <w:bCs w:val="false"/>
        </w:rPr>
        <w:t>,</w:t>
      </w:r>
      <w:r>
        <w:rPr>
          <w:rStyle w:val="LinkdaInternet"/>
          <w:rFonts w:ascii="Arial" w:hAnsi="Arial"/>
          <w:b w:val="false"/>
          <w:bCs w:val="false"/>
          <w:u w:val="none"/>
        </w:rPr>
        <w:t xml:space="preserve"> </w:t>
      </w:r>
      <w:r>
        <w:rPr>
          <w:rStyle w:val="LinkdaInternet"/>
          <w:rFonts w:ascii="Arial" w:hAnsi="Arial"/>
          <w:b w:val="false"/>
          <w:bCs w:val="false"/>
          <w:color w:val="000000"/>
          <w:u w:val="none"/>
        </w:rPr>
        <w:t>demais dúvidas</w:t>
      </w:r>
      <w:r>
        <w:rPr>
          <w:rFonts w:ascii="Arial" w:hAnsi="Arial"/>
          <w:b w:val="false"/>
          <w:bCs w:val="false"/>
          <w:spacing w:val="-2"/>
          <w:sz w:val="22"/>
          <w:szCs w:val="22"/>
        </w:rPr>
        <w:t xml:space="preserve"> através do e-mail </w:t>
      </w:r>
      <w:hyperlink r:id="rId9">
        <w:r>
          <w:rPr>
            <w:rStyle w:val="LinkdaInternet"/>
            <w:rFonts w:ascii="Arial" w:hAnsi="Arial"/>
            <w:b w:val="false"/>
            <w:bCs w:val="false"/>
            <w:color w:val="000080"/>
            <w:spacing w:val="-2"/>
            <w:sz w:val="22"/>
            <w:szCs w:val="22"/>
            <w:u w:val="single"/>
            <w:lang w:val="zxx" w:eastAsia="zxx" w:bidi="zxx"/>
          </w:rPr>
          <w:t>licitaca</w:t>
        </w:r>
      </w:hyperlink>
      <w:hyperlink r:id="rId10">
        <w:r>
          <w:rPr>
            <w:rStyle w:val="LinkdaInternet"/>
            <w:rFonts w:ascii="Arial" w:hAnsi="Arial"/>
            <w:b w:val="false"/>
            <w:bCs w:val="false"/>
            <w:color w:val="000080"/>
            <w:spacing w:val="-2"/>
            <w:sz w:val="22"/>
            <w:szCs w:val="22"/>
            <w:u w:val="single"/>
            <w:lang w:val="zxx" w:eastAsia="zxx" w:bidi="zxx"/>
          </w:rPr>
          <w:t>o@quissama.rj.leg.br</w:t>
        </w:r>
      </w:hyperlink>
      <w:r>
        <w:rPr>
          <w:rFonts w:ascii="Arial" w:hAnsi="Arial"/>
          <w:b w:val="false"/>
          <w:bCs w:val="false"/>
          <w:spacing w:val="-2"/>
          <w:sz w:val="22"/>
          <w:szCs w:val="22"/>
        </w:rPr>
        <w:t>, ou no Telefone 22-30690002, Ramal (205), bem como no Setor de Licitações na Avenida Francisco de Assis Carneiro da Silva, 497, Alto Alegre – Quissamã – RJ.</w:t>
      </w:r>
    </w:p>
    <w:p>
      <w:pPr>
        <w:pStyle w:val="Normal"/>
        <w:tabs>
          <w:tab w:val="left" w:pos="826" w:leader="none"/>
        </w:tabs>
        <w:spacing w:lineRule="auto" w:line="240" w:before="234" w:after="0"/>
        <w:ind w:left="0" w:right="0" w:hanging="0"/>
        <w:jc w:val="both"/>
        <w:rPr>
          <w:rFonts w:ascii="Arial" w:hAnsi="Arial"/>
          <w:sz w:val="22"/>
          <w:szCs w:val="22"/>
        </w:rPr>
      </w:pPr>
      <w:r>
        <w:rPr>
          <w:rFonts w:ascii="Arial" w:hAnsi="Arial"/>
          <w:sz w:val="22"/>
          <w:szCs w:val="22"/>
        </w:rPr>
        <w:t>6.2. A licitação será realizada por meio do sistema de Pregão Eletrônico (Licitações) no endereço eletrônico (</w:t>
      </w:r>
      <w:r>
        <w:rPr>
          <w:rStyle w:val="LinkdaInternet"/>
          <w:rFonts w:ascii="Arial" w:hAnsi="Arial"/>
          <w:b/>
          <w:bCs/>
          <w:sz w:val="22"/>
          <w:szCs w:val="22"/>
          <w:lang w:eastAsia="en-US"/>
        </w:rPr>
        <w:t xml:space="preserve"> </w:t>
      </w:r>
      <w:hyperlink r:id="rId11">
        <w:r>
          <w:rPr>
            <w:rStyle w:val="LinkdaInternet"/>
            <w:rFonts w:ascii="Arial" w:hAnsi="Arial"/>
            <w:sz w:val="22"/>
            <w:szCs w:val="22"/>
          </w:rPr>
          <w:t>https://www.portaldecompras</w:t>
        </w:r>
      </w:hyperlink>
      <w:r>
        <w:rPr>
          <w:rStyle w:val="LinkdaInternet"/>
          <w:rFonts w:ascii="Arial" w:hAnsi="Arial"/>
          <w:sz w:val="22"/>
          <w:szCs w:val="22"/>
        </w:rPr>
        <w:t>publicas</w:t>
      </w:r>
      <w:hyperlink r:id="rId12">
        <w:r>
          <w:rPr>
            <w:rStyle w:val="LinkdaInternet"/>
            <w:rFonts w:ascii="Arial" w:hAnsi="Arial"/>
            <w:sz w:val="22"/>
            <w:szCs w:val="22"/>
          </w:rPr>
          <w:t>.</w:t>
        </w:r>
      </w:hyperlink>
      <w:r>
        <w:rPr>
          <w:rStyle w:val="LinkdaInternet"/>
          <w:rFonts w:ascii="Arial" w:hAnsi="Arial"/>
          <w:sz w:val="22"/>
          <w:szCs w:val="22"/>
        </w:rPr>
        <w:t>com</w:t>
      </w:r>
      <w:hyperlink r:id="rId13">
        <w:r>
          <w:rPr>
            <w:rStyle w:val="LinkdaInternet"/>
            <w:rFonts w:ascii="Arial" w:hAnsi="Arial"/>
            <w:sz w:val="22"/>
            <w:szCs w:val="22"/>
          </w:rPr>
          <w:t>.br</w:t>
        </w:r>
      </w:hyperlink>
      <w:r>
        <w:rPr>
          <w:rFonts w:ascii="Arial" w:hAnsi="Arial"/>
          <w:sz w:val="22"/>
          <w:szCs w:val="22"/>
        </w:rPr>
        <w:t>), destinada às empresas interessadas que atenderem às seguintes condições:</w:t>
      </w:r>
    </w:p>
    <w:p>
      <w:pPr>
        <w:pStyle w:val="Normal"/>
        <w:tabs>
          <w:tab w:val="left" w:pos="826" w:leader="none"/>
        </w:tabs>
        <w:spacing w:lineRule="auto" w:line="240" w:before="234" w:after="0"/>
        <w:ind w:left="0" w:right="0" w:hanging="0"/>
        <w:jc w:val="both"/>
        <w:rPr>
          <w:rFonts w:ascii="Arial" w:hAnsi="Arial"/>
          <w:sz w:val="22"/>
          <w:szCs w:val="22"/>
        </w:rPr>
      </w:pPr>
      <w:r>
        <w:rPr>
          <w:rFonts w:ascii="Arial" w:hAnsi="Arial"/>
          <w:sz w:val="22"/>
          <w:szCs w:val="22"/>
        </w:rPr>
        <w:t xml:space="preserve">6.2.1. Os interessados deverão atender às condições exigidas no cadastramento no SICAF até o 3º (terceiro) dia útil anterior à data prevista para recebimento das propostas. </w:t>
      </w:r>
    </w:p>
    <w:p>
      <w:pPr>
        <w:pStyle w:val="Corpodetexto33"/>
        <w:spacing w:lineRule="auto" w:line="276"/>
        <w:jc w:val="both"/>
        <w:rPr>
          <w:sz w:val="22"/>
          <w:szCs w:val="22"/>
        </w:rPr>
      </w:pPr>
      <w:r>
        <w:rPr>
          <w:sz w:val="22"/>
          <w:szCs w:val="22"/>
        </w:rPr>
      </w:r>
    </w:p>
    <w:p>
      <w:pPr>
        <w:pStyle w:val="Corpodetexto33"/>
        <w:spacing w:lineRule="auto" w:line="276"/>
        <w:jc w:val="both"/>
        <w:rPr>
          <w:sz w:val="22"/>
          <w:szCs w:val="22"/>
        </w:rPr>
      </w:pPr>
      <w:r>
        <w:rPr>
          <w:sz w:val="22"/>
          <w:szCs w:val="22"/>
        </w:rPr>
        <w:t xml:space="preserve">6.2.2. Estejam legalmente estabelecidas e explorem ramo de atividade compatível com o objeto desta licitação, devendo tal fato ser oportunamente comprovado mediante exame dos atos constitutivos da empresa;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Style w:val="LinkdaInternet"/>
          <w:rFonts w:eastAsia="Batang;바탕" w:cs="Arial" w:ascii="Arial" w:hAnsi="Arial"/>
          <w:b w:val="false"/>
          <w:bCs w:val="false"/>
          <w:sz w:val="22"/>
          <w:szCs w:val="22"/>
        </w:rPr>
      </w:pPr>
      <w:r>
        <w:rPr>
          <w:rFonts w:cs="Arial" w:ascii="Arial" w:hAnsi="Arial"/>
          <w:sz w:val="22"/>
          <w:szCs w:val="22"/>
        </w:rPr>
        <w:t>6.2.3. Estejam regularmente cadastradas no sítio</w:t>
      </w:r>
      <w:r>
        <w:rPr>
          <w:rFonts w:cs="Arial" w:ascii="Arial" w:hAnsi="Arial"/>
          <w:b/>
          <w:bCs/>
          <w:sz w:val="22"/>
          <w:szCs w:val="22"/>
        </w:rPr>
        <w:t xml:space="preserve">: </w:t>
      </w:r>
      <w:hyperlink r:id="rId14">
        <w:r>
          <w:rPr>
            <w:rStyle w:val="LinkdaInternet"/>
            <w:rFonts w:eastAsia="Batang;바탕" w:cs="Arial" w:ascii="Arial" w:hAnsi="Arial"/>
            <w:b w:val="false"/>
            <w:bCs w:val="false"/>
            <w:sz w:val="22"/>
            <w:szCs w:val="22"/>
          </w:rPr>
          <w:t>https://www</w:t>
        </w:r>
      </w:hyperlink>
      <w:r>
        <w:rPr>
          <w:rStyle w:val="LinkdaInternet"/>
          <w:rFonts w:eastAsia="Batang;바탕" w:cs="Arial" w:ascii="Arial" w:hAnsi="Arial"/>
          <w:b w:val="false"/>
          <w:bCs w:val="false"/>
          <w:sz w:val="22"/>
          <w:szCs w:val="22"/>
        </w:rPr>
        <w:t>.portaldecompraspublicas.com.br</w:t>
      </w:r>
    </w:p>
    <w:p>
      <w:pPr>
        <w:pStyle w:val="Corpodetexto23"/>
        <w:spacing w:lineRule="auto" w:line="276"/>
        <w:rPr>
          <w:rFonts w:cs="Arial"/>
          <w:sz w:val="22"/>
          <w:szCs w:val="22"/>
        </w:rPr>
      </w:pPr>
      <w:r>
        <w:rPr>
          <w:rFonts w:cs="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6.2.4. Disponham de chave de identificação e senha pessoal, obtidas junto ao provedor do sistema, bem como informar-se a respeito do seu funcionamento e regulamento e receber instruções dos gestores do sistema </w:t>
      </w:r>
      <w:hyperlink r:id="rId15">
        <w:r>
          <w:rPr>
            <w:rStyle w:val="LinkdaInternet"/>
            <w:rFonts w:eastAsia="Batang;바탕" w:cs="Arial" w:ascii="Arial" w:hAnsi="Arial"/>
            <w:b w:val="false"/>
            <w:bCs w:val="false"/>
            <w:sz w:val="22"/>
            <w:szCs w:val="22"/>
          </w:rPr>
          <w:t>https://www</w:t>
        </w:r>
      </w:hyperlink>
      <w:r>
        <w:rPr>
          <w:rStyle w:val="LinkdaInternet"/>
          <w:rFonts w:eastAsia="Batang;바탕" w:cs="Arial" w:ascii="Arial" w:hAnsi="Arial"/>
          <w:b w:val="false"/>
          <w:bCs w:val="false"/>
          <w:sz w:val="22"/>
          <w:szCs w:val="22"/>
        </w:rPr>
        <w:t>.portaldecompraspublicas.com.br</w:t>
      </w:r>
      <w:r>
        <w:rPr>
          <w:rFonts w:cs="Arial" w:ascii="Arial" w:hAnsi="Arial"/>
          <w:sz w:val="22"/>
          <w:szCs w:val="22"/>
        </w:rPr>
        <w:t xml:space="preserve"> para sua correta utilização;</w:t>
      </w:r>
    </w:p>
    <w:p>
      <w:pPr>
        <w:pStyle w:val="Normal"/>
        <w:spacing w:lineRule="auto" w:line="276"/>
        <w:jc w:val="both"/>
        <w:rPr>
          <w:rFonts w:cs="Arial" w:ascii="Arial" w:hAnsi="Arial"/>
          <w:sz w:val="22"/>
          <w:szCs w:val="22"/>
        </w:rPr>
      </w:pPr>
      <w:r>
        <w:rPr>
          <w:rFonts w:cs="Arial" w:ascii="Arial" w:hAnsi="Arial"/>
          <w:sz w:val="22"/>
          <w:szCs w:val="22"/>
        </w:rPr>
      </w:r>
    </w:p>
    <w:p>
      <w:pPr>
        <w:pStyle w:val="Corpodetexto33"/>
        <w:spacing w:lineRule="auto" w:line="276"/>
        <w:jc w:val="both"/>
        <w:rPr>
          <w:sz w:val="22"/>
          <w:szCs w:val="22"/>
        </w:rPr>
      </w:pPr>
      <w:r>
        <w:rPr>
          <w:sz w:val="22"/>
          <w:szCs w:val="22"/>
        </w:rPr>
        <w:t xml:space="preserve">6.2.5. Atendam às condições exigidas neste Edital e em seus Anexos. </w:t>
      </w:r>
    </w:p>
    <w:p>
      <w:pPr>
        <w:pStyle w:val="Normal"/>
        <w:spacing w:lineRule="auto" w:line="276"/>
        <w:rPr>
          <w:rFonts w:cs="Arial" w:ascii="Arial" w:hAnsi="Arial"/>
          <w:sz w:val="22"/>
          <w:szCs w:val="22"/>
        </w:rPr>
      </w:pPr>
      <w:r>
        <w:rPr>
          <w:rFonts w:cs="Arial" w:ascii="Arial" w:hAnsi="Arial"/>
          <w:sz w:val="22"/>
          <w:szCs w:val="22"/>
        </w:rPr>
      </w:r>
    </w:p>
    <w:p>
      <w:pPr>
        <w:pStyle w:val="Default"/>
        <w:spacing w:lineRule="auto" w:line="276"/>
        <w:jc w:val="both"/>
        <w:rPr>
          <w:rFonts w:cs="Arial" w:ascii="Arial" w:hAnsi="Arial"/>
          <w:sz w:val="22"/>
          <w:szCs w:val="22"/>
        </w:rPr>
      </w:pPr>
      <w:r>
        <w:rPr>
          <w:rFonts w:cs="Arial" w:ascii="Arial" w:hAnsi="Arial"/>
          <w:sz w:val="22"/>
          <w:szCs w:val="22"/>
        </w:rPr>
        <w:t>6.3. Poderão participar, ainda, as empresas que cumpram os requisitos legais para efeito de qualificação como Microempresa ou Empresa de Pequeno Porte ou Equiparadas, e que não se enquadrem em nenhuma das hipóteses elencadas no § 4º do art. 3º da Lei Complementar nº 123/2006, estando aptas a usufruir dos direitos de que tratam os artigos 42 a 49 da mencionada Lei, não havendo fatos supervenientes impeditivos da participação no presente certame e que atendam, ainda, aos requisitos necessários.</w:t>
      </w:r>
    </w:p>
    <w:p>
      <w:pPr>
        <w:pStyle w:val="Default"/>
        <w:spacing w:lineRule="auto" w:line="276"/>
        <w:jc w:val="both"/>
        <w:rPr>
          <w:rFonts w:cs="Arial" w:ascii="Arial" w:hAnsi="Arial"/>
          <w:sz w:val="22"/>
          <w:szCs w:val="22"/>
        </w:rPr>
      </w:pPr>
      <w:r>
        <w:rPr>
          <w:rFonts w:cs="Arial" w:ascii="Arial" w:hAnsi="Arial"/>
          <w:sz w:val="22"/>
          <w:szCs w:val="22"/>
        </w:rPr>
      </w:r>
    </w:p>
    <w:p>
      <w:pPr>
        <w:pStyle w:val="Default"/>
        <w:spacing w:lineRule="auto" w:line="276"/>
        <w:jc w:val="both"/>
        <w:rPr>
          <w:rFonts w:cs="Arial" w:ascii="Arial" w:hAnsi="Arial"/>
          <w:sz w:val="22"/>
          <w:szCs w:val="22"/>
        </w:rPr>
      </w:pPr>
      <w:r>
        <w:rPr>
          <w:rFonts w:cs="Arial" w:ascii="Arial" w:hAnsi="Arial"/>
          <w:sz w:val="22"/>
          <w:szCs w:val="22"/>
        </w:rPr>
        <w:t xml:space="preserve">6.4. As microempresas (ME), empresas de pequeno porte (EPP) e equiparadas que desejarem participar do procedimento licitatório deverão observar as condições previstas nos parágrafos 1º, 2º e 3º, do artigo 4º da Lei Federal 14.133/21. </w:t>
      </w:r>
    </w:p>
    <w:p>
      <w:pPr>
        <w:pStyle w:val="Default"/>
        <w:spacing w:lineRule="auto" w:line="276"/>
        <w:jc w:val="both"/>
        <w:rPr>
          <w:rFonts w:cs="Arial" w:ascii="Arial" w:hAnsi="Arial"/>
          <w:sz w:val="22"/>
          <w:szCs w:val="22"/>
        </w:rPr>
      </w:pPr>
      <w:r>
        <w:rPr>
          <w:rFonts w:cs="Arial" w:ascii="Arial" w:hAnsi="Arial"/>
          <w:sz w:val="22"/>
          <w:szCs w:val="22"/>
        </w:rPr>
      </w:r>
    </w:p>
    <w:p>
      <w:pPr>
        <w:pStyle w:val="Default"/>
        <w:spacing w:lineRule="auto" w:line="276"/>
        <w:jc w:val="both"/>
        <w:rPr>
          <w:rFonts w:cs="Arial" w:ascii="Arial" w:hAnsi="Arial"/>
          <w:sz w:val="22"/>
          <w:szCs w:val="22"/>
        </w:rPr>
      </w:pPr>
      <w:r>
        <w:rPr>
          <w:rFonts w:cs="Arial" w:ascii="Arial" w:hAnsi="Arial"/>
          <w:sz w:val="22"/>
          <w:szCs w:val="22"/>
        </w:rPr>
        <w:t xml:space="preserve">6.4.1. A participação e a concessão dos benefícios legais serão limitados às microempresas e às empresas de pequeno porte que, no ano-calendário de realização da licitação, ainda não tenham celebrado contratos com a Administração Pública e iniciativa privada cujos valores somados extrapolem a receita bruta máxima admitida para fins de enquadramento como empresa de pequeno porte, devendo a licitante apresentar declaração de observância desse limite na licitação, de acordo com o parágrafo 2º do artigo 4º da Lei Federal 14.133/21. </w:t>
      </w:r>
    </w:p>
    <w:p>
      <w:pPr>
        <w:pStyle w:val="Default"/>
        <w:spacing w:lineRule="auto" w:line="276"/>
        <w:jc w:val="both"/>
        <w:rPr>
          <w:rFonts w:cs="Arial" w:ascii="Arial" w:hAnsi="Arial"/>
          <w:b/>
          <w:bCs/>
          <w:sz w:val="22"/>
          <w:szCs w:val="22"/>
        </w:rPr>
      </w:pPr>
      <w:r>
        <w:rPr>
          <w:rFonts w:cs="Arial" w:ascii="Arial" w:hAnsi="Arial"/>
          <w:b/>
          <w:bCs/>
          <w:sz w:val="22"/>
          <w:szCs w:val="22"/>
        </w:rPr>
      </w:r>
    </w:p>
    <w:p>
      <w:pPr>
        <w:pStyle w:val="Default"/>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b/>
          <w:bCs/>
          <w:sz w:val="22"/>
          <w:szCs w:val="22"/>
        </w:rPr>
      </w:pPr>
      <w:r>
        <w:rPr>
          <w:rFonts w:cs="Arial" w:ascii="Arial" w:hAnsi="Arial"/>
          <w:b/>
          <w:bCs/>
          <w:sz w:val="22"/>
          <w:szCs w:val="22"/>
        </w:rPr>
        <w:t>7 – DA VEDAÇÃO À PARTICIPAÇÃO NO CERTAME</w:t>
      </w:r>
    </w:p>
    <w:p>
      <w:pPr>
        <w:pStyle w:val="Normal"/>
        <w:spacing w:lineRule="auto" w:line="276"/>
        <w:jc w:val="both"/>
        <w:rPr>
          <w:rFonts w:cs="Arial" w:ascii="Arial" w:hAnsi="Arial"/>
          <w:b/>
          <w:bCs/>
          <w:sz w:val="22"/>
          <w:szCs w:val="22"/>
        </w:rPr>
      </w:pPr>
      <w:r>
        <w:rPr>
          <w:rFonts w:cs="Arial" w:ascii="Arial" w:hAnsi="Arial"/>
          <w:b/>
          <w:bCs/>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 Não poderão disputar licitação ou participar da execução de contrato, direta ou indiretamente, a pessoa física ou jurídica que estejam enquadradas nas seguintes condições: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7.1.1. Suspensas temporariamente de participar de licitações e de contratar com a Administração Estadual Direta e Indireta, ainda na </w:t>
      </w:r>
      <w:r>
        <w:rPr>
          <w:rFonts w:cs="Arial" w:ascii="Arial" w:hAnsi="Arial"/>
          <w:color w:val="000000"/>
          <w:sz w:val="22"/>
          <w:szCs w:val="22"/>
        </w:rPr>
        <w:t>vigência</w:t>
      </w:r>
      <w:r>
        <w:rPr>
          <w:rFonts w:cs="Arial" w:ascii="Arial" w:hAnsi="Arial"/>
          <w:sz w:val="22"/>
          <w:szCs w:val="22"/>
        </w:rPr>
        <w:t xml:space="preserve"> da Lei Federal n° 8.666/93 e da Lei Federal n° 10.520/2002;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7.1.2. Declaradas inidôneas para licitar e contratar no âmbito da Administração Pública Direta e Indireta de todas os entes federativos, na forma do inciso IV, e parágrafo quinto, do artigo 156 da Lei Federal n° 14.133/2021;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7.1.3. Que mantenham vínculo de natureza técnica, comercial, econômica, financeira, trabalhista ou civil com agente público que desempenhe função na licitação ou atue na fiscalização ou na gestão do contrato, ou que deles seja cônjuge, companheiro ou parente em linha reta, colateral ou por afinidade, até o terceiro grau, conforme inciso IV do artigo 14 da Lei Federal n° 14.133/2021; </w:t>
      </w:r>
    </w:p>
    <w:p>
      <w:pPr>
        <w:pStyle w:val="Default"/>
        <w:spacing w:lineRule="auto" w:line="276"/>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7.1.4. Empresas controladoras, controladas ou coligadas, nos termos da Lei Federal nº 6.404/76, concorrendo entre si, conforme o inciso V do art. 14 da Lei Federal nº 14.133/2021;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7.1.5.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7.1.6. O agente público da CMQ, estendendo-se a vedação a terceiro que auxilie a condução da contratação na qualidade de integrante de equipe de apoio, profissional especializado ou funcionário ou representante de empresa que preste assessoria técnica;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7.1.7. Agente público da CMQ, devendo ser observadas as situações que possam configurar conflito de interesses no exercício ou após o exercício do cargo ou emprego, nos termos da legislação que disciplina a matéria, conforme § 1º do artigo 9º da Lei Federal n.º 14.133/2021.</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7.1.8. Que tiverem decretação de falência ou de insolvência civil, dissolução da sociedade ou falecimento do contratado.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7.1.9 Será permitida a participação de empresa em recuperação judicial com plano de recuperação homologado pela autoridade judiciária competente, visto que nesse contexto há plausibilidade de capacidade econômico-financeira, devendo, então, demonstrar-se além da referida homologação judicial os demais requisitos para habilitação econômico-financeira.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7.1.10. Proibidas de contratar com o Poder Público, em razão do disposto no artigo 72, § 8º, inciso V, da Lei Federal nº 9.605/98 (Lei dos Crimes Ambientais);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7.1.11. Empresário ou sociedade empresária cujos sócios majoritários, nos termos do inciso III, do artigo 12, da Lei nº 8.429/92, estiverem proibidos de contratar com o Poder Público ou receber benefícios ou incentivos fiscais ou creditícios, direta ou indiretamente, ainda que por intermédio de pessoa jurídica (Lei da Improbidade Administrativa);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7.1.13. Sociedade estrangeira não autorizada a funcionar no País; </w:t>
      </w:r>
    </w:p>
    <w:p>
      <w:pPr>
        <w:pStyle w:val="Normal"/>
        <w:spacing w:lineRule="auto" w:line="276"/>
        <w:jc w:val="both"/>
        <w:rPr>
          <w:rFonts w:eastAsia="Arial" w:cs="Arial" w:ascii="Arial" w:hAnsi="Arial"/>
          <w:sz w:val="22"/>
          <w:szCs w:val="22"/>
        </w:rPr>
      </w:pPr>
      <w:r>
        <w:rPr>
          <w:rFonts w:eastAsia="Arial" w:cs="Arial" w:ascii="Arial" w:hAnsi="Arial"/>
          <w:sz w:val="22"/>
          <w:szCs w:val="22"/>
        </w:rPr>
        <w:t xml:space="preserve"> </w:t>
      </w:r>
    </w:p>
    <w:p>
      <w:pPr>
        <w:pStyle w:val="Corpodetexto23"/>
        <w:spacing w:lineRule="auto" w:line="276"/>
        <w:rPr>
          <w:sz w:val="22"/>
          <w:szCs w:val="22"/>
        </w:rPr>
      </w:pPr>
      <w:r>
        <w:rPr>
          <w:sz w:val="22"/>
          <w:szCs w:val="22"/>
        </w:rPr>
        <w:t xml:space="preserve">7.1.14. Sociedades integrantes de um mesmo grupo econômico, assim entendidas aquelas que tenham diretores, sócios ou representantes legais comuns, ou que utilizem recursos materiais, tecnológicos ou humanos em comum.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7.1.15 Será considerado comportamento inidôneo, o comparecimento na licitação do interessado que se apresente para participar do procedimento licitatório e esteja enquadrado nas hipóteses dos impedimentos e vedações aqui elencados.</w:t>
      </w:r>
    </w:p>
    <w:p>
      <w:pPr>
        <w:pStyle w:val="Normal"/>
        <w:spacing w:lineRule="auto" w:line="276"/>
        <w:jc w:val="both"/>
        <w:rPr>
          <w:rFonts w:eastAsia="Arial" w:cs="Arial" w:ascii="Arial" w:hAnsi="Arial"/>
          <w:sz w:val="22"/>
          <w:szCs w:val="22"/>
        </w:rPr>
      </w:pPr>
      <w:r>
        <w:rPr>
          <w:rFonts w:eastAsia="Arial" w:cs="Arial" w:ascii="Arial" w:hAnsi="Arial"/>
          <w:sz w:val="22"/>
          <w:szCs w:val="22"/>
        </w:rPr>
        <w:t xml:space="preserve"> </w:t>
      </w:r>
    </w:p>
    <w:p>
      <w:pPr>
        <w:pStyle w:val="Normal"/>
        <w:spacing w:lineRule="auto" w:line="276"/>
        <w:jc w:val="both"/>
        <w:rPr>
          <w:rFonts w:cs="Arial" w:ascii="Arial" w:hAnsi="Arial"/>
          <w:b/>
          <w:bCs/>
          <w:sz w:val="22"/>
          <w:szCs w:val="22"/>
        </w:rPr>
      </w:pPr>
      <w:r>
        <w:rPr>
          <w:rFonts w:cs="Arial" w:ascii="Arial" w:hAnsi="Arial"/>
          <w:b/>
          <w:bCs/>
          <w:sz w:val="22"/>
          <w:szCs w:val="22"/>
        </w:rPr>
        <w:t>8 – DA APRESENTAÇÃO DAS PROPOSTAS E OUTROS DOCUMENTOS</w:t>
      </w:r>
    </w:p>
    <w:p>
      <w:pPr>
        <w:pStyle w:val="Normal"/>
        <w:spacing w:lineRule="auto" w:line="276"/>
        <w:jc w:val="both"/>
        <w:rPr>
          <w:rFonts w:cs="Arial" w:ascii="Arial" w:hAnsi="Arial"/>
          <w:b/>
          <w:bCs/>
          <w:sz w:val="22"/>
          <w:szCs w:val="22"/>
        </w:rPr>
      </w:pPr>
      <w:r>
        <w:rPr>
          <w:rFonts w:cs="Arial" w:ascii="Arial" w:hAnsi="Arial"/>
          <w:b/>
          <w:bCs/>
          <w:sz w:val="22"/>
          <w:szCs w:val="22"/>
        </w:rPr>
      </w:r>
    </w:p>
    <w:p>
      <w:pPr>
        <w:pStyle w:val="Normal"/>
        <w:spacing w:lineRule="auto" w:line="276"/>
        <w:jc w:val="both"/>
        <w:rPr>
          <w:rFonts w:ascii="Arial" w:hAnsi="Arial"/>
          <w:sz w:val="22"/>
          <w:szCs w:val="22"/>
        </w:rPr>
      </w:pPr>
      <w:r>
        <w:rPr>
          <w:rFonts w:cs="Arial" w:ascii="Arial" w:hAnsi="Arial"/>
          <w:sz w:val="22"/>
          <w:szCs w:val="22"/>
        </w:rPr>
        <w:t xml:space="preserve">8.1. As licitantes encaminharão, exclusivamente por meio do sistema eletrônico </w:t>
      </w:r>
      <w:hyperlink r:id="rId16">
        <w:r>
          <w:rPr>
            <w:rStyle w:val="LinkdaInternet"/>
            <w:rFonts w:eastAsia="Batang;바탕" w:cs="Arial" w:ascii="Arial" w:hAnsi="Arial"/>
            <w:b/>
            <w:bCs/>
            <w:sz w:val="22"/>
            <w:szCs w:val="22"/>
          </w:rPr>
          <w:t>https://www.</w:t>
        </w:r>
      </w:hyperlink>
      <w:r>
        <w:rPr>
          <w:rStyle w:val="LinkdaInternet"/>
          <w:rFonts w:eastAsia="Batang;바탕" w:cs="Arial" w:ascii="Arial" w:hAnsi="Arial"/>
          <w:b/>
          <w:bCs/>
          <w:sz w:val="22"/>
          <w:szCs w:val="22"/>
        </w:rPr>
        <w:t>portaldecompraspublicas.com.br</w:t>
      </w:r>
      <w:r>
        <w:rPr>
          <w:rStyle w:val="LinkdaInternet"/>
          <w:rFonts w:cs="Arial" w:ascii="Arial" w:hAnsi="Arial"/>
          <w:color w:val="FF0000"/>
          <w:sz w:val="22"/>
          <w:szCs w:val="22"/>
          <w:u w:val="none"/>
        </w:rPr>
        <w:t xml:space="preserve"> </w:t>
      </w:r>
      <w:r>
        <w:rPr>
          <w:rFonts w:cs="Arial" w:ascii="Arial" w:hAnsi="Arial"/>
          <w:sz w:val="22"/>
          <w:szCs w:val="22"/>
        </w:rPr>
        <w:t>suas respectivas propostas com a descrição do objeto e os preços ofertados, conforme o critério de julgamento adotado neste Edital, até a data e o horário estabelecidos para abertura da sessão pública, quando, então, encerrar-se-á automaticamente a etapa de envio dessa documentação.</w:t>
      </w:r>
      <w:r>
        <w:rPr>
          <w:rFonts w:ascii="Arial" w:hAnsi="Arial"/>
          <w:sz w:val="22"/>
          <w:szCs w:val="22"/>
        </w:rPr>
        <w:t xml:space="preserve">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8.2. Além de outras informações demandadas pelo sistema eletrônico, deverão consignar que compreendem a descrição do(s) serviço(s) ofertado(s) e/ou material(s), o(s) preço(s) unitário(s) e total(ais) do(s) item(ns) para o(s) qual(ais) pretende oferecer proposta, de acordo com o TERMO DE REFERÊNCIA – ANEXO I deste edital; que a proposta formulada está compatível com o edital e seus anexos; o prazo de prestação dos serviços ou fornecimento do material, contado do </w:t>
      </w:r>
      <w:r>
        <w:rPr>
          <w:rFonts w:cs="Arial" w:ascii="Arial" w:hAnsi="Arial"/>
          <w:color w:val="000000"/>
          <w:sz w:val="22"/>
          <w:szCs w:val="22"/>
        </w:rPr>
        <w:t>recebimento</w:t>
      </w:r>
      <w:r>
        <w:rPr>
          <w:rFonts w:cs="Arial" w:ascii="Arial" w:hAnsi="Arial"/>
          <w:sz w:val="22"/>
          <w:szCs w:val="22"/>
        </w:rPr>
        <w:t xml:space="preserve"> da solicitação; o prazo de validade da proposta comercial.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8.3. Os licitantes não poderão oferecer proposta em quantitativo inferior ao máximo previsto no edital de licitação, na forma do inciso IV do artigo 82 da Lei Federal 14.133/2021.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8.4. No cadastramento da proposta inicial, o licitante declarará, em campo próprio do sistema, que: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8.4.1. Está ciente do inteiro do edital e seus anexos, e que concorda com suas condições, respondendo pela veracidade das informações prestadas, na forma da lei;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8.4.2. A proposta apresentada compreende a integralidade dos custos para atendimento dos direitos trabalhistas assegurados na Constituição Federal de 1998, nas leis trabalhistas, nas normas infralegais, nas convenções coletivas de trabalho e nos termos de ajustamento de conduta vigentes na data de sua entrega em definitivo;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8.4.3. Cumpre plenamente os requisitos de habilitação e que sua proposta está em conformidade com as exigências desse Edital e do Termo de Referência;</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8.4.4. Inexiste impedimento à habilitação e que comunicará a superveniência de ocorrência impeditiva ao Órgão Competente da Câmara Municipal de Quissamã;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8.4.5. Possui ciência em relação a todas as informações e condições locais para o cumprimento das obrigações objeto da licitação;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8.4.6. Cumpre as exigências de reserva de cargos para pessoa com deficiência e para reabilitado da Previdência Social, previstas em lei e em outras normas específicas, conforme previsto no inciso IV do artigo 63 da Lei Federal nº 14.133/2021;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8.4.7. Não emprega menores de 18 anos em trabalho noturno, perigoso ou insalubre, nem menores de dezesseis anos em qualquer trabalho, salvo na condição de aprendiz, a partir dos quatorze anos, nos termos do artigo 7°, XXXIII, da Constituição;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8.4.8. Não possui, em sua cadeia produtiva, empregados executando trabalho degradante ou forçado, observando o disposto nos incisos III e IV do art. 1º e no inciso III do artigo 5º da Constituição Federal;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8.4.9. Cumpre a reserva de cargos prevista em lei para aprendiz, bem como as reservas de cargos previstas em outras normas específicas, quando cabíveis.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8.5. O licitante organizado em cooperativa deverá declarar, ainda, em campo próprio do sistema eletrônico, que cumpre os requisitos estabelecidos no artigo 16 da Lei Federal nº 14.133/2021.</w:t>
      </w:r>
    </w:p>
    <w:p>
      <w:pPr>
        <w:pStyle w:val="Normal"/>
        <w:spacing w:lineRule="auto" w:line="276"/>
        <w:jc w:val="both"/>
        <w:rPr>
          <w:rFonts w:eastAsia="Arial" w:cs="Arial" w:ascii="Arial" w:hAnsi="Arial"/>
          <w:sz w:val="22"/>
          <w:szCs w:val="22"/>
        </w:rPr>
      </w:pPr>
      <w:r>
        <w:rPr>
          <w:rFonts w:eastAsia="Arial" w:cs="Arial" w:ascii="Arial" w:hAnsi="Arial"/>
          <w:sz w:val="22"/>
          <w:szCs w:val="22"/>
        </w:rPr>
        <w:t xml:space="preserve"> </w:t>
      </w:r>
    </w:p>
    <w:p>
      <w:pPr>
        <w:pStyle w:val="Normal"/>
        <w:spacing w:lineRule="auto" w:line="276"/>
        <w:jc w:val="both"/>
        <w:rPr>
          <w:rFonts w:cs="Arial" w:ascii="Arial" w:hAnsi="Arial"/>
          <w:sz w:val="22"/>
          <w:szCs w:val="22"/>
        </w:rPr>
      </w:pPr>
      <w:r>
        <w:rPr>
          <w:rFonts w:eastAsia="Arial" w:cs="Arial" w:ascii="Arial" w:hAnsi="Arial"/>
          <w:sz w:val="22"/>
          <w:szCs w:val="22"/>
        </w:rPr>
        <w:t>8</w:t>
      </w:r>
      <w:r>
        <w:rPr>
          <w:rFonts w:cs="Arial" w:ascii="Arial" w:hAnsi="Arial"/>
          <w:sz w:val="22"/>
          <w:szCs w:val="22"/>
        </w:rPr>
        <w:t xml:space="preserve">.6. No caso de licitante enquadrada como microempresa, empresa de pequeno porte ou sociedade cooperativa deverá declarar, ainda, em campo próprio do sistema eletrônico, que cumpre os requisitos estabelecidos no artigo 3° da Lei Complementar nº </w:t>
      </w:r>
      <w:r>
        <w:rPr>
          <w:rFonts w:cs="Arial" w:ascii="Arial" w:hAnsi="Arial"/>
          <w:color w:val="000000"/>
          <w:sz w:val="22"/>
          <w:szCs w:val="22"/>
        </w:rPr>
        <w:t>123</w:t>
      </w:r>
      <w:r>
        <w:rPr>
          <w:rFonts w:cs="Arial" w:ascii="Arial" w:hAnsi="Arial"/>
          <w:sz w:val="22"/>
          <w:szCs w:val="22"/>
        </w:rPr>
        <w:t xml:space="preserve">, de 2006, estando apto a usufruir do tratamento favorecido estabelecido em seus artigos 42 a 49, observado o disposto nos §§ 1º ao 3º do art. 4º, da Lei n.º 14.133/ 2021.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color w:val="000000"/>
          <w:sz w:val="22"/>
          <w:szCs w:val="22"/>
          <w:shd w:fill="FFFFFF" w:val="clear"/>
        </w:rPr>
      </w:pPr>
      <w:r>
        <w:rPr>
          <w:rFonts w:cs="Arial" w:ascii="Arial" w:hAnsi="Arial"/>
          <w:color w:val="000000"/>
          <w:sz w:val="22"/>
          <w:szCs w:val="22"/>
          <w:shd w:fill="FFFFFF" w:val="clear"/>
        </w:rPr>
        <w:t xml:space="preserve">8.7. Os licitantes poderão retirar ou substituir a proposta(s) ou, na hipótese de a fase de habilitação anteceder as fases de apresentação de propostas e lances e de julgamento, os documentos de habilitação anteriormente inserida(s) no sistema, até a abertura da sessão pública. </w:t>
      </w:r>
    </w:p>
    <w:p>
      <w:pPr>
        <w:pStyle w:val="Normal"/>
        <w:spacing w:lineRule="auto" w:line="276"/>
        <w:jc w:val="both"/>
        <w:rPr>
          <w:rFonts w:cs="Arial" w:ascii="Arial" w:hAnsi="Arial"/>
          <w:color w:val="000000"/>
          <w:sz w:val="22"/>
          <w:szCs w:val="22"/>
          <w:shd w:fill="FFFF00" w:val="clear"/>
        </w:rPr>
      </w:pPr>
      <w:r>
        <w:rPr>
          <w:rFonts w:cs="Arial" w:ascii="Arial" w:hAnsi="Arial"/>
          <w:color w:val="000000"/>
          <w:sz w:val="22"/>
          <w:szCs w:val="22"/>
          <w:shd w:fill="FFFF00" w:val="clear"/>
        </w:rPr>
      </w:r>
    </w:p>
    <w:p>
      <w:pPr>
        <w:pStyle w:val="Normal"/>
        <w:spacing w:lineRule="auto" w:line="276"/>
        <w:jc w:val="both"/>
        <w:rPr>
          <w:rFonts w:cs="Arial" w:ascii="Arial" w:hAnsi="Arial"/>
          <w:sz w:val="22"/>
          <w:szCs w:val="22"/>
        </w:rPr>
      </w:pPr>
      <w:r>
        <w:rPr>
          <w:rFonts w:cs="Arial" w:ascii="Arial" w:hAnsi="Arial"/>
          <w:sz w:val="22"/>
          <w:szCs w:val="22"/>
        </w:rPr>
        <w:t xml:space="preserve">8.8. Não haverá ordem de classificação na etapa de apresentação da proposta e dos documentos de habilitação pelo licitante, o que ocorrerá somente após os procedimentos de abertura da sessão pública e da fase de envio de lances.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8.9. Serão disponibilizados para acesso público os documentos que compõem a proposta dos licitantes convocados para apresentação de propostas, após a fase de envio de lances.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8.10. Desde que disponibilizada a funcionalidade no sistema, o licitante poderá parametrizar o seu valor final mínimo quando do cadastramento da proposta e obedecerá às seguintes regras:</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8.10.1. A aplicação do intervalo mínimo de diferença de valores entre os lances, que incidirá tanto em relação aos lances intermediários quanto em relação ao lance que cobrir a melhor oferta; e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8.10.2. Os lances serão de envio automático pelo sistema, respeitado o valor final mínimo estabelecido e o intervalo de que trata o subitem acima.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8.11. O valor final mínimo parametrizado no sistema poderá ser alterado pelo fornecedor durante a fase de disputa, sendo vedado: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8.11.1. Valor superior a lance já registrado pelo fornecedor no sistema, quando adotado o critério de julgamento por menor preço; e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8.11.2. Percentual de desconto inferior a lance já registrado pelo fornecedor no sistema, quando adotado o critério de julgamento por maior desconto. </w:t>
      </w:r>
    </w:p>
    <w:p>
      <w:pPr>
        <w:pStyle w:val="Corpodetexto23"/>
        <w:spacing w:lineRule="auto" w:line="276"/>
        <w:rPr>
          <w:sz w:val="22"/>
          <w:szCs w:val="22"/>
        </w:rPr>
      </w:pPr>
      <w:r>
        <w:rPr>
          <w:sz w:val="22"/>
          <w:szCs w:val="22"/>
        </w:rPr>
      </w:r>
    </w:p>
    <w:p>
      <w:pPr>
        <w:pStyle w:val="Corpodetexto23"/>
        <w:spacing w:lineRule="auto" w:line="276"/>
        <w:rPr>
          <w:sz w:val="22"/>
          <w:szCs w:val="22"/>
        </w:rPr>
      </w:pPr>
      <w:r>
        <w:rPr>
          <w:sz w:val="22"/>
          <w:szCs w:val="22"/>
        </w:rPr>
        <w:t>8.11.3.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Corpodetexto23"/>
        <w:spacing w:lineRule="auto" w:line="276"/>
        <w:rPr>
          <w:sz w:val="22"/>
          <w:szCs w:val="22"/>
        </w:rPr>
      </w:pPr>
      <w:r>
        <w:rPr>
          <w:sz w:val="22"/>
          <w:szCs w:val="22"/>
        </w:rPr>
      </w:r>
    </w:p>
    <w:p>
      <w:pPr>
        <w:pStyle w:val="Normal"/>
        <w:spacing w:lineRule="auto" w:line="276"/>
        <w:jc w:val="both"/>
        <w:rPr>
          <w:rFonts w:cs="Arial" w:ascii="Arial" w:hAnsi="Arial"/>
          <w:sz w:val="22"/>
          <w:szCs w:val="22"/>
        </w:rPr>
      </w:pPr>
      <w:r>
        <w:rPr>
          <w:rFonts w:cs="Arial" w:ascii="Arial" w:hAnsi="Arial"/>
          <w:sz w:val="22"/>
          <w:szCs w:val="22"/>
        </w:rPr>
        <w:t>8.11.4. O licitante deverá comunicar imediatamente ao provedor do sistema qualquer acontecimento que possa comprometer o sigilo ou a segurança, para imediato bloqueio de acesso.</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rPr>
          <w:rFonts w:cs="Arial" w:ascii="Arial" w:hAnsi="Arial"/>
          <w:b/>
          <w:bCs/>
          <w:sz w:val="22"/>
          <w:szCs w:val="22"/>
        </w:rPr>
      </w:pPr>
      <w:r>
        <w:rPr>
          <w:rFonts w:cs="Arial" w:ascii="Arial" w:hAnsi="Arial"/>
          <w:b/>
          <w:bCs/>
          <w:sz w:val="22"/>
          <w:szCs w:val="22"/>
        </w:rPr>
        <w:t>9 – DA ABERTURA DA SESSÃO PÚBLICA E CLASSIFICAÇÃO DAS PROPOSTAS</w:t>
      </w:r>
    </w:p>
    <w:p>
      <w:pPr>
        <w:pStyle w:val="Default"/>
        <w:spacing w:lineRule="auto" w:line="276"/>
        <w:rPr>
          <w:rFonts w:cs="Arial" w:ascii="Arial" w:hAnsi="Arial"/>
          <w:b/>
          <w:bCs/>
          <w:sz w:val="22"/>
          <w:szCs w:val="22"/>
        </w:rPr>
      </w:pPr>
      <w:r>
        <w:rPr>
          <w:rFonts w:cs="Arial" w:ascii="Arial" w:hAnsi="Arial"/>
          <w:b/>
          <w:bCs/>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9.1. A abertura da sessão pública deste PREGÃO ELETRÔNICO, conduzida pelo pregoeiro, ocorrerá automaticamente pelo sistema na data e hora indicadas no preâmbulo deste edital, no endereço eletrônico </w:t>
      </w:r>
      <w:hyperlink r:id="rId17">
        <w:r>
          <w:rPr>
            <w:rStyle w:val="LinkdaInternet"/>
            <w:rFonts w:ascii="Arial" w:hAnsi="Arial"/>
          </w:rPr>
          <w:t>https://www.portaldecompra</w:t>
        </w:r>
      </w:hyperlink>
      <w:hyperlink r:id="rId18">
        <w:r>
          <w:rPr>
            <w:rStyle w:val="LinkdaInternet"/>
            <w:rFonts w:ascii="Arial" w:hAnsi="Arial"/>
          </w:rPr>
          <w:t>s</w:t>
        </w:r>
      </w:hyperlink>
      <w:r>
        <w:rPr>
          <w:rStyle w:val="LinkdaInternet"/>
          <w:rFonts w:ascii="Arial" w:hAnsi="Arial"/>
        </w:rPr>
        <w:t>publicas</w:t>
      </w:r>
      <w:hyperlink r:id="rId19">
        <w:r>
          <w:rPr>
            <w:rStyle w:val="LinkdaInternet"/>
            <w:rFonts w:ascii="Arial" w:hAnsi="Arial"/>
          </w:rPr>
          <w:t>.br</w:t>
        </w:r>
      </w:hyperlink>
      <w:r>
        <w:rPr>
          <w:rFonts w:cs="Arial" w:ascii="Arial" w:hAnsi="Arial"/>
          <w:sz w:val="22"/>
          <w:szCs w:val="22"/>
        </w:rPr>
        <w:t>.</w:t>
      </w:r>
    </w:p>
    <w:p>
      <w:pPr>
        <w:pStyle w:val="Normal"/>
        <w:spacing w:lineRule="auto" w:line="276"/>
        <w:jc w:val="both"/>
        <w:rPr>
          <w:rFonts w:cs="Arial" w:ascii="Arial" w:hAnsi="Arial"/>
          <w:color w:val="0000FF"/>
          <w:sz w:val="22"/>
          <w:szCs w:val="22"/>
        </w:rPr>
      </w:pPr>
      <w:r>
        <w:rPr>
          <w:rFonts w:cs="Arial" w:ascii="Arial" w:hAnsi="Arial"/>
          <w:color w:val="0000FF"/>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9.2. A comunicação entre o pregoeiro e as licitantes ocorrerá mediante troca de mensagens, em campo próprio do sistema eletrônico (chat), vedada outra forma de comunicação.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9.3. Cabe à licitante acompanhar as operações e convocações durante a sessão pública até o encerramento definitivo no sistema eletrônico, ficando responsável pelo ônus decorrente da perda de negócios diante da inobservância de qualquer mensagem emitida pelo sistema ou de sua desconexão.</w:t>
      </w:r>
    </w:p>
    <w:p>
      <w:pPr>
        <w:pStyle w:val="Normal"/>
        <w:spacing w:lineRule="auto" w:line="276"/>
        <w:jc w:val="both"/>
        <w:rPr/>
      </w:pPr>
      <w:r>
        <w:rPr/>
      </w:r>
    </w:p>
    <w:p>
      <w:pPr>
        <w:pStyle w:val="Normal"/>
        <w:spacing w:lineRule="auto" w:line="276"/>
        <w:jc w:val="both"/>
        <w:rPr/>
      </w:pPr>
      <w:r>
        <w:rPr>
          <w:rFonts w:cs="Arial" w:ascii="Arial" w:hAnsi="Arial"/>
          <w:sz w:val="22"/>
          <w:szCs w:val="22"/>
        </w:rPr>
        <w:t xml:space="preserve">9.4. </w:t>
      </w:r>
      <w:r>
        <w:rPr>
          <w:rFonts w:ascii="Arial" w:hAnsi="Arial"/>
          <w:sz w:val="22"/>
          <w:szCs w:val="22"/>
        </w:rPr>
        <w:t>Os lances deverão ser ofertados pelo valor total de cada lote, considerando o conjunto de itens que o compõem, sendo vedada a apresentação de lances por item.</w:t>
      </w:r>
      <w:r>
        <w:rPr/>
        <w:t xml:space="preserve">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9.5. Será desclassificada a proposta que identifique o licitante.</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9.6. A desclassificação será sempre fundamentada e registrada no sistema, com acompanhamento em tempo real por todos os participantes.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9.7. A não desclassificação da proposta não impede o seu julgamento definitivo em sentido contrário, levado a efeito na fase de aceitação.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9.8. O sistema ordenará automaticamente as propostas classificadas, sendo que somente estas participarão da fase de lances.</w:t>
      </w:r>
    </w:p>
    <w:p>
      <w:pPr>
        <w:pStyle w:val="Normal"/>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9.9. Na hipótese de o sistema eletrônico se desconectar no decorrer da etapa de envio de lances da sessão pública e permanecer acessível aos licitantes, os lances continuarão sendo recebidos, sem prejuízo dos atos realizados. </w:t>
      </w:r>
    </w:p>
    <w:p>
      <w:pPr>
        <w:pStyle w:val="Corpodetexto23"/>
        <w:spacing w:lineRule="auto" w:line="276"/>
        <w:rPr>
          <w:sz w:val="22"/>
          <w:szCs w:val="22"/>
        </w:rPr>
      </w:pPr>
      <w:r>
        <w:rPr>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9.10. Quando a desconexão do pregoeiro persistir por tempo superior a </w:t>
      </w:r>
      <w:r>
        <w:rPr>
          <w:rFonts w:cs="Arial" w:ascii="Arial" w:hAnsi="Arial"/>
          <w:color w:val="000000"/>
          <w:sz w:val="22"/>
          <w:szCs w:val="22"/>
        </w:rPr>
        <w:t>dez minutos,</w:t>
      </w:r>
      <w:r>
        <w:rPr>
          <w:rFonts w:cs="Arial" w:ascii="Arial" w:hAnsi="Arial"/>
          <w:sz w:val="22"/>
          <w:szCs w:val="22"/>
        </w:rPr>
        <w:t xml:space="preserve"> a sessão pública será suspensa e reiniciada somente decorridas vinte e quatro horas após a comunicação do fato aos participantes, no sítio eletrônico utilizado para divulgação.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9.11. Na hipótese de necessidade da suspensão da sessão pública para a realização de diligências, com vistas ao saneamento de Propostas e documentos de Habilitação de que tratam </w:t>
      </w:r>
      <w:r>
        <w:rPr>
          <w:rFonts w:cs="Arial" w:ascii="Arial" w:hAnsi="Arial"/>
          <w:color w:val="000000"/>
          <w:sz w:val="22"/>
          <w:szCs w:val="22"/>
        </w:rPr>
        <w:t>os artigos 41 e 42 da Instrução Normativa SEGES/ME nº 73/2022</w:t>
      </w:r>
      <w:r>
        <w:rPr>
          <w:rFonts w:cs="Arial" w:ascii="Arial" w:hAnsi="Arial"/>
          <w:sz w:val="22"/>
          <w:szCs w:val="22"/>
        </w:rPr>
        <w:t xml:space="preserve">, o seu reinício somente poderão correr mediante aviso prévio no sistema com, no mínimo, vinte e quatro horas de antecedência, e a ocorrência será registrada em ata. </w:t>
      </w:r>
    </w:p>
    <w:p>
      <w:pPr>
        <w:pStyle w:val="Corpodetexto23"/>
        <w:spacing w:lineRule="auto" w:line="276"/>
        <w:rPr>
          <w:sz w:val="22"/>
          <w:szCs w:val="22"/>
        </w:rPr>
      </w:pPr>
      <w:r>
        <w:rPr>
          <w:sz w:val="22"/>
          <w:szCs w:val="22"/>
        </w:rPr>
      </w:r>
    </w:p>
    <w:p>
      <w:pPr>
        <w:pStyle w:val="Normal"/>
        <w:spacing w:lineRule="auto" w:line="276"/>
        <w:jc w:val="both"/>
        <w:rPr>
          <w:rFonts w:cs="Arial" w:ascii="Arial" w:hAnsi="Arial"/>
          <w:b/>
          <w:bCs/>
          <w:sz w:val="22"/>
          <w:szCs w:val="22"/>
        </w:rPr>
      </w:pPr>
      <w:r>
        <w:rPr>
          <w:rFonts w:cs="Arial" w:ascii="Arial" w:hAnsi="Arial"/>
          <w:b/>
          <w:bCs/>
          <w:sz w:val="22"/>
          <w:szCs w:val="22"/>
        </w:rPr>
        <w:t>10 – MODO DE DISPUTA E FORMULAÇÃO DOS LANCES</w:t>
      </w:r>
    </w:p>
    <w:p>
      <w:pPr>
        <w:pStyle w:val="Normal"/>
        <w:spacing w:lineRule="auto" w:line="276"/>
        <w:jc w:val="both"/>
        <w:rPr>
          <w:rFonts w:ascii="Arial" w:hAnsi="Arial"/>
          <w:sz w:val="22"/>
          <w:szCs w:val="22"/>
        </w:rPr>
      </w:pPr>
      <w:r>
        <w:rPr>
          <w:rFonts w:ascii="Arial" w:hAnsi="Arial"/>
          <w:sz w:val="22"/>
          <w:szCs w:val="22"/>
        </w:rPr>
      </w:r>
    </w:p>
    <w:p>
      <w:pPr>
        <w:pStyle w:val="Corpodotexto"/>
        <w:widowControl/>
        <w:spacing w:lineRule="auto" w:line="276" w:before="0" w:after="0"/>
        <w:jc w:val="both"/>
        <w:rPr>
          <w:rFonts w:ascii="Arial" w:hAnsi="Arial"/>
          <w:color w:val="000000"/>
          <w:sz w:val="22"/>
          <w:szCs w:val="22"/>
        </w:rPr>
      </w:pPr>
      <w:r>
        <w:rPr>
          <w:rFonts w:ascii="Arial" w:hAnsi="Arial"/>
          <w:color w:val="000000"/>
          <w:sz w:val="22"/>
          <w:szCs w:val="22"/>
        </w:rPr>
        <w:t>10.1. Aberta a etapa competitiva, as licitantes classificadas poderão encaminhar lances, exclusivamente por meio do sistema eletrônico, para os itens que pretende participar, sendo imediatamente informadas do recebimento e respectivo horário de registro e valor.</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jc w:val="both"/>
        <w:rPr>
          <w:rFonts w:ascii="Arial" w:hAnsi="Arial"/>
          <w:color w:val="000000"/>
          <w:sz w:val="22"/>
          <w:szCs w:val="22"/>
        </w:rPr>
      </w:pPr>
      <w:r>
        <w:rPr>
          <w:rFonts w:ascii="Arial" w:hAnsi="Arial"/>
          <w:color w:val="000000"/>
          <w:sz w:val="22"/>
          <w:szCs w:val="22"/>
        </w:rPr>
        <w:t>10.2. As licitantes poderão oferecer lances sucessivos, não sendo aceitos dois ou mais lances de mesmo valor, prevalecendo aquele que for recebido e registrado em primeiro lugar pelo sistema.</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10.3. A licitante somente poderá ofertar lance inferior ao último por ela ofertado e registrado no sistema.</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10.3.1. A licitante poderá, ainda, apresentar lances iguais ou superiores ao lance melhor classificado, desde que inferiores ao último lance dado pela própria licitante.</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10.4. O intervalo mínimo de diferença de valores entre os lances, que incidirá tanto em relação aos lances intermediários quanto em relação à proposta que cobrir a melhor oferta deverá ser R$ 10,00 (dez reais).</w:t>
      </w:r>
    </w:p>
    <w:p>
      <w:pPr>
        <w:pStyle w:val="Corpodotexto"/>
        <w:widowControl/>
        <w:spacing w:lineRule="auto" w:line="276" w:before="0" w:after="0"/>
        <w:rPr>
          <w:rFonts w:ascii="Arial" w:hAnsi="Arial"/>
          <w:color w:val="FF0000"/>
          <w:sz w:val="22"/>
          <w:szCs w:val="22"/>
        </w:rPr>
      </w:pPr>
      <w:r>
        <w:rPr>
          <w:rFonts w:ascii="Arial" w:hAnsi="Arial"/>
          <w:color w:val="FF0000"/>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10.5. Durante o transcurso da sessão, as licitantes serão informadas, em tempo real, do valor do menor lance registrado, vedada a identificação da ofertante.</w:t>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10.6. Os lances apresentados e levados em consideração para efeito de julgamento serão de exclusiva e total responsabilidade da licitante, não lhe cabendo o direito de pleitear qualquer alteração.</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10.7. Durante a fase de lances, o pregoeiro poderá excluir, justificadamente, lance cujo valor for considerado inexequível.</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10.7.1. Considerar-se-á inexequível na fase de lances os valores aparentemente irrisórios ou com erros de digitação.</w:t>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10.8. O licitante poderá, uma única vez, excluir seu último lance ofertado, no intervalo de quinze segundos após o registro no sistema, na hipótese de lance inconsistente ou inexequível.</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10.9. Será adotado para o envio de lances no pregão eletrônico o modo de disputa “aberto”, em que os licitantes apresentarão lances públicos e sucessivos, com prorrogações.</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10.9.1. A etapa de envio de lances na sessão pública durará dez minutos e, após isso, será prorrogada automaticamente pelo sistema quando houver lance ofertado nos últimos dois minutos do período de duração da sessão pública.</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10.9.2. A prorrogação automática da etapa de envio de lances, de que trata os itens 10.9 e 10.9.1, será de dois minutos e ocorrerá sucessivamente sempre que houver lances enviados nesse período de prorrogação, inclusive quando se tratar de lances intermediários.</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10.9.3. Na hipótese de não haver novos lances na forma estabelecida nos itens 10.9 e 10.9.1, a sessão pública será encerrada automaticamente.</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jc w:val="both"/>
        <w:rPr>
          <w:rFonts w:ascii="Arial" w:hAnsi="Arial"/>
          <w:color w:val="000000"/>
          <w:sz w:val="22"/>
          <w:szCs w:val="22"/>
        </w:rPr>
      </w:pPr>
      <w:r>
        <w:rPr>
          <w:rFonts w:ascii="Arial" w:hAnsi="Arial"/>
          <w:color w:val="000000"/>
          <w:sz w:val="22"/>
          <w:szCs w:val="22"/>
        </w:rPr>
        <w:t xml:space="preserve">10.9.4. Após a definição da melhor proposta, se a diferença em relação à proposta classificada em segundo lugar for de pelo menos 5% (cinco por cento), será admitido o reinício da </w:t>
      </w:r>
      <w:r>
        <w:rPr>
          <w:rFonts w:ascii="Arial" w:hAnsi="Arial"/>
          <w:color w:val="00000A"/>
          <w:sz w:val="22"/>
          <w:szCs w:val="22"/>
        </w:rPr>
        <w:t>disputa</w:t>
      </w:r>
      <w:r>
        <w:rPr>
          <w:rFonts w:ascii="Arial" w:hAnsi="Arial"/>
          <w:color w:val="000000"/>
          <w:sz w:val="22"/>
          <w:szCs w:val="22"/>
        </w:rPr>
        <w:t xml:space="preserve"> aberta, nos termos estabelecidos no instrumento convocatório, para a definição das demais colocações.</w:t>
      </w:r>
    </w:p>
    <w:p>
      <w:pPr>
        <w:pStyle w:val="Corpodotexto"/>
        <w:widowControl/>
        <w:spacing w:lineRule="auto" w:line="276" w:before="0" w:after="0"/>
        <w:rPr>
          <w:rFonts w:ascii="Arial" w:hAnsi="Arial"/>
          <w:sz w:val="22"/>
          <w:szCs w:val="22"/>
        </w:rPr>
      </w:pPr>
      <w:r>
        <w:rPr>
          <w:rFonts w:ascii="Arial" w:hAnsi="Arial"/>
          <w:sz w:val="22"/>
          <w:szCs w:val="22"/>
        </w:rPr>
      </w:r>
    </w:p>
    <w:p>
      <w:pPr>
        <w:pStyle w:val="Corpodotexto"/>
        <w:widowControl/>
        <w:spacing w:lineRule="auto" w:line="276" w:before="0" w:after="0"/>
        <w:rPr>
          <w:rFonts w:ascii="Arial" w:hAnsi="Arial"/>
          <w:color w:val="000000"/>
          <w:sz w:val="22"/>
          <w:szCs w:val="22"/>
        </w:rPr>
      </w:pPr>
      <w:r>
        <w:rPr>
          <w:rFonts w:ascii="Arial" w:hAnsi="Arial"/>
          <w:color w:val="000000"/>
          <w:sz w:val="22"/>
          <w:szCs w:val="22"/>
        </w:rPr>
        <w:t>10.9.5. Encerrada a sessão pública sem prorrogação automática pelo sistema, nos termos do disposto nos itens 10.9 e 10.9.1, o pregoeiro poderá, assessorado pela equipe de apoio, admitir o reinício da etapa de envio de lances, em prol da consecução do melhor preço, mediante justificativa.</w:t>
      </w:r>
    </w:p>
    <w:p>
      <w:pPr>
        <w:pStyle w:val="Corpodotexto"/>
        <w:widowControl/>
        <w:spacing w:lineRule="auto" w:line="276" w:before="0" w:after="0"/>
        <w:rPr>
          <w:rFonts w:ascii="Arial" w:hAnsi="Arial"/>
          <w:sz w:val="22"/>
          <w:szCs w:val="22"/>
        </w:rPr>
      </w:pPr>
      <w:r>
        <w:rPr>
          <w:rFonts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10.10. Caso o licitante não apresente lances, concorrerá com o valor de sua proposta inicial. </w:t>
      </w:r>
    </w:p>
    <w:p>
      <w:pPr>
        <w:pStyle w:val="Normal"/>
        <w:spacing w:lineRule="auto" w:line="276"/>
        <w:jc w:val="both"/>
        <w:rPr>
          <w:rFonts w:cs="Arial" w:ascii="Arial" w:hAnsi="Arial"/>
          <w:sz w:val="22"/>
          <w:szCs w:val="22"/>
        </w:rPr>
      </w:pPr>
      <w:r>
        <w:rPr>
          <w:rFonts w:cs="Arial" w:ascii="Arial" w:hAnsi="Arial"/>
          <w:sz w:val="22"/>
          <w:szCs w:val="22"/>
        </w:rPr>
      </w:r>
    </w:p>
    <w:p>
      <w:pPr>
        <w:pStyle w:val="Corpodetexto35"/>
        <w:spacing w:lineRule="auto" w:line="276"/>
        <w:rPr>
          <w:color w:val="000000"/>
          <w:sz w:val="22"/>
          <w:szCs w:val="22"/>
        </w:rPr>
      </w:pPr>
      <w:r>
        <w:rPr>
          <w:color w:val="000000"/>
          <w:sz w:val="22"/>
          <w:szCs w:val="22"/>
        </w:rPr>
        <w:t>10.11. Ao final da etapa competitiva, para os itens de Ampla Participação, observada a prerrogativa das microempresas e empresas de pequeno porte previstas nos artigos 44 e 45 da Lei Complementar nº 123/2006, regulamentada pelo Decreto Federal nº 8.538, de 2015, serão aplicados, caso necessário, os critérios de desempate previstos no Artigo 60 da lei Federal nº 14.133/21.</w:t>
      </w:r>
    </w:p>
    <w:p>
      <w:pPr>
        <w:pStyle w:val="Corpodetexto35"/>
        <w:spacing w:lineRule="auto" w:line="276"/>
        <w:rPr>
          <w:color w:val="000000"/>
          <w:sz w:val="22"/>
          <w:szCs w:val="22"/>
        </w:rPr>
      </w:pPr>
      <w:r>
        <w:rPr>
          <w:color w:val="000000"/>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10.11.1. Empatadas as propostas iniciais e não havendo o envio de lances após o início da fase competitiva, aplicam-se os critérios de desempate de que trata o artigo 60 da Lei Federal nº 14.133/21. </w:t>
      </w:r>
    </w:p>
    <w:p>
      <w:pPr>
        <w:pStyle w:val="Default"/>
        <w:spacing w:lineRule="auto" w:line="276"/>
        <w:rPr>
          <w:rFonts w:cs="Arial" w:ascii="Arial" w:hAnsi="Arial"/>
          <w:sz w:val="22"/>
          <w:szCs w:val="22"/>
        </w:rPr>
      </w:pPr>
      <w:r>
        <w:rPr>
          <w:rFonts w:cs="Arial" w:ascii="Arial" w:hAnsi="Arial"/>
          <w:sz w:val="22"/>
          <w:szCs w:val="22"/>
        </w:rPr>
      </w:r>
    </w:p>
    <w:p>
      <w:pPr>
        <w:pStyle w:val="Corpodetexto23"/>
        <w:spacing w:lineRule="auto" w:line="276"/>
        <w:rPr>
          <w:sz w:val="22"/>
          <w:szCs w:val="22"/>
        </w:rPr>
      </w:pPr>
      <w:r>
        <w:rPr>
          <w:sz w:val="22"/>
          <w:szCs w:val="22"/>
        </w:rPr>
        <w:t>10.12.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b/>
          <w:bCs/>
          <w:sz w:val="22"/>
          <w:szCs w:val="22"/>
        </w:rPr>
      </w:pPr>
      <w:r>
        <w:rPr>
          <w:rFonts w:cs="Arial" w:ascii="Arial" w:hAnsi="Arial"/>
          <w:b/>
          <w:bCs/>
          <w:sz w:val="22"/>
          <w:szCs w:val="22"/>
        </w:rPr>
        <w:t>11. DOS BENEFÍCIOS DAS ME’S, EPP’S E EQUIPARADAS</w:t>
      </w:r>
    </w:p>
    <w:p>
      <w:pPr>
        <w:pStyle w:val="Normal"/>
        <w:spacing w:lineRule="auto" w:line="276"/>
        <w:jc w:val="both"/>
        <w:rPr>
          <w:rFonts w:cs="Arial" w:ascii="Arial" w:hAnsi="Arial"/>
          <w:b/>
          <w:bCs/>
          <w:sz w:val="22"/>
          <w:szCs w:val="22"/>
        </w:rPr>
      </w:pPr>
      <w:r>
        <w:rPr>
          <w:rFonts w:cs="Arial" w:ascii="Arial" w:hAnsi="Arial"/>
          <w:b/>
          <w:bCs/>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11.1.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w:t>
      </w:r>
      <w:r>
        <w:rPr>
          <w:rFonts w:cs="Arial" w:ascii="Arial" w:hAnsi="Arial"/>
          <w:color w:val="000000"/>
          <w:sz w:val="22"/>
          <w:szCs w:val="22"/>
        </w:rPr>
        <w:t>123</w:t>
      </w:r>
      <w:r>
        <w:rPr>
          <w:rFonts w:cs="Arial" w:ascii="Arial" w:hAnsi="Arial"/>
          <w:sz w:val="22"/>
          <w:szCs w:val="22"/>
        </w:rPr>
        <w:t xml:space="preserve">, de 2006. </w:t>
      </w:r>
    </w:p>
    <w:p>
      <w:pPr>
        <w:pStyle w:val="Normal"/>
        <w:spacing w:lineRule="auto" w:line="276"/>
        <w:jc w:val="both"/>
        <w:rPr>
          <w:rFonts w:cs="Arial" w:ascii="Arial" w:hAnsi="Arial"/>
          <w:sz w:val="22"/>
          <w:szCs w:val="22"/>
        </w:rPr>
      </w:pPr>
      <w:r>
        <w:rPr>
          <w:rFonts w:cs="Arial" w:ascii="Arial" w:hAnsi="Arial"/>
          <w:sz w:val="22"/>
          <w:szCs w:val="22"/>
        </w:rPr>
      </w:r>
    </w:p>
    <w:p>
      <w:pPr>
        <w:pStyle w:val="Corpodetexto23"/>
        <w:spacing w:lineRule="auto" w:line="276"/>
        <w:rPr>
          <w:sz w:val="22"/>
          <w:szCs w:val="22"/>
        </w:rPr>
      </w:pPr>
      <w:r>
        <w:rPr>
          <w:sz w:val="22"/>
          <w:szCs w:val="22"/>
        </w:rPr>
        <w:t xml:space="preserve">11.1.1. Nessas condições, as propostas de microempresas e empresas de pequeno porte que se encontrarem na faixa de até 5% (cinco por cento) acima da melhor proposta ou melhor lance serão consideradas empatadas com a primeira colocada.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11.1.2.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11.1.3. 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pPr>
        <w:pStyle w:val="Normal"/>
        <w:spacing w:lineRule="auto" w:line="276"/>
        <w:jc w:val="both"/>
        <w:rPr>
          <w:rFonts w:eastAsia="Arial" w:cs="Arial" w:ascii="Arial" w:hAnsi="Arial"/>
          <w:sz w:val="22"/>
          <w:szCs w:val="22"/>
        </w:rPr>
      </w:pPr>
      <w:r>
        <w:rPr>
          <w:rFonts w:eastAsia="Arial" w:cs="Arial" w:ascii="Arial" w:hAnsi="Arial"/>
          <w:sz w:val="22"/>
          <w:szCs w:val="22"/>
        </w:rPr>
        <w:t xml:space="preserve"> </w:t>
      </w:r>
    </w:p>
    <w:p>
      <w:pPr>
        <w:pStyle w:val="Normal"/>
        <w:spacing w:lineRule="auto" w:line="276"/>
        <w:jc w:val="both"/>
        <w:rPr>
          <w:rFonts w:cs="Arial" w:ascii="Arial" w:hAnsi="Arial"/>
          <w:sz w:val="22"/>
          <w:szCs w:val="22"/>
        </w:rPr>
      </w:pPr>
      <w:r>
        <w:rPr>
          <w:rFonts w:cs="Arial" w:ascii="Arial" w:hAnsi="Arial"/>
          <w:sz w:val="22"/>
          <w:szCs w:val="22"/>
        </w:rPr>
        <w:t xml:space="preserve">11.1.4.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11.2. Na hipótese da não contratação nos termos previstos na condição anterior, o objeto licitado será adjudicado em favor da proposta originalmente mais bem classificada se, após negociação, houver compatibilidade de preço com o valor estimado para a contratação, a licitante for considerada habilitada. </w:t>
      </w:r>
    </w:p>
    <w:p>
      <w:pPr>
        <w:pStyle w:val="Normal"/>
        <w:spacing w:lineRule="auto" w:line="276"/>
        <w:jc w:val="both"/>
        <w:rPr>
          <w:rFonts w:cs="Arial" w:ascii="Arial" w:hAnsi="Arial"/>
          <w:sz w:val="22"/>
          <w:szCs w:val="22"/>
        </w:rPr>
      </w:pPr>
      <w:r>
        <w:rPr>
          <w:rFonts w:cs="Arial" w:ascii="Arial" w:hAnsi="Arial"/>
          <w:sz w:val="22"/>
          <w:szCs w:val="22"/>
        </w:rPr>
      </w:r>
    </w:p>
    <w:p>
      <w:pPr>
        <w:pStyle w:val="Default"/>
        <w:spacing w:lineRule="auto" w:line="276"/>
        <w:jc w:val="both"/>
        <w:rPr>
          <w:rFonts w:cs="Arial" w:ascii="Arial" w:hAnsi="Arial"/>
          <w:sz w:val="22"/>
          <w:szCs w:val="22"/>
        </w:rPr>
      </w:pPr>
      <w:r>
        <w:rPr>
          <w:rFonts w:cs="Arial" w:ascii="Arial" w:hAnsi="Arial"/>
          <w:sz w:val="22"/>
          <w:szCs w:val="22"/>
        </w:rPr>
      </w:r>
    </w:p>
    <w:p>
      <w:pPr>
        <w:pStyle w:val="Normal"/>
        <w:spacing w:lineRule="auto" w:line="276"/>
        <w:rPr>
          <w:rFonts w:cs="Arial" w:ascii="Arial" w:hAnsi="Arial"/>
          <w:b/>
          <w:bCs/>
          <w:sz w:val="22"/>
          <w:szCs w:val="22"/>
        </w:rPr>
      </w:pPr>
      <w:r>
        <w:rPr>
          <w:rFonts w:cs="Arial" w:ascii="Arial" w:hAnsi="Arial"/>
          <w:b/>
          <w:bCs/>
          <w:sz w:val="22"/>
          <w:szCs w:val="22"/>
        </w:rPr>
        <w:t>11. DA CONFORMIDADE E ACEITAÇÃO DA PROPOSTA MELHOR CLASSIFICADA</w:t>
      </w:r>
    </w:p>
    <w:p>
      <w:pPr>
        <w:pStyle w:val="Normal"/>
        <w:spacing w:lineRule="auto" w:line="276"/>
        <w:rPr>
          <w:rFonts w:cs="Arial" w:ascii="Arial" w:hAnsi="Arial"/>
          <w:b/>
          <w:bCs/>
          <w:sz w:val="22"/>
          <w:szCs w:val="22"/>
        </w:rPr>
      </w:pPr>
      <w:r>
        <w:rPr>
          <w:rFonts w:cs="Arial" w:ascii="Arial" w:hAnsi="Arial"/>
          <w:b/>
          <w:bCs/>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11.1.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pPr>
        <w:pStyle w:val="Normal"/>
        <w:spacing w:lineRule="auto" w:line="276"/>
        <w:jc w:val="both"/>
        <w:rPr>
          <w:rFonts w:cs="Arial" w:ascii="Arial" w:hAnsi="Arial"/>
          <w:color w:val="000000"/>
          <w:sz w:val="22"/>
          <w:szCs w:val="22"/>
        </w:rPr>
      </w:pPr>
      <w:r>
        <w:rPr>
          <w:rFonts w:cs="Arial" w:ascii="Arial" w:hAnsi="Arial"/>
          <w:sz w:val="22"/>
          <w:szCs w:val="22"/>
        </w:rPr>
        <w:t xml:space="preserve">11.2. Como critério para a análise da conformidade das propostas serão observados os requisitos </w:t>
      </w:r>
      <w:r>
        <w:rPr>
          <w:rFonts w:cs="Arial" w:ascii="Arial" w:hAnsi="Arial"/>
          <w:color w:val="000000"/>
          <w:sz w:val="22"/>
          <w:szCs w:val="22"/>
        </w:rPr>
        <w:t>do TERMO DE REFERÊNCIA – ANEXO I e da REQUISIÇÃO – ANEXO II deste edital.</w:t>
      </w:r>
    </w:p>
    <w:p>
      <w:pPr>
        <w:pStyle w:val="Normal"/>
        <w:spacing w:lineRule="auto" w:line="276"/>
        <w:jc w:val="both"/>
        <w:rPr>
          <w:rFonts w:cs="Arial" w:ascii="Arial" w:hAnsi="Arial"/>
          <w:color w:val="000000"/>
          <w:sz w:val="22"/>
          <w:szCs w:val="22"/>
        </w:rPr>
      </w:pPr>
      <w:r>
        <w:rPr>
          <w:rFonts w:cs="Arial" w:ascii="Arial" w:hAnsi="Arial"/>
          <w:color w:val="000000"/>
          <w:sz w:val="22"/>
          <w:szCs w:val="22"/>
        </w:rPr>
        <w:t xml:space="preserve">11.3. Os preços unitários e totais devem ser compatíveis com aqueles praticados no mercado, expressos em moeda corrente nacional (R$), com apenas </w:t>
      </w:r>
      <w:r>
        <w:rPr>
          <w:rFonts w:cs="Arial" w:ascii="Arial" w:hAnsi="Arial"/>
          <w:b/>
          <w:bCs/>
          <w:color w:val="000000"/>
          <w:sz w:val="22"/>
          <w:szCs w:val="22"/>
        </w:rPr>
        <w:t>duas casas decimais</w:t>
      </w:r>
      <w:r>
        <w:rPr>
          <w:rFonts w:cs="Arial" w:ascii="Arial" w:hAnsi="Arial"/>
          <w:color w:val="000000"/>
          <w:sz w:val="22"/>
          <w:szCs w:val="22"/>
        </w:rPr>
        <w:t xml:space="preserve"> (sendo as demais desprezadas), em algarismos e por extenso.</w:t>
      </w:r>
    </w:p>
    <w:p>
      <w:pPr>
        <w:pStyle w:val="Normal"/>
        <w:spacing w:lineRule="auto" w:line="276"/>
        <w:jc w:val="both"/>
        <w:rPr>
          <w:rFonts w:cs="Arial" w:ascii="Arial" w:hAnsi="Arial"/>
          <w:b/>
          <w:bCs/>
          <w:color w:val="000000"/>
          <w:sz w:val="22"/>
          <w:szCs w:val="22"/>
        </w:rPr>
      </w:pPr>
      <w:r>
        <w:rPr>
          <w:rFonts w:cs="Arial" w:ascii="Arial" w:hAnsi="Arial"/>
          <w:sz w:val="22"/>
          <w:szCs w:val="22"/>
        </w:rPr>
        <w:t xml:space="preserve">11.4. O critério de julgamento das propostas será o </w:t>
      </w:r>
      <w:r>
        <w:rPr>
          <w:rFonts w:cs="Arial" w:ascii="Arial" w:hAnsi="Arial"/>
          <w:b/>
          <w:bCs/>
          <w:color w:val="000000"/>
          <w:sz w:val="22"/>
          <w:szCs w:val="22"/>
        </w:rPr>
        <w:t>MENOR PREÇO POR LOTE.</w:t>
      </w:r>
    </w:p>
    <w:p>
      <w:pPr>
        <w:pStyle w:val="Normal"/>
        <w:spacing w:lineRule="auto" w:line="276"/>
        <w:jc w:val="both"/>
        <w:rPr>
          <w:rFonts w:cs="Arial" w:ascii="Arial" w:hAnsi="Arial"/>
          <w:sz w:val="22"/>
          <w:szCs w:val="22"/>
        </w:rPr>
      </w:pPr>
      <w:r>
        <w:rPr>
          <w:rFonts w:cs="Arial" w:ascii="Arial" w:hAnsi="Arial"/>
          <w:sz w:val="22"/>
          <w:szCs w:val="22"/>
        </w:rPr>
        <w:t>11.5. Será rejeitada a proposta que apresentar as seguintes inadequações:</w:t>
      </w:r>
    </w:p>
    <w:p>
      <w:pPr>
        <w:pStyle w:val="Normal"/>
        <w:spacing w:lineRule="auto" w:line="276"/>
        <w:jc w:val="both"/>
        <w:rPr>
          <w:rFonts w:cs="Arial" w:ascii="Arial" w:hAnsi="Arial"/>
          <w:sz w:val="22"/>
          <w:szCs w:val="22"/>
        </w:rPr>
      </w:pPr>
      <w:r>
        <w:rPr>
          <w:rFonts w:cs="Arial" w:ascii="Arial" w:hAnsi="Arial"/>
          <w:sz w:val="22"/>
          <w:szCs w:val="22"/>
        </w:rPr>
        <w:t xml:space="preserve">11.5.1. Contiver vícios insanáveis;  </w:t>
      </w:r>
    </w:p>
    <w:p>
      <w:pPr>
        <w:pStyle w:val="Normal"/>
        <w:spacing w:lineRule="auto" w:line="276"/>
        <w:jc w:val="both"/>
        <w:rPr>
          <w:rFonts w:cs="Arial" w:ascii="Arial" w:hAnsi="Arial"/>
          <w:sz w:val="22"/>
          <w:szCs w:val="22"/>
        </w:rPr>
      </w:pPr>
      <w:r>
        <w:rPr>
          <w:rFonts w:cs="Arial" w:ascii="Arial" w:hAnsi="Arial"/>
          <w:sz w:val="22"/>
          <w:szCs w:val="22"/>
        </w:rPr>
        <w:t xml:space="preserve">11.5.2. Não obedecer às especificações técnicas contidas no Termo de Referência; </w:t>
      </w:r>
    </w:p>
    <w:p>
      <w:pPr>
        <w:pStyle w:val="Normal"/>
        <w:spacing w:lineRule="auto" w:line="276"/>
        <w:jc w:val="both"/>
        <w:rPr>
          <w:rFonts w:cs="Arial" w:ascii="Arial" w:hAnsi="Arial"/>
          <w:sz w:val="22"/>
          <w:szCs w:val="22"/>
        </w:rPr>
      </w:pPr>
      <w:r>
        <w:rPr>
          <w:rFonts w:cs="Arial" w:ascii="Arial" w:hAnsi="Arial"/>
          <w:sz w:val="22"/>
          <w:szCs w:val="22"/>
        </w:rPr>
        <w:t xml:space="preserve">11.5.3. Apresentar preços inexequíveis ou permanecerem acima do preço máximo definido para a contratação; </w:t>
      </w:r>
    </w:p>
    <w:p>
      <w:pPr>
        <w:pStyle w:val="Normal"/>
        <w:spacing w:lineRule="auto" w:line="276"/>
        <w:jc w:val="both"/>
        <w:rPr>
          <w:rFonts w:cs="Arial" w:ascii="Arial" w:hAnsi="Arial"/>
          <w:sz w:val="22"/>
          <w:szCs w:val="22"/>
        </w:rPr>
      </w:pPr>
      <w:r>
        <w:rPr>
          <w:rFonts w:cs="Arial" w:ascii="Arial" w:hAnsi="Arial"/>
          <w:sz w:val="22"/>
          <w:szCs w:val="22"/>
        </w:rPr>
        <w:t xml:space="preserve">11.5.4. Não tiverem sua exequibilidade demonstrada, quando exigido pela Administração; </w:t>
      </w:r>
    </w:p>
    <w:p>
      <w:pPr>
        <w:pStyle w:val="Normal"/>
        <w:spacing w:lineRule="auto" w:line="276"/>
        <w:jc w:val="both"/>
        <w:rPr>
          <w:rFonts w:cs="Arial" w:ascii="Arial" w:hAnsi="Arial"/>
          <w:sz w:val="22"/>
          <w:szCs w:val="22"/>
        </w:rPr>
      </w:pPr>
      <w:r>
        <w:rPr>
          <w:rFonts w:cs="Arial" w:ascii="Arial" w:hAnsi="Arial"/>
          <w:sz w:val="22"/>
          <w:szCs w:val="22"/>
        </w:rPr>
        <w:t xml:space="preserve">11.5.5. Apresentar desconformidade com quaisquer outras exigências deste Edital ou seus anexos, desde que insanável. </w:t>
      </w:r>
    </w:p>
    <w:p>
      <w:pPr>
        <w:pStyle w:val="Normal"/>
        <w:spacing w:lineRule="auto" w:line="276"/>
        <w:jc w:val="both"/>
        <w:rPr>
          <w:rFonts w:cs="Arial" w:ascii="Arial" w:hAnsi="Arial"/>
          <w:sz w:val="22"/>
          <w:szCs w:val="22"/>
        </w:rPr>
      </w:pPr>
      <w:r>
        <w:rPr>
          <w:rFonts w:cs="Arial" w:ascii="Arial" w:hAnsi="Arial"/>
          <w:sz w:val="22"/>
          <w:szCs w:val="22"/>
        </w:rPr>
      </w:r>
    </w:p>
    <w:p>
      <w:pPr>
        <w:pStyle w:val="Default"/>
        <w:spacing w:lineRule="auto" w:line="276"/>
        <w:rPr>
          <w:rFonts w:ascii="Arial" w:hAnsi="Arial"/>
          <w:sz w:val="22"/>
          <w:szCs w:val="22"/>
        </w:rPr>
      </w:pPr>
      <w:r>
        <w:rPr>
          <w:rFonts w:ascii="Arial" w:hAnsi="Arial"/>
          <w:sz w:val="22"/>
          <w:szCs w:val="22"/>
        </w:rPr>
      </w:r>
    </w:p>
    <w:p>
      <w:pPr>
        <w:pStyle w:val="Default"/>
        <w:spacing w:lineRule="auto" w:line="276"/>
        <w:rPr>
          <w:rFonts w:ascii="Arial" w:hAnsi="Arial"/>
          <w:b/>
          <w:bCs/>
          <w:sz w:val="22"/>
          <w:szCs w:val="22"/>
        </w:rPr>
      </w:pPr>
      <w:r>
        <w:rPr>
          <w:rFonts w:ascii="Arial" w:hAnsi="Arial"/>
          <w:b/>
          <w:bCs/>
          <w:sz w:val="22"/>
          <w:szCs w:val="22"/>
        </w:rPr>
        <w:t>12. HABILITAÇÃO</w:t>
      </w:r>
    </w:p>
    <w:p>
      <w:pPr>
        <w:pStyle w:val="Default"/>
        <w:spacing w:lineRule="auto" w:line="276"/>
        <w:rPr>
          <w:rFonts w:ascii="Arial" w:hAnsi="Arial"/>
          <w:sz w:val="22"/>
          <w:szCs w:val="22"/>
        </w:rPr>
      </w:pPr>
      <w:r>
        <w:rPr>
          <w:rFonts w:ascii="Arial" w:hAnsi="Arial"/>
          <w:sz w:val="22"/>
          <w:szCs w:val="22"/>
        </w:rPr>
      </w:r>
    </w:p>
    <w:p>
      <w:pPr>
        <w:pStyle w:val="Normal"/>
        <w:spacing w:lineRule="auto" w:line="276"/>
        <w:rPr>
          <w:rFonts w:cs="Arial" w:ascii="Arial" w:hAnsi="Arial"/>
          <w:b/>
          <w:bCs/>
          <w:sz w:val="22"/>
          <w:szCs w:val="22"/>
        </w:rPr>
      </w:pPr>
      <w:r>
        <w:rPr>
          <w:rFonts w:cs="Arial" w:ascii="Arial" w:hAnsi="Arial"/>
          <w:b/>
          <w:bCs/>
          <w:sz w:val="22"/>
          <w:szCs w:val="22"/>
        </w:rPr>
        <w:t>12.1 HABILITAÇÃO JURÍDICA</w:t>
      </w:r>
    </w:p>
    <w:p>
      <w:pPr>
        <w:pStyle w:val="Corpodetexto27"/>
        <w:spacing w:lineRule="auto" w:line="276"/>
        <w:rPr>
          <w:rFonts w:cs="Arial" w:ascii="Arial" w:hAnsi="Arial"/>
          <w:sz w:val="22"/>
          <w:szCs w:val="22"/>
        </w:rPr>
      </w:pPr>
      <w:r>
        <w:rPr>
          <w:rFonts w:cs="Arial" w:ascii="Arial" w:hAnsi="Arial"/>
          <w:sz w:val="22"/>
          <w:szCs w:val="22"/>
        </w:rPr>
        <w:t>Para fins de comprovação da habilitação jurídica, deverão ser apresentados, conforme o caso, os seguintes documentos:</w:t>
      </w:r>
    </w:p>
    <w:p>
      <w:pPr>
        <w:pStyle w:val="Corpodetexto27"/>
        <w:spacing w:lineRule="auto" w:line="276"/>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color w:val="00000A"/>
          <w:sz w:val="22"/>
          <w:szCs w:val="22"/>
        </w:rPr>
      </w:pPr>
      <w:r>
        <w:rPr>
          <w:rFonts w:cs="Arial" w:ascii="Arial" w:hAnsi="Arial"/>
          <w:color w:val="00000A"/>
          <w:sz w:val="22"/>
          <w:szCs w:val="22"/>
        </w:rPr>
        <w:t xml:space="preserve">12.1.1. Pessoa física: cédula de identidade (RG) ou documento equivalente que, por força de lei, tenha validade para fins de identificação em todo o território nacional; </w:t>
      </w:r>
    </w:p>
    <w:p>
      <w:pPr>
        <w:pStyle w:val="Normal"/>
        <w:spacing w:lineRule="auto" w:line="276"/>
        <w:jc w:val="both"/>
        <w:rPr>
          <w:rFonts w:cs="Arial" w:ascii="Arial" w:hAnsi="Arial"/>
          <w:color w:val="00000A"/>
          <w:sz w:val="22"/>
          <w:szCs w:val="22"/>
        </w:rPr>
      </w:pPr>
      <w:r>
        <w:rPr>
          <w:rFonts w:cs="Arial" w:ascii="Arial" w:hAnsi="Arial"/>
          <w:color w:val="00000A"/>
          <w:sz w:val="22"/>
          <w:szCs w:val="22"/>
        </w:rPr>
      </w:r>
    </w:p>
    <w:p>
      <w:pPr>
        <w:pStyle w:val="Normal"/>
        <w:spacing w:lineRule="auto" w:line="276"/>
        <w:jc w:val="both"/>
        <w:rPr>
          <w:rFonts w:cs="Arial" w:ascii="Arial" w:hAnsi="Arial"/>
          <w:color w:val="00000A"/>
          <w:sz w:val="22"/>
          <w:szCs w:val="22"/>
        </w:rPr>
      </w:pPr>
      <w:r>
        <w:rPr>
          <w:rFonts w:cs="Arial" w:ascii="Arial" w:hAnsi="Arial"/>
          <w:color w:val="00000A"/>
          <w:sz w:val="22"/>
          <w:szCs w:val="22"/>
        </w:rPr>
        <w:t xml:space="preserve">12.1.2. Empresário Individual: inscrição no Registro Público de Empresas Mercantis, a cargo da Junta Comercial da respectiva sede; </w:t>
      </w:r>
    </w:p>
    <w:p>
      <w:pPr>
        <w:pStyle w:val="Normal"/>
        <w:spacing w:lineRule="auto" w:line="276"/>
        <w:jc w:val="both"/>
        <w:rPr>
          <w:rFonts w:cs="Arial" w:ascii="Arial" w:hAnsi="Arial"/>
          <w:color w:val="00000A"/>
          <w:sz w:val="22"/>
          <w:szCs w:val="22"/>
        </w:rPr>
      </w:pPr>
      <w:r>
        <w:rPr>
          <w:rFonts w:cs="Arial" w:ascii="Arial" w:hAnsi="Arial"/>
          <w:color w:val="00000A"/>
          <w:sz w:val="22"/>
          <w:szCs w:val="22"/>
        </w:rPr>
      </w:r>
    </w:p>
    <w:p>
      <w:pPr>
        <w:pStyle w:val="Normal"/>
        <w:spacing w:lineRule="auto" w:line="276"/>
        <w:jc w:val="both"/>
        <w:rPr>
          <w:rFonts w:cs="Arial" w:ascii="Arial" w:hAnsi="Arial"/>
          <w:color w:val="00000A"/>
          <w:sz w:val="22"/>
          <w:szCs w:val="22"/>
        </w:rPr>
      </w:pPr>
      <w:r>
        <w:rPr>
          <w:rFonts w:cs="Arial" w:ascii="Arial" w:hAnsi="Arial"/>
          <w:color w:val="00000A"/>
          <w:sz w:val="22"/>
          <w:szCs w:val="22"/>
        </w:rPr>
        <w:t xml:space="preserve">12.1.3. Sociedade Simples: Registro no Registro Civil das Pessoas Jurídicas do local de sua sede, acompanhada de documento probatório de seus administradores; </w:t>
      </w:r>
    </w:p>
    <w:p>
      <w:pPr>
        <w:pStyle w:val="Normal"/>
        <w:spacing w:lineRule="auto" w:line="276"/>
        <w:jc w:val="both"/>
        <w:rPr>
          <w:rFonts w:cs="Arial" w:ascii="Arial" w:hAnsi="Arial"/>
          <w:color w:val="00000A"/>
          <w:sz w:val="22"/>
          <w:szCs w:val="22"/>
        </w:rPr>
      </w:pPr>
      <w:r>
        <w:rPr>
          <w:rFonts w:cs="Arial" w:ascii="Arial" w:hAnsi="Arial"/>
          <w:color w:val="00000A"/>
          <w:sz w:val="22"/>
          <w:szCs w:val="22"/>
        </w:rPr>
      </w:r>
    </w:p>
    <w:p>
      <w:pPr>
        <w:pStyle w:val="Normal"/>
        <w:spacing w:lineRule="auto" w:line="276"/>
        <w:jc w:val="both"/>
        <w:rPr>
          <w:rFonts w:cs="Arial" w:ascii="Arial" w:hAnsi="Arial"/>
          <w:color w:val="00000A"/>
          <w:sz w:val="22"/>
          <w:szCs w:val="22"/>
        </w:rPr>
      </w:pPr>
      <w:r>
        <w:rPr>
          <w:rFonts w:cs="Arial" w:ascii="Arial" w:hAnsi="Arial"/>
          <w:color w:val="00000A"/>
          <w:sz w:val="22"/>
          <w:szCs w:val="22"/>
        </w:rPr>
        <w:t xml:space="preserve">12.1.4. Microempreendedor Individual-MEI: Certificado da Condição de Microempreendedor Individual - CCMEI, cuja aceitação ficará condicionada à verificação da autenticidade no sítio </w:t>
      </w:r>
      <w:hyperlink r:id="rId20">
        <w:r>
          <w:rPr>
            <w:rStyle w:val="LinkdaInternet"/>
            <w:rFonts w:cs="Arial" w:ascii="Arial" w:hAnsi="Arial"/>
            <w:color w:val="00000A"/>
            <w:sz w:val="22"/>
            <w:szCs w:val="22"/>
          </w:rPr>
          <w:t>https://www.gov.br/empresas-e-negocios/pt-br/empreendedor</w:t>
        </w:r>
      </w:hyperlink>
      <w:r>
        <w:rPr>
          <w:rFonts w:cs="Arial" w:ascii="Arial" w:hAnsi="Arial"/>
          <w:color w:val="00000A"/>
          <w:sz w:val="22"/>
          <w:szCs w:val="22"/>
        </w:rPr>
        <w:t xml:space="preserve">; </w:t>
      </w:r>
    </w:p>
    <w:p>
      <w:pPr>
        <w:pStyle w:val="Normal"/>
        <w:spacing w:lineRule="auto" w:line="276"/>
        <w:jc w:val="both"/>
        <w:rPr>
          <w:rFonts w:cs="Arial" w:ascii="Arial" w:hAnsi="Arial"/>
          <w:color w:val="00000A"/>
          <w:sz w:val="22"/>
          <w:szCs w:val="22"/>
        </w:rPr>
      </w:pPr>
      <w:r>
        <w:rPr>
          <w:rFonts w:cs="Arial" w:ascii="Arial" w:hAnsi="Arial"/>
          <w:color w:val="00000A"/>
          <w:sz w:val="22"/>
          <w:szCs w:val="22"/>
        </w:rPr>
      </w:r>
    </w:p>
    <w:p>
      <w:pPr>
        <w:pStyle w:val="Normal"/>
        <w:spacing w:lineRule="auto" w:line="276"/>
        <w:jc w:val="both"/>
        <w:rPr>
          <w:rFonts w:cs="Arial" w:ascii="Arial" w:hAnsi="Arial"/>
          <w:color w:val="00000A"/>
          <w:sz w:val="22"/>
          <w:szCs w:val="22"/>
        </w:rPr>
      </w:pPr>
      <w:r>
        <w:rPr>
          <w:rFonts w:cs="Arial" w:ascii="Arial" w:hAnsi="Arial"/>
          <w:color w:val="00000A"/>
          <w:sz w:val="22"/>
          <w:szCs w:val="22"/>
        </w:rPr>
        <w:t xml:space="preserve">12.1.5.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pPr>
        <w:pStyle w:val="Normal"/>
        <w:spacing w:lineRule="auto" w:line="276"/>
        <w:jc w:val="both"/>
        <w:rPr>
          <w:rFonts w:cs="Arial" w:ascii="Arial" w:hAnsi="Arial"/>
          <w:color w:val="00000A"/>
          <w:sz w:val="22"/>
          <w:szCs w:val="22"/>
        </w:rPr>
      </w:pPr>
      <w:r>
        <w:rPr>
          <w:rFonts w:cs="Arial" w:ascii="Arial" w:hAnsi="Arial"/>
          <w:color w:val="00000A"/>
          <w:sz w:val="22"/>
          <w:szCs w:val="22"/>
        </w:rPr>
      </w:r>
    </w:p>
    <w:p>
      <w:pPr>
        <w:pStyle w:val="Normal"/>
        <w:spacing w:lineRule="auto" w:line="276"/>
        <w:jc w:val="both"/>
        <w:rPr>
          <w:rFonts w:cs="Arial" w:ascii="Arial" w:hAnsi="Arial"/>
          <w:color w:val="00000A"/>
          <w:sz w:val="22"/>
          <w:szCs w:val="22"/>
        </w:rPr>
      </w:pPr>
      <w:r>
        <w:rPr>
          <w:rFonts w:cs="Arial" w:ascii="Arial" w:hAnsi="Arial"/>
          <w:color w:val="00000A"/>
          <w:sz w:val="22"/>
          <w:szCs w:val="22"/>
        </w:rPr>
        <w:t xml:space="preserve">12.1.6. No caso de sociedades por ações, será necessária a apresentação conjunta de documentos de eleição de seus administradores e alterações ou da consolidação respectiva; </w:t>
      </w:r>
    </w:p>
    <w:p>
      <w:pPr>
        <w:pStyle w:val="Corpodetexto23"/>
        <w:spacing w:lineRule="auto" w:line="276"/>
        <w:rPr>
          <w:color w:val="00000A"/>
          <w:sz w:val="22"/>
          <w:szCs w:val="22"/>
        </w:rPr>
      </w:pPr>
      <w:r>
        <w:rPr>
          <w:color w:val="00000A"/>
          <w:sz w:val="22"/>
          <w:szCs w:val="22"/>
        </w:rPr>
      </w:r>
    </w:p>
    <w:p>
      <w:pPr>
        <w:pStyle w:val="Normal"/>
        <w:spacing w:lineRule="auto" w:line="276"/>
        <w:jc w:val="both"/>
        <w:rPr>
          <w:rFonts w:cs="Arial" w:ascii="Arial" w:hAnsi="Arial"/>
          <w:color w:val="00000A"/>
          <w:sz w:val="22"/>
          <w:szCs w:val="22"/>
        </w:rPr>
      </w:pPr>
      <w:r>
        <w:rPr>
          <w:rFonts w:cs="Arial" w:ascii="Arial" w:hAnsi="Arial"/>
          <w:color w:val="00000A"/>
          <w:sz w:val="22"/>
          <w:szCs w:val="22"/>
        </w:rPr>
        <w:t>12.1.7.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Normal"/>
        <w:spacing w:lineRule="auto" w:line="276"/>
        <w:jc w:val="both"/>
        <w:rPr>
          <w:rFonts w:eastAsia="Arial" w:cs="Arial" w:ascii="Arial" w:hAnsi="Arial"/>
          <w:color w:val="00000A"/>
          <w:sz w:val="22"/>
          <w:szCs w:val="22"/>
        </w:rPr>
      </w:pPr>
      <w:r>
        <w:rPr>
          <w:rFonts w:eastAsia="Arial" w:cs="Arial" w:ascii="Arial" w:hAnsi="Arial"/>
          <w:color w:val="00000A"/>
          <w:sz w:val="22"/>
          <w:szCs w:val="22"/>
        </w:rPr>
        <w:t xml:space="preserve"> </w:t>
      </w:r>
    </w:p>
    <w:p>
      <w:pPr>
        <w:pStyle w:val="Normal"/>
        <w:spacing w:lineRule="auto" w:line="276"/>
        <w:jc w:val="both"/>
        <w:rPr>
          <w:rFonts w:cs="Arial" w:ascii="Arial" w:hAnsi="Arial"/>
          <w:color w:val="00000A"/>
          <w:sz w:val="22"/>
          <w:szCs w:val="22"/>
        </w:rPr>
      </w:pPr>
      <w:r>
        <w:rPr>
          <w:rFonts w:cs="Arial" w:ascii="Arial" w:hAnsi="Arial"/>
          <w:color w:val="00000A"/>
          <w:sz w:val="22"/>
          <w:szCs w:val="22"/>
        </w:rPr>
        <w:t xml:space="preserve">12.1.8.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pPr>
        <w:pStyle w:val="Normal"/>
        <w:spacing w:lineRule="auto" w:line="276"/>
        <w:jc w:val="both"/>
        <w:rPr>
          <w:rFonts w:cs="Arial" w:ascii="Arial" w:hAnsi="Arial"/>
          <w:color w:val="00000A"/>
          <w:sz w:val="22"/>
          <w:szCs w:val="22"/>
        </w:rPr>
      </w:pPr>
      <w:r>
        <w:rPr>
          <w:rFonts w:cs="Arial" w:ascii="Arial" w:hAnsi="Arial"/>
          <w:color w:val="00000A"/>
          <w:sz w:val="22"/>
          <w:szCs w:val="22"/>
        </w:rPr>
      </w:r>
    </w:p>
    <w:p>
      <w:pPr>
        <w:pStyle w:val="Normal"/>
        <w:spacing w:lineRule="auto" w:line="276"/>
        <w:jc w:val="both"/>
        <w:rPr>
          <w:rFonts w:cs="Arial" w:ascii="Arial" w:hAnsi="Arial"/>
          <w:color w:val="00000A"/>
          <w:sz w:val="22"/>
          <w:szCs w:val="22"/>
        </w:rPr>
      </w:pPr>
      <w:r>
        <w:rPr>
          <w:rFonts w:cs="Arial" w:ascii="Arial" w:hAnsi="Arial"/>
          <w:color w:val="00000A"/>
          <w:sz w:val="22"/>
          <w:szCs w:val="22"/>
        </w:rPr>
        <w:t xml:space="preserve">12.1.9. Os documentos apresentados deverão indicar os responsáveis pela Administração e estar acompanhados de todas as alterações ou da consolidação respectiva. </w:t>
      </w:r>
    </w:p>
    <w:p>
      <w:pPr>
        <w:pStyle w:val="Normal"/>
        <w:spacing w:lineRule="auto" w:line="276"/>
        <w:jc w:val="both"/>
        <w:rPr/>
      </w:pPr>
      <w:r>
        <w:rPr/>
      </w:r>
    </w:p>
    <w:p>
      <w:pPr>
        <w:pStyle w:val="Normal"/>
        <w:tabs>
          <w:tab w:val="left" w:pos="748" w:leader="none"/>
        </w:tabs>
        <w:spacing w:lineRule="auto" w:line="247" w:before="1" w:after="0"/>
        <w:ind w:left="0" w:right="0" w:hanging="0"/>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b/>
          <w:bCs/>
          <w:sz w:val="22"/>
          <w:szCs w:val="22"/>
        </w:rPr>
      </w:pPr>
      <w:r>
        <w:rPr>
          <w:rFonts w:cs="Arial" w:ascii="Arial" w:hAnsi="Arial"/>
          <w:b/>
          <w:bCs/>
          <w:sz w:val="22"/>
          <w:szCs w:val="22"/>
        </w:rPr>
        <w:t>12.2. HABILITAÇÃO FISCAL, SOCIAL E TRABALHISTA</w:t>
      </w:r>
    </w:p>
    <w:p>
      <w:pPr>
        <w:pStyle w:val="Normal"/>
        <w:spacing w:lineRule="auto" w:line="276"/>
        <w:jc w:val="both"/>
        <w:rPr>
          <w:rFonts w:cs="Arial" w:ascii="Arial" w:hAnsi="Arial"/>
          <w:b/>
          <w:bCs/>
          <w:sz w:val="22"/>
          <w:szCs w:val="22"/>
        </w:rPr>
      </w:pPr>
      <w:r>
        <w:rPr>
          <w:rFonts w:cs="Arial" w:ascii="Arial" w:hAnsi="Arial"/>
          <w:b/>
          <w:bCs/>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12.2.1. prova de inscrição no Cadastro de Pessoas Físicas (CPF) para pessoas físicas;</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12.2.2. prova de inscrição no Cadastro Nacional da Pessoa Jurídica (CNPJ) para pessoas jurídicas;</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12.2.4. prova de regularidade com o Fundo de Garantia do Tempo de Serviço (FGTS), não se aplicando a pessoas físicas;</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12.2.6. prova de inscrição no cadastro de contribuintes estadual/municipal/distrital, se houver, relativo ao domicílio ou sede do fornecedor, pertinente ao seu ramo de atividade e compatível com o objeto contratual;</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12.2.7. O fornecedor enquadrado como microempreendedor individual que pretenda auferir os benefícios do tratamento diferenciado previstos na Lei Complementar nº 123, de 2006, estará dispensado da prova de inscrição nos cadastros de contribuintes estadual e municipal.</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12.2.8. prova de regularidade com a Fazenda Estadual ou Distrital equivalente do domicílio ou sede do fornecedor, relativa à atividade em cujo exercício contrata ou concorre;</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12.2.9.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12.2.10. prova de regularidade com a Fazenda Municipal ou Distrital equivalente do domicílio ou sede do fornecedor, relativa à atividade em cujo exercício contrata ou concorre;</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12.2.11. 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12.2.12.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ormal"/>
        <w:spacing w:lineRule="auto" w:line="276"/>
        <w:jc w:val="both"/>
        <w:rPr>
          <w:rFonts w:cs="Arial" w:ascii="Arial" w:hAnsi="Arial"/>
          <w:b/>
          <w:bCs/>
          <w:sz w:val="22"/>
          <w:szCs w:val="22"/>
        </w:rPr>
      </w:pPr>
      <w:r>
        <w:rPr>
          <w:rFonts w:cs="Arial" w:ascii="Arial" w:hAnsi="Arial"/>
          <w:b/>
          <w:bCs/>
          <w:sz w:val="22"/>
          <w:szCs w:val="22"/>
        </w:rPr>
      </w:r>
    </w:p>
    <w:p>
      <w:pPr>
        <w:pStyle w:val="Normal"/>
        <w:spacing w:lineRule="auto" w:line="276"/>
        <w:jc w:val="both"/>
        <w:rPr>
          <w:rFonts w:cs="Arial" w:ascii="Arial" w:hAnsi="Arial"/>
          <w:b/>
          <w:bCs/>
          <w:sz w:val="22"/>
          <w:szCs w:val="22"/>
        </w:rPr>
      </w:pPr>
      <w:r>
        <w:rPr>
          <w:rFonts w:cs="Arial" w:ascii="Arial" w:hAnsi="Arial"/>
          <w:b/>
          <w:bCs/>
          <w:sz w:val="22"/>
          <w:szCs w:val="22"/>
        </w:rPr>
        <w:t>12.3. HABILITAÇÃO ECONÔMICO FINANCEIRA</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12.3.1. certidão negativa de falência expedida pelo distribuidor da sede do fornecedor em data não superior a 90 (noventa) dias da data da abertura do certame, se outro prazo não constar do documento;</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12.3.2. balanço patrimonial, demonstração de resultado de exercício e demais demonstrações contábeis dos 2 (dois) últimos exercícios sociais, vedada a sua substituição por balancetes ou balanços provisórios.</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12.3.2.1. Os documentos referidos no subitem acima limitar-se-ão ao último exercício social no caso de a pessoa jurídica ter sido constituída há menos de 2 (dois) anos (Lei nº 14.133/2021, art. 69, §6º);</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12.3.2.2. As empresas criadas no exercício financeiro do processo de licitação deverão atender a todas as exigências de habilitação e ficam autorizadas a substituir os demonstrativos contábeis pelo balanço de abertura (Lei nº 14.133/2021, art. 65, §1º);</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12.3.2.3. É admissível o balanço intermediário, se decorrer de lei ou do contrato/estatuto social.</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t>12.3.2.4. Caso o fornecedor seja cooperativa, o balanço e as demais demonstrações contáveis deverão ser acompanhados de cópia do parecer da última auditoria contábil-financeira, conforme dispõe o artigo 112 da Lei nº 5.764, de 1971, ou de uma declaração, sob as penas da lei, de que tal auditoria não foi exigida pelo órgão fiscalizador.</w:t>
      </w:r>
    </w:p>
    <w:p>
      <w:pPr>
        <w:pStyle w:val="Normal"/>
        <w:spacing w:lineRule="auto" w:line="276"/>
        <w:jc w:val="both"/>
        <w:rPr>
          <w:rFonts w:cs="Arial" w:ascii="Arial" w:hAnsi="Arial"/>
          <w:b w:val="false"/>
          <w:bCs w:val="false"/>
          <w:sz w:val="22"/>
          <w:szCs w:val="22"/>
        </w:rPr>
      </w:pPr>
      <w:r>
        <w:rPr>
          <w:rFonts w:cs="Arial" w:ascii="Arial" w:hAnsi="Arial"/>
          <w:b w:val="false"/>
          <w:bCs w:val="false"/>
          <w:sz w:val="22"/>
          <w:szCs w:val="22"/>
        </w:rPr>
      </w:r>
    </w:p>
    <w:p>
      <w:pPr>
        <w:pStyle w:val="Normal"/>
        <w:spacing w:lineRule="auto" w:line="276"/>
        <w:jc w:val="both"/>
        <w:rPr>
          <w:rFonts w:cs="Arial" w:ascii="Arial" w:hAnsi="Arial"/>
          <w:b w:val="false"/>
          <w:bCs w:val="false"/>
          <w:color w:val="000000"/>
          <w:sz w:val="22"/>
          <w:szCs w:val="22"/>
        </w:rPr>
      </w:pPr>
      <w:r>
        <w:rPr>
          <w:rFonts w:cs="Arial" w:ascii="Arial" w:hAnsi="Arial"/>
          <w:b w:val="false"/>
          <w:bCs w:val="false"/>
          <w:sz w:val="22"/>
          <w:szCs w:val="22"/>
        </w:rPr>
        <w:t xml:space="preserve">12.3.2.5. Além dos documentos acima, deverá ser comprovada a boa situação financeira da empresa, por meio de apresentação dos índices de Liquidez Geral (ILG), Índice de Solvência Geral (ISG) e Índice de Liquidez Corrente (ILC), superiores a 1 (um), comprovados mediante a apresentação, pela licitante, de cálculo constante no balanço patrimonial, demonstração de resultado de exercício e demais demonstrações contábeis dos 2 (dois) últimos exercícios sociais e obtidos pela </w:t>
      </w:r>
      <w:r>
        <w:rPr>
          <w:rFonts w:cs="Arial" w:ascii="Arial" w:hAnsi="Arial"/>
          <w:b w:val="false"/>
          <w:bCs w:val="false"/>
          <w:color w:val="000000"/>
          <w:sz w:val="22"/>
          <w:szCs w:val="22"/>
        </w:rPr>
        <w:t>aplicação das seguintes fórmulas:</w:t>
      </w:r>
    </w:p>
    <w:p>
      <w:pPr>
        <w:pStyle w:val="Normal"/>
        <w:spacing w:lineRule="auto" w:line="276"/>
        <w:jc w:val="both"/>
        <w:rPr>
          <w:rFonts w:cs="Arial" w:ascii="Arial" w:hAnsi="Arial"/>
          <w:b/>
          <w:bCs/>
          <w:sz w:val="22"/>
          <w:szCs w:val="22"/>
        </w:rPr>
      </w:pPr>
      <w:r>
        <w:rPr>
          <w:rFonts w:cs="Arial" w:ascii="Arial" w:hAnsi="Arial"/>
          <w:b/>
          <w:bCs/>
          <w:sz w:val="22"/>
          <w:szCs w:val="22"/>
        </w:rPr>
      </w:r>
    </w:p>
    <w:p>
      <w:pPr>
        <w:pStyle w:val="Normal"/>
        <w:spacing w:lineRule="auto" w:line="276"/>
        <w:jc w:val="both"/>
        <w:rPr>
          <w:rFonts w:cs="Arial" w:ascii="Arial" w:hAnsi="Arial"/>
          <w:strike w:val="false"/>
          <w:dstrike w:val="false"/>
          <w:color w:val="000000"/>
          <w:sz w:val="22"/>
          <w:szCs w:val="22"/>
        </w:rPr>
      </w:pPr>
      <w:r>
        <w:rPr>
          <w:rFonts w:cs="Arial" w:ascii="Arial" w:hAnsi="Arial"/>
          <w:strike w:val="false"/>
          <w:dstrike w:val="false"/>
          <w:color w:val="000000"/>
          <w:sz w:val="22"/>
          <w:szCs w:val="22"/>
        </w:rPr>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t>Índice de Liquidez Corrente (ILC) IGUAL OU SUPERIOR A 1,00, calculado pela fórmula abaixo:</w:t>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t xml:space="preserve"> </w:t>
      </w:r>
      <w:r>
        <w:rPr>
          <w:rFonts w:cs="Arial" w:ascii="Arial" w:hAnsi="Arial"/>
          <w:strike w:val="false"/>
          <w:dstrike w:val="false"/>
          <w:color w:val="000000"/>
          <w:sz w:val="22"/>
          <w:szCs w:val="22"/>
        </w:rPr>
        <w:t>AC</w:t>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t xml:space="preserve">ILC = --–--------------- </w:t>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t>PC</w:t>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t>Índice de Solvência Geral (ISG) IGUAL OU SUPERIOR A 1,00, calculado pela fórmula abaixo:</w:t>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r>
    </w:p>
    <w:p>
      <w:pPr>
        <w:pStyle w:val="Normal"/>
        <w:spacing w:lineRule="auto" w:line="276"/>
        <w:jc w:val="center"/>
        <w:rPr>
          <w:rFonts w:cs="Arial" w:ascii="Arial" w:hAnsi="Arial"/>
          <w:color w:val="000000"/>
          <w:sz w:val="22"/>
          <w:szCs w:val="22"/>
        </w:rPr>
      </w:pPr>
      <w:r>
        <w:rPr>
          <w:rFonts w:cs="Arial" w:ascii="Arial" w:hAnsi="Arial"/>
          <w:color w:val="000000"/>
          <w:sz w:val="22"/>
          <w:szCs w:val="22"/>
        </w:rPr>
        <w:t>AT</w:t>
      </w:r>
    </w:p>
    <w:p>
      <w:pPr>
        <w:pStyle w:val="Normal"/>
        <w:spacing w:lineRule="auto" w:line="276"/>
        <w:jc w:val="center"/>
        <w:rPr>
          <w:rFonts w:cs="Arial" w:ascii="Arial" w:hAnsi="Arial"/>
          <w:color w:val="000000"/>
          <w:sz w:val="22"/>
          <w:szCs w:val="22"/>
        </w:rPr>
      </w:pPr>
      <w:r>
        <w:rPr>
          <w:rFonts w:cs="Arial" w:ascii="Arial" w:hAnsi="Arial"/>
          <w:color w:val="000000"/>
          <w:sz w:val="22"/>
          <w:szCs w:val="22"/>
        </w:rPr>
        <w:t>ISG = ------------------</w:t>
      </w:r>
    </w:p>
    <w:p>
      <w:pPr>
        <w:pStyle w:val="Normal"/>
        <w:spacing w:lineRule="auto" w:line="276"/>
        <w:jc w:val="center"/>
        <w:rPr>
          <w:rFonts w:cs="Arial" w:ascii="Arial" w:hAnsi="Arial"/>
          <w:color w:val="000000"/>
          <w:sz w:val="22"/>
          <w:szCs w:val="22"/>
        </w:rPr>
      </w:pPr>
      <w:r>
        <w:rPr>
          <w:rFonts w:cs="Arial" w:ascii="Arial" w:hAnsi="Arial"/>
          <w:color w:val="000000"/>
          <w:sz w:val="22"/>
          <w:szCs w:val="22"/>
        </w:rPr>
        <w:t>PC + PELP</w:t>
      </w:r>
    </w:p>
    <w:p>
      <w:pPr>
        <w:pStyle w:val="Normal"/>
        <w:spacing w:lineRule="auto" w:line="276"/>
        <w:jc w:val="center"/>
        <w:rPr>
          <w:rFonts w:cs="Arial" w:ascii="Arial" w:hAnsi="Arial"/>
          <w:color w:val="000000"/>
          <w:sz w:val="22"/>
          <w:szCs w:val="22"/>
        </w:rPr>
      </w:pPr>
      <w:r>
        <w:rPr>
          <w:rFonts w:cs="Arial" w:ascii="Arial" w:hAnsi="Arial"/>
          <w:color w:val="000000"/>
          <w:sz w:val="22"/>
          <w:szCs w:val="22"/>
        </w:rPr>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t>Índice de Liquidez Geral (ILG) IGUAL OU SUPERIOR A 1,00, calculado pela fórmula abaixo:</w:t>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t>AC + ARLP</w:t>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t>ILG = ---------------------</w:t>
      </w:r>
    </w:p>
    <w:p>
      <w:pPr>
        <w:pStyle w:val="Normal"/>
        <w:spacing w:lineRule="auto" w:line="276"/>
        <w:jc w:val="center"/>
        <w:rPr>
          <w:rFonts w:cs="Arial" w:ascii="Arial" w:hAnsi="Arial"/>
          <w:strike w:val="false"/>
          <w:dstrike w:val="false"/>
          <w:color w:val="000000"/>
          <w:sz w:val="22"/>
          <w:szCs w:val="22"/>
        </w:rPr>
      </w:pPr>
      <w:r>
        <w:rPr>
          <w:rFonts w:cs="Arial" w:ascii="Arial" w:hAnsi="Arial"/>
          <w:strike w:val="false"/>
          <w:dstrike w:val="false"/>
          <w:color w:val="000000"/>
          <w:sz w:val="22"/>
          <w:szCs w:val="22"/>
        </w:rPr>
        <w:t>PC + PELP</w:t>
      </w:r>
    </w:p>
    <w:p>
      <w:pPr>
        <w:pStyle w:val="Normal"/>
        <w:spacing w:lineRule="auto" w:line="276"/>
        <w:jc w:val="both"/>
        <w:rPr>
          <w:rFonts w:cs="Arial" w:ascii="Arial" w:hAnsi="Arial"/>
          <w:strike w:val="false"/>
          <w:dstrike w:val="false"/>
          <w:color w:val="000000"/>
          <w:sz w:val="22"/>
          <w:szCs w:val="22"/>
        </w:rPr>
      </w:pPr>
      <w:r>
        <w:rPr>
          <w:rFonts w:cs="Arial" w:ascii="Arial" w:hAnsi="Arial"/>
          <w:strike w:val="false"/>
          <w:dstrike w:val="false"/>
          <w:color w:val="000000"/>
          <w:sz w:val="22"/>
          <w:szCs w:val="22"/>
        </w:rPr>
        <w:t>Onde:</w:t>
      </w:r>
    </w:p>
    <w:p>
      <w:pPr>
        <w:pStyle w:val="Normal"/>
        <w:spacing w:lineRule="auto" w:line="276"/>
        <w:jc w:val="both"/>
        <w:rPr>
          <w:rFonts w:cs="Arial" w:ascii="Arial" w:hAnsi="Arial"/>
          <w:strike w:val="false"/>
          <w:dstrike w:val="false"/>
          <w:color w:val="000000"/>
          <w:sz w:val="22"/>
          <w:szCs w:val="22"/>
        </w:rPr>
      </w:pPr>
      <w:r>
        <w:rPr>
          <w:rFonts w:cs="Arial" w:ascii="Arial" w:hAnsi="Arial"/>
          <w:strike w:val="false"/>
          <w:dstrike w:val="false"/>
          <w:color w:val="000000"/>
          <w:sz w:val="22"/>
          <w:szCs w:val="22"/>
        </w:rPr>
        <w:t>AC = Ativo Circulante;</w:t>
      </w:r>
    </w:p>
    <w:p>
      <w:pPr>
        <w:pStyle w:val="Normal"/>
        <w:spacing w:lineRule="auto" w:line="276"/>
        <w:jc w:val="both"/>
        <w:rPr>
          <w:rFonts w:cs="Arial" w:ascii="Arial" w:hAnsi="Arial"/>
          <w:strike w:val="false"/>
          <w:dstrike w:val="false"/>
          <w:color w:val="000000"/>
          <w:sz w:val="22"/>
          <w:szCs w:val="22"/>
        </w:rPr>
      </w:pPr>
      <w:r>
        <w:rPr>
          <w:rFonts w:cs="Arial" w:ascii="Arial" w:hAnsi="Arial"/>
          <w:strike w:val="false"/>
          <w:dstrike w:val="false"/>
          <w:color w:val="000000"/>
          <w:sz w:val="22"/>
          <w:szCs w:val="22"/>
        </w:rPr>
        <w:t>PC = Passivo Circulante;</w:t>
      </w:r>
    </w:p>
    <w:p>
      <w:pPr>
        <w:pStyle w:val="Normal"/>
        <w:spacing w:lineRule="auto" w:line="276"/>
        <w:jc w:val="both"/>
        <w:rPr>
          <w:rFonts w:cs="Arial" w:ascii="Arial" w:hAnsi="Arial"/>
          <w:strike w:val="false"/>
          <w:dstrike w:val="false"/>
          <w:color w:val="000000"/>
          <w:sz w:val="22"/>
          <w:szCs w:val="22"/>
        </w:rPr>
      </w:pPr>
      <w:r>
        <w:rPr>
          <w:rFonts w:cs="Arial" w:ascii="Arial" w:hAnsi="Arial"/>
          <w:strike w:val="false"/>
          <w:dstrike w:val="false"/>
          <w:color w:val="000000"/>
          <w:sz w:val="22"/>
          <w:szCs w:val="22"/>
        </w:rPr>
        <w:t>ARLP = Ativo Real a Longo Prazo;</w:t>
      </w:r>
    </w:p>
    <w:p>
      <w:pPr>
        <w:pStyle w:val="Normal"/>
        <w:spacing w:lineRule="auto" w:line="276"/>
        <w:jc w:val="both"/>
        <w:rPr>
          <w:rFonts w:cs="Arial" w:ascii="Arial" w:hAnsi="Arial"/>
          <w:strike w:val="false"/>
          <w:dstrike w:val="false"/>
          <w:color w:val="000000"/>
          <w:sz w:val="22"/>
          <w:szCs w:val="22"/>
        </w:rPr>
      </w:pPr>
      <w:r>
        <w:rPr>
          <w:rFonts w:cs="Arial" w:ascii="Arial" w:hAnsi="Arial"/>
          <w:strike w:val="false"/>
          <w:dstrike w:val="false"/>
          <w:color w:val="000000"/>
          <w:sz w:val="22"/>
          <w:szCs w:val="22"/>
        </w:rPr>
        <w:t>PELP = Passivo Exigível a Longo Prazo;</w:t>
      </w:r>
    </w:p>
    <w:p>
      <w:pPr>
        <w:pStyle w:val="Normal"/>
        <w:spacing w:lineRule="auto" w:line="276"/>
        <w:jc w:val="both"/>
        <w:rPr>
          <w:rFonts w:cs="Arial" w:ascii="Arial" w:hAnsi="Arial"/>
          <w:strike w:val="false"/>
          <w:dstrike w:val="false"/>
          <w:color w:val="000000"/>
          <w:sz w:val="22"/>
          <w:szCs w:val="22"/>
        </w:rPr>
      </w:pPr>
      <w:r>
        <w:rPr>
          <w:rFonts w:cs="Arial" w:ascii="Arial" w:hAnsi="Arial"/>
          <w:strike w:val="false"/>
          <w:dstrike w:val="false"/>
          <w:color w:val="000000"/>
          <w:sz w:val="22"/>
          <w:szCs w:val="22"/>
        </w:rPr>
        <w:t>AT = Ativo Total.</w:t>
      </w:r>
    </w:p>
    <w:p>
      <w:pPr>
        <w:pStyle w:val="Normal"/>
        <w:spacing w:lineRule="auto" w:line="276"/>
        <w:jc w:val="both"/>
        <w:rPr>
          <w:rFonts w:cs="Arial" w:ascii="Arial" w:hAnsi="Arial"/>
          <w:strike w:val="false"/>
          <w:dstrike w:val="false"/>
          <w:color w:val="000000"/>
          <w:sz w:val="22"/>
          <w:szCs w:val="22"/>
        </w:rPr>
      </w:pPr>
      <w:r>
        <w:rPr>
          <w:rFonts w:cs="Arial" w:ascii="Arial" w:hAnsi="Arial"/>
          <w:strike w:val="false"/>
          <w:dstrike w:val="false"/>
          <w:color w:val="000000"/>
          <w:sz w:val="22"/>
          <w:szCs w:val="22"/>
        </w:rPr>
      </w:r>
    </w:p>
    <w:p>
      <w:pPr>
        <w:pStyle w:val="Normal"/>
        <w:spacing w:lineRule="auto" w:line="276"/>
        <w:jc w:val="both"/>
        <w:rPr>
          <w:rFonts w:ascii="Arial" w:hAnsi="Arial"/>
          <w:b w:val="false"/>
          <w:bCs w:val="false"/>
          <w:i w:val="false"/>
          <w:caps w:val="false"/>
          <w:smallCaps w:val="false"/>
          <w:color w:val="00000A"/>
          <w:spacing w:val="0"/>
          <w:sz w:val="20"/>
        </w:rPr>
      </w:pPr>
      <w:r>
        <w:rPr>
          <w:rFonts w:cs="Arial" w:ascii="Arial" w:hAnsi="Arial"/>
          <w:strike w:val="false"/>
          <w:dstrike w:val="false"/>
          <w:color w:val="00000A"/>
          <w:sz w:val="22"/>
          <w:szCs w:val="22"/>
        </w:rPr>
        <w:t xml:space="preserve">12.3.2.6. Na forma do art. 69, §1º da Lei Federal nº14.133/2021, poderá ser solicitada </w:t>
      </w:r>
      <w:r>
        <w:rPr>
          <w:rFonts w:ascii="Arial" w:hAnsi="Arial"/>
          <w:b w:val="false"/>
          <w:bCs w:val="false"/>
          <w:i w:val="false"/>
          <w:caps w:val="false"/>
          <w:smallCaps w:val="false"/>
          <w:color w:val="00000A"/>
          <w:spacing w:val="0"/>
          <w:sz w:val="20"/>
        </w:rPr>
        <w:t>declaração, assinada por profissional habilitado da área contábil, que ateste o atendimento pelo licitante dos índices econômicos previstos acima.</w:t>
      </w:r>
    </w:p>
    <w:p>
      <w:pPr>
        <w:pStyle w:val="Normal"/>
        <w:spacing w:lineRule="auto" w:line="276"/>
        <w:jc w:val="both"/>
        <w:rPr/>
      </w:pPr>
      <w:r>
        <w:rPr/>
      </w:r>
    </w:p>
    <w:p>
      <w:pPr>
        <w:pStyle w:val="Normal"/>
        <w:spacing w:lineRule="auto" w:line="276"/>
        <w:jc w:val="both"/>
        <w:rPr/>
      </w:pPr>
      <w:r>
        <w:rPr/>
      </w:r>
    </w:p>
    <w:p>
      <w:pPr>
        <w:pStyle w:val="Normal"/>
        <w:tabs>
          <w:tab w:val="left" w:pos="748" w:leader="none"/>
        </w:tabs>
        <w:spacing w:lineRule="auto" w:line="247" w:before="1" w:after="0"/>
        <w:ind w:left="0" w:right="0" w:hanging="0"/>
        <w:rPr>
          <w:rFonts w:cs="Arial" w:ascii="Arial" w:hAnsi="Arial"/>
          <w:b/>
          <w:bCs/>
          <w:spacing w:val="-2"/>
          <w:sz w:val="22"/>
          <w:szCs w:val="22"/>
        </w:rPr>
      </w:pPr>
      <w:r>
        <w:rPr>
          <w:rFonts w:cs="Arial" w:ascii="Arial" w:hAnsi="Arial"/>
          <w:b/>
          <w:bCs/>
          <w:spacing w:val="-2"/>
          <w:sz w:val="22"/>
          <w:szCs w:val="22"/>
        </w:rPr>
        <w:t>12.4.</w:t>
      </w:r>
      <w:r>
        <w:rPr>
          <w:rFonts w:cs="Arial" w:ascii="Arial" w:hAnsi="Arial"/>
          <w:b w:val="false"/>
          <w:bCs w:val="false"/>
          <w:spacing w:val="-2"/>
          <w:sz w:val="22"/>
          <w:szCs w:val="22"/>
        </w:rPr>
        <w:t xml:space="preserve"> </w:t>
      </w:r>
      <w:r>
        <w:rPr>
          <w:rFonts w:cs="Arial" w:ascii="Arial" w:hAnsi="Arial"/>
          <w:b/>
          <w:bCs/>
          <w:spacing w:val="-2"/>
          <w:sz w:val="22"/>
          <w:szCs w:val="22"/>
        </w:rPr>
        <w:t>QUALIFICAÇÃO TÉCNICA</w:t>
      </w:r>
    </w:p>
    <w:p>
      <w:pPr>
        <w:pStyle w:val="Normal"/>
        <w:tabs>
          <w:tab w:val="left" w:pos="748" w:leader="none"/>
        </w:tabs>
        <w:spacing w:lineRule="auto" w:line="247" w:before="1" w:after="0"/>
        <w:ind w:left="0" w:right="0" w:hanging="0"/>
        <w:rPr>
          <w:rFonts w:cs="Arial" w:ascii="Arial" w:hAnsi="Arial"/>
          <w:spacing w:val="-2"/>
          <w:sz w:val="22"/>
          <w:szCs w:val="22"/>
        </w:rPr>
      </w:pPr>
      <w:r>
        <w:rPr>
          <w:rFonts w:cs="Arial" w:ascii="Arial" w:hAnsi="Arial"/>
          <w:spacing w:val="-2"/>
          <w:sz w:val="22"/>
          <w:szCs w:val="22"/>
        </w:rPr>
      </w:r>
    </w:p>
    <w:p>
      <w:pPr>
        <w:pStyle w:val="Normal"/>
        <w:tabs>
          <w:tab w:val="left" w:pos="748" w:leader="none"/>
        </w:tabs>
        <w:spacing w:lineRule="auto" w:line="247" w:before="1" w:after="0"/>
        <w:ind w:left="0" w:right="0" w:hanging="0"/>
        <w:jc w:val="both"/>
        <w:rPr>
          <w:rFonts w:cs="Arial" w:ascii="Arial" w:hAnsi="Arial"/>
          <w:b w:val="false"/>
          <w:bCs w:val="false"/>
          <w:spacing w:val="-2"/>
          <w:sz w:val="22"/>
          <w:szCs w:val="22"/>
        </w:rPr>
      </w:pPr>
      <w:r>
        <w:rPr>
          <w:rFonts w:cs="Arial" w:ascii="Arial" w:hAnsi="Arial"/>
          <w:b w:val="false"/>
          <w:bCs w:val="false"/>
          <w:spacing w:val="-2"/>
          <w:sz w:val="22"/>
          <w:szCs w:val="22"/>
        </w:rPr>
        <w:t>12.4.1 Comprovação de capacidade técnica, por meio de apresentação de atestado(s) fornecido(s) por pessoas jurídicas de direito público ou privado, que comprove ter a licitante cumprido, de forma satisfatória, a execução de objeto compatível ou complexidade superior ao especificado nesse instrumento, com clara menção de execução bem sucedida, relativamente ao cumprimento de prazos, especificações e qualidade do mesmo.</w:t>
      </w:r>
    </w:p>
    <w:p>
      <w:pPr>
        <w:pStyle w:val="Normal"/>
        <w:tabs>
          <w:tab w:val="left" w:pos="748" w:leader="none"/>
        </w:tabs>
        <w:spacing w:lineRule="auto" w:line="247" w:before="1" w:after="0"/>
        <w:ind w:left="0" w:right="0" w:hanging="0"/>
        <w:jc w:val="both"/>
        <w:rPr/>
      </w:pPr>
      <w:r>
        <w:rPr/>
      </w:r>
    </w:p>
    <w:p>
      <w:pPr>
        <w:pStyle w:val="Normal"/>
        <w:tabs>
          <w:tab w:val="left" w:pos="748" w:leader="none"/>
        </w:tabs>
        <w:spacing w:lineRule="auto" w:line="247" w:before="1" w:after="0"/>
        <w:ind w:left="0" w:right="0" w:hanging="0"/>
        <w:jc w:val="both"/>
        <w:rPr>
          <w:rFonts w:cs="Arial" w:ascii="Arial" w:hAnsi="Arial"/>
          <w:b w:val="false"/>
          <w:bCs w:val="false"/>
          <w:spacing w:val="-2"/>
          <w:sz w:val="22"/>
          <w:szCs w:val="22"/>
        </w:rPr>
      </w:pPr>
      <w:r>
        <w:rPr>
          <w:rFonts w:cs="Arial" w:ascii="Arial" w:hAnsi="Arial"/>
          <w:b w:val="false"/>
          <w:bCs w:val="false"/>
          <w:spacing w:val="-2"/>
          <w:sz w:val="22"/>
          <w:szCs w:val="22"/>
        </w:rPr>
        <w:t>12.4.2 Para fins de verificação das características a que se refere este subitem, os atestados deverão comprovar a realização de pelo menos 25% da quantidade solicitada nesse certame referente aos serviços de locação, constantes no Termo de Referência, no Edital e seus anexos.</w:t>
      </w:r>
    </w:p>
    <w:p>
      <w:pPr>
        <w:pStyle w:val="Normal"/>
        <w:tabs>
          <w:tab w:val="left" w:pos="748" w:leader="none"/>
        </w:tabs>
        <w:spacing w:lineRule="auto" w:line="247" w:before="1" w:after="0"/>
        <w:ind w:left="0" w:right="0" w:hanging="0"/>
        <w:jc w:val="both"/>
        <w:rPr>
          <w:rFonts w:cs="Arial" w:ascii="Arial" w:hAnsi="Arial"/>
          <w:spacing w:val="-2"/>
          <w:sz w:val="22"/>
          <w:szCs w:val="22"/>
        </w:rPr>
      </w:pPr>
      <w:r>
        <w:rPr>
          <w:rFonts w:cs="Arial" w:ascii="Arial" w:hAnsi="Arial"/>
          <w:spacing w:val="-2"/>
          <w:sz w:val="22"/>
          <w:szCs w:val="22"/>
        </w:rPr>
      </w:r>
    </w:p>
    <w:p>
      <w:pPr>
        <w:pStyle w:val="Normal"/>
        <w:tabs>
          <w:tab w:val="left" w:pos="748" w:leader="none"/>
        </w:tabs>
        <w:spacing w:lineRule="auto" w:line="247" w:before="1" w:after="0"/>
        <w:ind w:left="0" w:right="0" w:hanging="0"/>
        <w:jc w:val="both"/>
        <w:rPr>
          <w:rFonts w:cs="Arial" w:ascii="Arial" w:hAnsi="Arial"/>
          <w:b w:val="false"/>
          <w:bCs w:val="false"/>
          <w:spacing w:val="-2"/>
          <w:sz w:val="22"/>
          <w:szCs w:val="22"/>
        </w:rPr>
      </w:pPr>
      <w:r>
        <w:rPr>
          <w:rFonts w:cs="Arial" w:ascii="Arial" w:hAnsi="Arial"/>
          <w:b w:val="false"/>
          <w:bCs w:val="false"/>
          <w:spacing w:val="-2"/>
          <w:sz w:val="22"/>
          <w:szCs w:val="22"/>
        </w:rPr>
        <w:t>12.4.3 Será admitida, a soma de atestado ou certidões apresentados pelas licitantes, desde que tais documentos sejam tecnicamente pertinentes e compatíveis em características, quantidades e prazos com o objeto da licitação.</w:t>
      </w:r>
    </w:p>
    <w:p>
      <w:pPr>
        <w:pStyle w:val="Normal"/>
        <w:tabs>
          <w:tab w:val="left" w:pos="748" w:leader="none"/>
        </w:tabs>
        <w:spacing w:lineRule="auto" w:line="247" w:before="1" w:after="0"/>
        <w:ind w:left="0" w:right="0" w:hanging="0"/>
        <w:jc w:val="both"/>
        <w:rPr>
          <w:rFonts w:cs="Arial" w:ascii="Arial" w:hAnsi="Arial"/>
          <w:spacing w:val="-2"/>
          <w:sz w:val="22"/>
          <w:szCs w:val="22"/>
        </w:rPr>
      </w:pPr>
      <w:r>
        <w:rPr>
          <w:rFonts w:cs="Arial" w:ascii="Arial" w:hAnsi="Arial"/>
          <w:spacing w:val="-2"/>
          <w:sz w:val="22"/>
          <w:szCs w:val="22"/>
        </w:rPr>
      </w:r>
    </w:p>
    <w:p>
      <w:pPr>
        <w:pStyle w:val="Normal"/>
        <w:tabs>
          <w:tab w:val="left" w:pos="748" w:leader="none"/>
        </w:tabs>
        <w:spacing w:lineRule="auto" w:line="247" w:before="1" w:after="0"/>
        <w:ind w:left="0" w:right="0" w:hanging="0"/>
        <w:jc w:val="both"/>
        <w:rPr>
          <w:rFonts w:cs="Arial" w:ascii="Arial" w:hAnsi="Arial"/>
          <w:b w:val="false"/>
          <w:bCs w:val="false"/>
          <w:spacing w:val="-2"/>
          <w:sz w:val="22"/>
          <w:szCs w:val="22"/>
        </w:rPr>
      </w:pPr>
      <w:r>
        <w:rPr>
          <w:rFonts w:cs="Arial" w:ascii="Arial" w:hAnsi="Arial"/>
          <w:b w:val="false"/>
          <w:bCs w:val="false"/>
          <w:spacing w:val="-2"/>
          <w:sz w:val="22"/>
          <w:szCs w:val="22"/>
        </w:rPr>
        <w:t>12.4.4 Os atestados ou certidões recebidas estão sujeitos a verificação do Pregoeiro e da sua Equipe de Apoio quanto à veracidade dos respectivos conteúdos, inclusive para os efeitos previstos nos artigos 169, § 3º, inciso II, da Lei Federal nº 14.133/2021, e 337-F do código.</w:t>
      </w:r>
    </w:p>
    <w:p>
      <w:pPr>
        <w:pStyle w:val="Normal"/>
        <w:tabs>
          <w:tab w:val="left" w:pos="748" w:leader="none"/>
        </w:tabs>
        <w:spacing w:lineRule="auto" w:line="247" w:before="1" w:after="0"/>
        <w:ind w:left="0" w:right="0" w:hanging="0"/>
        <w:jc w:val="both"/>
        <w:rPr>
          <w:rFonts w:ascii="Arial" w:hAnsi="Arial"/>
          <w:sz w:val="22"/>
          <w:szCs w:val="22"/>
        </w:rPr>
      </w:pPr>
      <w:r>
        <w:rPr>
          <w:rFonts w:ascii="Arial" w:hAnsi="Arial"/>
          <w:sz w:val="22"/>
          <w:szCs w:val="22"/>
        </w:rPr>
      </w:r>
    </w:p>
    <w:p>
      <w:pPr>
        <w:pStyle w:val="Normal"/>
        <w:tabs>
          <w:tab w:val="left" w:pos="748" w:leader="none"/>
        </w:tabs>
        <w:spacing w:lineRule="auto" w:line="247" w:before="1" w:after="0"/>
        <w:ind w:left="0" w:right="0" w:hanging="0"/>
        <w:jc w:val="both"/>
        <w:rPr>
          <w:rFonts w:cs="Arial" w:ascii="Arial" w:hAnsi="Arial"/>
          <w:b w:val="false"/>
          <w:bCs w:val="false"/>
          <w:spacing w:val="-2"/>
          <w:sz w:val="22"/>
          <w:szCs w:val="22"/>
        </w:rPr>
      </w:pPr>
      <w:r>
        <w:rPr>
          <w:rFonts w:cs="Arial" w:ascii="Arial" w:hAnsi="Arial"/>
          <w:b w:val="false"/>
          <w:bCs w:val="false"/>
          <w:spacing w:val="-2"/>
          <w:sz w:val="22"/>
          <w:szCs w:val="22"/>
        </w:rPr>
        <w:t xml:space="preserve">12.4.5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pPr>
        <w:pStyle w:val="Normal"/>
        <w:tabs>
          <w:tab w:val="left" w:pos="748" w:leader="none"/>
        </w:tabs>
        <w:spacing w:lineRule="auto" w:line="247" w:before="1" w:after="0"/>
        <w:ind w:left="0" w:right="0" w:hanging="0"/>
        <w:jc w:val="both"/>
        <w:rPr>
          <w:rFonts w:cs="Arial" w:ascii="Arial" w:hAnsi="Arial"/>
          <w:spacing w:val="-2"/>
          <w:sz w:val="22"/>
          <w:szCs w:val="22"/>
        </w:rPr>
      </w:pPr>
      <w:r>
        <w:rPr>
          <w:rFonts w:cs="Arial" w:ascii="Arial" w:hAnsi="Arial"/>
          <w:spacing w:val="-2"/>
          <w:sz w:val="22"/>
          <w:szCs w:val="22"/>
        </w:rPr>
      </w:r>
    </w:p>
    <w:p>
      <w:pPr>
        <w:pStyle w:val="Normal"/>
        <w:tabs>
          <w:tab w:val="left" w:pos="748" w:leader="none"/>
        </w:tabs>
        <w:spacing w:lineRule="auto" w:line="247" w:before="1" w:after="0"/>
        <w:ind w:left="0" w:right="0" w:hanging="0"/>
        <w:jc w:val="both"/>
        <w:rPr>
          <w:rFonts w:cs="Arial" w:ascii="Arial" w:hAnsi="Arial"/>
          <w:b w:val="false"/>
          <w:bCs w:val="false"/>
          <w:color w:val="00000A"/>
          <w:spacing w:val="-2"/>
          <w:sz w:val="22"/>
          <w:szCs w:val="22"/>
        </w:rPr>
      </w:pPr>
      <w:r>
        <w:rPr>
          <w:rFonts w:cs="Arial" w:ascii="Arial" w:hAnsi="Arial"/>
          <w:b w:val="false"/>
          <w:bCs w:val="false"/>
          <w:color w:val="00000A"/>
          <w:spacing w:val="-2"/>
          <w:sz w:val="22"/>
          <w:szCs w:val="22"/>
        </w:rPr>
        <w:t>12.4.6 Não serão aceito documentos de habilitação com indicação de CNPJ/CPF diferentes, salvo aqueles legalmente permitidos.</w:t>
      </w:r>
    </w:p>
    <w:p>
      <w:pPr>
        <w:pStyle w:val="Normal"/>
        <w:tabs>
          <w:tab w:val="left" w:pos="748" w:leader="none"/>
        </w:tabs>
        <w:spacing w:lineRule="auto" w:line="247" w:before="1" w:after="0"/>
        <w:ind w:left="0" w:right="0" w:hanging="0"/>
        <w:jc w:val="both"/>
        <w:rPr/>
      </w:pPr>
      <w:r>
        <w:rPr/>
      </w:r>
    </w:p>
    <w:p>
      <w:pPr>
        <w:pStyle w:val="Normal"/>
        <w:tabs>
          <w:tab w:val="left" w:pos="748" w:leader="none"/>
        </w:tabs>
        <w:spacing w:lineRule="auto" w:line="247" w:before="1" w:after="0"/>
        <w:ind w:left="0" w:right="0" w:hanging="0"/>
        <w:jc w:val="both"/>
        <w:rPr>
          <w:b/>
          <w:bCs/>
        </w:rPr>
      </w:pPr>
      <w:r>
        <w:rPr>
          <w:b/>
          <w:bCs/>
        </w:rPr>
      </w:r>
    </w:p>
    <w:p>
      <w:pPr>
        <w:pStyle w:val="Normal"/>
        <w:tabs>
          <w:tab w:val="left" w:pos="748" w:leader="none"/>
        </w:tabs>
        <w:spacing w:lineRule="auto" w:line="247" w:before="1" w:after="0"/>
        <w:ind w:left="0" w:right="0" w:hanging="0"/>
        <w:jc w:val="both"/>
        <w:rPr>
          <w:rFonts w:ascii="Arial" w:hAnsi="Arial"/>
          <w:b/>
          <w:bCs/>
          <w:sz w:val="22"/>
          <w:szCs w:val="22"/>
        </w:rPr>
      </w:pPr>
      <w:r>
        <w:rPr>
          <w:rFonts w:ascii="Arial" w:hAnsi="Arial"/>
          <w:b/>
          <w:bCs/>
          <w:sz w:val="22"/>
          <w:szCs w:val="22"/>
        </w:rPr>
        <w:t>12.5 O licitante deverá providenciar o preenchimento e assinatura da seguinte Declaração:</w:t>
      </w:r>
    </w:p>
    <w:p>
      <w:pPr>
        <w:pStyle w:val="Normal"/>
        <w:tabs>
          <w:tab w:val="left" w:pos="748" w:leader="none"/>
        </w:tabs>
        <w:spacing w:lineRule="auto" w:line="247" w:before="1" w:after="0"/>
        <w:ind w:left="0" w:right="0" w:hanging="0"/>
        <w:jc w:val="both"/>
        <w:rPr>
          <w:rFonts w:ascii="Arial" w:hAnsi="Arial"/>
          <w:b w:val="false"/>
          <w:bCs w:val="false"/>
          <w:sz w:val="22"/>
          <w:szCs w:val="22"/>
        </w:rPr>
      </w:pPr>
      <w:r>
        <w:rPr>
          <w:rFonts w:ascii="Arial" w:hAnsi="Arial"/>
          <w:b w:val="false"/>
          <w:bCs w:val="false"/>
          <w:sz w:val="22"/>
          <w:szCs w:val="22"/>
        </w:rPr>
        <w:t>12.5.1 Declaração de Preposto, conforme Anexo IV/II;</w:t>
      </w:r>
    </w:p>
    <w:p>
      <w:pPr>
        <w:pStyle w:val="Normal"/>
        <w:tabs>
          <w:tab w:val="left" w:pos="748" w:leader="none"/>
        </w:tabs>
        <w:spacing w:lineRule="auto" w:line="247" w:before="1" w:after="0"/>
        <w:ind w:left="0" w:right="0" w:hanging="0"/>
        <w:jc w:val="both"/>
        <w:rPr>
          <w:rFonts w:cs="Arial" w:ascii="Arial" w:hAnsi="Arial"/>
          <w:strike w:val="false"/>
          <w:dstrike w:val="false"/>
          <w:color w:val="000000"/>
          <w:sz w:val="22"/>
          <w:szCs w:val="22"/>
        </w:rPr>
      </w:pPr>
      <w:r>
        <w:rPr>
          <w:rFonts w:cs="Arial" w:ascii="Arial" w:hAnsi="Arial"/>
          <w:strike w:val="false"/>
          <w:dstrike w:val="false"/>
          <w:color w:val="000000"/>
          <w:sz w:val="22"/>
          <w:szCs w:val="22"/>
        </w:rPr>
      </w:r>
    </w:p>
    <w:p>
      <w:pPr>
        <w:pStyle w:val="Normal"/>
        <w:spacing w:lineRule="auto" w:line="276"/>
        <w:jc w:val="both"/>
        <w:rPr>
          <w:rFonts w:cs="Arial" w:ascii="Arial" w:hAnsi="Arial"/>
          <w:b w:val="false"/>
          <w:bCs w:val="false"/>
          <w:strike w:val="false"/>
          <w:dstrike w:val="false"/>
          <w:color w:val="000000"/>
          <w:sz w:val="22"/>
          <w:szCs w:val="22"/>
        </w:rPr>
      </w:pPr>
      <w:r>
        <w:rPr>
          <w:rFonts w:cs="Arial" w:ascii="Arial" w:hAnsi="Arial"/>
          <w:b w:val="false"/>
          <w:bCs w:val="false"/>
          <w:strike w:val="false"/>
          <w:dstrike w:val="false"/>
          <w:color w:val="000000"/>
          <w:sz w:val="22"/>
          <w:szCs w:val="22"/>
        </w:rPr>
      </w:r>
    </w:p>
    <w:p>
      <w:pPr>
        <w:pStyle w:val="Normal"/>
        <w:spacing w:lineRule="auto" w:line="276"/>
        <w:rPr>
          <w:rFonts w:cs="Arial" w:ascii="Arial" w:hAnsi="Arial"/>
          <w:b/>
          <w:bCs/>
          <w:sz w:val="22"/>
          <w:szCs w:val="22"/>
        </w:rPr>
      </w:pPr>
      <w:r>
        <w:rPr>
          <w:rFonts w:cs="Arial" w:ascii="Arial" w:hAnsi="Arial"/>
          <w:b/>
          <w:bCs/>
          <w:sz w:val="22"/>
          <w:szCs w:val="22"/>
        </w:rPr>
        <w:t>13. CONDIÇÕES DE PAGAMENTO</w:t>
      </w:r>
    </w:p>
    <w:p>
      <w:pPr>
        <w:pStyle w:val="LOnormal3"/>
        <w:spacing w:lineRule="auto" w:line="276" w:before="57" w:after="57"/>
        <w:jc w:val="both"/>
        <w:rPr>
          <w:rFonts w:cs="Arial" w:ascii="Arial" w:hAnsi="Arial"/>
          <w:sz w:val="22"/>
          <w:szCs w:val="22"/>
        </w:rPr>
      </w:pPr>
      <w:r>
        <w:rPr>
          <w:rFonts w:cs="Arial" w:ascii="Arial" w:hAnsi="Arial"/>
          <w:sz w:val="22"/>
          <w:szCs w:val="22"/>
        </w:rPr>
        <w:t>13.1.</w:t>
      </w:r>
      <w:r>
        <w:rPr>
          <w:rFonts w:eastAsia="Arial" w:cs="Arial" w:ascii="Arial" w:hAnsi="Arial"/>
          <w:color w:val="000000"/>
          <w:sz w:val="22"/>
          <w:szCs w:val="22"/>
        </w:rPr>
        <w:t xml:space="preserve"> O pagamento será efetuado em até 30 (trinta) dias após</w:t>
      </w:r>
      <w:r>
        <w:rPr>
          <w:rFonts w:eastAsia="Arial" w:cs="Arial" w:ascii="Arial" w:hAnsi="Arial"/>
          <w:b/>
          <w:color w:val="000000"/>
          <w:sz w:val="22"/>
          <w:szCs w:val="22"/>
        </w:rPr>
        <w:t xml:space="preserve"> </w:t>
      </w:r>
      <w:r>
        <w:rPr>
          <w:rFonts w:eastAsia="Arial" w:cs="Arial" w:ascii="Arial" w:hAnsi="Arial"/>
          <w:color w:val="000000"/>
          <w:sz w:val="22"/>
          <w:szCs w:val="22"/>
        </w:rPr>
        <w:t xml:space="preserve">a emissão da nota fiscal condicionado à execução da parcela dos serviços executados, devendo a mesma ser devidamente certificada pelo fiscal e gestor observando o Termo de Referência </w:t>
      </w:r>
      <w:r>
        <w:rPr>
          <w:rFonts w:cs="Arial" w:ascii="Arial" w:hAnsi="Arial"/>
          <w:sz w:val="22"/>
          <w:szCs w:val="22"/>
        </w:rPr>
        <w:t>e art. 141 da Lei 14.133/2021.</w:t>
      </w:r>
    </w:p>
    <w:p>
      <w:pPr>
        <w:pStyle w:val="LOnormal3"/>
        <w:spacing w:lineRule="auto" w:line="276" w:before="0" w:after="0"/>
        <w:jc w:val="both"/>
        <w:rPr>
          <w:rFonts w:eastAsia="Arial" w:cs="Arial" w:ascii="Arial" w:hAnsi="Arial"/>
          <w:b/>
          <w:bCs/>
          <w:color w:val="000000"/>
          <w:sz w:val="22"/>
          <w:szCs w:val="22"/>
        </w:rPr>
      </w:pPr>
      <w:r>
        <w:rPr>
          <w:rFonts w:eastAsia="Arial" w:cs="Arial" w:ascii="Arial" w:hAnsi="Arial"/>
          <w:b/>
          <w:bCs/>
          <w:color w:val="000000"/>
          <w:sz w:val="22"/>
          <w:szCs w:val="22"/>
        </w:rPr>
      </w:r>
    </w:p>
    <w:p>
      <w:pPr>
        <w:pStyle w:val="LOnormal3"/>
        <w:spacing w:lineRule="auto" w:line="276"/>
        <w:jc w:val="both"/>
        <w:rPr>
          <w:rFonts w:eastAsia="Arial" w:cs="Arial" w:ascii="Arial" w:hAnsi="Arial"/>
          <w:color w:val="000000"/>
          <w:sz w:val="22"/>
          <w:szCs w:val="22"/>
        </w:rPr>
      </w:pPr>
      <w:r>
        <w:rPr>
          <w:rFonts w:cs="Arial" w:ascii="Arial" w:hAnsi="Arial"/>
          <w:sz w:val="22"/>
          <w:szCs w:val="22"/>
        </w:rPr>
        <w:t xml:space="preserve">13.1.1. </w:t>
      </w:r>
      <w:r>
        <w:rPr>
          <w:rFonts w:eastAsia="Arial" w:cs="Arial" w:ascii="Arial" w:hAnsi="Arial"/>
          <w:color w:val="000000"/>
          <w:sz w:val="22"/>
          <w:szCs w:val="22"/>
        </w:rPr>
        <w:t>O pagamento será realizado mediante a prestação do serviço efetivamente prestado a Administração Municipal atestar a sua execução através do Termo de Recebimento Definitivo – TRD.</w:t>
      </w:r>
    </w:p>
    <w:p>
      <w:pPr>
        <w:pStyle w:val="Normal"/>
        <w:spacing w:lineRule="auto" w:line="276"/>
        <w:jc w:val="both"/>
        <w:rPr>
          <w:rFonts w:cs="Arial" w:ascii="Arial" w:hAnsi="Arial"/>
          <w:sz w:val="22"/>
          <w:szCs w:val="22"/>
        </w:rPr>
      </w:pPr>
      <w:r>
        <w:rPr>
          <w:rFonts w:cs="Arial" w:ascii="Arial" w:hAnsi="Arial"/>
          <w:sz w:val="22"/>
          <w:szCs w:val="22"/>
        </w:rPr>
        <w:t xml:space="preserve">13.2. A Contratada não poderá suspender o cumprimento de suas obrigações, à exceção do disposto no artigo 137, §2º, IV, da Lei Federal nº 14.133/2021, devendo tolerar possíveis atrasos de pagamento.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 xml:space="preserve">13.3. Nos casos de atraso no pagamento por culpa da contratante, o valor devido será acrescido de taxa de 0,5% ao mês, calculado pro rata die entre o 31° (trigésimo primeiro) dia da data do adimplemento da obrigação e a data do efetivo pagamento. No caso de antecipação do pagamento, salvo em condições excepcionalíssimas devidamente justificadas, o valor devido sofrerá desconto à taxa de 0,5% ao mês, calculado pro rata die entre a data do efetivo pagamento e o 30º (trigésimo) dia da data do adimplemento da obrigação. </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t>13.4. A contratante estará eximida de cumprir os itens relativos às compensações financeiras nos casos em que a contratada houver concorrido direta ou indiretamente para a ocorrência do atraso.</w:t>
      </w:r>
    </w:p>
    <w:p>
      <w:pPr>
        <w:pStyle w:val="Normal"/>
        <w:spacing w:lineRule="auto" w:line="276"/>
        <w:jc w:val="both"/>
        <w:rPr>
          <w:rFonts w:cs="Arial" w:ascii="Arial" w:hAnsi="Arial"/>
          <w:sz w:val="22"/>
          <w:szCs w:val="22"/>
        </w:rPr>
      </w:pPr>
      <w:r>
        <w:rPr>
          <w:rFonts w:cs="Arial" w:ascii="Arial" w:hAnsi="Arial"/>
          <w:sz w:val="22"/>
          <w:szCs w:val="22"/>
        </w:rPr>
      </w:r>
    </w:p>
    <w:p>
      <w:pPr>
        <w:pStyle w:val="Normal"/>
        <w:spacing w:lineRule="auto" w:line="276"/>
        <w:jc w:val="both"/>
        <w:rPr>
          <w:rFonts w:cs="Arial" w:ascii="Arial" w:hAnsi="Arial"/>
          <w:sz w:val="22"/>
          <w:szCs w:val="22"/>
        </w:rPr>
      </w:pPr>
      <w:r>
        <w:rPr>
          <w:rFonts w:cs="Arial" w:ascii="Arial" w:hAnsi="Arial"/>
          <w:sz w:val="22"/>
          <w:szCs w:val="22"/>
        </w:rPr>
      </w:r>
    </w:p>
    <w:p>
      <w:pPr>
        <w:pStyle w:val="Normal"/>
        <w:tabs>
          <w:tab w:val="left" w:pos="826" w:leader="none"/>
        </w:tabs>
        <w:spacing w:lineRule="auto" w:line="240" w:before="241" w:after="0"/>
        <w:ind w:left="0" w:right="0" w:hanging="0"/>
        <w:jc w:val="both"/>
        <w:rPr>
          <w:rFonts w:ascii="Arial" w:hAnsi="Arial"/>
          <w:b/>
          <w:bCs/>
          <w:sz w:val="22"/>
          <w:szCs w:val="22"/>
        </w:rPr>
      </w:pPr>
      <w:r>
        <w:rPr>
          <w:rFonts w:ascii="Arial" w:hAnsi="Arial"/>
          <w:b/>
          <w:bCs/>
          <w:sz w:val="22"/>
          <w:szCs w:val="22"/>
        </w:rPr>
        <w:t>13. DOS RECURSOS:</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13.1. A interposição de recurso referente ao julgamento das propostas, à habilitação ou inabilitação de licitantes, à anulação ou revogação da licitação, observará o disposto no art. 165 da Lei Federal n° 14.133, de 2021.</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13.2. O prazo recurso é de 3 (trés) dias úteis, contados da data de intimação ou de lavratura da ata.</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13.3. Quando o recurso apresentado impugnar o julgamento das propostas ou o ato de habilitação ou inabilitação do licitante:</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13.3.1. A intenção de recorrer deverá ser manifestada imediatamente, sob pena de preclusão,</w:t>
      </w:r>
    </w:p>
    <w:p>
      <w:pPr>
        <w:pStyle w:val="Normal"/>
        <w:tabs>
          <w:tab w:val="left" w:pos="826" w:leader="none"/>
        </w:tabs>
        <w:spacing w:lineRule="auto" w:line="240" w:before="241" w:after="0"/>
        <w:ind w:left="0" w:right="0" w:hanging="0"/>
        <w:jc w:val="both"/>
        <w:rPr>
          <w:rFonts w:ascii="Arial" w:hAnsi="Arial"/>
          <w:b w:val="false"/>
          <w:bCs w:val="false"/>
          <w:color w:val="000000"/>
          <w:sz w:val="22"/>
          <w:szCs w:val="22"/>
        </w:rPr>
      </w:pPr>
      <w:r>
        <w:rPr>
          <w:rFonts w:ascii="Arial" w:hAnsi="Arial"/>
          <w:b w:val="false"/>
          <w:bCs w:val="false"/>
          <w:color w:val="000000"/>
          <w:sz w:val="22"/>
          <w:szCs w:val="22"/>
        </w:rPr>
        <w:t>13.3.2. O prazo para apresentação das razões recursais será iniciado na data de intimação ou da Lavratura da ata de habilitação ou inabilitação;</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13.3.3. Na hipértese de adoção da inversão de fases prevista no § 1° do art. 17 da Lei Federal n° 14.133, de 2021, o prazo para apresentação das razões recursais será iniciado na data de intimação da ata de julgamento.</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13.4. Os recursos deverão ser encaminhados em campo próprio do sistema.</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13.5. O recurso será dirigido a autoridade que tiver editado o ato ou proferido a decisão recorrida, a qual poderá reconsiderar sua decisão no prazo de 3 (trés) dias uteis, ou, nesse mesmo prazo, encaminhar recurso para a autoridade superior, a qual devera proferir sua decisão no prazo de 10 (dez) dias Uteis, contado do recebimento dos autos.</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13.6. Os recursos interpostos fora do prazo não serão conhecidos.</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13.7. O prazo para apresentação de contrarrazões ao recursos pelos demais licitantes será de 3 (trés) dias Uteis, contados da data da intimação pessoal ou da divulgação da interposição do recurso, assegurada a vista imediata dos elementos indispensáveis à defesa de seus interesses.</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13.8. O recurso e o pedido de reconsideração terão efeito suspensivo do ato ou da decisão recorrida até que sobrevenha decisão final da autoridade competente.</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13.9. O acolhimento do recurso invalida tão somente os atos insuscetíveis de aproveitamento.</w:t>
      </w:r>
    </w:p>
    <w:p>
      <w:pPr>
        <w:pStyle w:val="Normal"/>
        <w:tabs>
          <w:tab w:val="left" w:pos="826" w:leader="none"/>
        </w:tabs>
        <w:spacing w:lineRule="auto" w:line="240" w:before="241" w:after="0"/>
        <w:ind w:left="0" w:right="0" w:hanging="0"/>
        <w:jc w:val="both"/>
        <w:rPr>
          <w:rFonts w:ascii="Arial" w:hAnsi="Arial"/>
          <w:b/>
          <w:bCs/>
          <w:sz w:val="22"/>
          <w:szCs w:val="22"/>
        </w:rPr>
      </w:pPr>
      <w:r>
        <w:rPr>
          <w:rFonts w:ascii="Arial" w:hAnsi="Arial"/>
          <w:b/>
          <w:bCs/>
          <w:sz w:val="22"/>
          <w:szCs w:val="22"/>
        </w:rPr>
        <w:t>14. DA ADJUDICAÇÃO E HOMOLOGAÇÃO:</w:t>
      </w:r>
    </w:p>
    <w:p>
      <w:pPr>
        <w:pStyle w:val="Normal"/>
        <w:tabs>
          <w:tab w:val="left" w:pos="826" w:leader="none"/>
        </w:tabs>
        <w:spacing w:lineRule="auto" w:line="240" w:before="241" w:after="0"/>
        <w:ind w:left="0" w:right="0" w:hanging="0"/>
        <w:jc w:val="both"/>
        <w:rPr>
          <w:rFonts w:ascii="Arial" w:hAnsi="Arial"/>
          <w:b w:val="false"/>
          <w:bCs w:val="false"/>
          <w:sz w:val="22"/>
          <w:szCs w:val="22"/>
        </w:rPr>
      </w:pPr>
      <w:r>
        <w:rPr>
          <w:rFonts w:ascii="Arial" w:hAnsi="Arial"/>
          <w:b w:val="false"/>
          <w:bCs w:val="false"/>
          <w:sz w:val="22"/>
          <w:szCs w:val="22"/>
        </w:rPr>
        <w:t>14.1. Encerrada a fase recursal, a autoridade superior do órgão ou entidade adjudicará o objeto da Licitação e homologará o procedimento Licitatório.</w:t>
      </w:r>
    </w:p>
    <w:p>
      <w:pPr>
        <w:pStyle w:val="Normal"/>
        <w:tabs>
          <w:tab w:val="left" w:pos="826" w:leader="none"/>
        </w:tabs>
        <w:spacing w:lineRule="auto" w:line="240" w:before="241"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240" w:before="241" w:after="0"/>
        <w:ind w:left="0" w:right="0" w:hanging="0"/>
        <w:jc w:val="both"/>
        <w:rPr>
          <w:rFonts w:ascii="Arial" w:hAnsi="Arial"/>
          <w:b/>
          <w:bCs/>
          <w:sz w:val="22"/>
          <w:szCs w:val="22"/>
        </w:rPr>
      </w:pPr>
      <w:r>
        <w:rPr>
          <w:rFonts w:ascii="Arial" w:hAnsi="Arial"/>
          <w:b/>
          <w:bCs/>
          <w:sz w:val="22"/>
          <w:szCs w:val="22"/>
        </w:rPr>
        <w:t>15 – DAS INFRAÇÕES ADMINISTRATIVAS E SANÇÕES:</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 Comete infração administrativa, nos termos da lei, o licitante que praticar ato ilícito na forma do art. 155daLeiFederal n°14.133,de1°deabrilde2021, e especialmente quando: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15.1.1. Deixar de entregar a documentação exigida para o certame ou não entregar qualquer documento que tenha sido solicitado pelo pregoeiro/a durante o certame;</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 Salvo em decorrência de fato superveniente devidamente justificado, não mantiver a proposta em especial quando: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15.1.2.1. Não enviar a proposta adequada ao último lance ofertado ou após a negociação;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15.1.2.2. Recusar-se a enviar o detalhamento da proposta quando exigível,</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15.1.2.3. Pedir para ser desclassificado quando encerrada a etapa competitiva, ou</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15.1.2.4. Deixar de apresentar amostra,</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15.1.2.5. Apresentar proposta ou amostra em desacordo com as especificações do edital;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15.1.2.6. Não celebrar o contrato ou não entregar a documentação exigida para a contratação, quando convocado dentro do prazo de validade de sua proposta;</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15.1.2.7. Recusar-se, sem justificativa, a assinar o contrato, a aceitar ou retirar o instrumento equivalente no prazo estabelecido pela Administração;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15.1.2.8. Apresentar declaração ou documentação falsa exigida para o certame ou prestar declaração falsa durante a licitação;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15.1.2.9. Fraudar a Licitação;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15.1.2.10. Comportar-se de modo inidôneo ou cometer fraude de qualquer natureza, em especial quando: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15.1.2.11. Agir em conluio ou em desconformidade com a lei,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15.1.2.12. Induzir deliberadamente a erro no julgamento,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15.1.2.13. Apresentar amostra falsificada ou deteriorada,</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15.1.2.14. Praticar atos ilícitos com vistas a frustrar os objetivos da Licitação.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15.1.2.15. Praticar ato lesivo previsto no art.5° da Lei n.°12.846,de2013.</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15.2. Com fulcro na Lei Federal n° 14.133, de 2021, a Administração poderá, garantido devido processo legal, assegurado o prévio contraditório e a ampla defesa, aplicar aos licitantes e/ou adjudicatários as seguintes sanções, sem prejuízo das responsabilidades civil e criminal:</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15.2.1.Advertência,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15.2.2.Multa,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15.2.3. Impedimenta de licitar e contratar e,</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15.2.4.Declaração de inidoneidade para licitar ou contratar, enquanto perdurarem os motivos determinantes da punição ou até que seja promovida sua reabilitação perante a própria autoridade que aplicou a penalidade.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15.2.5. A multa será recolhida em percentual de 0,5% a 30% incidente sobre o valor do contrato licitado, recolhida no prazo máximo de 30 (trinta) dias úteis, a contar da comunicação oficial.</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15.2.6. As sanções de advertência, impedimenta de licitar e contratar e declaração de inidoneidade para licitar ou contratar poderão ser aplicadas, cumulativamente ou não, a penalidade de multa.</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15.2.7. Na aplicação da sanção de multas será facultada a defesa do interessado no prazo de 15 (quinze) dias úteis, contado da data de sua intimação.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15.2.8.A sanção de impedimenta de licitar e contratar será aplicada ao responsável em decorrência das infrações administrativas relacionadas nos termos do §4°do art. 156 da Lei  Federal n°14.133, de 1° de abril de 2021, quando não se justificará imposição de penalidade mais grave, e impedirá o responsável de licitar e contratar no âmbito da Administração Pública direta e indireta do ente federativo a qual pertencer o órgão ou entidade, pelo prazo máximo de 3 (trés) anos.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15.2.9. Poderá ser aplicada ao responsável a sanção de declaração de inidoneidade para licitar ou contratar, em decorrência da prática das infrações dispostas nos termos do §5°do art. 156 da Lei Federal n° 14.133, de 1°de abril de 2021, que justifiquem a imposição de penalidade mais grave que a sanção de impedimento de licitar e contratar, cuja duração observara o prazo mínimo de 3 (trés) anos e máximo de 6 (seis) anos.</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15.2.10.A apuração de responsabilidades relacionadas as sanções descritas seguirão os procedimentos descritos na Lei Federal n°14.133, de 1° de abril de 2021.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15.2.11.O pagamento das multas não eximirá a contratada de ser acionada judicialmente pela responsabilidade civil derivada de perdas e danos junto a contratante, decorrentes das infrações porventura cometidas, inclusive pela inobservância do disposto na Lei Federal n° 13.709/2018 (LGPD), na forma abaixo estipuladas: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15.2.11.1. Multa de 20% (vinte por cento) sobre o valor total do CONTRATO ,na hipótese de tratamento de dados pessoais sensíveis como objetivo de obter vantagem econômica,  ou outra irregularidade havida no cumprimento do CONTRATO, por culpa da CONTRATADA.</w:t>
      </w:r>
    </w:p>
    <w:p>
      <w:pPr>
        <w:pStyle w:val="Normal"/>
        <w:tabs>
          <w:tab w:val="left" w:pos="826" w:leader="none"/>
        </w:tabs>
        <w:spacing w:lineRule="auto" w:line="240" w:before="234" w:after="0"/>
        <w:ind w:left="0" w:right="0" w:hanging="0"/>
        <w:jc w:val="both"/>
        <w:rPr>
          <w:rFonts w:ascii="Arial" w:hAnsi="Arial"/>
          <w:b w:val="false"/>
          <w:bCs w:val="false"/>
          <w:sz w:val="22"/>
          <w:szCs w:val="22"/>
        </w:rPr>
      </w:pPr>
      <w:bookmarkStart w:id="3" w:name="__DdeLink__12048_313016740"/>
      <w:bookmarkEnd w:id="3"/>
      <w:r>
        <w:rPr>
          <w:rFonts w:ascii="Arial" w:hAnsi="Arial"/>
          <w:b w:val="false"/>
          <w:bCs w:val="false"/>
          <w:sz w:val="22"/>
          <w:szCs w:val="22"/>
        </w:rPr>
        <w:t>15.2.11.2. Multa de 10% (dez por cento) sobre o valor total do CONTRATO, na hipótese de descumprimento da obrigação de zelo no tratamento dos dados pessoais da pessoa natural vinculada à CONTRATANTE, ou em caso de tratamento de dados sem o consentimento específico e destacado por termo de compromisso, ou outra irregularidade havida no cumprimento do CONTRATO, por culpa da CONTRATADA.</w:t>
      </w:r>
    </w:p>
    <w:p>
      <w:pPr>
        <w:pStyle w:val="Normal"/>
        <w:tabs>
          <w:tab w:val="left" w:pos="826" w:leader="none"/>
        </w:tabs>
        <w:spacing w:lineRule="auto" w:line="240" w:before="234" w:after="0"/>
        <w:ind w:left="0" w:right="0" w:hanging="0"/>
        <w:jc w:val="both"/>
        <w:rPr>
          <w:rFonts w:ascii="Arial" w:hAnsi="Arial"/>
          <w:b/>
          <w:bCs/>
          <w:sz w:val="22"/>
          <w:szCs w:val="22"/>
        </w:rPr>
      </w:pPr>
      <w:r>
        <w:rPr>
          <w:rFonts w:ascii="Arial" w:hAnsi="Arial"/>
          <w:b/>
          <w:bCs/>
          <w:sz w:val="22"/>
          <w:szCs w:val="22"/>
        </w:rPr>
        <w:t>16. DA IMPUGNAÇÃO AO EDITAL E DO PEDIDO DE ESCLARECIMENTOS</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16.1. Qualquer pessoa é parte legitima para impugnar este Edital por irregularidade na aplicação da Lei Federal  n°14.133, de 2021, devendo protocolar o pedido até 3 (trés) dias úteis antes da data da abertura do certame.</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16.2. A resposta à impugnação ou ao pedido de esclarecimento será divulgado em sítio eletrônico oficial no prazo de até 3 (três) dias úteis, Imitado ao último dia útil anterior a data da abertura do certame.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16.3. A impugnação e o pedido de esclarecimento poderão ser realizados por forma eletrônica, devendo ser enviados ao (à) Pregoeiro (a), até 03  (três) dias úteis anteriores à data fixada para abertura das propostas, exclusivamente por meio eletrônico, no </w:t>
      </w:r>
      <w:hyperlink r:id="rId21">
        <w:r>
          <w:rPr>
            <w:rStyle w:val="LinkdaInternet"/>
            <w:rFonts w:eastAsia="Batang;바탕" w:cs="Arial" w:ascii="Arial" w:hAnsi="Arial"/>
            <w:b w:val="false"/>
            <w:bCs w:val="false"/>
            <w:sz w:val="22"/>
            <w:szCs w:val="22"/>
          </w:rPr>
          <w:t>https://www</w:t>
        </w:r>
      </w:hyperlink>
      <w:r>
        <w:rPr>
          <w:rStyle w:val="LinkdaInternet"/>
          <w:rFonts w:eastAsia="Batang;바탕" w:cs="Arial" w:ascii="Arial" w:hAnsi="Arial"/>
          <w:b w:val="false"/>
          <w:bCs w:val="false"/>
          <w:sz w:val="22"/>
          <w:szCs w:val="22"/>
        </w:rPr>
        <w:t>.portaldecompraspublicas.com.br</w:t>
      </w:r>
      <w:r>
        <w:rPr>
          <w:rFonts w:ascii="Arial" w:hAnsi="Arial"/>
          <w:b w:val="false"/>
          <w:bCs w:val="false"/>
          <w:sz w:val="22"/>
          <w:szCs w:val="22"/>
        </w:rPr>
        <w:t>, informando o número deste pregão, o órgão interessado, além de CNPJ, Razão Social e nome do representante que pediu esclarecimentos, se pessoa jurídica, ou CPF, se pessoa física, e disponibilizando as informações para contato (endereço completo, telefone e e-mail).</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16.4. O (a) Pregoeiro (a) poderá solicitar manifestação técnica da assessoria jurídica ou de outros setores do órgão da entidade, afim de subsidiar sua decisão.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16.5. As impugnações e pedidos de esclarecimentos não suspendem os prazos previstos no certame.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16.5.1. A concessão de efeito suspensivo à impugnação é medida excepcional e deverá ser motivada pelo agente de contratação, nos autos do processo de licitação.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16.6. Acolhida a impugnação, será definida e publicada nova data para a realização do certame.</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16.7. Qualquer modificação no Edital exige divulgação pelo mesmo instrumento de publicação em que se deu o texto original, reabrindo-se o prazo inicialmente estabelecido, exceto quando, inquestionavelmente, a alteração não afetará formulação das Propostas de Preços.</w:t>
      </w:r>
    </w:p>
    <w:p>
      <w:pPr>
        <w:pStyle w:val="Normal"/>
        <w:tabs>
          <w:tab w:val="left" w:pos="826" w:leader="none"/>
        </w:tabs>
        <w:spacing w:lineRule="auto" w:line="240" w:before="234" w:after="0"/>
        <w:ind w:left="0" w:right="0" w:hanging="0"/>
        <w:jc w:val="both"/>
        <w:rPr>
          <w:rFonts w:ascii="Arial" w:hAnsi="Arial"/>
          <w:b/>
          <w:bCs/>
          <w:sz w:val="22"/>
          <w:szCs w:val="22"/>
        </w:rPr>
      </w:pPr>
      <w:r>
        <w:rPr>
          <w:rFonts w:ascii="Arial" w:hAnsi="Arial"/>
          <w:b/>
          <w:bCs/>
          <w:sz w:val="22"/>
          <w:szCs w:val="22"/>
        </w:rPr>
        <w:t>17. DAS DISPOSIÇÕES GERAIS:</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17.1. Será divulgada Ata da Sessão Pública no sistema eletrônico.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17.2. A homologação do resultado desta licitação não implicará direito em contratação.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17.3. As normas disciplinadoras da licitação</w:t>
      </w:r>
      <w:r>
        <w:rPr>
          <w:rFonts w:ascii="Arial" w:hAnsi="Arial"/>
          <w:b w:val="false"/>
          <w:bCs w:val="false"/>
          <w:color w:val="000000"/>
          <w:sz w:val="22"/>
          <w:szCs w:val="22"/>
        </w:rPr>
        <w:t xml:space="preserve"> serão </w:t>
      </w:r>
      <w:r>
        <w:rPr>
          <w:rFonts w:ascii="Arial" w:hAnsi="Arial"/>
          <w:b w:val="false"/>
          <w:bCs w:val="false"/>
          <w:sz w:val="22"/>
          <w:szCs w:val="22"/>
        </w:rPr>
        <w:t>sempre interpretadas em favor da ampliação da disputa entre os interessados, desde que não comprometam o interesse da Administração e o princípio da isonomia, a finalidade e a segurança da contratação.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20.4.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20.5. Na contagem dos prazos estabelecidos neste Edital e seus Anexos, excluir-se-á o dia do início e incluir-se-á o do vencimento. Só se iniciam e vencem os prazos em dias de expediente na Administração.</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 xml:space="preserve">20.6. O desatendimento de exigências formais não essenciais não importara o afastamento do licitante, desde que seja possível o aproveitamento do ato, observados os princípios da isonomia e do interesse público. </w:t>
      </w:r>
    </w:p>
    <w:p>
      <w:pPr>
        <w:pStyle w:val="Normal"/>
        <w:tabs>
          <w:tab w:val="left" w:pos="826" w:leader="none"/>
        </w:tabs>
        <w:spacing w:lineRule="auto" w:line="240" w:before="234" w:after="0"/>
        <w:ind w:left="0" w:right="0" w:hanging="0"/>
        <w:jc w:val="both"/>
        <w:rPr>
          <w:rFonts w:ascii="Arial" w:hAnsi="Arial"/>
          <w:b w:val="false"/>
          <w:bCs w:val="false"/>
          <w:sz w:val="22"/>
          <w:szCs w:val="22"/>
        </w:rPr>
      </w:pPr>
      <w:r>
        <w:rPr>
          <w:rFonts w:ascii="Arial" w:hAnsi="Arial"/>
          <w:b w:val="false"/>
          <w:bCs w:val="false"/>
          <w:sz w:val="22"/>
          <w:szCs w:val="22"/>
        </w:rPr>
        <w:t>20.7. Em caso de divergência entre disposições deste Edital e de seus anexos ou demais peças que compõem o processo, prevalecerá as deste Edital.</w:t>
      </w:r>
    </w:p>
    <w:p>
      <w:pPr>
        <w:pStyle w:val="Normal"/>
        <w:spacing w:lineRule="auto" w:line="240" w:before="16" w:after="0"/>
        <w:ind w:left="323" w:right="0" w:hanging="0"/>
        <w:jc w:val="center"/>
        <w:rPr>
          <w:rFonts w:ascii="Arial" w:hAnsi="Arial"/>
          <w:b/>
          <w:sz w:val="22"/>
          <w:szCs w:val="22"/>
        </w:rPr>
      </w:pPr>
      <w:r>
        <w:rPr>
          <w:rFonts w:ascii="Arial" w:hAnsi="Arial"/>
          <w:b/>
          <w:sz w:val="22"/>
          <w:szCs w:val="22"/>
        </w:rPr>
      </w:r>
    </w:p>
    <w:p>
      <w:pPr>
        <w:pStyle w:val="Normal"/>
        <w:spacing w:lineRule="auto" w:line="240" w:before="16" w:after="0"/>
        <w:ind w:left="323" w:right="0" w:hanging="0"/>
        <w:jc w:val="right"/>
        <w:rPr>
          <w:rFonts w:ascii="Arial" w:hAnsi="Arial"/>
          <w:b/>
          <w:sz w:val="22"/>
          <w:szCs w:val="22"/>
        </w:rPr>
      </w:pPr>
      <w:r>
        <w:rPr>
          <w:rFonts w:ascii="Arial" w:hAnsi="Arial"/>
          <w:b/>
          <w:sz w:val="22"/>
          <w:szCs w:val="22"/>
        </w:rPr>
        <w:t>Quissamã, 20 de abril de 2026.</w:t>
      </w:r>
    </w:p>
    <w:p>
      <w:pPr>
        <w:pStyle w:val="Normal"/>
        <w:spacing w:lineRule="auto" w:line="240" w:before="16" w:after="0"/>
        <w:ind w:left="323" w:right="0" w:hanging="0"/>
        <w:jc w:val="right"/>
        <w:rPr/>
      </w:pPr>
      <w:r>
        <w:rPr/>
      </w:r>
    </w:p>
    <w:p>
      <w:pPr>
        <w:pStyle w:val="Normal"/>
        <w:tabs>
          <w:tab w:val="left" w:pos="2955" w:leader="none"/>
        </w:tabs>
        <w:spacing w:lineRule="auto" w:line="240" w:before="16" w:after="0"/>
        <w:ind w:left="323" w:right="0" w:hanging="0"/>
        <w:jc w:val="center"/>
        <w:rPr>
          <w:rFonts w:cs="Arial" w:ascii="Arial" w:hAnsi="Arial"/>
          <w:b/>
          <w:bCs/>
          <w:spacing w:val="-2"/>
          <w:sz w:val="22"/>
          <w:szCs w:val="22"/>
        </w:rPr>
      </w:pPr>
      <w:r>
        <w:rPr>
          <w:rFonts w:cs="Arial" w:ascii="Arial" w:hAnsi="Arial"/>
          <w:b/>
          <w:bCs/>
          <w:spacing w:val="-2"/>
          <w:sz w:val="22"/>
          <w:szCs w:val="22"/>
        </w:rPr>
        <w:t>Valdeí Francisco dos Santos</w:t>
      </w:r>
    </w:p>
    <w:p>
      <w:pPr>
        <w:pStyle w:val="Normal"/>
        <w:tabs>
          <w:tab w:val="left" w:pos="2955" w:leader="none"/>
        </w:tabs>
        <w:spacing w:lineRule="auto" w:line="240" w:before="138" w:after="0"/>
        <w:ind w:left="1498" w:right="1113" w:hanging="0"/>
        <w:jc w:val="center"/>
        <w:rPr>
          <w:rFonts w:cs="Arial" w:ascii="Arial" w:hAnsi="Arial"/>
          <w:b/>
          <w:bCs/>
          <w:spacing w:val="-2"/>
          <w:sz w:val="22"/>
          <w:szCs w:val="22"/>
        </w:rPr>
      </w:pPr>
      <w:r>
        <w:rPr>
          <w:rFonts w:cs="Arial" w:ascii="Arial" w:hAnsi="Arial"/>
          <w:b/>
          <w:bCs/>
          <w:spacing w:val="-2"/>
          <w:sz w:val="22"/>
          <w:szCs w:val="22"/>
        </w:rPr>
        <w:t>Presidente</w:t>
      </w:r>
      <w:r>
        <w:rPr>
          <w:rFonts w:cs="Arial" w:ascii="Arial" w:hAnsi="Arial"/>
          <w:b/>
          <w:bCs/>
          <w:spacing w:val="-5"/>
          <w:sz w:val="22"/>
          <w:szCs w:val="22"/>
        </w:rPr>
        <w:t xml:space="preserve"> </w:t>
      </w:r>
      <w:r>
        <w:rPr>
          <w:rFonts w:cs="Arial" w:ascii="Arial" w:hAnsi="Arial"/>
          <w:b/>
          <w:bCs/>
          <w:spacing w:val="-2"/>
          <w:sz w:val="22"/>
          <w:szCs w:val="22"/>
        </w:rPr>
        <w:t>da</w:t>
      </w:r>
      <w:r>
        <w:rPr>
          <w:rFonts w:cs="Arial" w:ascii="Arial" w:hAnsi="Arial"/>
          <w:b/>
          <w:bCs/>
          <w:spacing w:val="-7"/>
          <w:sz w:val="22"/>
          <w:szCs w:val="22"/>
        </w:rPr>
        <w:t xml:space="preserve"> </w:t>
      </w:r>
      <w:r>
        <w:rPr>
          <w:rFonts w:cs="Arial" w:ascii="Arial" w:hAnsi="Arial"/>
          <w:b/>
          <w:bCs/>
          <w:spacing w:val="-2"/>
          <w:sz w:val="22"/>
          <w:szCs w:val="22"/>
        </w:rPr>
        <w:t>Comissão</w:t>
      </w:r>
      <w:r>
        <w:rPr>
          <w:rFonts w:cs="Arial" w:ascii="Arial" w:hAnsi="Arial"/>
          <w:b/>
          <w:bCs/>
          <w:spacing w:val="-6"/>
          <w:sz w:val="22"/>
          <w:szCs w:val="22"/>
        </w:rPr>
        <w:t xml:space="preserve"> </w:t>
      </w:r>
      <w:r>
        <w:rPr>
          <w:rFonts w:cs="Arial" w:ascii="Arial" w:hAnsi="Arial"/>
          <w:b/>
          <w:bCs/>
          <w:spacing w:val="-2"/>
          <w:sz w:val="22"/>
          <w:szCs w:val="22"/>
        </w:rPr>
        <w:t>de</w:t>
      </w:r>
      <w:r>
        <w:rPr>
          <w:rFonts w:cs="Arial" w:ascii="Arial" w:hAnsi="Arial"/>
          <w:b/>
          <w:bCs/>
          <w:spacing w:val="-5"/>
          <w:sz w:val="22"/>
          <w:szCs w:val="22"/>
        </w:rPr>
        <w:t xml:space="preserve"> </w:t>
      </w:r>
      <w:r>
        <w:rPr>
          <w:rFonts w:cs="Arial" w:ascii="Arial" w:hAnsi="Arial"/>
          <w:b/>
          <w:bCs/>
          <w:spacing w:val="-2"/>
          <w:sz w:val="22"/>
          <w:szCs w:val="22"/>
        </w:rPr>
        <w:t>Licitação</w:t>
      </w:r>
      <w:r>
        <w:rPr>
          <w:rFonts w:cs="Arial" w:ascii="Arial" w:hAnsi="Arial"/>
          <w:b/>
          <w:bCs/>
          <w:spacing w:val="-8"/>
          <w:sz w:val="22"/>
          <w:szCs w:val="22"/>
        </w:rPr>
        <w:t xml:space="preserve"> </w:t>
      </w:r>
      <w:r>
        <w:rPr>
          <w:rFonts w:cs="Arial" w:ascii="Arial" w:hAnsi="Arial"/>
          <w:b/>
          <w:bCs/>
          <w:spacing w:val="-2"/>
          <w:sz w:val="22"/>
          <w:szCs w:val="22"/>
        </w:rPr>
        <w:t>/</w:t>
      </w:r>
      <w:r>
        <w:rPr>
          <w:rFonts w:cs="Arial" w:ascii="Arial" w:hAnsi="Arial"/>
          <w:b/>
          <w:bCs/>
          <w:spacing w:val="-15"/>
          <w:sz w:val="22"/>
          <w:szCs w:val="22"/>
        </w:rPr>
        <w:t xml:space="preserve"> </w:t>
      </w:r>
      <w:r>
        <w:rPr>
          <w:rFonts w:cs="Arial" w:ascii="Arial" w:hAnsi="Arial"/>
          <w:b/>
          <w:bCs/>
          <w:spacing w:val="-2"/>
          <w:sz w:val="22"/>
          <w:szCs w:val="22"/>
        </w:rPr>
        <w:t>Agente</w:t>
      </w:r>
      <w:r>
        <w:rPr>
          <w:rFonts w:cs="Arial" w:ascii="Arial" w:hAnsi="Arial"/>
          <w:b/>
          <w:bCs/>
          <w:spacing w:val="-5"/>
          <w:sz w:val="22"/>
          <w:szCs w:val="22"/>
        </w:rPr>
        <w:t xml:space="preserve"> </w:t>
      </w:r>
      <w:r>
        <w:rPr>
          <w:rFonts w:cs="Arial" w:ascii="Arial" w:hAnsi="Arial"/>
          <w:b/>
          <w:bCs/>
          <w:spacing w:val="-2"/>
          <w:sz w:val="22"/>
          <w:szCs w:val="22"/>
        </w:rPr>
        <w:t>de</w:t>
      </w:r>
      <w:r>
        <w:rPr>
          <w:rFonts w:cs="Arial" w:ascii="Arial" w:hAnsi="Arial"/>
          <w:b/>
          <w:bCs/>
          <w:spacing w:val="-7"/>
          <w:sz w:val="22"/>
          <w:szCs w:val="22"/>
        </w:rPr>
        <w:t xml:space="preserve"> </w:t>
      </w:r>
      <w:r>
        <w:rPr>
          <w:rFonts w:cs="Arial" w:ascii="Arial" w:hAnsi="Arial"/>
          <w:b/>
          <w:bCs/>
          <w:spacing w:val="-2"/>
          <w:sz w:val="22"/>
          <w:szCs w:val="22"/>
        </w:rPr>
        <w:t xml:space="preserve">Contratação </w:t>
      </w:r>
    </w:p>
    <w:p>
      <w:pPr>
        <w:pStyle w:val="Normal"/>
        <w:tabs>
          <w:tab w:val="left" w:pos="2955" w:leader="none"/>
        </w:tabs>
        <w:spacing w:lineRule="auto" w:line="240" w:before="138" w:after="0"/>
        <w:ind w:left="1498" w:right="1113" w:hanging="0"/>
        <w:jc w:val="center"/>
        <w:rPr>
          <w:rFonts w:cs="Arial" w:ascii="Arial" w:hAnsi="Arial"/>
          <w:b/>
          <w:bCs/>
          <w:spacing w:val="-2"/>
          <w:sz w:val="22"/>
          <w:szCs w:val="22"/>
        </w:rPr>
      </w:pPr>
      <w:r>
        <w:rPr>
          <w:rFonts w:cs="Arial" w:ascii="Arial" w:hAnsi="Arial"/>
          <w:b/>
          <w:bCs/>
          <w:spacing w:val="-2"/>
          <w:sz w:val="22"/>
          <w:szCs w:val="22"/>
        </w:rPr>
        <w:t>Matrícula nº 26-4</w:t>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36"/>
          <w:szCs w:val="36"/>
        </w:rPr>
      </w:pPr>
      <w:r>
        <w:rPr>
          <w:rFonts w:cs="Arial" w:ascii="Calibri" w:hAnsi="Calibri"/>
          <w:b/>
          <w:bCs/>
          <w:sz w:val="36"/>
          <w:szCs w:val="36"/>
        </w:rPr>
        <w:t>ANEXO I</w:t>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22"/>
          <w:szCs w:val="22"/>
        </w:rPr>
      </w:pPr>
      <w:r>
        <w:rPr>
          <w:rFonts w:cs="Arial" w:ascii="Calibri" w:hAnsi="Calibri"/>
          <w:b/>
          <w:bCs/>
          <w:sz w:val="22"/>
          <w:szCs w:val="22"/>
        </w:rPr>
      </w:r>
    </w:p>
    <w:p>
      <w:pPr>
        <w:pStyle w:val="Normal"/>
        <w:tabs>
          <w:tab w:val="left" w:pos="826" w:leader="none"/>
        </w:tabs>
        <w:spacing w:lineRule="auto" w:line="360" w:before="234" w:after="0"/>
        <w:ind w:left="0" w:right="0" w:hanging="0"/>
        <w:jc w:val="center"/>
        <w:rPr>
          <w:rFonts w:cs="Arial" w:ascii="Calibri" w:hAnsi="Calibri"/>
          <w:b/>
          <w:bCs/>
          <w:sz w:val="48"/>
          <w:szCs w:val="48"/>
        </w:rPr>
      </w:pPr>
      <w:r>
        <w:rPr>
          <w:rFonts w:cs="Arial" w:ascii="Calibri" w:hAnsi="Calibri"/>
          <w:b/>
          <w:bCs/>
          <w:sz w:val="48"/>
          <w:szCs w:val="48"/>
        </w:rPr>
        <w:t>TERMO DE REFERÊNCIA</w:t>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rFonts w:cs="Arial" w:ascii="Calibri" w:hAnsi="Calibri"/>
          <w:b/>
          <w:bCs/>
          <w:sz w:val="22"/>
          <w:szCs w:val="22"/>
        </w:rPr>
      </w:pPr>
      <w:r>
        <w:rPr>
          <w:rFonts w:cs="Arial" w:ascii="Calibri" w:hAnsi="Calibri"/>
          <w:b/>
          <w:bCs/>
          <w:sz w:val="22"/>
          <w:szCs w:val="22"/>
        </w:rPr>
      </w:r>
    </w:p>
    <w:p>
      <w:pPr>
        <w:pStyle w:val="Normal"/>
        <w:jc w:val="center"/>
        <w:rPr/>
      </w:pPr>
      <w:r>
        <w:rPr/>
      </w:r>
    </w:p>
    <w:p>
      <w:pPr>
        <w:pStyle w:val="Normal"/>
        <w:ind w:left="0" w:right="0" w:hanging="0"/>
        <w:jc w:val="center"/>
        <w:rPr>
          <w:rFonts w:ascii="Arial" w:hAnsi="Arial"/>
          <w:b/>
          <w:sz w:val="22"/>
          <w:szCs w:val="22"/>
        </w:rPr>
      </w:pPr>
      <w:r>
        <w:rPr>
          <w:rFonts w:ascii="Arial" w:hAnsi="Arial"/>
          <w:b/>
          <w:sz w:val="22"/>
          <w:szCs w:val="22"/>
        </w:rPr>
        <w:t xml:space="preserve">TERMO DE REFERÊNCIA </w:t>
      </w:r>
    </w:p>
    <w:p>
      <w:pPr>
        <w:pStyle w:val="Normal"/>
        <w:spacing w:before="159" w:after="0"/>
        <w:ind w:left="0" w:right="143" w:hanging="0"/>
        <w:jc w:val="center"/>
        <w:rPr>
          <w:rFonts w:ascii="Arial" w:hAnsi="Arial"/>
          <w:b/>
          <w:sz w:val="22"/>
          <w:szCs w:val="22"/>
        </w:rPr>
      </w:pPr>
      <w:r>
        <w:rPr>
          <w:rFonts w:ascii="Arial" w:hAnsi="Arial"/>
          <w:b/>
          <w:sz w:val="22"/>
          <w:szCs w:val="22"/>
        </w:rPr>
        <w:t>Processo Administrativo 552/2025</w:t>
      </w:r>
    </w:p>
    <w:p>
      <w:pPr>
        <w:pStyle w:val="Ttulo1"/>
        <w:keepNext/>
        <w:widowControl w:val="false"/>
        <w:suppressAutoHyphens w:val="true"/>
        <w:overflowPunct w:val="false"/>
        <w:bidi w:val="0"/>
        <w:spacing w:before="240" w:after="120"/>
        <w:ind w:left="0" w:right="0" w:hanging="0"/>
        <w:jc w:val="both"/>
        <w:outlineLvl w:val="0"/>
        <w:rPr>
          <w:rFonts w:ascii="Arial" w:hAnsi="Arial"/>
          <w:spacing w:val="-2"/>
          <w:sz w:val="22"/>
          <w:szCs w:val="22"/>
        </w:rPr>
      </w:pPr>
      <w:bookmarkStart w:id="4" w:name="1._OBJETIVO"/>
      <w:bookmarkEnd w:id="4"/>
      <w:r>
        <w:rPr>
          <w:rFonts w:ascii="Arial" w:hAnsi="Arial"/>
          <w:spacing w:val="-2"/>
          <w:sz w:val="22"/>
          <w:szCs w:val="22"/>
        </w:rPr>
        <w:t>2. OBJETIVO</w:t>
      </w:r>
    </w:p>
    <w:p>
      <w:pPr>
        <w:pStyle w:val="ListParagraph"/>
        <w:tabs>
          <w:tab w:val="left" w:pos="826" w:leader="none"/>
        </w:tabs>
        <w:spacing w:before="122" w:after="0"/>
        <w:ind w:left="118" w:right="110" w:hanging="0"/>
        <w:contextualSpacing/>
        <w:jc w:val="both"/>
        <w:rPr>
          <w:rFonts w:ascii="Arial" w:hAnsi="Arial"/>
          <w:sz w:val="22"/>
          <w:szCs w:val="22"/>
        </w:rPr>
      </w:pPr>
      <w:r>
        <w:rPr>
          <w:rFonts w:ascii="Arial" w:hAnsi="Arial"/>
          <w:sz w:val="22"/>
          <w:szCs w:val="22"/>
        </w:rPr>
        <w:t>1.1. Contratação de empresa especializada para a prestação de serviços continuados de locação de equipamentos de informática, incluindo computadores de mesa, notebooks, impressoras multifuncionais e nobreaks, com serviços de instalação, configuração, assistência técnica e manutenção corretiva on-site com fornecimento de insumos básicos inerentes a estes serviços, sob demanda, pelo período de 12 (doze) meses para suprir as necessidades da Câmara Municipal de Quissamã.</w:t>
      </w:r>
    </w:p>
    <w:p>
      <w:pPr>
        <w:pStyle w:val="ListParagraph"/>
        <w:tabs>
          <w:tab w:val="left" w:pos="826" w:leader="none"/>
        </w:tabs>
        <w:spacing w:before="236" w:after="0"/>
        <w:ind w:left="826" w:right="0" w:hanging="708"/>
        <w:contextualSpacing/>
        <w:jc w:val="both"/>
        <w:rPr>
          <w:rFonts w:ascii="Arial" w:hAnsi="Arial"/>
          <w:b/>
          <w:sz w:val="22"/>
          <w:szCs w:val="22"/>
        </w:rPr>
      </w:pPr>
      <w:r>
        <w:rPr>
          <w:rFonts w:ascii="Arial" w:hAnsi="Arial"/>
          <w:b/>
          <w:sz w:val="22"/>
          <w:szCs w:val="22"/>
        </w:rPr>
        <w:t>2.1. JUSTIFICATIVA DA CONTRATAÇÃO.</w:t>
      </w:r>
    </w:p>
    <w:p>
      <w:pPr>
        <w:pStyle w:val="ListParagraph"/>
        <w:tabs>
          <w:tab w:val="left" w:pos="718" w:leader="none"/>
        </w:tabs>
        <w:spacing w:before="116" w:after="0"/>
        <w:contextualSpacing/>
        <w:jc w:val="both"/>
        <w:rPr>
          <w:rFonts w:ascii="Arial" w:hAnsi="Arial"/>
          <w:spacing w:val="-2"/>
          <w:sz w:val="22"/>
          <w:szCs w:val="22"/>
        </w:rPr>
      </w:pPr>
      <w:r>
        <w:rPr>
          <w:rFonts w:ascii="Arial" w:hAnsi="Arial"/>
          <w:spacing w:val="-2"/>
          <w:sz w:val="22"/>
          <w:szCs w:val="22"/>
        </w:rPr>
        <w:t>2.1.1. A opção pela locação, em detrimento da aquisição direta dos equipamentos, se justifica principalmente pela dificuldade de descarte adequado dos dispositivos quando se tornam obsoletos, o que implica em custos adicionais, riscos ambientais e entraves legais. Além disso, a locação permite atualização tecnológica contínua, garantindo maior eficiência e segurança nos processos, suporte técnico especializado, com manutenção preventiva e corretiva inclusa, redução de custos com aquisição, armazenamento e descarte de equipamentos e maior previsibilidade orçamentária, com despesas mensais fixas e sem surpresas.</w:t>
      </w:r>
    </w:p>
    <w:p>
      <w:pPr>
        <w:pStyle w:val="ListParagraph"/>
        <w:tabs>
          <w:tab w:val="left" w:pos="718" w:leader="none"/>
        </w:tabs>
        <w:spacing w:before="116" w:after="0"/>
        <w:contextualSpacing/>
        <w:jc w:val="both"/>
        <w:rPr>
          <w:rFonts w:ascii="Arial" w:hAnsi="Arial"/>
          <w:sz w:val="22"/>
          <w:szCs w:val="22"/>
        </w:rPr>
      </w:pPr>
      <w:r>
        <w:rPr>
          <w:rFonts w:ascii="Arial" w:hAnsi="Arial"/>
          <w:spacing w:val="-2"/>
          <w:sz w:val="22"/>
          <w:szCs w:val="22"/>
        </w:rPr>
        <w:t xml:space="preserve">2.1.2 </w:t>
      </w:r>
      <w:r>
        <w:rPr>
          <w:rFonts w:ascii="Arial" w:hAnsi="Arial"/>
          <w:sz w:val="22"/>
          <w:szCs w:val="22"/>
        </w:rPr>
        <w:t>A contratação dos serviços de locação de computadores, impressoras e notebooks transfere a terceiros, a responsabilidade pela instalação, movimentação de equipamentos, manutenção corretiva, fornecimento de todos os insumos e consumíveis necessários.</w:t>
      </w:r>
    </w:p>
    <w:p>
      <w:pPr>
        <w:pStyle w:val="ListParagraph"/>
        <w:tabs>
          <w:tab w:val="left" w:pos="718" w:leader="none"/>
        </w:tabs>
        <w:spacing w:before="116" w:after="0"/>
        <w:contextualSpacing/>
        <w:jc w:val="both"/>
        <w:rPr>
          <w:rFonts w:ascii="Arial" w:hAnsi="Arial"/>
          <w:sz w:val="22"/>
          <w:szCs w:val="22"/>
        </w:rPr>
      </w:pPr>
      <w:r>
        <w:rPr>
          <w:rFonts w:ascii="Arial" w:hAnsi="Arial"/>
          <w:spacing w:val="-2"/>
          <w:sz w:val="22"/>
          <w:szCs w:val="22"/>
        </w:rPr>
        <w:t xml:space="preserve">2.1.3. </w:t>
      </w:r>
      <w:r>
        <w:rPr>
          <w:rFonts w:ascii="Arial" w:hAnsi="Arial"/>
          <w:sz w:val="22"/>
          <w:szCs w:val="22"/>
        </w:rPr>
        <w:t>Entende-se como oportuno e indispensável a contratação destes serviços, conforme objeto acima mencionado, pois a mesma dará suporte as necessidades diárias de gestão da CMQ.</w:t>
      </w:r>
    </w:p>
    <w:p>
      <w:pPr>
        <w:pStyle w:val="ListParagraph"/>
        <w:tabs>
          <w:tab w:val="left" w:pos="718" w:leader="none"/>
        </w:tabs>
        <w:spacing w:before="116" w:after="0"/>
        <w:contextualSpacing/>
        <w:jc w:val="both"/>
        <w:rPr>
          <w:rFonts w:ascii="Arial" w:hAnsi="Arial"/>
          <w:sz w:val="22"/>
          <w:szCs w:val="22"/>
        </w:rPr>
      </w:pPr>
      <w:r>
        <w:rPr>
          <w:rFonts w:ascii="Arial" w:hAnsi="Arial"/>
          <w:b/>
          <w:bCs/>
          <w:sz w:val="22"/>
          <w:szCs w:val="22"/>
        </w:rPr>
        <w:t>2.2. Justificativa para locação em vez de aquisição:</w:t>
      </w:r>
      <w:r>
        <w:rPr>
          <w:rFonts w:ascii="Arial" w:hAnsi="Arial"/>
          <w:sz w:val="22"/>
          <w:szCs w:val="22"/>
        </w:rPr>
        <w:t xml:space="preserve"> </w:t>
      </w:r>
    </w:p>
    <w:p>
      <w:pPr>
        <w:pStyle w:val="ListParagraph"/>
        <w:tabs>
          <w:tab w:val="left" w:pos="718" w:leader="none"/>
        </w:tabs>
        <w:spacing w:before="116" w:after="0"/>
        <w:contextualSpacing/>
        <w:jc w:val="both"/>
        <w:rPr>
          <w:rFonts w:ascii="Arial" w:hAnsi="Arial"/>
          <w:sz w:val="22"/>
          <w:szCs w:val="22"/>
        </w:rPr>
      </w:pPr>
      <w:r>
        <w:rPr>
          <w:rFonts w:ascii="Arial" w:hAnsi="Arial"/>
          <w:sz w:val="22"/>
          <w:szCs w:val="22"/>
        </w:rPr>
        <w:t>2.2.1. Conforme demonstrado na pesquisa de levantamento de mercado hipoteticamente, realizada no Estudo Técnico Preliminar – ETP, a locação de equipamentos de informática mostra-se mais vantajosa do que a aquisição, considerando-se os aspectos econômicos, técnicos e operacionais.</w:t>
      </w:r>
    </w:p>
    <w:p>
      <w:pPr>
        <w:pStyle w:val="ListParagraph"/>
        <w:tabs>
          <w:tab w:val="left" w:pos="718" w:leader="none"/>
        </w:tabs>
        <w:spacing w:before="116" w:after="0"/>
        <w:contextualSpacing/>
        <w:jc w:val="both"/>
        <w:rPr>
          <w:rFonts w:ascii="Arial" w:hAnsi="Arial"/>
          <w:sz w:val="22"/>
          <w:szCs w:val="22"/>
        </w:rPr>
      </w:pPr>
      <w:r>
        <w:rPr>
          <w:rFonts w:ascii="Arial" w:hAnsi="Arial"/>
          <w:sz w:val="22"/>
          <w:szCs w:val="22"/>
        </w:rPr>
        <w:t>2.2.2. A locação elimina custos iniciais elevados com aquisição, bem como despesas futuras relacionadas à manutenção, reposição de peças, atualização tecnológica e descarte de equipamentos obsoletos, os quais permanecem sob responsabilidade da contratada.</w:t>
      </w:r>
    </w:p>
    <w:p>
      <w:pPr>
        <w:pStyle w:val="ListParagraph"/>
        <w:tabs>
          <w:tab w:val="left" w:pos="718" w:leader="none"/>
        </w:tabs>
        <w:spacing w:before="116" w:after="0"/>
        <w:contextualSpacing/>
        <w:jc w:val="both"/>
        <w:rPr>
          <w:rFonts w:ascii="Arial" w:hAnsi="Arial"/>
          <w:sz w:val="22"/>
          <w:szCs w:val="22"/>
        </w:rPr>
      </w:pPr>
      <w:r>
        <w:rPr>
          <w:rFonts w:ascii="Arial" w:hAnsi="Arial"/>
          <w:sz w:val="22"/>
          <w:szCs w:val="22"/>
        </w:rPr>
        <w:t>2.2.3. Ademais, a rápida obsolescência tecnológica dos equipamentos de informática torna a aquisição menos eficiente, ao passo que a locação garante a disponibilidade contínua de equipamentos atualizados, com níveis de serviço previamente definidos (SLA), assegurando maior eficiência, previsibilidade de custos e continuidade das atividades administrativas.</w:t>
      </w:r>
    </w:p>
    <w:p>
      <w:pPr>
        <w:pStyle w:val="ListParagraph"/>
        <w:tabs>
          <w:tab w:val="left" w:pos="718" w:leader="none"/>
        </w:tabs>
        <w:spacing w:before="116" w:after="0"/>
        <w:contextualSpacing/>
        <w:jc w:val="both"/>
        <w:rPr>
          <w:rFonts w:ascii="Arial" w:hAnsi="Arial"/>
          <w:sz w:val="22"/>
          <w:szCs w:val="22"/>
        </w:rPr>
      </w:pPr>
      <w:r>
        <w:rPr>
          <w:rFonts w:ascii="Arial" w:hAnsi="Arial"/>
          <w:sz w:val="22"/>
          <w:szCs w:val="22"/>
        </w:rPr>
        <w:t>2.2.4. Dessa forma , à luz da pesquisa de mercado hipotética e da análise técnica, conclui-se que a locação atende de maneira mais eficiente ao interesse público, observando os princípios da economicidade, eficiência e vantajosidade previsto na Lei nº 14.133/2021.</w:t>
      </w:r>
    </w:p>
    <w:p>
      <w:pPr>
        <w:pStyle w:val="ListParagraph"/>
        <w:tabs>
          <w:tab w:val="left" w:pos="718" w:leader="none"/>
        </w:tabs>
        <w:spacing w:before="116" w:after="0"/>
        <w:contextualSpacing/>
        <w:jc w:val="both"/>
        <w:rPr>
          <w:rFonts w:ascii="Arial" w:hAnsi="Arial"/>
          <w:sz w:val="24"/>
          <w:szCs w:val="24"/>
        </w:rPr>
      </w:pPr>
      <w:r>
        <w:rPr>
          <w:rFonts w:ascii="Arial" w:hAnsi="Arial"/>
          <w:sz w:val="24"/>
          <w:szCs w:val="24"/>
        </w:rPr>
        <w:t xml:space="preserve">2.2.5. Essas empresas especializadas na prestação deste serviço proporcionam além de estabilidade do mesmo e economia evitando-se investimentos em novos equipamentos, estoques de suprimentos e manutenção dos equipamentos em um custo muito mais competitivo para a Administração Pública. </w:t>
      </w:r>
    </w:p>
    <w:p>
      <w:pPr>
        <w:pStyle w:val="ListParagraph"/>
        <w:tabs>
          <w:tab w:val="left" w:pos="718" w:leader="none"/>
        </w:tabs>
        <w:spacing w:before="116" w:after="0"/>
        <w:contextualSpacing/>
        <w:jc w:val="both"/>
        <w:rPr>
          <w:rFonts w:ascii="Arial" w:hAnsi="Arial"/>
          <w:sz w:val="24"/>
          <w:szCs w:val="24"/>
        </w:rPr>
      </w:pPr>
      <w:r>
        <w:rPr>
          <w:rFonts w:ascii="Arial" w:hAnsi="Arial"/>
          <w:sz w:val="24"/>
          <w:szCs w:val="24"/>
        </w:rPr>
        <w:t xml:space="preserve">2.2.6. A opção pela contratação dessa modalidade de serviço com a atualização tecnológica dos equipamentos (ampliação da capacidade de produção dos mesmos), se deu pelos seguintes benefícios e fatos: </w:t>
      </w:r>
    </w:p>
    <w:p>
      <w:pPr>
        <w:pStyle w:val="ListParagraph"/>
        <w:tabs>
          <w:tab w:val="left" w:pos="718" w:leader="none"/>
        </w:tabs>
        <w:spacing w:before="116" w:after="0"/>
        <w:contextualSpacing/>
        <w:jc w:val="both"/>
        <w:rPr>
          <w:rFonts w:ascii="Arial" w:hAnsi="Arial"/>
          <w:sz w:val="24"/>
          <w:szCs w:val="24"/>
        </w:rPr>
      </w:pPr>
      <w:r>
        <w:rPr>
          <w:rFonts w:ascii="Arial" w:hAnsi="Arial"/>
          <w:sz w:val="24"/>
          <w:szCs w:val="24"/>
        </w:rPr>
        <w:t xml:space="preserve">a). Proporcionar a eliminação de altos investimentos iniciais com a aquisição de equipamentos; </w:t>
      </w:r>
    </w:p>
    <w:p>
      <w:pPr>
        <w:pStyle w:val="ListParagraph"/>
        <w:tabs>
          <w:tab w:val="left" w:pos="718" w:leader="none"/>
        </w:tabs>
        <w:spacing w:before="116" w:after="0"/>
        <w:contextualSpacing/>
        <w:jc w:val="both"/>
        <w:rPr>
          <w:rFonts w:ascii="Arial" w:hAnsi="Arial"/>
          <w:sz w:val="24"/>
          <w:szCs w:val="24"/>
        </w:rPr>
      </w:pPr>
      <w:r>
        <w:rPr>
          <w:rFonts w:ascii="Arial" w:hAnsi="Arial"/>
          <w:sz w:val="24"/>
          <w:szCs w:val="24"/>
        </w:rPr>
        <w:t xml:space="preserve">b). Proporcionar redução de custos com os insumos e consumíveis, visto que estes são fornecidos com menores preços, obtidos pelas compras em grande escala, que podem ser realizadas pelo prestador de serviços; </w:t>
      </w:r>
    </w:p>
    <w:p>
      <w:pPr>
        <w:pStyle w:val="ListParagraph"/>
        <w:tabs>
          <w:tab w:val="left" w:pos="718" w:leader="none"/>
        </w:tabs>
        <w:spacing w:before="116" w:after="0"/>
        <w:contextualSpacing/>
        <w:jc w:val="both"/>
        <w:rPr>
          <w:rFonts w:ascii="Arial" w:hAnsi="Arial"/>
          <w:sz w:val="24"/>
          <w:szCs w:val="24"/>
        </w:rPr>
      </w:pPr>
      <w:r>
        <w:rPr>
          <w:rFonts w:ascii="Arial" w:hAnsi="Arial"/>
          <w:sz w:val="24"/>
          <w:szCs w:val="24"/>
        </w:rPr>
        <w:t xml:space="preserve">c). Permitir a inexistência da contratação de manutenção e assistência técnica de equipamentos, que passam a ser de responsabilidade do prestador de serviços; </w:t>
      </w:r>
    </w:p>
    <w:p>
      <w:pPr>
        <w:pStyle w:val="ListParagraph"/>
        <w:tabs>
          <w:tab w:val="left" w:pos="718" w:leader="none"/>
        </w:tabs>
        <w:spacing w:before="116" w:after="0"/>
        <w:contextualSpacing/>
        <w:jc w:val="both"/>
        <w:rPr>
          <w:rFonts w:ascii="Arial" w:hAnsi="Arial"/>
          <w:sz w:val="24"/>
          <w:szCs w:val="24"/>
        </w:rPr>
      </w:pPr>
      <w:r>
        <w:rPr>
          <w:rFonts w:ascii="Arial" w:hAnsi="Arial"/>
          <w:sz w:val="24"/>
          <w:szCs w:val="24"/>
        </w:rPr>
        <w:t xml:space="preserve">d). Permitir a eliminação da necessidade de infraestrutura de logística para atendimento de solicitações e distribuição de peças para manutenção. </w:t>
      </w:r>
    </w:p>
    <w:p>
      <w:pPr>
        <w:pStyle w:val="ListParagraph"/>
        <w:tabs>
          <w:tab w:val="left" w:pos="718" w:leader="none"/>
        </w:tabs>
        <w:spacing w:before="116" w:after="0"/>
        <w:contextualSpacing/>
        <w:jc w:val="both"/>
        <w:rPr>
          <w:rFonts w:ascii="Arial" w:hAnsi="Arial"/>
          <w:sz w:val="24"/>
          <w:szCs w:val="24"/>
        </w:rPr>
      </w:pPr>
      <w:r>
        <w:rPr>
          <w:rFonts w:ascii="Arial" w:hAnsi="Arial"/>
          <w:sz w:val="24"/>
          <w:szCs w:val="24"/>
        </w:rPr>
        <w:t xml:space="preserve">e). Eliminação da gerência de estoque, das compras e do acondicionamento de peças de reposição e manutenção. </w:t>
      </w:r>
    </w:p>
    <w:p>
      <w:pPr>
        <w:pStyle w:val="ListParagraph"/>
        <w:tabs>
          <w:tab w:val="left" w:pos="718" w:leader="none"/>
        </w:tabs>
        <w:spacing w:before="116" w:after="0"/>
        <w:contextualSpacing/>
        <w:jc w:val="both"/>
        <w:rPr>
          <w:rFonts w:ascii="Arial" w:hAnsi="Arial"/>
          <w:sz w:val="24"/>
          <w:szCs w:val="24"/>
        </w:rPr>
      </w:pPr>
      <w:r>
        <w:rPr>
          <w:rFonts w:ascii="Arial" w:hAnsi="Arial"/>
          <w:sz w:val="24"/>
          <w:szCs w:val="24"/>
        </w:rPr>
        <w:t xml:space="preserve">f). Assim como em diversas outras áreas, os equipamentos ultrapassados tendem a ter um custo de produção superior aos equipamentos mais modernos, pela própria competição imposta pela indústria, que incorpora tecnologias que, via de regra, reduzem seus custos operacionais e energéticos. </w:t>
      </w:r>
    </w:p>
    <w:p>
      <w:pPr>
        <w:pStyle w:val="ListParagraph"/>
        <w:tabs>
          <w:tab w:val="left" w:pos="718" w:leader="none"/>
        </w:tabs>
        <w:spacing w:before="116" w:after="0"/>
        <w:contextualSpacing/>
        <w:jc w:val="both"/>
        <w:rPr>
          <w:rFonts w:ascii="Arial" w:hAnsi="Arial"/>
          <w:sz w:val="24"/>
          <w:szCs w:val="24"/>
        </w:rPr>
      </w:pPr>
      <w:r>
        <w:rPr>
          <w:rFonts w:ascii="Arial" w:hAnsi="Arial"/>
          <w:sz w:val="24"/>
          <w:szCs w:val="24"/>
        </w:rPr>
        <w:t xml:space="preserve">g). Por outro lado, no caso de aquisição, logo o período de garantia a Câmara ficaria responsável por arcar com os custos de manutenção e aquisição de peças para os equipamentos, além de necessitar realizar anualmente ata de registro de preços para aquisição de suprimentos. </w:t>
      </w:r>
    </w:p>
    <w:p>
      <w:pPr>
        <w:pStyle w:val="ListParagraph"/>
        <w:tabs>
          <w:tab w:val="left" w:pos="718" w:leader="none"/>
        </w:tabs>
        <w:spacing w:before="116" w:after="0"/>
        <w:contextualSpacing/>
        <w:jc w:val="both"/>
        <w:rPr>
          <w:rFonts w:ascii="Arial" w:hAnsi="Arial"/>
          <w:sz w:val="24"/>
          <w:szCs w:val="24"/>
        </w:rPr>
      </w:pPr>
      <w:r>
        <w:rPr>
          <w:rFonts w:ascii="Arial" w:hAnsi="Arial"/>
          <w:sz w:val="24"/>
          <w:szCs w:val="24"/>
        </w:rPr>
        <w:t xml:space="preserve">h). Destaca-se também que as empresas de locação de equipamentos geralmente têm políticas de atualização e manutenção rigorosas, o que lhes permite fornecer equipamentos com maior eficiência energética. Isso resulta em menor consumo de energia ao longo do ciclo de vida dos equipamentos e menor emissão de gases de efeito estufa. </w:t>
      </w:r>
    </w:p>
    <w:p>
      <w:pPr>
        <w:pStyle w:val="ListParagraph"/>
        <w:tabs>
          <w:tab w:val="left" w:pos="718" w:leader="none"/>
        </w:tabs>
        <w:spacing w:before="116" w:after="0"/>
        <w:contextualSpacing/>
        <w:jc w:val="both"/>
        <w:rPr>
          <w:rFonts w:ascii="Arial" w:hAnsi="Arial"/>
          <w:b/>
          <w:bCs/>
          <w:sz w:val="24"/>
          <w:szCs w:val="24"/>
        </w:rPr>
      </w:pPr>
      <w:r>
        <w:rPr>
          <w:rFonts w:ascii="Arial" w:hAnsi="Arial"/>
          <w:b/>
          <w:bCs/>
          <w:sz w:val="24"/>
          <w:szCs w:val="24"/>
        </w:rPr>
        <w:t>2.3. Especificações Técnicas dos itens</w:t>
      </w:r>
    </w:p>
    <w:p>
      <w:pPr>
        <w:pStyle w:val="ListParagraph"/>
        <w:tabs>
          <w:tab w:val="left" w:pos="718" w:leader="none"/>
        </w:tabs>
        <w:spacing w:before="116" w:after="0"/>
        <w:contextualSpacing/>
        <w:jc w:val="both"/>
        <w:rPr>
          <w:rFonts w:ascii="Arial" w:hAnsi="Arial"/>
          <w:b/>
          <w:bCs/>
          <w:sz w:val="24"/>
          <w:szCs w:val="24"/>
        </w:rPr>
      </w:pPr>
      <w:r>
        <w:rPr>
          <w:rFonts w:ascii="Arial" w:hAnsi="Arial"/>
          <w:b/>
          <w:bCs/>
          <w:sz w:val="24"/>
          <w:szCs w:val="24"/>
        </w:rPr>
        <w:t xml:space="preserve"> </w:t>
      </w:r>
    </w:p>
    <w:p>
      <w:pPr>
        <w:pStyle w:val="ListParagraph"/>
        <w:tabs>
          <w:tab w:val="left" w:pos="736" w:leader="none"/>
        </w:tabs>
        <w:ind w:left="118" w:right="115" w:hanging="0"/>
        <w:jc w:val="both"/>
        <w:rPr>
          <w:rFonts w:ascii="Arial" w:hAnsi="Arial"/>
          <w:sz w:val="24"/>
          <w:szCs w:val="24"/>
        </w:rPr>
      </w:pPr>
      <w:r>
        <w:rPr>
          <w:rFonts w:ascii="Arial" w:hAnsi="Arial"/>
          <w:sz w:val="24"/>
          <w:szCs w:val="24"/>
        </w:rPr>
        <w:t xml:space="preserve">2.3.1. A empresa contratada deverá fornecer, conforme especificado neste Termo de Referência, todos os equipamentos, acessórios, periféricos e serviços necessários para a instalação e manutenção da solução; </w:t>
      </w:r>
    </w:p>
    <w:p>
      <w:pPr>
        <w:pStyle w:val="ListParagraph"/>
        <w:tabs>
          <w:tab w:val="left" w:pos="736" w:leader="none"/>
        </w:tabs>
        <w:ind w:left="118" w:right="115" w:hanging="0"/>
        <w:jc w:val="both"/>
        <w:rPr>
          <w:rFonts w:ascii="Arial" w:hAnsi="Arial"/>
          <w:sz w:val="24"/>
          <w:szCs w:val="24"/>
        </w:rPr>
      </w:pPr>
      <w:r>
        <w:rPr>
          <w:rFonts w:ascii="Arial" w:hAnsi="Arial"/>
          <w:sz w:val="24"/>
          <w:szCs w:val="24"/>
        </w:rPr>
      </w:r>
    </w:p>
    <w:p>
      <w:pPr>
        <w:pStyle w:val="ListParagraph"/>
        <w:tabs>
          <w:tab w:val="left" w:pos="736" w:leader="none"/>
        </w:tabs>
        <w:ind w:left="118" w:right="115" w:hanging="0"/>
        <w:jc w:val="both"/>
        <w:rPr>
          <w:rFonts w:ascii="Arial" w:hAnsi="Arial"/>
          <w:sz w:val="24"/>
          <w:szCs w:val="24"/>
        </w:rPr>
      </w:pPr>
      <w:r>
        <w:rPr>
          <w:rFonts w:ascii="Arial" w:hAnsi="Arial"/>
          <w:sz w:val="24"/>
          <w:szCs w:val="24"/>
        </w:rPr>
        <w:t xml:space="preserve">2.3.2. Não serão aceito equipamentos com produção descontinuada. Deverão estar inclusos nos custos mensais além do lucro, todas as despesas diretas e indiretas, relacionadas com o fornecimento do objeto. Todos os equipamentos entregues deverão ser novos, sem nenhum uso anterior e lacrados na caixa; </w:t>
      </w:r>
    </w:p>
    <w:p>
      <w:pPr>
        <w:pStyle w:val="ListParagraph"/>
        <w:tabs>
          <w:tab w:val="left" w:pos="736" w:leader="none"/>
        </w:tabs>
        <w:ind w:left="118" w:right="115" w:hanging="0"/>
        <w:jc w:val="both"/>
        <w:rPr>
          <w:rFonts w:ascii="Arial" w:hAnsi="Arial"/>
          <w:sz w:val="24"/>
          <w:szCs w:val="24"/>
        </w:rPr>
      </w:pPr>
      <w:r>
        <w:rPr>
          <w:rFonts w:ascii="Arial" w:hAnsi="Arial"/>
          <w:sz w:val="24"/>
          <w:szCs w:val="24"/>
        </w:rPr>
      </w:r>
    </w:p>
    <w:p>
      <w:pPr>
        <w:pStyle w:val="ListParagraph"/>
        <w:tabs>
          <w:tab w:val="left" w:pos="736" w:leader="none"/>
        </w:tabs>
        <w:ind w:left="118" w:right="115" w:hanging="0"/>
        <w:jc w:val="both"/>
        <w:rPr>
          <w:rFonts w:ascii="Arial" w:hAnsi="Arial"/>
          <w:sz w:val="24"/>
          <w:szCs w:val="24"/>
        </w:rPr>
      </w:pPr>
      <w:r>
        <w:rPr>
          <w:rFonts w:ascii="Arial" w:hAnsi="Arial"/>
          <w:sz w:val="24"/>
          <w:szCs w:val="24"/>
        </w:rPr>
        <w:t xml:space="preserve">2.3.3. Possui especificações técnicas por meio de catálogo eletrônico ou site com todas as especificações pretendidas para devida comprovação. O mesmo deve ser enviado, obrigatoriamente, junto a proposta. </w:t>
      </w:r>
    </w:p>
    <w:p>
      <w:pPr>
        <w:pStyle w:val="ListParagraph"/>
        <w:tabs>
          <w:tab w:val="left" w:pos="736" w:leader="none"/>
        </w:tabs>
        <w:ind w:left="118" w:right="115" w:hanging="0"/>
        <w:jc w:val="both"/>
        <w:rPr>
          <w:rFonts w:ascii="Arial" w:hAnsi="Arial"/>
          <w:sz w:val="24"/>
          <w:szCs w:val="24"/>
        </w:rPr>
      </w:pPr>
      <w:r>
        <w:rPr>
          <w:rFonts w:ascii="Arial" w:hAnsi="Arial"/>
          <w:sz w:val="24"/>
          <w:szCs w:val="24"/>
        </w:rPr>
      </w:r>
    </w:p>
    <w:p>
      <w:pPr>
        <w:pStyle w:val="ListParagraph"/>
        <w:tabs>
          <w:tab w:val="left" w:pos="736" w:leader="none"/>
        </w:tabs>
        <w:ind w:left="0" w:right="115" w:hanging="0"/>
        <w:jc w:val="both"/>
        <w:rPr>
          <w:rFonts w:ascii="Arial" w:hAnsi="Arial"/>
          <w:sz w:val="24"/>
          <w:szCs w:val="24"/>
        </w:rPr>
      </w:pPr>
      <w:r>
        <w:rPr>
          <w:rFonts w:ascii="Arial" w:hAnsi="Arial"/>
          <w:sz w:val="24"/>
          <w:szCs w:val="24"/>
        </w:rPr>
      </w:r>
    </w:p>
    <w:p>
      <w:pPr>
        <w:pStyle w:val="ListParagraph"/>
        <w:tabs>
          <w:tab w:val="left" w:pos="826" w:leader="none"/>
        </w:tabs>
        <w:ind w:left="0" w:right="0" w:hanging="0"/>
        <w:jc w:val="both"/>
        <w:rPr>
          <w:rFonts w:ascii="Arial" w:hAnsi="Arial"/>
          <w:b/>
          <w:spacing w:val="-2"/>
          <w:sz w:val="24"/>
          <w:szCs w:val="24"/>
        </w:rPr>
      </w:pPr>
      <w:r>
        <w:rPr>
          <w:rFonts w:ascii="Arial" w:hAnsi="Arial"/>
          <w:b/>
          <w:spacing w:val="-2"/>
          <w:sz w:val="24"/>
          <w:szCs w:val="24"/>
        </w:rPr>
        <w:t>2.4. ESPECIFICAÇÃO</w:t>
      </w:r>
    </w:p>
    <w:p>
      <w:pPr>
        <w:pStyle w:val="Corpodotexto"/>
        <w:spacing w:before="117" w:after="0"/>
        <w:jc w:val="both"/>
        <w:rPr>
          <w:rFonts w:ascii="Arial" w:hAnsi="Arial"/>
          <w:sz w:val="24"/>
          <w:szCs w:val="24"/>
        </w:rPr>
      </w:pPr>
      <w:r>
        <w:rPr>
          <w:rFonts w:ascii="Arial" w:hAnsi="Arial"/>
          <w:sz w:val="24"/>
          <w:szCs w:val="24"/>
        </w:rPr>
      </w:r>
    </w:p>
    <w:tbl>
      <w:tblPr>
        <w:jc w:val="left"/>
        <w:tblInd w:w="-39" w:type="dxa"/>
        <w:tblBorders>
          <w:top w:val="single" w:sz="4" w:space="0" w:color="000001"/>
          <w:left w:val="single" w:sz="4" w:space="0" w:color="000001"/>
          <w:bottom w:val="single" w:sz="4" w:space="0" w:color="000001"/>
          <w:insideH w:val="single" w:sz="4" w:space="0" w:color="000001"/>
          <w:right w:val="single" w:sz="4" w:space="0" w:color="000001"/>
          <w:insideV w:val="single" w:sz="4" w:space="0" w:color="000001"/>
        </w:tblBorders>
        <w:tblCellMar>
          <w:top w:w="0" w:type="dxa"/>
          <w:left w:w="43" w:type="dxa"/>
          <w:bottom w:w="0" w:type="dxa"/>
          <w:right w:w="108" w:type="dxa"/>
        </w:tblCellMar>
      </w:tblPr>
      <w:tblGrid>
        <w:gridCol w:w="899"/>
        <w:gridCol w:w="6206"/>
        <w:gridCol w:w="1449"/>
        <w:gridCol w:w="1448"/>
      </w:tblGrid>
      <w:tr>
        <w:trPr>
          <w:cantSplit w:val="false"/>
        </w:trPr>
        <w:tc>
          <w:tcPr>
            <w:tcW w:w="89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43" w:type="dxa"/>
            </w:tcMar>
          </w:tcPr>
          <w:p>
            <w:pPr>
              <w:pStyle w:val="Normal"/>
              <w:widowControl w:val="false"/>
              <w:spacing w:lineRule="auto" w:line="360"/>
              <w:jc w:val="both"/>
              <w:rPr>
                <w:rFonts w:cs="Arial" w:ascii="Arial" w:hAnsi="Arial"/>
                <w:b/>
                <w:bCs/>
                <w:sz w:val="18"/>
                <w:szCs w:val="18"/>
              </w:rPr>
            </w:pPr>
            <w:r>
              <w:rPr>
                <w:rFonts w:cs="Arial" w:ascii="Arial" w:hAnsi="Arial"/>
                <w:b/>
                <w:bCs/>
                <w:sz w:val="18"/>
                <w:szCs w:val="18"/>
              </w:rPr>
              <w:t>ITEM</w:t>
            </w:r>
          </w:p>
        </w:tc>
        <w:tc>
          <w:tcPr>
            <w:tcW w:w="620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43" w:type="dxa"/>
            </w:tcMar>
          </w:tcPr>
          <w:p>
            <w:pPr>
              <w:pStyle w:val="Normal"/>
              <w:widowControl w:val="false"/>
              <w:spacing w:lineRule="auto" w:line="360"/>
              <w:jc w:val="both"/>
              <w:rPr>
                <w:rFonts w:cs="Arial" w:ascii="Arial" w:hAnsi="Arial"/>
                <w:b/>
                <w:bCs/>
                <w:i w:val="false"/>
                <w:iCs w:val="false"/>
                <w:sz w:val="18"/>
                <w:szCs w:val="18"/>
              </w:rPr>
            </w:pPr>
            <w:r>
              <w:rPr>
                <w:rFonts w:cs="Arial" w:ascii="Arial" w:hAnsi="Arial"/>
                <w:b/>
                <w:bCs/>
                <w:sz w:val="18"/>
                <w:szCs w:val="18"/>
              </w:rPr>
              <w:t xml:space="preserve">DESCRIÇÃO DO </w:t>
            </w:r>
            <w:r>
              <w:rPr>
                <w:rFonts w:cs="Arial" w:ascii="Arial" w:hAnsi="Arial"/>
                <w:b/>
                <w:bCs/>
                <w:i w:val="false"/>
                <w:iCs w:val="false"/>
                <w:sz w:val="18"/>
                <w:szCs w:val="18"/>
              </w:rPr>
              <w:t>MATERIAL</w:t>
            </w:r>
          </w:p>
        </w:tc>
        <w:tc>
          <w:tcPr>
            <w:tcW w:w="144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43" w:type="dxa"/>
            </w:tcMar>
          </w:tcPr>
          <w:p>
            <w:pPr>
              <w:pStyle w:val="Normal"/>
              <w:widowControl w:val="false"/>
              <w:spacing w:lineRule="auto" w:line="360"/>
              <w:jc w:val="both"/>
              <w:rPr>
                <w:rFonts w:cs="Arial" w:ascii="Arial" w:hAnsi="Arial"/>
                <w:b/>
                <w:bCs/>
                <w:sz w:val="18"/>
                <w:szCs w:val="18"/>
              </w:rPr>
            </w:pPr>
            <w:r>
              <w:rPr>
                <w:rFonts w:cs="Arial" w:ascii="Arial" w:hAnsi="Arial"/>
                <w:b/>
                <w:bCs/>
                <w:sz w:val="18"/>
                <w:szCs w:val="18"/>
              </w:rPr>
              <w:t>QTD</w:t>
            </w:r>
          </w:p>
        </w:tc>
        <w:tc>
          <w:tcPr>
            <w:tcW w:w="144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43" w:type="dxa"/>
            </w:tcMar>
          </w:tcPr>
          <w:p>
            <w:pPr>
              <w:pStyle w:val="Normal"/>
              <w:widowControl w:val="false"/>
              <w:spacing w:lineRule="auto" w:line="360"/>
              <w:jc w:val="both"/>
              <w:rPr>
                <w:rFonts w:cs="Arial" w:ascii="Arial" w:hAnsi="Arial"/>
                <w:b/>
                <w:bCs/>
                <w:sz w:val="18"/>
                <w:szCs w:val="18"/>
              </w:rPr>
            </w:pPr>
            <w:r>
              <w:rPr>
                <w:rFonts w:cs="Arial" w:ascii="Arial" w:hAnsi="Arial"/>
                <w:b/>
                <w:bCs/>
                <w:sz w:val="18"/>
                <w:szCs w:val="18"/>
              </w:rPr>
              <w:t>Unid.</w:t>
            </w:r>
          </w:p>
        </w:tc>
      </w:tr>
      <w:tr>
        <w:trPr>
          <w:cantSplit w:val="false"/>
        </w:trPr>
        <w:tc>
          <w:tcPr>
            <w:tcW w:w="89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43" w:type="dxa"/>
            </w:tcMar>
          </w:tcPr>
          <w:p>
            <w:pPr>
              <w:pStyle w:val="Normal"/>
              <w:widowControl w:val="false"/>
              <w:spacing w:lineRule="auto" w:line="360"/>
              <w:jc w:val="both"/>
              <w:rPr>
                <w:rFonts w:ascii="Arial" w:hAnsi="Arial"/>
                <w:sz w:val="18"/>
                <w:szCs w:val="18"/>
              </w:rPr>
            </w:pPr>
            <w:r>
              <w:rPr>
                <w:rFonts w:ascii="Arial" w:hAnsi="Arial"/>
                <w:sz w:val="18"/>
                <w:szCs w:val="18"/>
              </w:rPr>
            </w:r>
          </w:p>
          <w:p>
            <w:pPr>
              <w:pStyle w:val="Normal"/>
              <w:widowControl w:val="false"/>
              <w:spacing w:lineRule="auto" w:line="360"/>
              <w:jc w:val="both"/>
              <w:rPr>
                <w:rFonts w:ascii="Arial" w:hAnsi="Arial"/>
                <w:sz w:val="18"/>
                <w:szCs w:val="18"/>
              </w:rPr>
            </w:pPr>
            <w:r>
              <w:rPr>
                <w:rFonts w:ascii="Arial" w:hAnsi="Arial"/>
                <w:sz w:val="18"/>
                <w:szCs w:val="18"/>
              </w:rPr>
            </w:r>
          </w:p>
          <w:p>
            <w:pPr>
              <w:pStyle w:val="Normal"/>
              <w:widowControl w:val="false"/>
              <w:spacing w:lineRule="auto" w:line="360"/>
              <w:jc w:val="both"/>
              <w:rPr>
                <w:rFonts w:ascii="Arial" w:hAnsi="Arial"/>
                <w:sz w:val="18"/>
                <w:szCs w:val="18"/>
              </w:rPr>
            </w:pPr>
            <w:r>
              <w:rPr>
                <w:rFonts w:ascii="Arial" w:hAnsi="Arial"/>
                <w:sz w:val="18"/>
                <w:szCs w:val="18"/>
              </w:rPr>
            </w:r>
          </w:p>
          <w:p>
            <w:pPr>
              <w:pStyle w:val="Normal"/>
              <w:widowControl w:val="false"/>
              <w:spacing w:lineRule="auto" w:line="360"/>
              <w:jc w:val="both"/>
              <w:rPr>
                <w:rFonts w:ascii="Arial" w:hAnsi="Arial"/>
                <w:sz w:val="18"/>
                <w:szCs w:val="18"/>
              </w:rPr>
            </w:pPr>
            <w:r>
              <w:rPr>
                <w:rFonts w:ascii="Arial" w:hAnsi="Arial"/>
                <w:sz w:val="18"/>
                <w:szCs w:val="18"/>
              </w:rPr>
            </w:r>
          </w:p>
          <w:p>
            <w:pPr>
              <w:pStyle w:val="Normal"/>
              <w:widowControl w:val="false"/>
              <w:spacing w:lineRule="auto" w:line="360"/>
              <w:jc w:val="both"/>
              <w:rPr>
                <w:rFonts w:ascii="Arial" w:hAnsi="Arial"/>
                <w:sz w:val="18"/>
                <w:szCs w:val="18"/>
              </w:rPr>
            </w:pPr>
            <w:r>
              <w:rPr>
                <w:rFonts w:ascii="Arial" w:hAnsi="Arial"/>
                <w:sz w:val="18"/>
                <w:szCs w:val="18"/>
              </w:rPr>
            </w:r>
          </w:p>
          <w:p>
            <w:pPr>
              <w:pStyle w:val="Normal"/>
              <w:widowControl w:val="false"/>
              <w:spacing w:lineRule="auto" w:line="360"/>
              <w:jc w:val="both"/>
              <w:rPr>
                <w:rFonts w:ascii="Arial" w:hAnsi="Arial"/>
                <w:sz w:val="18"/>
                <w:szCs w:val="18"/>
              </w:rPr>
            </w:pPr>
            <w:r>
              <w:rPr>
                <w:rFonts w:ascii="Arial" w:hAnsi="Arial"/>
                <w:sz w:val="18"/>
                <w:szCs w:val="18"/>
              </w:rPr>
            </w:r>
          </w:p>
          <w:p>
            <w:pPr>
              <w:pStyle w:val="Normal"/>
              <w:widowControl w:val="false"/>
              <w:spacing w:lineRule="auto" w:line="360"/>
              <w:jc w:val="both"/>
              <w:rPr>
                <w:rFonts w:ascii="Arial" w:hAnsi="Arial"/>
                <w:sz w:val="18"/>
                <w:szCs w:val="18"/>
              </w:rPr>
            </w:pPr>
            <w:r>
              <w:rPr>
                <w:rFonts w:ascii="Arial" w:hAnsi="Arial"/>
                <w:sz w:val="18"/>
                <w:szCs w:val="18"/>
              </w:rPr>
            </w:r>
          </w:p>
          <w:p>
            <w:pPr>
              <w:pStyle w:val="Normal"/>
              <w:widowControl w:val="false"/>
              <w:spacing w:lineRule="auto" w:line="360"/>
              <w:jc w:val="both"/>
              <w:rPr>
                <w:rFonts w:cs="Arial" w:ascii="Arial" w:hAnsi="Arial"/>
                <w:sz w:val="18"/>
                <w:szCs w:val="18"/>
              </w:rPr>
            </w:pPr>
            <w:r>
              <w:rPr>
                <w:rFonts w:cs="Arial" w:ascii="Arial" w:hAnsi="Arial"/>
                <w:sz w:val="18"/>
                <w:szCs w:val="18"/>
              </w:rPr>
              <w:t>01</w:t>
            </w:r>
          </w:p>
        </w:tc>
        <w:tc>
          <w:tcPr>
            <w:tcW w:w="620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43" w:type="dxa"/>
            </w:tcMar>
          </w:tcPr>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lang w:val="pt-BR"/>
              </w:rPr>
            </w:pPr>
            <w:r>
              <w:rPr>
                <w:rFonts w:eastAsia="Arial" w:cs="Arial" w:ascii="Arial" w:hAnsi="Arial"/>
                <w:b w:val="false"/>
                <w:bCs w:val="false"/>
                <w:i w:val="false"/>
                <w:iCs w:val="false"/>
                <w:strike w:val="false"/>
                <w:dstrike w:val="false"/>
                <w:outline w:val="false"/>
                <w:shadow w:val="false"/>
                <w:color w:val="000000"/>
                <w:sz w:val="18"/>
                <w:szCs w:val="18"/>
                <w:u w:val="none"/>
                <w:lang w:val="pt-BR"/>
              </w:rPr>
              <w:t>Locação de Computador desktop gabinete SFF (Small Form Factor) com no mínimo: Processador de 10 núcleos e 16 threads, frequência de 2.5hz, frequência turbo de 4.7Ghz, 20MB smart cache; Placa-mãe Chipset Intel® B760 Armazenamento de 256GB SSD M.2 2280 РCIe 4.0x4 NVMe Opal 2.0; Memória 16 GB (2x8) DDR5-4800MHz (UDIMM) Placa gráfica Intel® UHD integrada 730, Áudio de alta definição (HD) speaker 1Wx1, codec Realtek® ALC623-CG Fonte de energia 180 W 85% Ethernet Integrado 100/1000M Intel Wi-Fi 6E AX211, 802.11ax 2x2 + BT5.3 Slots de expansão: 1x PCIe® 3.0 x16, 1x PCIe® 3.0 x1, baixo perfil, 2x slots M.2 Portas frontais: 1x USB-C® 3.2 Gen 1, 2x USB 3.2 Geração 1,1x conector combinado para fone de ouvido/microfone (3,5 mm), 1x microfone (3,5 mm) Portas traseiras: 4x USB 2.0 (um suporta Smart Power On), 1x HDMI® 2.1 TMDS, 1x DisplayPort™ 1.4, 1x VGA, 1x Ethernet (RJ-45),1x saída de linha (3,5 mm) Chip de segurança TPM 2.0 discreto, certificado TCG, Interruptor de intrusão de chassi Certificações Verdes: RoHS, WEEE, REACH, TCO Certified 9.0; Sistema operacional: licença Windows® 11 Pro, Português (Brasil) Teclado USB Tradicional, Preto, Português (BR) e Mouse USB Calliope, Preto ambos de mesmo fabricante do desktop. Nobreak com potência mínima de 600va/300w; Tensão de entrada: 115v127v, tensão de saída: 115v; 4 saídas padrão brasileiro de plugues e tomadas; Bateria 12v7ah. 01 Monitor do mesmo fabricante do desktop com tamanho mínimo de painel de 19,5", formato widescreen, proporção 16:9, iluminação LCD ou LED, conectores: 1 x vga, 1 x HDMI, resolução 1600x900, tempo de resposta 2ms. 01 webcam 720p 30fps com tecnologia fluid crystal. Incluindo suporte técnico de hardware on-site em ate 4 horas com troca de peças e substituição do equipamento em até 12 horas.</w:t>
            </w:r>
          </w:p>
        </w:tc>
        <w:tc>
          <w:tcPr>
            <w:tcW w:w="144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43" w:type="dxa"/>
            </w:tcMar>
          </w:tcPr>
          <w:p>
            <w:pPr>
              <w:pStyle w:val="Normal"/>
              <w:widowControl w:val="false"/>
              <w:spacing w:lineRule="auto" w:line="360"/>
              <w:jc w:val="both"/>
              <w:rPr>
                <w:rFonts w:cs="Arial" w:ascii="Arial" w:hAnsi="Arial"/>
                <w:sz w:val="18"/>
                <w:szCs w:val="18"/>
              </w:rPr>
            </w:pPr>
            <w:r>
              <w:rPr>
                <w:rFonts w:cs="Arial" w:ascii="Arial" w:hAnsi="Arial"/>
                <w:sz w:val="18"/>
                <w:szCs w:val="18"/>
              </w:rPr>
              <w:t>20</w:t>
            </w:r>
          </w:p>
        </w:tc>
        <w:tc>
          <w:tcPr>
            <w:tcW w:w="144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43" w:type="dxa"/>
            </w:tcMar>
          </w:tcPr>
          <w:p>
            <w:pPr>
              <w:pStyle w:val="Normal"/>
              <w:widowControl w:val="false"/>
              <w:spacing w:lineRule="auto" w:line="360"/>
              <w:jc w:val="both"/>
              <w:rPr>
                <w:rFonts w:cs="Arial" w:ascii="Arial" w:hAnsi="Arial"/>
                <w:sz w:val="18"/>
                <w:szCs w:val="18"/>
              </w:rPr>
            </w:pPr>
            <w:r>
              <w:rPr>
                <w:rFonts w:cs="Arial" w:ascii="Arial" w:hAnsi="Arial"/>
                <w:sz w:val="18"/>
                <w:szCs w:val="18"/>
              </w:rPr>
              <w:t>UND</w:t>
            </w:r>
          </w:p>
        </w:tc>
      </w:tr>
      <w:tr>
        <w:trPr>
          <w:cantSplit w:val="false"/>
        </w:trPr>
        <w:tc>
          <w:tcPr>
            <w:tcW w:w="89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43" w:type="dxa"/>
            </w:tcMar>
          </w:tcPr>
          <w:p>
            <w:pPr>
              <w:pStyle w:val="Normal"/>
              <w:widowControl w:val="false"/>
              <w:spacing w:lineRule="auto" w:line="360"/>
              <w:jc w:val="both"/>
              <w:rPr>
                <w:rFonts w:cs="Arial" w:ascii="Arial" w:hAnsi="Arial"/>
                <w:sz w:val="18"/>
                <w:szCs w:val="18"/>
              </w:rPr>
            </w:pPr>
            <w:r>
              <w:rPr>
                <w:rFonts w:cs="Arial" w:ascii="Arial" w:hAnsi="Arial"/>
                <w:sz w:val="18"/>
                <w:szCs w:val="18"/>
              </w:rPr>
              <w:t>02</w:t>
            </w:r>
          </w:p>
        </w:tc>
        <w:tc>
          <w:tcPr>
            <w:tcW w:w="620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43" w:type="dxa"/>
            </w:tcMar>
          </w:tcPr>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Locação de Notebook empresarial com no mínimo: Processador de 8 núcleos e 12 threads, frequência de 3.4Ghz a 4.6Ghz turbo, 12MB smart cache, Tela 15.6" FHD (1920x1080) TN 250nits Anti-glare, 16GB DDR4 3200Mhz de memória RAM; Armazenamento mínimo de 256GB SSD M.2 2242 РCIe 4.0x4 NVMe; Gráfico integrado Intel UHD;-Bluetooth 5.2; Webcam 720p; Gigabit ethernet (RJ45); Wi-Fi 6, 802.11ax 2x2; Bateria mínima de 38Wh e carregador 65Watts; teclado Português Brasil ABNT2 e teclado numérico dedicado; sistema operacional Windows 11 Pro 64. Incluindo suporte técnico de hardware on-site em até 4 horas com troca de peças e substituição do equipamento em até 12 horas.</w:t>
            </w:r>
          </w:p>
        </w:tc>
        <w:tc>
          <w:tcPr>
            <w:tcW w:w="144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43" w:type="dxa"/>
            </w:tcMar>
          </w:tcPr>
          <w:p>
            <w:pPr>
              <w:pStyle w:val="Normal"/>
              <w:widowControl w:val="false"/>
              <w:spacing w:lineRule="auto" w:line="360"/>
              <w:jc w:val="both"/>
              <w:rPr>
                <w:rFonts w:cs="Arial" w:ascii="Arial" w:hAnsi="Arial"/>
                <w:sz w:val="18"/>
                <w:szCs w:val="18"/>
              </w:rPr>
            </w:pPr>
            <w:r>
              <w:rPr>
                <w:rFonts w:cs="Arial" w:ascii="Arial" w:hAnsi="Arial"/>
                <w:sz w:val="18"/>
                <w:szCs w:val="18"/>
              </w:rPr>
              <w:t>7</w:t>
            </w:r>
          </w:p>
        </w:tc>
        <w:tc>
          <w:tcPr>
            <w:tcW w:w="144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43" w:type="dxa"/>
            </w:tcMar>
          </w:tcPr>
          <w:p>
            <w:pPr>
              <w:pStyle w:val="Normal"/>
              <w:widowControl w:val="false"/>
              <w:spacing w:lineRule="auto" w:line="360"/>
              <w:jc w:val="both"/>
              <w:rPr>
                <w:rFonts w:cs="Arial" w:ascii="Arial" w:hAnsi="Arial"/>
                <w:sz w:val="18"/>
                <w:szCs w:val="18"/>
              </w:rPr>
            </w:pPr>
            <w:r>
              <w:rPr>
                <w:rFonts w:cs="Arial" w:ascii="Arial" w:hAnsi="Arial"/>
                <w:sz w:val="18"/>
                <w:szCs w:val="18"/>
              </w:rPr>
              <w:t>UNID</w:t>
            </w:r>
          </w:p>
        </w:tc>
      </w:tr>
      <w:tr>
        <w:trPr>
          <w:cantSplit w:val="false"/>
        </w:trPr>
        <w:tc>
          <w:tcPr>
            <w:tcW w:w="89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43" w:type="dxa"/>
            </w:tcMar>
          </w:tcPr>
          <w:p>
            <w:pPr>
              <w:pStyle w:val="Normal"/>
              <w:widowControl w:val="false"/>
              <w:spacing w:lineRule="auto" w:line="360"/>
              <w:jc w:val="both"/>
              <w:rPr>
                <w:rFonts w:cs="Arial" w:ascii="Arial" w:hAnsi="Arial"/>
                <w:sz w:val="18"/>
                <w:szCs w:val="18"/>
              </w:rPr>
            </w:pPr>
            <w:r>
              <w:rPr>
                <w:rFonts w:cs="Arial" w:ascii="Arial" w:hAnsi="Arial"/>
                <w:sz w:val="18"/>
                <w:szCs w:val="18"/>
              </w:rPr>
              <w:t>03</w:t>
            </w:r>
          </w:p>
        </w:tc>
        <w:tc>
          <w:tcPr>
            <w:tcW w:w="620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43" w:type="dxa"/>
            </w:tcMar>
          </w:tcPr>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Locação de Nobreak bivolt com potência mínima de 1400VA/700W; contendo 6 tomadas Novo padrao NBR 14136:2002; Senoidal por aproximação, 2 baterias internas 12VDC / 7Ah; interativo com regulação online; estabilizador interno que corrige oscilações da rede elétrica; filtro de linha interno que atenua os ruídos da rede elétrica e proteção contra surtos. Incluindo suporte técnico de hardware on-site em ate 4 horas com troca de peças e substituição do equipamento em até 12 horas.</w:t>
            </w:r>
          </w:p>
        </w:tc>
        <w:tc>
          <w:tcPr>
            <w:tcW w:w="144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43" w:type="dxa"/>
            </w:tcMar>
          </w:tcPr>
          <w:p>
            <w:pPr>
              <w:pStyle w:val="Normal"/>
              <w:widowControl w:val="false"/>
              <w:spacing w:lineRule="auto" w:line="360"/>
              <w:jc w:val="both"/>
              <w:rPr>
                <w:rFonts w:cs="Arial" w:ascii="Arial" w:hAnsi="Arial"/>
                <w:sz w:val="18"/>
                <w:szCs w:val="18"/>
              </w:rPr>
            </w:pPr>
            <w:r>
              <w:rPr>
                <w:rFonts w:cs="Arial" w:ascii="Arial" w:hAnsi="Arial"/>
                <w:sz w:val="18"/>
                <w:szCs w:val="18"/>
              </w:rPr>
              <w:t>7</w:t>
            </w:r>
          </w:p>
        </w:tc>
        <w:tc>
          <w:tcPr>
            <w:tcW w:w="144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43" w:type="dxa"/>
            </w:tcMar>
          </w:tcPr>
          <w:p>
            <w:pPr>
              <w:pStyle w:val="Normal"/>
              <w:widowControl w:val="false"/>
              <w:spacing w:lineRule="auto" w:line="360"/>
              <w:jc w:val="both"/>
              <w:rPr>
                <w:rFonts w:cs="Arial" w:ascii="Arial" w:hAnsi="Arial"/>
                <w:sz w:val="18"/>
                <w:szCs w:val="18"/>
              </w:rPr>
            </w:pPr>
            <w:r>
              <w:rPr>
                <w:rFonts w:cs="Arial" w:ascii="Arial" w:hAnsi="Arial"/>
                <w:sz w:val="18"/>
                <w:szCs w:val="18"/>
              </w:rPr>
              <w:t>UNID</w:t>
            </w:r>
          </w:p>
        </w:tc>
      </w:tr>
      <w:tr>
        <w:trPr>
          <w:cantSplit w:val="false"/>
        </w:trPr>
        <w:tc>
          <w:tcPr>
            <w:tcW w:w="89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43" w:type="dxa"/>
            </w:tcMar>
          </w:tcPr>
          <w:p>
            <w:pPr>
              <w:pStyle w:val="Normal"/>
              <w:widowControl w:val="false"/>
              <w:spacing w:lineRule="auto" w:line="360"/>
              <w:jc w:val="both"/>
              <w:rPr>
                <w:rFonts w:cs="Arial" w:ascii="Arial" w:hAnsi="Arial"/>
                <w:sz w:val="18"/>
                <w:szCs w:val="18"/>
              </w:rPr>
            </w:pPr>
            <w:r>
              <w:rPr>
                <w:rFonts w:cs="Arial" w:ascii="Arial" w:hAnsi="Arial"/>
                <w:sz w:val="18"/>
                <w:szCs w:val="18"/>
              </w:rPr>
              <w:t>04</w:t>
            </w:r>
          </w:p>
        </w:tc>
        <w:tc>
          <w:tcPr>
            <w:tcW w:w="620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43" w:type="dxa"/>
            </w:tcMar>
          </w:tcPr>
          <w:p>
            <w:pPr>
              <w:pStyle w:val="Contedodatabela"/>
              <w:jc w:val="both"/>
              <w:rPr>
                <w:rFonts w:eastAsia="Arial" w:cs="Arial" w:ascii="Arial" w:hAnsi="Arial"/>
                <w:b/>
                <w:bCs/>
                <w:i w:val="false"/>
                <w:iCs w:val="false"/>
                <w:strike w:val="false"/>
                <w:dstrike w:val="false"/>
                <w:outline w:val="false"/>
                <w:shadow w:val="false"/>
                <w:color w:val="000000"/>
                <w:sz w:val="18"/>
                <w:szCs w:val="18"/>
                <w:u w:val="none"/>
                <w:lang w:val="pt-BR" w:eastAsia="en-US" w:bidi="ar-SA"/>
              </w:rPr>
            </w:pPr>
            <w:r>
              <w:rPr>
                <w:rFonts w:eastAsia="Arial" w:cs="Arial" w:ascii="Arial" w:hAnsi="Arial"/>
                <w:b w:val="false"/>
                <w:bCs w:val="false"/>
                <w:i w:val="false"/>
                <w:iCs w:val="false"/>
                <w:strike w:val="false"/>
                <w:dstrike w:val="false"/>
                <w:outline w:val="false"/>
                <w:shadow w:val="false"/>
                <w:color w:val="000000"/>
                <w:sz w:val="18"/>
                <w:szCs w:val="18"/>
                <w:u w:val="none"/>
                <w:lang w:val="pt-BR" w:eastAsia="en-US" w:bidi="ar-SA"/>
              </w:rPr>
              <w:t>Locação de Impressora Multifuncional colorida 3 em 1: imprime, copia digitaliza / Wi-Fi Direct e Ethernet; ADF de 30 folhas simplex; impressão frente e verso automática; Impressão e cópia fácil – Com visor LCD colorido de 2.4" Digitalização de alta qualidade – Scanner de 1200 x 2400 dpi com ampliação de fotos e documentos; Imprime em até 33 ppm em preto e 20 ppm em cores; Versátil – Capacidade de 150 folhas com bandeja frontal; Impressão de fotos sem bordas até A4/Carta. Incluindo tinta e suporte técnico de hardware on-site em até 4 horas com troca de peças e substituição do equipamento em até 12 horas. Sem limite de impressão mensal</w:t>
            </w:r>
            <w:r>
              <w:rPr>
                <w:rFonts w:eastAsia="Arial" w:cs="Arial" w:ascii="Arial" w:hAnsi="Arial"/>
                <w:b/>
                <w:bCs/>
                <w:i w:val="false"/>
                <w:iCs w:val="false"/>
                <w:strike w:val="false"/>
                <w:dstrike w:val="false"/>
                <w:outline w:val="false"/>
                <w:shadow w:val="false"/>
                <w:color w:val="000000"/>
                <w:sz w:val="18"/>
                <w:szCs w:val="18"/>
                <w:u w:val="none"/>
                <w:lang w:val="pt-BR" w:eastAsia="en-US" w:bidi="ar-SA"/>
              </w:rPr>
              <w:t>.</w:t>
            </w:r>
          </w:p>
        </w:tc>
        <w:tc>
          <w:tcPr>
            <w:tcW w:w="144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43" w:type="dxa"/>
            </w:tcMar>
          </w:tcPr>
          <w:p>
            <w:pPr>
              <w:pStyle w:val="Normal"/>
              <w:widowControl w:val="false"/>
              <w:spacing w:lineRule="auto" w:line="360"/>
              <w:jc w:val="both"/>
              <w:rPr>
                <w:rFonts w:cs="Arial" w:ascii="Arial" w:hAnsi="Arial"/>
                <w:sz w:val="18"/>
                <w:szCs w:val="18"/>
              </w:rPr>
            </w:pPr>
            <w:r>
              <w:rPr>
                <w:rFonts w:cs="Arial" w:ascii="Arial" w:hAnsi="Arial"/>
                <w:sz w:val="18"/>
                <w:szCs w:val="18"/>
              </w:rPr>
              <w:t>19</w:t>
            </w:r>
          </w:p>
        </w:tc>
        <w:tc>
          <w:tcPr>
            <w:tcW w:w="144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43" w:type="dxa"/>
            </w:tcMar>
          </w:tcPr>
          <w:p>
            <w:pPr>
              <w:pStyle w:val="Normal"/>
              <w:widowControl w:val="false"/>
              <w:spacing w:lineRule="auto" w:line="360"/>
              <w:jc w:val="both"/>
              <w:rPr>
                <w:rFonts w:cs="Arial" w:ascii="Arial" w:hAnsi="Arial"/>
                <w:sz w:val="18"/>
                <w:szCs w:val="18"/>
              </w:rPr>
            </w:pPr>
            <w:r>
              <w:rPr>
                <w:rFonts w:cs="Arial" w:ascii="Arial" w:hAnsi="Arial"/>
                <w:sz w:val="18"/>
                <w:szCs w:val="18"/>
              </w:rPr>
              <w:t>UNID</w:t>
            </w:r>
          </w:p>
        </w:tc>
      </w:tr>
    </w:tbl>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sz w:val="24"/>
          <w:szCs w:val="24"/>
        </w:rPr>
        <w:t>2.4.1. O quantitativo pleiteado acima foi determinado com base nas necessidades operacionais específicas de cada setor da CMQ.</w:t>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sz w:val="24"/>
          <w:szCs w:val="24"/>
        </w:rPr>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t xml:space="preserve">3. Instalação, suporte e manutenção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a) Fazem parte da prestação de serviços todas as instalações, configurações, necessárias para o perfeito funcionamento do objeto proposto.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b) A licitante contratada deverá: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1. Efetuar a instalação e ativação de toda a solução proposta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2. Configuração dos aplicativos.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c) O período de disponibilidade para os serviços nos setores deverá abranger o horário comercial de segunda a sexta-feira (das 08:00 às 17:00 horas).</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d) Durante a vigência do contrato, o suporte e a manutenção de hardware locado será de responsabilidade da Contratada, cobrindo-se qualquer quebra que possa ocorrer, não se podendo ultrapassar dentro do horário comercial, com limite de 4 horas com troca de peças e substituição do para equipamento em até 12 horas, a partir da abertura do chamado. Deve ser considerado como horário comercial o período das 8 às 17:00 horas de segunda a sexta-feira, exceto feriados.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e) Em caso de identificação de problemas generalizados de hardware, tais como defeitos de fabricação e incompatibilidade de “drivers”, a Contratada deverá providenciar a correção do problema em até 3 (três) dias úteis a partir da data do registro da ocorrência, ou substituição de todos os equipamentos relacionados ao problema em até 5 (cinco) dias úteis a partir da data do registro da ocorrência.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val="false"/>
          <w:bCs w:val="false"/>
          <w:sz w:val="24"/>
          <w:szCs w:val="24"/>
        </w:rPr>
        <w:t xml:space="preserve">f) Caso algum equipamento apresente reincidência de problemas, ou seja, três vezes o mesmo defeito, a Contratante poderá exigir sua substituição, que deverá ocorrer em até 3 (três) dias úteis a partir da data do registro da segunda ocorrência. </w:t>
      </w:r>
      <w:r>
        <w:rPr>
          <w:rFonts w:ascii="Arial" w:hAnsi="Arial"/>
          <w:b/>
          <w:bCs/>
          <w:sz w:val="24"/>
          <w:szCs w:val="24"/>
        </w:rPr>
        <w:t xml:space="preserve">O período para caracterização de reincidência de problema é de até 2 (dois) meses a partir da primeira manutenção.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val="false"/>
          <w:bCs w:val="false"/>
          <w:sz w:val="24"/>
          <w:szCs w:val="24"/>
        </w:rPr>
        <w:t>g)</w:t>
      </w:r>
      <w:r>
        <w:rPr>
          <w:rFonts w:ascii="Arial" w:hAnsi="Arial"/>
          <w:b/>
          <w:bCs/>
          <w:sz w:val="24"/>
          <w:szCs w:val="24"/>
        </w:rPr>
        <w:t xml:space="preserve"> Da manutenção, substituição e troca dos equipamentos:</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A contratada deverá garantir a plena disponibilidade e funcionamento dos equipamentos de informática locados durante toda a vigência contratual, responsabilizando-se integralmente pela manutenção preventiva e corretiva, bem como pela substituição dos equipamentos sempre que necessário.</w:t>
      </w:r>
    </w:p>
    <w:p>
      <w:pPr>
        <w:pStyle w:val="TableParagraph"/>
        <w:tabs>
          <w:tab w:val="left" w:pos="837" w:leader="none"/>
        </w:tabs>
        <w:spacing w:lineRule="exact" w:line="252" w:before="101" w:after="0"/>
        <w:ind w:left="0" w:right="0" w:hanging="0"/>
        <w:jc w:val="both"/>
        <w:rPr>
          <w:rFonts w:eastAsia="Arial" w:cs="Arial" w:ascii="Arial" w:hAnsi="Arial"/>
          <w:b w:val="false"/>
          <w:bCs w:val="false"/>
          <w:sz w:val="24"/>
          <w:szCs w:val="24"/>
        </w:rPr>
      </w:pPr>
      <w:r>
        <w:rPr>
          <w:rFonts w:eastAsia="Arial" w:cs="Arial" w:ascii="Arial" w:hAnsi="Arial"/>
          <w:b w:val="false"/>
          <w:bCs w:val="false"/>
          <w:sz w:val="24"/>
          <w:szCs w:val="24"/>
        </w:rPr>
        <w:t xml:space="preserve">h) </w:t>
      </w:r>
      <w:r>
        <w:rPr>
          <w:rFonts w:eastAsia="Times New Roman" w:cs="Times New Roman" w:ascii="Arial" w:hAnsi="Arial"/>
          <w:b/>
          <w:bCs/>
          <w:sz w:val="24"/>
          <w:szCs w:val="24"/>
        </w:rPr>
        <w:t>Hipótese de troca dos equipamentos:</w:t>
      </w:r>
      <w:r>
        <w:rPr>
          <w:rFonts w:eastAsia="Arial" w:cs="Arial" w:ascii="Arial" w:hAnsi="Arial"/>
          <w:b/>
          <w:bCs/>
          <w:sz w:val="24"/>
          <w:szCs w:val="24"/>
        </w:rPr>
        <w:t xml:space="preserve"> </w:t>
      </w:r>
      <w:r>
        <w:rPr>
          <w:rFonts w:eastAsia="Arial" w:cs="Arial" w:ascii="Arial" w:hAnsi="Arial"/>
          <w:b w:val="false"/>
          <w:bCs w:val="false"/>
          <w:sz w:val="24"/>
          <w:szCs w:val="24"/>
        </w:rPr>
        <w:t>A troca dos equipamentos deverá ocorrer, sem ônus adicional para a Contratante, nas seguintes situações:</w:t>
      </w:r>
    </w:p>
    <w:p>
      <w:pPr>
        <w:pStyle w:val="TableParagraph"/>
        <w:tabs>
          <w:tab w:val="left" w:pos="837" w:leader="none"/>
        </w:tabs>
        <w:spacing w:lineRule="exact" w:line="252" w:before="101" w:after="0"/>
        <w:ind w:left="0" w:right="0" w:hanging="0"/>
        <w:jc w:val="both"/>
        <w:rPr>
          <w:rFonts w:eastAsia="Arial" w:cs="Arial" w:ascii="Arial" w:hAnsi="Arial"/>
          <w:b w:val="false"/>
          <w:bCs w:val="false"/>
          <w:sz w:val="24"/>
          <w:szCs w:val="24"/>
        </w:rPr>
      </w:pPr>
      <w:r>
        <w:rPr>
          <w:rFonts w:eastAsia="Arial" w:cs="Arial" w:ascii="Arial" w:hAnsi="Arial"/>
          <w:b w:val="false"/>
          <w:bCs w:val="false"/>
          <w:sz w:val="24"/>
          <w:szCs w:val="24"/>
        </w:rPr>
        <w:t xml:space="preserve">● </w:t>
      </w:r>
      <w:r>
        <w:rPr>
          <w:rFonts w:eastAsia="Arial" w:cs="Arial" w:ascii="Arial" w:hAnsi="Arial"/>
          <w:b w:val="false"/>
          <w:bCs w:val="false"/>
          <w:sz w:val="24"/>
          <w:szCs w:val="24"/>
        </w:rPr>
        <w:t>Defeito técnico ou falha recorrente, que comprometa o funcionamento adequado do equipamento, mesmo após a tentativa de manutenção corretiva;</w:t>
      </w:r>
    </w:p>
    <w:p>
      <w:pPr>
        <w:pStyle w:val="TableParagraph"/>
        <w:tabs>
          <w:tab w:val="left" w:pos="837" w:leader="none"/>
        </w:tabs>
        <w:spacing w:lineRule="exact" w:line="252" w:before="101" w:after="0"/>
        <w:ind w:left="0" w:right="0" w:hanging="0"/>
        <w:jc w:val="both"/>
        <w:rPr>
          <w:rFonts w:eastAsia="Arial" w:cs="Arial" w:ascii="Arial" w:hAnsi="Arial"/>
          <w:b w:val="false"/>
          <w:bCs w:val="false"/>
          <w:sz w:val="24"/>
          <w:szCs w:val="24"/>
        </w:rPr>
      </w:pPr>
      <w:r>
        <w:rPr>
          <w:rFonts w:eastAsia="Arial" w:cs="Arial" w:ascii="Arial" w:hAnsi="Arial"/>
          <w:b w:val="false"/>
          <w:bCs w:val="false"/>
          <w:sz w:val="24"/>
          <w:szCs w:val="24"/>
        </w:rPr>
        <w:t xml:space="preserve">● </w:t>
      </w:r>
      <w:r>
        <w:rPr>
          <w:rFonts w:eastAsia="Arial" w:cs="Arial" w:ascii="Arial" w:hAnsi="Arial"/>
          <w:b w:val="false"/>
          <w:bCs w:val="false"/>
          <w:sz w:val="24"/>
          <w:szCs w:val="24"/>
        </w:rPr>
        <w:t>Impossibilidade de reparo no prazo máximo estabelecido no acordo de Nível de Serviço (SLA);</w:t>
      </w:r>
    </w:p>
    <w:p>
      <w:pPr>
        <w:pStyle w:val="TableParagraph"/>
        <w:tabs>
          <w:tab w:val="left" w:pos="837" w:leader="none"/>
        </w:tabs>
        <w:spacing w:lineRule="exact" w:line="252" w:before="101" w:after="0"/>
        <w:ind w:left="0" w:right="0" w:hanging="0"/>
        <w:jc w:val="both"/>
        <w:rPr>
          <w:rFonts w:eastAsia="Arial" w:cs="Arial" w:ascii="Arial" w:hAnsi="Arial"/>
          <w:b w:val="false"/>
          <w:bCs w:val="false"/>
          <w:sz w:val="24"/>
          <w:szCs w:val="24"/>
        </w:rPr>
      </w:pPr>
      <w:r>
        <w:rPr>
          <w:rFonts w:eastAsia="Arial" w:cs="Arial" w:ascii="Arial" w:hAnsi="Arial"/>
          <w:b w:val="false"/>
          <w:bCs w:val="false"/>
          <w:sz w:val="24"/>
          <w:szCs w:val="24"/>
        </w:rPr>
        <w:t xml:space="preserve">● </w:t>
      </w:r>
      <w:r>
        <w:rPr>
          <w:rFonts w:eastAsia="Arial" w:cs="Arial" w:ascii="Arial" w:hAnsi="Arial"/>
          <w:b w:val="false"/>
          <w:bCs w:val="false"/>
          <w:sz w:val="24"/>
          <w:szCs w:val="24"/>
        </w:rPr>
        <w:t>Desempenho inferior ao especificado no Termo de Referência, comprovado por testes técnicos ou pela necessidade operacional da Contratante;</w:t>
      </w:r>
    </w:p>
    <w:p>
      <w:pPr>
        <w:pStyle w:val="TableParagraph"/>
        <w:tabs>
          <w:tab w:val="left" w:pos="837" w:leader="none"/>
        </w:tabs>
        <w:spacing w:lineRule="exact" w:line="252" w:before="101" w:after="0"/>
        <w:ind w:left="0" w:right="0" w:hanging="0"/>
        <w:jc w:val="both"/>
        <w:rPr>
          <w:rFonts w:eastAsia="Arial" w:cs="Arial" w:ascii="Arial" w:hAnsi="Arial"/>
          <w:b w:val="false"/>
          <w:bCs w:val="false"/>
          <w:sz w:val="24"/>
          <w:szCs w:val="24"/>
        </w:rPr>
      </w:pPr>
      <w:r>
        <w:rPr>
          <w:rFonts w:eastAsia="Arial" w:cs="Arial" w:ascii="Arial" w:hAnsi="Arial"/>
          <w:b w:val="false"/>
          <w:bCs w:val="false"/>
          <w:sz w:val="24"/>
          <w:szCs w:val="24"/>
        </w:rPr>
        <w:t xml:space="preserve">● </w:t>
      </w:r>
      <w:r>
        <w:rPr>
          <w:rFonts w:eastAsia="Arial" w:cs="Arial" w:ascii="Arial" w:hAnsi="Arial"/>
          <w:b w:val="false"/>
          <w:bCs w:val="false"/>
          <w:sz w:val="24"/>
          <w:szCs w:val="24"/>
        </w:rPr>
        <w:t>Obsolescência tecnológica, quando o equipamento deixar de atender aos requisitos mínimos de desempenho exigidos para a execução das atividades institucionais;</w:t>
      </w:r>
    </w:p>
    <w:p>
      <w:pPr>
        <w:pStyle w:val="TableParagraph"/>
        <w:tabs>
          <w:tab w:val="left" w:pos="837" w:leader="none"/>
        </w:tabs>
        <w:spacing w:lineRule="exact" w:line="252" w:before="101" w:after="0"/>
        <w:ind w:left="0" w:right="0" w:hanging="0"/>
        <w:jc w:val="both"/>
        <w:rPr>
          <w:rFonts w:eastAsia="Arial" w:cs="Arial" w:ascii="Arial" w:hAnsi="Arial"/>
          <w:b w:val="false"/>
          <w:bCs w:val="false"/>
          <w:sz w:val="24"/>
          <w:szCs w:val="24"/>
        </w:rPr>
      </w:pPr>
      <w:r>
        <w:rPr>
          <w:rFonts w:eastAsia="Arial" w:cs="Arial" w:ascii="Arial" w:hAnsi="Arial"/>
          <w:b w:val="false"/>
          <w:bCs w:val="false"/>
          <w:sz w:val="24"/>
          <w:szCs w:val="24"/>
        </w:rPr>
        <w:t xml:space="preserve">● </w:t>
      </w:r>
      <w:r>
        <w:rPr>
          <w:rFonts w:eastAsia="Arial" w:cs="Arial" w:ascii="Arial" w:hAnsi="Arial"/>
          <w:b w:val="false"/>
          <w:bCs w:val="false"/>
          <w:sz w:val="24"/>
          <w:szCs w:val="24"/>
        </w:rPr>
        <w:t>Danos físicos ou elétricos, independentemente da causa, executadas situações comprovadas de mau uso por parte da Contratante;</w:t>
      </w:r>
    </w:p>
    <w:p>
      <w:pPr>
        <w:pStyle w:val="TableParagraph"/>
        <w:tabs>
          <w:tab w:val="left" w:pos="837" w:leader="none"/>
        </w:tabs>
        <w:spacing w:lineRule="exact" w:line="252" w:before="101" w:after="0"/>
        <w:ind w:left="0" w:right="0" w:hanging="0"/>
        <w:jc w:val="both"/>
        <w:rPr>
          <w:rFonts w:eastAsia="Arial" w:cs="Arial" w:ascii="Arial" w:hAnsi="Arial"/>
          <w:b w:val="false"/>
          <w:bCs w:val="false"/>
          <w:sz w:val="24"/>
          <w:szCs w:val="24"/>
        </w:rPr>
      </w:pPr>
      <w:r>
        <w:rPr>
          <w:rFonts w:eastAsia="Arial" w:cs="Arial" w:ascii="Arial" w:hAnsi="Arial"/>
          <w:b w:val="false"/>
          <w:bCs w:val="false"/>
          <w:sz w:val="24"/>
          <w:szCs w:val="24"/>
        </w:rPr>
        <w:t xml:space="preserve">● </w:t>
      </w:r>
      <w:r>
        <w:rPr>
          <w:rFonts w:eastAsia="Arial" w:cs="Arial" w:ascii="Arial" w:hAnsi="Arial"/>
          <w:b w:val="false"/>
          <w:bCs w:val="false"/>
          <w:sz w:val="24"/>
          <w:szCs w:val="24"/>
        </w:rPr>
        <w:t>Solicitação justificada da Contratante, em razão de reestruturação administrativa, aumento de demanda ou atualização tecnológica.</w:t>
      </w:r>
    </w:p>
    <w:p>
      <w:pPr>
        <w:pStyle w:val="TableParagraph"/>
        <w:tabs>
          <w:tab w:val="left" w:pos="837" w:leader="none"/>
        </w:tabs>
        <w:spacing w:lineRule="exact" w:line="252" w:before="101" w:after="0"/>
        <w:ind w:left="0" w:right="0" w:hanging="0"/>
        <w:jc w:val="both"/>
        <w:rPr>
          <w:rFonts w:eastAsia="Arial" w:cs="Arial" w:ascii="Arial" w:hAnsi="Arial"/>
          <w:b w:val="false"/>
          <w:bCs w:val="false"/>
          <w:sz w:val="24"/>
          <w:szCs w:val="24"/>
        </w:rPr>
      </w:pPr>
      <w:r>
        <w:rPr>
          <w:rFonts w:eastAsia="Arial" w:cs="Arial" w:ascii="Arial" w:hAnsi="Arial"/>
          <w:b w:val="false"/>
          <w:bCs w:val="false"/>
          <w:sz w:val="24"/>
          <w:szCs w:val="24"/>
        </w:rPr>
        <w:t>i) A Contratada deverá realizar a substituição do equipamento defeituoso ou inadequado no prazo máximo de 2 (dois) dias, contados a a partir da abertura do chamado técnico, devendo o equipamento substituído possuir configuração igual ou superior à originalmente contratada. O equipamento fornecido deverá atender integralmente às especificações técnicas prevista neste TR, estar e perfeitas condições de uso, não acarretar qualquer interrupção das atividades da Contratante.</w:t>
      </w:r>
    </w:p>
    <w:p>
      <w:pPr>
        <w:pStyle w:val="TableParagraph"/>
        <w:tabs>
          <w:tab w:val="left" w:pos="837" w:leader="none"/>
        </w:tabs>
        <w:spacing w:lineRule="exact" w:line="252" w:before="101" w:after="0"/>
        <w:ind w:left="0" w:right="0" w:hanging="0"/>
        <w:jc w:val="both"/>
        <w:rPr>
          <w:rFonts w:eastAsia="Arial" w:cs="Arial" w:ascii="Arial" w:hAnsi="Arial"/>
          <w:b w:val="false"/>
          <w:bCs w:val="false"/>
          <w:sz w:val="24"/>
          <w:szCs w:val="24"/>
        </w:rPr>
      </w:pPr>
      <w:r>
        <w:rPr>
          <w:rFonts w:eastAsia="Arial" w:cs="Arial" w:ascii="Arial" w:hAnsi="Arial"/>
          <w:b w:val="false"/>
          <w:bCs w:val="false"/>
          <w:sz w:val="24"/>
          <w:szCs w:val="24"/>
        </w:rPr>
        <w:t>j) A substituição dos equipamentos não poderá resultar em prejuízo à continuidade dos serviços administrativos, devendo a Contratada adotar medidas imediatas para minimizar impactos operacionais.</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t xml:space="preserve">3.1. Central de atendimento: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a) A contratada deverá disponibilizar uma central de atendimento de segunda-feira a sexta-feira, exceto feriados, no período de 08h00min até 17h00min.</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b) A central de atendimento será responsável pela abertura de chamados de solicitações e suporte técnico.</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c) Deverão estar disponíveis as seguintes formas de abertura de chamado: Telefone local ou gratuito (0800 ou similar), ou página de Internet, ou e-mail.</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d) Para cada atendimento deverá ser fornecido um número de protocolo para acompanhamento do chamado.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e) A central de atendimento será responsável pelo acionamento de técnicos de campo para solução de problemas técnicos, quando necessário.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f) A central de atendimento também será utilizada para a formalização de devoluções de equipamentos, a partir de quando o pagamento da locação será interrompido, independentemente da efetivação da retirada pelo fornecedor.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t>3.2. Segurança da informação:</w:t>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sz w:val="24"/>
          <w:szCs w:val="24"/>
        </w:rPr>
        <w:t xml:space="preserve">a) A contratada deve zelar pela confidencialidade das informações que foram armazenadas nos computadores durante o período de uso pela contratante. </w:t>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sz w:val="24"/>
          <w:szCs w:val="24"/>
        </w:rPr>
        <w:t xml:space="preserve">b) Após a retirada dos computadores ou dos discos rígidos, a contratada deve executar procedimentos de limpeza em disco rígido que garantam a incapacidade de recuperação dos dados por terceiros. Tal processo deve sobrescrever totalmente a superfície do disco rígido, de forma a se evitar a recuperação dos dados por software específico, mesmo após procedimento de formatação do disco rígido.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c) Deverá ser enviado relatório comprobatório da execução deste procedimento para a contratante em até 7 (sete) dias úteis da devolução dos equipamentos.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bCs/>
          <w:sz w:val="24"/>
          <w:szCs w:val="24"/>
        </w:rPr>
        <w:t xml:space="preserve">3.3. Do Enquadramento Legal: </w:t>
      </w:r>
      <w:r>
        <w:rPr>
          <w:rFonts w:ascii="Arial" w:hAnsi="Arial"/>
          <w:b w:val="false"/>
          <w:bCs w:val="false"/>
          <w:sz w:val="24"/>
          <w:szCs w:val="24"/>
        </w:rPr>
        <w:t xml:space="preserve">O presente processo de contratação de locação será disciplinado pela Lei Federal nº 14.133/2021 e pelos Decretos Municipais, que regulamentam e referida Lei em âmbito municipal.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b/>
          <w:bCs/>
          <w:sz w:val="24"/>
          <w:szCs w:val="24"/>
        </w:rPr>
        <w:t>3.4. Modelagem da Contratação:</w:t>
      </w:r>
      <w:r>
        <w:rPr>
          <w:rFonts w:ascii="Arial" w:hAnsi="Arial"/>
          <w:sz w:val="24"/>
          <w:szCs w:val="24"/>
        </w:rPr>
        <w:t xml:space="preserve"> Considerando a natureza do objeto, o valor total estimado e as vantagens para a Administração Municipal, recomenda-se:</w:t>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sz w:val="24"/>
          <w:szCs w:val="24"/>
        </w:rPr>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b/>
          <w:bCs/>
          <w:sz w:val="24"/>
          <w:szCs w:val="24"/>
        </w:rPr>
        <w:t>a)</w:t>
      </w:r>
      <w:r>
        <w:rPr>
          <w:rFonts w:ascii="Arial" w:hAnsi="Arial"/>
          <w:sz w:val="24"/>
          <w:szCs w:val="24"/>
        </w:rPr>
        <w:t xml:space="preserve"> </w:t>
      </w:r>
      <w:r>
        <w:rPr>
          <w:rFonts w:ascii="Arial" w:hAnsi="Arial"/>
          <w:b/>
          <w:bCs/>
          <w:sz w:val="24"/>
          <w:szCs w:val="24"/>
        </w:rPr>
        <w:t>Modalidade:</w:t>
      </w:r>
      <w:r>
        <w:rPr>
          <w:rFonts w:ascii="Arial" w:hAnsi="Arial"/>
          <w:sz w:val="24"/>
          <w:szCs w:val="24"/>
        </w:rPr>
        <w:t xml:space="preserve"> Pregão Eletrônico; </w:t>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sz w:val="24"/>
          <w:szCs w:val="24"/>
        </w:rPr>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b/>
          <w:bCs/>
          <w:sz w:val="24"/>
          <w:szCs w:val="24"/>
        </w:rPr>
        <w:t>b) Critério de Julgamento:</w:t>
      </w:r>
      <w:r>
        <w:rPr>
          <w:rFonts w:ascii="Arial" w:hAnsi="Arial"/>
          <w:sz w:val="24"/>
          <w:szCs w:val="24"/>
        </w:rPr>
        <w:t xml:space="preserve"> Menor Preço Por Lote;</w:t>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sz w:val="24"/>
          <w:szCs w:val="24"/>
        </w:rPr>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b/>
          <w:bCs/>
          <w:sz w:val="24"/>
          <w:szCs w:val="24"/>
        </w:rPr>
        <w:t xml:space="preserve">c) Tipo de empenho: </w:t>
      </w:r>
      <w:r>
        <w:rPr>
          <w:rFonts w:ascii="Arial" w:hAnsi="Arial"/>
          <w:sz w:val="24"/>
          <w:szCs w:val="24"/>
        </w:rPr>
        <w:t xml:space="preserve">Global; </w:t>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sz w:val="24"/>
          <w:szCs w:val="24"/>
        </w:rPr>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b/>
          <w:bCs/>
          <w:sz w:val="24"/>
          <w:szCs w:val="24"/>
        </w:rPr>
        <w:t>d) Da Vigência:</w:t>
      </w:r>
      <w:r>
        <w:rPr>
          <w:rFonts w:ascii="Arial" w:hAnsi="Arial"/>
          <w:sz w:val="24"/>
          <w:szCs w:val="24"/>
        </w:rPr>
        <w:t xml:space="preserve"> A vigência do instrumento contratual é de 12 (doze) meses, contados da data da sua assinatura, podendo ser prorrogado por igual período, na forma dos artigos 106 da Lei n° 14.133/2021, desde que comprovado o preço vantajoso e mantido o equilíbrio econômico-financeiro, nos termos da Lei Federal nº 14.133/2021 e Decretos Municipais n° 3845/2024 e 3846/2024.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bCs/>
          <w:sz w:val="24"/>
          <w:szCs w:val="24"/>
        </w:rPr>
        <w:t xml:space="preserve">e) Substituição obrigatória em caso de aditamento: </w:t>
      </w:r>
      <w:r>
        <w:rPr>
          <w:rFonts w:ascii="Arial" w:hAnsi="Arial"/>
          <w:b w:val="false"/>
          <w:bCs w:val="false"/>
          <w:sz w:val="24"/>
          <w:szCs w:val="24"/>
        </w:rPr>
        <w:t>A cada 2 (dois) aditamentos contratuais, correspondentes a 24 (vinte e quatro) meses de vigência contratual, a Contratada deverá promover a substituição integral dos equipamentos de informática locados, sem qualquer ônus adicional para a Contratante, observadas as seguintes condições:</w:t>
      </w:r>
    </w:p>
    <w:p>
      <w:pPr>
        <w:pStyle w:val="TableParagraph"/>
        <w:tabs>
          <w:tab w:val="left" w:pos="837" w:leader="none"/>
        </w:tabs>
        <w:spacing w:lineRule="exact" w:line="252" w:before="101" w:after="0"/>
        <w:ind w:left="0" w:right="0" w:hanging="0"/>
        <w:jc w:val="both"/>
        <w:rPr>
          <w:rFonts w:ascii="Arial" w:hAnsi="Arial"/>
          <w:sz w:val="24"/>
          <w:szCs w:val="24"/>
        </w:rPr>
      </w:pPr>
      <w:r>
        <w:rPr>
          <w:rFonts w:eastAsia="Arial" w:cs="Arial" w:ascii="Arial" w:hAnsi="Arial"/>
          <w:sz w:val="24"/>
          <w:szCs w:val="24"/>
        </w:rPr>
        <w:t>●</w:t>
      </w:r>
      <w:r>
        <w:rPr>
          <w:rFonts w:eastAsia="Times New Roman" w:cs="Times New Roman" w:ascii="Arial" w:hAnsi="Arial"/>
          <w:sz w:val="24"/>
          <w:szCs w:val="24"/>
        </w:rPr>
        <w:t xml:space="preserve"> </w:t>
      </w:r>
      <w:r>
        <w:rPr>
          <w:rFonts w:ascii="Arial" w:hAnsi="Arial"/>
          <w:sz w:val="24"/>
          <w:szCs w:val="24"/>
        </w:rPr>
        <w:t>Os novos equipamentos deverão possuir configuração igual ou superior às especificações técnicas originalmente contratadas ou às eventualmente atualizadas pela Contratante;</w:t>
      </w:r>
    </w:p>
    <w:p>
      <w:pPr>
        <w:pStyle w:val="TableParagraph"/>
        <w:tabs>
          <w:tab w:val="left" w:pos="837" w:leader="none"/>
        </w:tabs>
        <w:spacing w:lineRule="exact" w:line="252" w:before="101" w:after="0"/>
        <w:ind w:left="0" w:right="0" w:hanging="0"/>
        <w:jc w:val="both"/>
        <w:rPr>
          <w:rFonts w:eastAsia="Times New Roman" w:cs="Times New Roman" w:ascii="Arial" w:hAnsi="Arial"/>
          <w:sz w:val="24"/>
          <w:szCs w:val="24"/>
        </w:rPr>
      </w:pPr>
      <w:r>
        <w:rPr>
          <w:rFonts w:eastAsia="Arial" w:cs="Arial" w:ascii="Arial" w:hAnsi="Arial"/>
          <w:sz w:val="24"/>
          <w:szCs w:val="24"/>
        </w:rPr>
        <w:t>●</w:t>
      </w:r>
      <w:r>
        <w:rPr>
          <w:rFonts w:eastAsia="Times New Roman" w:cs="Times New Roman" w:ascii="Arial" w:hAnsi="Arial"/>
          <w:sz w:val="24"/>
          <w:szCs w:val="24"/>
        </w:rPr>
        <w:t xml:space="preserve"> </w:t>
      </w:r>
      <w:r>
        <w:rPr>
          <w:rFonts w:eastAsia="Times New Roman" w:cs="Times New Roman" w:ascii="Arial" w:hAnsi="Arial"/>
          <w:sz w:val="24"/>
          <w:szCs w:val="24"/>
        </w:rPr>
        <w:t>A substituição deverá ser realizada até o início do terceiro período contratual, de forma planejada, sem interrupção das atividades administrativas;</w:t>
      </w:r>
    </w:p>
    <w:p>
      <w:pPr>
        <w:pStyle w:val="TableParagraph"/>
        <w:tabs>
          <w:tab w:val="left" w:pos="837" w:leader="none"/>
        </w:tabs>
        <w:spacing w:lineRule="exact" w:line="252" w:before="101" w:after="0"/>
        <w:ind w:left="0" w:right="0" w:hanging="0"/>
        <w:jc w:val="both"/>
        <w:rPr>
          <w:rFonts w:eastAsia="Arial" w:cs="Arial" w:ascii="Arial" w:hAnsi="Arial"/>
          <w:sz w:val="24"/>
          <w:szCs w:val="24"/>
        </w:rPr>
      </w:pPr>
      <w:r>
        <w:rPr>
          <w:rFonts w:eastAsia="Arial" w:cs="Arial" w:ascii="Arial" w:hAnsi="Arial"/>
          <w:sz w:val="24"/>
          <w:szCs w:val="24"/>
        </w:rPr>
        <w:t xml:space="preserve">● </w:t>
      </w:r>
      <w:r>
        <w:rPr>
          <w:rFonts w:eastAsia="Arial" w:cs="Arial" w:ascii="Arial" w:hAnsi="Arial"/>
          <w:sz w:val="24"/>
          <w:szCs w:val="24"/>
        </w:rPr>
        <w:t>Não será admitida a entrega de equipamentos obsoletos, recondicionados ou em fim de vida útil, salvo autorização expressa da Contratante;</w:t>
      </w:r>
    </w:p>
    <w:p>
      <w:pPr>
        <w:pStyle w:val="TableParagraph"/>
        <w:tabs>
          <w:tab w:val="left" w:pos="837" w:leader="none"/>
        </w:tabs>
        <w:spacing w:lineRule="exact" w:line="252" w:before="101" w:after="0"/>
        <w:ind w:left="0" w:right="0" w:hanging="0"/>
        <w:jc w:val="both"/>
        <w:rPr>
          <w:rFonts w:eastAsia="Arial" w:cs="Arial" w:ascii="Arial" w:hAnsi="Arial"/>
          <w:sz w:val="24"/>
          <w:szCs w:val="24"/>
        </w:rPr>
      </w:pPr>
      <w:r>
        <w:rPr>
          <w:rFonts w:eastAsia="Arial" w:cs="Arial" w:ascii="Arial" w:hAnsi="Arial"/>
          <w:sz w:val="24"/>
          <w:szCs w:val="24"/>
        </w:rPr>
        <w:t xml:space="preserve">● </w:t>
      </w:r>
      <w:r>
        <w:rPr>
          <w:rFonts w:eastAsia="Arial" w:cs="Arial" w:ascii="Arial" w:hAnsi="Arial"/>
          <w:sz w:val="24"/>
          <w:szCs w:val="24"/>
        </w:rPr>
        <w:t>A substituição periódica não implicará reajuste ou acréscimo de valores, mantendo-se as condições econômicas pactuadas, ressalvadas as hipóteses legais.</w:t>
      </w:r>
    </w:p>
    <w:p>
      <w:pPr>
        <w:pStyle w:val="TableParagraph"/>
        <w:tabs>
          <w:tab w:val="left" w:pos="837" w:leader="none"/>
        </w:tabs>
        <w:spacing w:lineRule="exact" w:line="252" w:before="101" w:after="0"/>
        <w:ind w:left="0" w:right="0" w:hanging="0"/>
        <w:jc w:val="both"/>
        <w:rPr>
          <w:rFonts w:eastAsia="Arial" w:cs="Arial" w:ascii="Arial" w:hAnsi="Arial"/>
          <w:b w:val="false"/>
          <w:bCs w:val="false"/>
          <w:sz w:val="24"/>
          <w:szCs w:val="24"/>
        </w:rPr>
      </w:pPr>
      <w:r>
        <w:rPr>
          <w:rFonts w:eastAsia="Arial" w:cs="Arial" w:ascii="Arial" w:hAnsi="Arial"/>
          <w:b/>
          <w:bCs/>
          <w:sz w:val="24"/>
          <w:szCs w:val="24"/>
        </w:rPr>
        <w:t>f)</w:t>
      </w:r>
      <w:r>
        <w:rPr>
          <w:rFonts w:eastAsia="Arial" w:cs="Arial" w:ascii="Arial" w:hAnsi="Arial"/>
          <w:sz w:val="24"/>
          <w:szCs w:val="24"/>
        </w:rPr>
        <w:t xml:space="preserve"> </w:t>
      </w:r>
      <w:r>
        <w:rPr>
          <w:rFonts w:eastAsia="Arial" w:cs="Arial" w:ascii="Arial" w:hAnsi="Arial"/>
          <w:b/>
          <w:bCs/>
          <w:sz w:val="24"/>
          <w:szCs w:val="24"/>
        </w:rPr>
        <w:t xml:space="preserve">Continuidade e responsabilidade: </w:t>
      </w:r>
      <w:r>
        <w:rPr>
          <w:rFonts w:eastAsia="Arial" w:cs="Arial" w:ascii="Arial" w:hAnsi="Arial"/>
          <w:b w:val="false"/>
          <w:bCs w:val="false"/>
          <w:sz w:val="24"/>
          <w:szCs w:val="24"/>
        </w:rPr>
        <w:t>A Contratada será responsável por todas as providências necessárias à substituição, incluindo logística, instalação, configuração e eventual migração de dados, garantindo a continuidade dos serviços e a integridade das informações.</w:t>
      </w:r>
    </w:p>
    <w:p>
      <w:pPr>
        <w:pStyle w:val="TableParagraph"/>
        <w:tabs>
          <w:tab w:val="left" w:pos="837" w:leader="none"/>
        </w:tabs>
        <w:spacing w:lineRule="exact" w:line="252" w:before="101" w:after="0"/>
        <w:ind w:left="0" w:right="0" w:hanging="0"/>
        <w:jc w:val="both"/>
        <w:rPr>
          <w:rFonts w:eastAsia="Arial" w:cs="Arial" w:ascii="Arial" w:hAnsi="Arial"/>
          <w:b/>
          <w:bCs/>
          <w:sz w:val="24"/>
          <w:szCs w:val="24"/>
        </w:rPr>
      </w:pPr>
      <w:r>
        <w:rPr>
          <w:rFonts w:eastAsia="Arial" w:cs="Arial" w:ascii="Arial" w:hAnsi="Arial"/>
          <w:b/>
          <w:bCs/>
          <w:sz w:val="24"/>
          <w:szCs w:val="24"/>
        </w:rPr>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t xml:space="preserve">3.5. Da Garantia, manutenção e assistência técnica: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b/>
          <w:bCs/>
          <w:sz w:val="24"/>
          <w:szCs w:val="24"/>
        </w:rPr>
        <w:t>3.5.1</w:t>
      </w:r>
      <w:r>
        <w:rPr>
          <w:rFonts w:ascii="Arial" w:hAnsi="Arial"/>
          <w:sz w:val="24"/>
          <w:szCs w:val="24"/>
        </w:rPr>
        <w:t xml:space="preserve">. O prazo de garantia é aquele estabelecido na Lei nº 8.078, de 11 de setembro de 1990 (Código de Defesa do Consumidor), bem como demais normativos que disciplinam o objeto. </w:t>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sz w:val="24"/>
          <w:szCs w:val="24"/>
        </w:rPr>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t xml:space="preserve">3.6. Da Subcontratação: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b/>
          <w:bCs/>
          <w:sz w:val="24"/>
          <w:szCs w:val="24"/>
        </w:rPr>
        <w:t>3.6.1</w:t>
      </w:r>
      <w:r>
        <w:rPr>
          <w:rFonts w:ascii="Arial" w:hAnsi="Arial"/>
          <w:sz w:val="24"/>
          <w:szCs w:val="24"/>
        </w:rPr>
        <w:t xml:space="preserve">. Não será admitida a subcontratação do objeto </w:t>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sz w:val="24"/>
          <w:szCs w:val="24"/>
        </w:rPr>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t xml:space="preserve">4. REQUISITOS DA CONTRATAÇÃO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4.1. Considerando a necessidade descrita neste documento e objetivando o estabelecimento de parâmetros mínimos que garantam o satisfatório atendimento da necessidade descrita, segue a descrição dos parâmetros mínimos que deverão ser respeitados pela solução a ser adquirida/contratada pela CMQ.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t xml:space="preserve">4.2. Da Garantia da Contratação: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4.2.1. Dado a natureza simples do objeto e da solução, entende-se não ser exigível um seguro-garantia.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t xml:space="preserve">5. MODELO DE EXECUÇÃO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r>
    </w:p>
    <w:p>
      <w:pPr>
        <w:pStyle w:val="TableParagraph"/>
        <w:tabs>
          <w:tab w:val="left" w:pos="837" w:leader="none"/>
        </w:tabs>
        <w:spacing w:lineRule="exact" w:line="252" w:before="101" w:after="0"/>
        <w:ind w:left="0" w:right="0" w:hanging="0"/>
        <w:jc w:val="both"/>
        <w:rPr>
          <w:rFonts w:cs="Arial" w:ascii="Arial" w:hAnsi="Arial"/>
          <w:b w:val="false"/>
          <w:bCs w:val="false"/>
          <w:sz w:val="24"/>
          <w:szCs w:val="24"/>
          <w:u w:val="none"/>
        </w:rPr>
      </w:pPr>
      <w:r>
        <w:rPr>
          <w:rFonts w:ascii="Arial" w:hAnsi="Arial"/>
          <w:b w:val="false"/>
          <w:bCs w:val="false"/>
          <w:sz w:val="24"/>
          <w:szCs w:val="24"/>
        </w:rPr>
        <w:t>5.1. Local de entrega do objeto:</w:t>
      </w:r>
      <w:r>
        <w:rPr>
          <w:rFonts w:ascii="Arial" w:hAnsi="Arial"/>
          <w:b/>
          <w:bCs/>
          <w:sz w:val="24"/>
          <w:szCs w:val="24"/>
        </w:rPr>
        <w:t xml:space="preserve"> </w:t>
      </w:r>
      <w:r>
        <w:rPr>
          <w:rFonts w:cs="Arial" w:ascii="Arial" w:hAnsi="Arial"/>
          <w:b w:val="false"/>
          <w:bCs w:val="false"/>
          <w:sz w:val="24"/>
          <w:szCs w:val="24"/>
          <w:u w:val="none"/>
        </w:rPr>
        <w:t xml:space="preserve">Nas dependências do imóvel onde funciona, edifício-sede da CMQ, situada na Av. Francisco de Assis Carneiro da Silva, 497 – Alto Alegre, Quissamã – RJ, 28736-000, </w:t>
      </w:r>
      <w:r>
        <w:rPr>
          <w:rFonts w:cs="Arial" w:ascii="Arial" w:hAnsi="Arial"/>
          <w:b w:val="false"/>
          <w:bCs w:val="false"/>
          <w:i w:val="false"/>
          <w:caps w:val="false"/>
          <w:smallCaps w:val="false"/>
          <w:color w:val="000000"/>
          <w:spacing w:val="0"/>
          <w:sz w:val="24"/>
          <w:szCs w:val="24"/>
          <w:u w:val="none"/>
        </w:rPr>
        <w:t>horário de funcionamento 08:00h às 17h de segunda-feira à quinta-feira</w:t>
      </w:r>
      <w:r>
        <w:rPr>
          <w:rFonts w:cs="Arial" w:ascii="Arial" w:hAnsi="Arial"/>
          <w:b w:val="false"/>
          <w:bCs w:val="false"/>
          <w:sz w:val="24"/>
          <w:szCs w:val="24"/>
          <w:u w:val="none"/>
        </w:rPr>
        <w:t>.</w:t>
      </w:r>
    </w:p>
    <w:p>
      <w:pPr>
        <w:pStyle w:val="TableParagraph"/>
        <w:tabs>
          <w:tab w:val="left" w:pos="837" w:leader="none"/>
        </w:tabs>
        <w:spacing w:lineRule="exact" w:line="252" w:before="101" w:after="0"/>
        <w:ind w:left="0" w:right="0" w:hanging="0"/>
        <w:jc w:val="both"/>
        <w:rPr>
          <w:rFonts w:cs="Arial" w:ascii="Arial" w:hAnsi="Arial"/>
          <w:b w:val="false"/>
          <w:bCs w:val="false"/>
          <w:sz w:val="24"/>
          <w:szCs w:val="24"/>
          <w:u w:val="none"/>
        </w:rPr>
      </w:pPr>
      <w:r>
        <w:rPr>
          <w:rFonts w:cs="Arial" w:ascii="Arial" w:hAnsi="Arial"/>
          <w:b w:val="false"/>
          <w:bCs w:val="false"/>
          <w:sz w:val="24"/>
          <w:szCs w:val="24"/>
          <w:u w:val="none"/>
        </w:rPr>
      </w:r>
    </w:p>
    <w:p>
      <w:pPr>
        <w:pStyle w:val="TableParagraph"/>
        <w:tabs>
          <w:tab w:val="left" w:pos="837" w:leader="none"/>
        </w:tabs>
        <w:spacing w:lineRule="exact" w:line="252" w:before="101" w:after="0"/>
        <w:ind w:left="0" w:right="0" w:hanging="0"/>
        <w:jc w:val="both"/>
        <w:rPr>
          <w:rFonts w:cs="Arial" w:ascii="Arial" w:hAnsi="Arial"/>
          <w:b w:val="false"/>
          <w:bCs w:val="false"/>
          <w:sz w:val="24"/>
          <w:szCs w:val="24"/>
          <w:u w:val="none"/>
        </w:rPr>
      </w:pPr>
      <w:r>
        <w:rPr>
          <w:rFonts w:cs="Arial" w:ascii="Arial" w:hAnsi="Arial"/>
          <w:b w:val="false"/>
          <w:bCs w:val="false"/>
          <w:sz w:val="24"/>
          <w:szCs w:val="24"/>
          <w:u w:val="none"/>
        </w:rPr>
        <w:t xml:space="preserve">5.2. A entrega deverá ser feita no prazo máximo de 10 (dez) dias corridos, a contar da data de apresentação da nota de empenho, de segunda a quinta-feira das 08:00 h às 11:30h e das 13h30min às 17:00 h. </w:t>
      </w:r>
    </w:p>
    <w:p>
      <w:pPr>
        <w:pStyle w:val="TableParagraph"/>
        <w:tabs>
          <w:tab w:val="left" w:pos="837" w:leader="none"/>
        </w:tabs>
        <w:spacing w:lineRule="exact" w:line="252" w:before="101" w:after="0"/>
        <w:ind w:left="0" w:right="0" w:hanging="0"/>
        <w:jc w:val="both"/>
        <w:rPr>
          <w:rFonts w:cs="Arial" w:ascii="Arial" w:hAnsi="Arial"/>
          <w:b w:val="false"/>
          <w:bCs w:val="false"/>
          <w:sz w:val="24"/>
          <w:szCs w:val="24"/>
          <w:u w:val="none"/>
        </w:rPr>
      </w:pPr>
      <w:r>
        <w:rPr>
          <w:rFonts w:cs="Arial" w:ascii="Arial" w:hAnsi="Arial"/>
          <w:b w:val="false"/>
          <w:bCs w:val="false"/>
          <w:sz w:val="24"/>
          <w:szCs w:val="24"/>
          <w:u w:val="none"/>
        </w:rPr>
        <w:t xml:space="preserve">a) O </w:t>
      </w:r>
      <w:r>
        <w:rPr>
          <w:rFonts w:cs="Arial" w:ascii="Arial" w:hAnsi="Arial"/>
          <w:b/>
          <w:bCs/>
          <w:sz w:val="24"/>
          <w:szCs w:val="24"/>
          <w:u w:val="none"/>
        </w:rPr>
        <w:t>CMQ</w:t>
      </w:r>
      <w:r>
        <w:rPr>
          <w:rFonts w:cs="Arial" w:ascii="Arial" w:hAnsi="Arial"/>
          <w:b w:val="false"/>
          <w:bCs w:val="false"/>
          <w:sz w:val="24"/>
          <w:szCs w:val="24"/>
          <w:u w:val="none"/>
        </w:rPr>
        <w:t xml:space="preserve"> não aceitará itens fora das especificações mínimas estabelecidas neste Instrumento. </w:t>
      </w:r>
    </w:p>
    <w:p>
      <w:pPr>
        <w:pStyle w:val="TableParagraph"/>
        <w:tabs>
          <w:tab w:val="left" w:pos="837" w:leader="none"/>
        </w:tabs>
        <w:spacing w:lineRule="exact" w:line="252" w:before="101" w:after="0"/>
        <w:ind w:left="0" w:right="0" w:hanging="0"/>
        <w:jc w:val="both"/>
        <w:rPr>
          <w:rFonts w:cs="Arial" w:ascii="Arial" w:hAnsi="Arial"/>
          <w:b w:val="false"/>
          <w:bCs w:val="false"/>
          <w:sz w:val="24"/>
          <w:szCs w:val="24"/>
          <w:u w:val="none"/>
        </w:rPr>
      </w:pPr>
      <w:r>
        <w:rPr>
          <w:rFonts w:cs="Arial" w:ascii="Arial" w:hAnsi="Arial"/>
          <w:b w:val="false"/>
          <w:bCs w:val="false"/>
          <w:sz w:val="24"/>
          <w:szCs w:val="24"/>
          <w:u w:val="none"/>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5.3. A execução do objeto não poderá ser realizada de forma fracionada.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5.4. O recebimento do objeto não implica a sua aceitação definitiva, uma vez que dependerá da análise do gestor/fiscal, que deverão verificar o atendimento a todas as especificações, contidas neste Termo de Referência e no Edital.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a) O recebimento provisório dar-se-á em até 02 (dois) dias úteis após a realização da entrega do objeto por parte da empresa, mediante Termo de Recebimento Provisório emitido pelo fiscal técnico.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b) O recebimento definitivo dar-se-á em até 10 (dez) dias, mediante Termo de Recebimento Definitivo emitido pelo Gestor do Contrato ou instrumento equivalente.</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5.5. Constatadas inconformidades na execução do objeto, a administração pública, sem prejuízo das penalidades cabíveis, poderá: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a) Rejeitá-lo no todo ou em parte se não corresponder às especificações, determinando sua substituição;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b) Determinar sua correção e/ou complementação se houver diferença de qualidade, quantidades ou de partes.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5.6. As inconformidades deverão ser sanadas no prazo máximo de 05 (cinco) dias úteis, contados do recebimento pela empresa da notificação por escrito, mantido o preço inicialmente ofertado.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5.7. As decisões e providências que ultrapassarem a competência do servidor, relativas ao recebimento, deverão ser adotadas por seus superiores em tempo hábil, para a adoção das medidas convenientes ao CMQ.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5.8. A EMPRESA deve utilizar, na entrega do objeto, pessoal habilitado e com conhecimentos adequados, em conformidade com as normas e determinações em vigor.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5.9. A EMPRESA deve manter seu pessoal orientado com relação ao funcionamento das instalações da CMQ.</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5.10. A EMPRESA deve recomendar ao seu pessoal, quando em atividade, que se abstenham de qualquer outra atividade não correlata.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5.11. A EMPRESA não deve utilizar, na entrega, trabalho do menor de 16 (dezesseis) anos, exceto na condição de aprendiz para os maiores de 14 (quatorze) anos; nem permitir a utilização do trabalho do menor de dezoito anos em trabalho noturno, perigoso ou insalubre;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5.12. A EMPRESA deve cumprir todas as obrigações legais e contratuais com seus prepostos, já que os mesmos não terão nenhum vínculo com a ADMINISTRAÇÃO MUNICIPAL.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5.13. A EMPRESA responderá civil, criminal e administrativamente, por danos pessoais ou patrimoniais decorrentes de sua culpa ou dolo na entrega do objeto ou ainda, por negligência, imprudência ou imperícia de seus prepostos.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5.14. A Empresa é responsável por assumir os riscos a ela atribuídos na Matriz de Alocação de Riscos – MAR, bem como todas as ações preventiva e contingenciais necessárias ao pleno cumprimento do objeto.</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5.15. A EMPRESA é responsável pelas despesas com materiais, remunerações e vantagens e indenizações decorrentes de obrigações legais, contratuais ou oriundas de acidentes que venham a ser vítimas seus prepostos.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t xml:space="preserve">6. MODELO DE GESTÃO DO CONTRATO OU INSTRUMENTO EQUIVALENTE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t xml:space="preserve">6.1. DAS DISPOSIÇÕES GERAIS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6.1.1. O contrato ou instrumento equivalente, deverá ser executado fielmente pelas partes, de acordo com as cláusulas avençadas e as normas da Lei nº 14.133/2021 e Decretos Municipais que a regulamentam, e cada parte responderá pelas consequências de sua inexecução total ou parcial.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6.1.2. As comunicações entre o órgão ou entidade e a contratada devem ser realizadas por escrito sempre que o ato exigir tal formalidade, admitindo-se o uso de mensagem eletrônica para esse fim.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6.1.3. O órgão ou entidade poderá convocar representante da empresa para adoção de providências que devam ser cumpridas de imediato.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6.1.4.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t xml:space="preserve">6.2. DAS OBRIGAÇÕES DA EMPRESA </w:t>
      </w:r>
    </w:p>
    <w:p>
      <w:pPr>
        <w:pStyle w:val="TableParagraph"/>
        <w:tabs>
          <w:tab w:val="left" w:pos="837" w:leader="none"/>
        </w:tabs>
        <w:spacing w:lineRule="exact" w:line="252" w:before="101" w:after="0"/>
        <w:ind w:left="0" w:right="0" w:hanging="0"/>
        <w:jc w:val="both"/>
        <w:rPr>
          <w:rFonts w:ascii="Arial" w:hAnsi="Arial"/>
          <w:b/>
          <w:bCs/>
          <w:sz w:val="24"/>
          <w:szCs w:val="24"/>
        </w:rPr>
      </w:pPr>
      <w:r>
        <w:rPr>
          <w:rFonts w:ascii="Arial" w:hAnsi="Arial"/>
          <w:b/>
          <w:bCs/>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6.2.1. São obrigações da EMPRESA, além das obrigações a ela inerentes previstas no edital:</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sz w:val="24"/>
          <w:szCs w:val="24"/>
        </w:rPr>
      </w:pPr>
      <w:r>
        <w:rPr>
          <w:rFonts w:ascii="Arial" w:hAnsi="Arial"/>
          <w:b w:val="false"/>
          <w:bCs w:val="false"/>
          <w:sz w:val="24"/>
          <w:szCs w:val="24"/>
        </w:rPr>
        <w:t xml:space="preserve">a) Executar o objeto conforme especificações deste neste Termo de Referência e de sua proposta, com a alocação dos empregados necessários ao perfeito cumprimento das obrigações, assumindo exclusivamente seus riscos e despesas decorrentes da boa e perfeita execução do </w:t>
      </w:r>
      <w:r>
        <w:rPr>
          <w:rFonts w:ascii="Arial" w:hAnsi="Arial"/>
          <w:sz w:val="24"/>
          <w:szCs w:val="24"/>
        </w:rPr>
        <w:t xml:space="preserve">objeto, o fornecimento de insumos e peças (inclusive aqueles entendidos como Kit de manutenção, fusores, rolos, tôner, cilindros, reveladores e outros) e as eventuais substituições de peças e acessórios deverão ser novos, originais, similares ou compatíveis, não sendo admitidos, em hipótese alguma, produtos remanufaturados, reenvasados e /ou recondicionados;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b) É de responsabilidade da contratada, os serviços de reposição dos componentes de manutenção operacional preventiva (fusores, tintas, reveladores, cilindros e peças que tenham necessidade de substituição pelo desgaste de uso) serão executados por profissionais qualificados, devendo respeitar os prazos de atendimento da CMQ;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c) Cumprir todas as obrigações comerciais, regulamentares e legais inerentes à execução do objeto, em âmbito municipal, estadual, federal e dos órgãos de classe e de regulamentação da atividade.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t xml:space="preserve">d) Comunicar a CMQ, no prazo máximo de 24 (vinte e quatro) horas, qualquer ocorrência anormal ou que se verifique no cumprimento do objeto, inclusive os motivos que impossibilitem o cumprimento do prazo previsto, com a devida comprovação; </w:t>
      </w:r>
    </w:p>
    <w:p>
      <w:pPr>
        <w:pStyle w:val="TableParagraph"/>
        <w:tabs>
          <w:tab w:val="left" w:pos="837" w:leader="none"/>
        </w:tabs>
        <w:spacing w:lineRule="exact" w:line="252" w:before="101" w:after="0"/>
        <w:ind w:left="0" w:right="0" w:hanging="0"/>
        <w:jc w:val="both"/>
        <w:rPr>
          <w:rFonts w:ascii="Arial" w:hAnsi="Arial"/>
          <w:b w:val="false"/>
          <w:bCs w:val="false"/>
          <w:sz w:val="24"/>
          <w:szCs w:val="24"/>
        </w:rPr>
      </w:pPr>
      <w:r>
        <w:rPr>
          <w:rFonts w:ascii="Arial" w:hAnsi="Arial"/>
          <w:b w:val="false"/>
          <w:bCs w:val="false"/>
          <w:sz w:val="24"/>
          <w:szCs w:val="24"/>
        </w:rPr>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t xml:space="preserve">e) Prestar todo esclarecimento ou informação solicitada pela CMQ ou por seus prepostos, garantindo-lhes o acesso aos documentos relativos à execução do objeto. </w:t>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t xml:space="preserve">f) Manter durante toda a vigência do instrumento contratual, em compatibilidade com as obrigações assumidas, todas as condições de habilitação e qualificação exigidas neste Termo de Referência; </w:t>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t xml:space="preserve">g) Indicar preposto para representá-la durante a execução do instrumento contratual. </w:t>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t xml:space="preserve">h) Arcar com eventuais prejuízos causados a CMQ e/ou a terceiros, provocados por ineficiência ou irregularidade cometida na execução da proposta. </w:t>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t>i) Arcar com o ônus das multas e penalidades decorrentes do não cumprimento de obrigações legais, regulamentares e contratuais.</w:t>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t xml:space="preserve">k) No caso das obrigações serem cumpridas por filial, apresentar os documentos que comprovem a sua regularidade fiscal, mantendo esta condição durante toda execução do objeto. </w:t>
      </w:r>
    </w:p>
    <w:p>
      <w:pPr>
        <w:pStyle w:val="TableParagraph"/>
        <w:tabs>
          <w:tab w:val="left" w:pos="837" w:leader="none"/>
        </w:tabs>
        <w:spacing w:lineRule="exact" w:line="252" w:before="101" w:after="0"/>
        <w:ind w:left="0" w:right="0" w:hanging="0"/>
        <w:jc w:val="both"/>
        <w:rPr>
          <w:rFonts w:cs="Times New Roman" w:ascii="Arial" w:hAnsi="Arial"/>
          <w:sz w:val="24"/>
          <w:szCs w:val="24"/>
        </w:rPr>
      </w:pPr>
      <w:r>
        <w:rPr>
          <w:rFonts w:cs="Times New Roman" w:ascii="Arial" w:hAnsi="Arial"/>
          <w:sz w:val="24"/>
          <w:szCs w:val="24"/>
        </w:rPr>
      </w:r>
    </w:p>
    <w:p>
      <w:pPr>
        <w:pStyle w:val="TableParagraph"/>
        <w:tabs>
          <w:tab w:val="left" w:pos="837" w:leader="none"/>
        </w:tabs>
        <w:spacing w:lineRule="exact" w:line="252" w:before="101" w:after="0"/>
        <w:ind w:left="0" w:right="0" w:hanging="0"/>
        <w:jc w:val="both"/>
        <w:rPr>
          <w:rFonts w:cs="Times New Roman" w:ascii="Arial" w:hAnsi="Arial"/>
          <w:b/>
          <w:bCs/>
          <w:sz w:val="24"/>
          <w:szCs w:val="24"/>
        </w:rPr>
      </w:pPr>
      <w:r>
        <w:rPr>
          <w:rFonts w:cs="Times New Roman" w:ascii="Arial" w:hAnsi="Arial"/>
          <w:b/>
          <w:bCs/>
          <w:sz w:val="24"/>
          <w:szCs w:val="24"/>
        </w:rPr>
        <w:t>6.3. DAS OBRIGAÇÕES DA CMQ</w:t>
      </w:r>
    </w:p>
    <w:p>
      <w:pPr>
        <w:pStyle w:val="TableParagraph"/>
        <w:tabs>
          <w:tab w:val="left" w:pos="837" w:leader="none"/>
        </w:tabs>
        <w:spacing w:lineRule="exact" w:line="252" w:before="101" w:after="0"/>
        <w:ind w:left="0" w:right="0" w:hanging="0"/>
        <w:jc w:val="both"/>
        <w:rPr>
          <w:rFonts w:cs="Times New Roman" w:ascii="Arial" w:hAnsi="Arial"/>
          <w:b/>
          <w:bCs/>
          <w:sz w:val="24"/>
          <w:szCs w:val="24"/>
        </w:rPr>
      </w:pPr>
      <w:r>
        <w:rPr>
          <w:rFonts w:cs="Times New Roman" w:ascii="Arial" w:hAnsi="Arial"/>
          <w:b/>
          <w:bCs/>
          <w:sz w:val="24"/>
          <w:szCs w:val="24"/>
        </w:rPr>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t xml:space="preserve">6.3.1. São obrigações da CMQ, além das obrigações a ela inerentes previstas no edital: </w:t>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t xml:space="preserve">a) Fiscalizar o cumprimento de todas as obrigações assumidas, conforme os termos do edital e da proposta comercial. </w:t>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t xml:space="preserve">b) Indicar, formalmente, o gestor e fiscais para acompanhamento da execução objeto. </w:t>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t xml:space="preserve">c) Realizar o acompanhamento e a fiscalização da execução do objeto. </w:t>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t>d) Notificar a EMPRESA por escrito da ocorrência de eventuais imperfeições, falhas ou irregularidades constatadas no curso da execução do objeto, fixando prazo para a sua correção, certificando-se que as soluções por ela propostas sejam as mais adequadas.</w:t>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t>e) Efetuar o pagamento à EMPRESA no valor proporcional ao cumprimento do objeto, no prazo e condições estabelecidas neste Termo de Referência.</w:t>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t xml:space="preserve">f) Efetuar as retenções tributárias devidas sobre o valor da Nota Fiscal/Fatura da EMPRESA, no que couber. </w:t>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t>g) Prestar as informações e os esclarecimentos que venham a ser solicitados.</w:t>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t xml:space="preserve">h) Abster-se assumir quaisquer compromissos assumidos pela EMPRESA com terceiros, ainda que vinculados à execução do objeto, bem como por qualquer dano causado a terceiros em decorrência de ato da EMPRESA, de seus empregados, prepostos ou subordinados. </w:t>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t xml:space="preserve">i) O fornecimento de papel é de responsabilidade da CMQ; </w:t>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r>
    </w:p>
    <w:p>
      <w:pPr>
        <w:pStyle w:val="TableParagraph"/>
        <w:tabs>
          <w:tab w:val="left" w:pos="837" w:leader="none"/>
        </w:tabs>
        <w:spacing w:lineRule="exact" w:line="252" w:before="101" w:after="0"/>
        <w:ind w:left="0" w:right="0" w:hanging="0"/>
        <w:jc w:val="both"/>
        <w:rPr>
          <w:rFonts w:cs="Times New Roman" w:ascii="Arial" w:hAnsi="Arial"/>
          <w:b/>
          <w:bCs/>
          <w:sz w:val="24"/>
          <w:szCs w:val="24"/>
        </w:rPr>
      </w:pPr>
      <w:r>
        <w:rPr>
          <w:rFonts w:cs="Times New Roman" w:ascii="Arial" w:hAnsi="Arial"/>
          <w:b/>
          <w:bCs/>
          <w:sz w:val="24"/>
          <w:szCs w:val="24"/>
        </w:rPr>
        <w:t>6.4. DA GESTÃO DO CONTRATO OU INSTRUMENTO EQUIVALENTE</w:t>
      </w:r>
    </w:p>
    <w:p>
      <w:pPr>
        <w:pStyle w:val="TableParagraph"/>
        <w:tabs>
          <w:tab w:val="left" w:pos="837" w:leader="none"/>
        </w:tabs>
        <w:spacing w:lineRule="exact" w:line="252" w:before="101" w:after="0"/>
        <w:ind w:left="0" w:right="0" w:hanging="0"/>
        <w:jc w:val="both"/>
        <w:rPr>
          <w:rFonts w:cs="Times New Roman" w:ascii="Arial" w:hAnsi="Arial"/>
          <w:b w:val="false"/>
          <w:bCs w:val="false"/>
          <w:sz w:val="24"/>
          <w:szCs w:val="24"/>
        </w:rPr>
      </w:pPr>
      <w:r>
        <w:rPr>
          <w:rFonts w:cs="Times New Roman" w:ascii="Arial" w:hAnsi="Arial"/>
          <w:b w:val="false"/>
          <w:bCs w:val="false"/>
          <w:sz w:val="24"/>
          <w:szCs w:val="24"/>
        </w:rPr>
        <w:t xml:space="preserve">6.4.1. A gestão do contrato ou instrumento equivalente consiste das atividades de gerenciamento, coordenação, acompanhamento, prevenção de riscos, contingenciamento de riscos, conclusão e demais atividades técnicas e operacionais que compõem a celebração do contrato, a execução do seu objeto e a gestão durante sua vigência, devendo zelar pelo cumprimento das cláusulas contratuais, nos termos da Lei Federal nº 14.133/2021 e Decreto Municipal nº 3846/2024.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t xml:space="preserve">6.4.2. Do Gestor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6.4.2.1. Ao gestor do contrato, ou instrumento equivalente, caberá a execução das atividades de gestão, em especialmente: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a)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b) Acompanhar os registros realizados pelos fiscais do contrato, de todas as ocorrências relacionadas à execução do contrato e as medidas adotadas, informando, se for o caso, à autoridade superior àquelas que ultrapassarem a sua competência.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c) Acompanhar a manutenção das condições de habilitação da contratada, para fins de empenho de despesa e pagamento, e anotará os problemas que obstem o fluxo normal da liquidação e do pagamento da despesa no relatório de riscos eventuais.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d) Emitir o Termo de Aceite Definitivo, documento comprobatório da avaliação realizada pelos fiscais técnico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e) Tomar providências para a formalização de processo administrativo de responsabilização para fins de aplicação de sanções, a ser conduzido pela comissão de que trata o art. 158 da Lei nº 14.133/2021, ou pelo agente ou pelo setor com competência para tal, conforme o caso.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f) Elaborar relatório final com informações sobre a consecução dos objetivos que tenham justificado a contratação e eventuais condutas a serem adotadas para o aprimoramento das atividades da Administração.</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g) Enviar a documentação pertinente ao setor responsável para a formalização dos procedimentos de liquidação e pagamento, no valor dimensionado pela fiscalização e gestão nos termos do contrato.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h) Praticar as demais atribuições contidas na Lei Federal nº 14.133/2021 e Decretos Municipais que regulamentam a matéria.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t xml:space="preserve">6.5. DA FISCALIZAÇÃO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6.5.1. A fiscalização do contrato ou instrumento equivalente consiste das atividades de controle, acompanhamento, prevenção de riscos, monitoramento do cumprimento das obrigações estabelecidas em contrato, com o fim de assegurar a execução do objeto contratado e o respeito às normas vigentes. </w:t>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6.5.2. A execução do contrato, ou instrumento equivalente, deverá ser acompanhada e fiscalizada pelos fiscais: técnicos, Administrativos e setoriais, ou pelos respectivos substitutos, nos termos da Lei Federal nº 14.133/2021 e Decreto Municipal nº 3846/2024.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t xml:space="preserve">6.5.2.1. Da Fiscalização Técnica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a) Ao fiscal técnico caberá o acompanhamento do contrato com o objetivo de avaliar a conformidade das especificações técnicas do objeto durante a execução do objeto, prestando apoio técnico ao gestor e aos demais fiscais e atestar, em conjunto com o fiscal setorial, o Termo de Aceite Definitivo, nos termos da Lei Federal nº 14.133/2021 e Decreto Municipal nº 3846/2024.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t xml:space="preserve">7. CRITÉRIO DE MEDIÇÃO E PAGAMENTO </w:t>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t xml:space="preserve">7.1. Recebimento </w:t>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 xml:space="preserve">7.1.1. </w:t>
      </w:r>
      <w:r>
        <w:rPr>
          <w:rFonts w:ascii="Arial" w:hAnsi="Arial"/>
          <w:b w:val="false"/>
          <w:bCs w:val="false"/>
          <w:sz w:val="24"/>
          <w:szCs w:val="24"/>
        </w:rPr>
        <w:t xml:space="preserve">Os bens serão recebidos provisoriamente, de forma sumária, no ato da entrega, acompanhados da nota fiscal ou instrumento de cobrança equivalente, pelo(a) responsável pelo acompanhamento e fiscalização do contrato, para efeito de posterior verificação de sua conformidade com as especificações constantes no Termo de Referência e na proposta.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7.1.2.</w:t>
      </w:r>
      <w:r>
        <w:rPr>
          <w:rFonts w:ascii="Arial" w:hAnsi="Arial"/>
          <w:b w:val="false"/>
          <w:bCs w:val="false"/>
          <w:sz w:val="24"/>
          <w:szCs w:val="24"/>
        </w:rPr>
        <w:t xml:space="preserve"> Os bens poderão ser rejeitados, no todo ou em parte, inclusive antes do recebimento provisório, quando em desacordo com as especificações constantes no Termo de Referência e na proposta, devendo ser substituídos no prazo de 05 (cinco) dias, contados da notificação da contratada, às suas custas, sem prejuízo da aplicação das penalidades.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7.1.3.</w:t>
      </w:r>
      <w:r>
        <w:rPr>
          <w:rFonts w:ascii="Arial" w:hAnsi="Arial"/>
          <w:b w:val="false"/>
          <w:bCs w:val="false"/>
          <w:sz w:val="24"/>
          <w:szCs w:val="24"/>
        </w:rPr>
        <w:t xml:space="preserve"> O recebimento definitivo ocorrerá no prazo máximo de 10 (dez) dias úteis, a contar do recebimento da nota fiscal ou instrumento de cobrança equivalente pela Administração, após a verificação da qualidade e quantidade do material e consequente aceitação mediante termo detalhado.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7.1.4.</w:t>
      </w:r>
      <w:r>
        <w:rPr>
          <w:rFonts w:ascii="Arial" w:hAnsi="Arial"/>
          <w:b w:val="false"/>
          <w:bCs w:val="false"/>
          <w:sz w:val="24"/>
          <w:szCs w:val="24"/>
        </w:rPr>
        <w:t xml:space="preserve"> Para as contratações decorrentes de despesas cujos valores não ultrapassem o limite de que trata o inciso II do art. 75 da Lei nº 14.133, de 2021, o prazo máximo para o recebimento definitivo será de até 05 (cinco) dias úteis.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7.1.5</w:t>
      </w:r>
      <w:r>
        <w:rPr>
          <w:rFonts w:ascii="Arial" w:hAnsi="Arial"/>
          <w:b w:val="false"/>
          <w:bCs w:val="false"/>
          <w:sz w:val="24"/>
          <w:szCs w:val="24"/>
        </w:rPr>
        <w:t xml:space="preserve">. O prazo para recebimento definitivo poderá ser excepcionalmente prorrogado, de forma justificada, por igual período, quando houver necessidade de diligências para a aferição do atendimento das exigências contratuais.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sz w:val="24"/>
          <w:szCs w:val="24"/>
        </w:rPr>
      </w:pPr>
      <w:r>
        <w:rPr>
          <w:rFonts w:ascii="Arial" w:hAnsi="Arial"/>
          <w:b/>
          <w:bCs/>
          <w:sz w:val="24"/>
          <w:szCs w:val="24"/>
        </w:rPr>
        <w:t>7.1.6.</w:t>
      </w:r>
      <w:r>
        <w:rPr>
          <w:rFonts w:ascii="Arial" w:hAnsi="Arial"/>
          <w:b w:val="false"/>
          <w:bCs w:val="false"/>
          <w:sz w:val="24"/>
          <w:szCs w:val="24"/>
        </w:rPr>
        <w:t xml:space="preserve"> No caso de controvérsia sobre a execução do objeto, quanto à dimensão, qualidade e quantidade, deverá ser observado o teor do art. 143 da Lei nº 14.133, de 2021, comunicando-se à </w:t>
      </w:r>
      <w:r>
        <w:rPr>
          <w:rFonts w:ascii="Arial" w:hAnsi="Arial"/>
          <w:sz w:val="24"/>
          <w:szCs w:val="24"/>
        </w:rPr>
        <w:t xml:space="preserve">empresa para emissão de Nota Fiscal no que pertine à parcela incontroversa da execução do objeto, para efeito de liquidação e pagamento.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b/>
          <w:bCs/>
          <w:sz w:val="24"/>
          <w:szCs w:val="24"/>
        </w:rPr>
        <w:t>7.1.7.</w:t>
      </w:r>
      <w:r>
        <w:rPr>
          <w:rFonts w:ascii="Arial" w:hAnsi="Arial"/>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b/>
          <w:bCs/>
          <w:sz w:val="24"/>
          <w:szCs w:val="24"/>
        </w:rPr>
        <w:t>7.1.8.</w:t>
      </w:r>
      <w:r>
        <w:rPr>
          <w:rFonts w:ascii="Arial" w:hAnsi="Arial"/>
          <w:sz w:val="24"/>
          <w:szCs w:val="24"/>
        </w:rPr>
        <w:t xml:space="preserve"> O recebimento provisório ou definitivo não excluirá a responsabilidade civil pela solidez e pela segurança do serviço nem a responsabilidade ético-profissional pela perfeita execução do contrato. </w:t>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r>
    </w:p>
    <w:p>
      <w:pPr>
        <w:pStyle w:val="ListParagraph"/>
        <w:tabs>
          <w:tab w:val="left" w:pos="726" w:leader="none"/>
        </w:tabs>
        <w:ind w:left="0" w:right="113" w:hanging="0"/>
        <w:jc w:val="both"/>
        <w:rPr>
          <w:rFonts w:ascii="Arial" w:hAnsi="Arial"/>
          <w:sz w:val="24"/>
          <w:szCs w:val="24"/>
        </w:rPr>
      </w:pPr>
      <w:r>
        <w:rPr>
          <w:rFonts w:ascii="Arial" w:hAnsi="Arial"/>
          <w:b/>
          <w:bCs/>
          <w:sz w:val="24"/>
          <w:szCs w:val="24"/>
        </w:rPr>
        <w:t>7.2.1.</w:t>
      </w:r>
      <w:r>
        <w:rPr>
          <w:rFonts w:ascii="Arial" w:hAnsi="Arial"/>
          <w:sz w:val="24"/>
          <w:szCs w:val="24"/>
        </w:rPr>
        <w:t xml:space="preserve"> Recebida a Nota Fiscal/Fatura incluindo-se seu detalhamento, deverá conter todas as informações necessárias à conferência dos serviços prestados, correrá o prazo de 20 (vinte) dias úteis para fins de liquidação, na forma desta seção, prorrogáveis por igual período, por analogia, nos termos do art. 7º, §2º da Instrução Normativa SEGES/ME nº 77/2022.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a) O prazo de que trata o item anterior será reduzido à metade, mantendo-se a possibilidade de prorrogação, no caso de contratações decorrentes de despesas cujos valores não ultrapassem o limite de que trata o inciso II do art. 75 da Lei nº 14.133, de 2021.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b/>
          <w:bCs/>
          <w:sz w:val="24"/>
          <w:szCs w:val="24"/>
        </w:rPr>
        <w:t>7.2.2.</w:t>
      </w:r>
      <w:r>
        <w:rPr>
          <w:rFonts w:ascii="Arial" w:hAnsi="Arial"/>
          <w:sz w:val="24"/>
          <w:szCs w:val="24"/>
        </w:rPr>
        <w:t xml:space="preserve"> Para fins de liquidação, o setor competente deverá verificar se a nota fiscal ou instrumento de cobrança equivalente apresentado expressa os elementos necessários e essenciais do documento, tais como:</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sz w:val="24"/>
          <w:szCs w:val="24"/>
        </w:rPr>
      </w:pPr>
      <w:r>
        <w:rPr>
          <w:rFonts w:ascii="Arial" w:hAnsi="Arial"/>
          <w:sz w:val="24"/>
          <w:szCs w:val="24"/>
        </w:rPr>
        <w:t>a) O prazo de validade;</w:t>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b) A data da emissão; </w:t>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c) Os dados do contrato e do órgão contratante; </w:t>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d) O período respectivo de execução do contrato; </w:t>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e) O valor a pagar; </w:t>
      </w:r>
    </w:p>
    <w:p>
      <w:pPr>
        <w:pStyle w:val="ListParagraph"/>
        <w:tabs>
          <w:tab w:val="left" w:pos="726" w:leader="none"/>
        </w:tabs>
        <w:ind w:left="0" w:right="113" w:hanging="0"/>
        <w:jc w:val="both"/>
        <w:rPr>
          <w:rFonts w:ascii="Arial" w:hAnsi="Arial"/>
          <w:sz w:val="24"/>
          <w:szCs w:val="24"/>
        </w:rPr>
      </w:pPr>
      <w:r>
        <w:rPr>
          <w:rFonts w:ascii="Arial" w:hAnsi="Arial"/>
          <w:sz w:val="24"/>
          <w:szCs w:val="24"/>
        </w:rPr>
        <w:t xml:space="preserve">f) Eventual destaque do valor de retenções tributárias cabíveis. </w:t>
      </w:r>
    </w:p>
    <w:p>
      <w:pPr>
        <w:pStyle w:val="ListParagraph"/>
        <w:tabs>
          <w:tab w:val="left" w:pos="726" w:leader="none"/>
        </w:tabs>
        <w:ind w:left="0" w:right="113" w:hanging="0"/>
        <w:jc w:val="both"/>
        <w:rPr>
          <w:rFonts w:ascii="Arial" w:hAnsi="Arial"/>
          <w:sz w:val="24"/>
          <w:szCs w:val="24"/>
        </w:rPr>
      </w:pPr>
      <w:r>
        <w:rPr>
          <w:rFonts w:ascii="Arial" w:hAnsi="Arial"/>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7.2.3.</w:t>
      </w:r>
      <w:r>
        <w:rPr>
          <w:rFonts w:ascii="Arial" w:hAnsi="Arial"/>
          <w:sz w:val="24"/>
          <w:szCs w:val="24"/>
        </w:rPr>
        <w:t xml:space="preserve"> Havendo erro na apresentação da nota fiscal ou instrumento de cobrança equivalente, ou circunstância que impeça a liquidação da despesa, esta ficará sobrestada até que o contratado </w:t>
      </w:r>
      <w:r>
        <w:rPr>
          <w:rFonts w:ascii="Arial" w:hAnsi="Arial"/>
          <w:b w:val="false"/>
          <w:bCs w:val="false"/>
          <w:sz w:val="24"/>
          <w:szCs w:val="24"/>
        </w:rPr>
        <w:t xml:space="preserve">providencie as medidas saneadoras, reiniciando-se o prazo após a comprovação da regularização da situação, sem ônus ao contratante;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7.2.4.</w:t>
      </w:r>
      <w:r>
        <w:rPr>
          <w:rFonts w:ascii="Arial" w:hAnsi="Arial"/>
          <w:b w:val="false"/>
          <w:bCs w:val="false"/>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t xml:space="preserve">7.2.5. A CMQ deverá realizar consulta ao SICAF para: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t>a) verificar a manutenção das condições de habilitação exigidas no edital;</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t xml:space="preserve">b) identificar possível razão que impeça a participação em licitação, no âmbito do órgão ou entidade, que implique proibição de contratar com o Poder Público, bem como ocorrências impeditivas indiretas.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7.2.6.</w:t>
      </w:r>
      <w:r>
        <w:rPr>
          <w:rFonts w:ascii="Arial" w:hAnsi="Arial"/>
          <w:b w:val="false"/>
          <w:bCs w:val="false"/>
          <w:sz w:val="24"/>
          <w:szCs w:val="24"/>
        </w:rPr>
        <w:t xml:space="preserve"> Constatando-se, junto ao SICAF,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7.2.7.</w:t>
      </w:r>
      <w:r>
        <w:rPr>
          <w:rFonts w:ascii="Arial" w:hAnsi="Arial"/>
          <w:b w:val="false"/>
          <w:bCs w:val="false"/>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7.2.8.</w:t>
      </w:r>
      <w:r>
        <w:rPr>
          <w:rFonts w:ascii="Arial" w:hAnsi="Arial"/>
          <w:b w:val="false"/>
          <w:bCs w:val="false"/>
          <w:sz w:val="24"/>
          <w:szCs w:val="24"/>
        </w:rPr>
        <w:t xml:space="preserve"> Persistindo a irregularidade, o contratante deverá adotar as medidas necessárias à rescisão contratual nos autos do processo administrativo correspondente, assegurada ao contratado a ampla defesa.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7.2.9</w:t>
      </w:r>
      <w:r>
        <w:rPr>
          <w:rFonts w:ascii="Arial" w:hAnsi="Arial"/>
          <w:b w:val="false"/>
          <w:bCs w:val="false"/>
          <w:sz w:val="24"/>
          <w:szCs w:val="24"/>
        </w:rPr>
        <w:t xml:space="preserve">. Havendo a efetiva execução do objeto, os pagamentos serão realizados normalmente, até que se decida pela rescisão do contrato, caso o contratado não regularize sua situação junto ao SICAF.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Normal"/>
        <w:tabs>
          <w:tab w:val="left" w:pos="708" w:leader="none"/>
        </w:tabs>
        <w:spacing w:lineRule="auto" w:line="240" w:before="240" w:after="120"/>
        <w:contextualSpacing/>
        <w:jc w:val="both"/>
        <w:rPr>
          <w:rFonts w:ascii="Arial" w:hAnsi="Arial"/>
          <w:sz w:val="24"/>
          <w:szCs w:val="24"/>
        </w:rPr>
      </w:pPr>
      <w:r>
        <w:rPr>
          <w:rFonts w:ascii="Arial" w:hAnsi="Arial"/>
          <w:b/>
          <w:bCs/>
          <w:sz w:val="24"/>
          <w:szCs w:val="24"/>
        </w:rPr>
        <w:t>7.2.10.</w:t>
      </w:r>
      <w:r>
        <w:rPr>
          <w:rFonts w:ascii="Arial" w:hAnsi="Arial"/>
          <w:sz w:val="24"/>
          <w:szCs w:val="24"/>
        </w:rPr>
        <w:t xml:space="preserve"> Possuir regularidade perante ao CNPJ (Cadastro Nacional de Pessoa Jurídica) com comprovação através de certidão negativa;</w:t>
      </w:r>
    </w:p>
    <w:p>
      <w:pPr>
        <w:pStyle w:val="ListParagraph"/>
        <w:tabs>
          <w:tab w:val="left" w:pos="708" w:leader="none"/>
        </w:tabs>
        <w:spacing w:lineRule="auto" w:line="240" w:before="240" w:after="120"/>
        <w:ind w:left="0" w:right="0" w:hanging="0"/>
        <w:contextualSpacing/>
        <w:jc w:val="both"/>
        <w:rPr>
          <w:rFonts w:ascii="Arial" w:hAnsi="Arial"/>
          <w:sz w:val="24"/>
          <w:szCs w:val="24"/>
        </w:rPr>
      </w:pPr>
      <w:r>
        <w:rPr>
          <w:rFonts w:ascii="Arial" w:hAnsi="Arial"/>
          <w:b/>
          <w:bCs/>
          <w:sz w:val="24"/>
          <w:szCs w:val="24"/>
        </w:rPr>
        <w:t xml:space="preserve">7.2.11. </w:t>
      </w:r>
      <w:r>
        <w:rPr>
          <w:rFonts w:ascii="Arial" w:hAnsi="Arial"/>
          <w:sz w:val="24"/>
          <w:szCs w:val="24"/>
        </w:rPr>
        <w:t>Possuir certidões válidas § 4º do art. 91 da Lei 14.133/21;</w:t>
      </w:r>
    </w:p>
    <w:p>
      <w:pPr>
        <w:pStyle w:val="ListParagraph"/>
        <w:tabs>
          <w:tab w:val="left" w:pos="708" w:leader="none"/>
        </w:tabs>
        <w:spacing w:lineRule="auto" w:line="240" w:before="240" w:after="120"/>
        <w:contextualSpacing/>
        <w:jc w:val="both"/>
        <w:rPr>
          <w:rFonts w:ascii="Arial" w:hAnsi="Arial"/>
          <w:sz w:val="24"/>
          <w:szCs w:val="24"/>
        </w:rPr>
      </w:pPr>
      <w:r>
        <w:rPr>
          <w:rFonts w:ascii="Arial" w:hAnsi="Arial"/>
          <w:sz w:val="24"/>
          <w:szCs w:val="24"/>
        </w:rPr>
      </w:r>
    </w:p>
    <w:p>
      <w:pPr>
        <w:pStyle w:val="ListParagraph"/>
        <w:tabs>
          <w:tab w:val="left" w:pos="708" w:leader="none"/>
        </w:tabs>
        <w:spacing w:lineRule="auto" w:line="240" w:before="240" w:after="120"/>
        <w:ind w:left="0" w:right="0" w:hanging="0"/>
        <w:contextualSpacing/>
        <w:jc w:val="both"/>
        <w:rPr>
          <w:rFonts w:cs="Arial" w:ascii="Arial" w:hAnsi="Arial"/>
          <w:b w:val="false"/>
          <w:bCs w:val="false"/>
          <w:spacing w:val="-2"/>
          <w:sz w:val="24"/>
          <w:szCs w:val="24"/>
        </w:rPr>
      </w:pPr>
      <w:r>
        <w:rPr>
          <w:rFonts w:cs="Arial" w:ascii="Arial" w:hAnsi="Arial"/>
          <w:b/>
          <w:bCs/>
          <w:spacing w:val="-2"/>
          <w:sz w:val="24"/>
          <w:szCs w:val="24"/>
        </w:rPr>
        <w:t>7.2.12.</w:t>
      </w:r>
      <w:r>
        <w:rPr>
          <w:rFonts w:cs="Arial" w:ascii="Arial" w:hAnsi="Arial"/>
          <w:b w:val="false"/>
          <w:bCs w:val="false"/>
          <w:spacing w:val="-2"/>
          <w:sz w:val="24"/>
          <w:szCs w:val="24"/>
        </w:rPr>
        <w:t xml:space="preserve"> Responder por todos os ônus referentes aos serviços exigidos na contratação, tais como impostos, seguros, encargos trabalhistas, previdenciários, fiscais e comerciais e deverá apresentar os respectivos comprovantes, quando solicitados pelo fiscal do contrato;</w:t>
      </w:r>
    </w:p>
    <w:p>
      <w:pPr>
        <w:pStyle w:val="ListParagraph"/>
        <w:tabs>
          <w:tab w:val="left" w:pos="718" w:leader="none"/>
        </w:tabs>
        <w:ind w:left="0" w:right="0" w:hanging="0"/>
        <w:jc w:val="both"/>
        <w:rPr>
          <w:rFonts w:ascii="Arial" w:hAnsi="Arial"/>
          <w:sz w:val="24"/>
          <w:szCs w:val="24"/>
        </w:rPr>
      </w:pPr>
      <w:r>
        <w:rPr>
          <w:rFonts w:ascii="Arial" w:hAnsi="Arial"/>
          <w:sz w:val="24"/>
          <w:szCs w:val="24"/>
        </w:rPr>
      </w:r>
    </w:p>
    <w:p>
      <w:pPr>
        <w:pStyle w:val="ListParagraph"/>
        <w:tabs>
          <w:tab w:val="left" w:pos="718" w:leader="none"/>
        </w:tabs>
        <w:ind w:left="0" w:right="0" w:hanging="0"/>
        <w:jc w:val="both"/>
        <w:rPr>
          <w:rFonts w:cs="Arial" w:ascii="Arial" w:hAnsi="Arial"/>
          <w:spacing w:val="-2"/>
          <w:sz w:val="24"/>
          <w:szCs w:val="24"/>
        </w:rPr>
      </w:pPr>
      <w:r>
        <w:rPr>
          <w:rFonts w:cs="Arial" w:ascii="Arial" w:hAnsi="Arial"/>
          <w:b/>
          <w:bCs/>
          <w:spacing w:val="-2"/>
          <w:sz w:val="24"/>
          <w:szCs w:val="24"/>
        </w:rPr>
        <w:t>7.2.13</w:t>
      </w:r>
      <w:r>
        <w:rPr>
          <w:rFonts w:cs="Arial" w:ascii="Arial" w:hAnsi="Arial"/>
          <w:spacing w:val="-2"/>
          <w:sz w:val="24"/>
          <w:szCs w:val="24"/>
        </w:rPr>
        <w:t>. Regularidade com FGTS;</w:t>
      </w:r>
    </w:p>
    <w:p>
      <w:pPr>
        <w:pStyle w:val="ListParagraph"/>
        <w:tabs>
          <w:tab w:val="left" w:pos="718" w:leader="none"/>
        </w:tabs>
        <w:ind w:left="0" w:right="0" w:hanging="0"/>
        <w:jc w:val="both"/>
        <w:rPr>
          <w:rFonts w:ascii="Arial" w:hAnsi="Arial"/>
          <w:sz w:val="24"/>
          <w:szCs w:val="24"/>
        </w:rPr>
      </w:pPr>
      <w:r>
        <w:rPr>
          <w:rFonts w:ascii="Arial" w:hAnsi="Arial"/>
          <w:sz w:val="24"/>
          <w:szCs w:val="24"/>
        </w:rPr>
      </w:r>
    </w:p>
    <w:p>
      <w:pPr>
        <w:pStyle w:val="ListParagraph"/>
        <w:tabs>
          <w:tab w:val="left" w:pos="718" w:leader="none"/>
        </w:tabs>
        <w:ind w:left="0" w:right="0" w:hanging="0"/>
        <w:jc w:val="both"/>
        <w:rPr>
          <w:rFonts w:cs="Arial" w:ascii="Arial" w:hAnsi="Arial"/>
          <w:spacing w:val="-2"/>
          <w:sz w:val="24"/>
          <w:szCs w:val="24"/>
        </w:rPr>
      </w:pPr>
      <w:r>
        <w:rPr>
          <w:rFonts w:cs="Arial" w:ascii="Arial" w:hAnsi="Arial"/>
          <w:b/>
          <w:bCs/>
          <w:spacing w:val="-2"/>
          <w:sz w:val="24"/>
          <w:szCs w:val="24"/>
        </w:rPr>
        <w:t>7.2.14</w:t>
      </w:r>
      <w:r>
        <w:rPr>
          <w:rFonts w:cs="Arial" w:ascii="Arial" w:hAnsi="Arial"/>
          <w:spacing w:val="-2"/>
          <w:sz w:val="24"/>
          <w:szCs w:val="24"/>
        </w:rPr>
        <w:t>.Certidão Negativa de Débitos Trabalhistas – CNDT;</w:t>
        <w:br/>
      </w:r>
    </w:p>
    <w:p>
      <w:pPr>
        <w:pStyle w:val="ListParagraph"/>
        <w:tabs>
          <w:tab w:val="left" w:pos="718" w:leader="none"/>
        </w:tabs>
        <w:ind w:left="0" w:right="0" w:hanging="0"/>
        <w:jc w:val="both"/>
        <w:rPr>
          <w:rFonts w:cs="Arial" w:ascii="Arial" w:hAnsi="Arial"/>
          <w:spacing w:val="-2"/>
          <w:sz w:val="24"/>
          <w:szCs w:val="24"/>
        </w:rPr>
      </w:pPr>
      <w:r>
        <w:rPr>
          <w:rFonts w:cs="Arial" w:ascii="Arial" w:hAnsi="Arial"/>
          <w:b/>
          <w:bCs/>
          <w:spacing w:val="-2"/>
          <w:sz w:val="24"/>
          <w:szCs w:val="24"/>
        </w:rPr>
        <w:t>7.2.15</w:t>
      </w:r>
      <w:r>
        <w:rPr>
          <w:rFonts w:cs="Arial" w:ascii="Arial" w:hAnsi="Arial"/>
          <w:spacing w:val="-2"/>
          <w:sz w:val="24"/>
          <w:szCs w:val="24"/>
        </w:rPr>
        <w:t>.Certidão Negativa de Débitos Municipais – CND;</w:t>
        <w:br/>
      </w:r>
    </w:p>
    <w:p>
      <w:pPr>
        <w:pStyle w:val="ListParagraph"/>
        <w:tabs>
          <w:tab w:val="left" w:pos="718" w:leader="none"/>
        </w:tabs>
        <w:ind w:left="0" w:right="0" w:hanging="0"/>
        <w:jc w:val="both"/>
        <w:rPr>
          <w:rFonts w:cs="Arial" w:ascii="Arial" w:hAnsi="Arial"/>
          <w:spacing w:val="-2"/>
          <w:sz w:val="24"/>
          <w:szCs w:val="24"/>
        </w:rPr>
      </w:pPr>
      <w:r>
        <w:rPr>
          <w:rFonts w:cs="Arial" w:ascii="Arial" w:hAnsi="Arial"/>
          <w:b/>
          <w:bCs/>
          <w:spacing w:val="-2"/>
          <w:sz w:val="24"/>
          <w:szCs w:val="24"/>
        </w:rPr>
        <w:t>7.2.16</w:t>
      </w:r>
      <w:r>
        <w:rPr>
          <w:rFonts w:cs="Arial" w:ascii="Arial" w:hAnsi="Arial"/>
          <w:spacing w:val="-2"/>
          <w:sz w:val="24"/>
          <w:szCs w:val="24"/>
        </w:rPr>
        <w:t xml:space="preserve">.Certidão Negativa de Débitos Estadual – CND, devidamente acompanhada com a </w:t>
      </w:r>
    </w:p>
    <w:p>
      <w:pPr>
        <w:pStyle w:val="ListParagraph"/>
        <w:tabs>
          <w:tab w:val="left" w:pos="718" w:leader="none"/>
        </w:tabs>
        <w:ind w:left="0" w:right="0" w:hanging="0"/>
        <w:jc w:val="both"/>
        <w:rPr>
          <w:rFonts w:cs="Arial" w:ascii="Arial" w:hAnsi="Arial"/>
          <w:spacing w:val="-2"/>
          <w:sz w:val="24"/>
          <w:szCs w:val="24"/>
        </w:rPr>
      </w:pPr>
      <w:r>
        <w:rPr>
          <w:rFonts w:cs="Arial" w:ascii="Arial" w:hAnsi="Arial"/>
          <w:spacing w:val="-2"/>
          <w:sz w:val="24"/>
          <w:szCs w:val="24"/>
        </w:rPr>
        <w:t>Certidão Negativa da Dívida Ativa, emitida pelo órgão próprio da Procuradoria Geral do Estado;</w:t>
      </w:r>
    </w:p>
    <w:p>
      <w:pPr>
        <w:pStyle w:val="ListParagraph"/>
        <w:tabs>
          <w:tab w:val="left" w:pos="718" w:leader="none"/>
        </w:tabs>
        <w:ind w:left="0" w:right="0" w:hanging="0"/>
        <w:jc w:val="both"/>
        <w:rPr>
          <w:rFonts w:cs="Arial" w:ascii="Arial" w:hAnsi="Arial"/>
          <w:spacing w:val="-2"/>
          <w:sz w:val="24"/>
          <w:szCs w:val="24"/>
        </w:rPr>
      </w:pPr>
      <w:r>
        <w:rPr>
          <w:rFonts w:cs="Arial" w:ascii="Arial" w:hAnsi="Arial"/>
          <w:spacing w:val="-2"/>
          <w:sz w:val="24"/>
          <w:szCs w:val="24"/>
        </w:rPr>
        <w:t>Certidão de Débitos Relativos a Créditos Tributários Federais e à Dívida Ativa da União.</w:t>
      </w:r>
    </w:p>
    <w:p>
      <w:pPr>
        <w:pStyle w:val="Corpodotexto"/>
        <w:tabs>
          <w:tab w:val="left" w:pos="708" w:leader="none"/>
        </w:tabs>
        <w:spacing w:lineRule="auto" w:line="240" w:before="240" w:after="120"/>
        <w:ind w:left="118" w:right="106" w:hanging="0"/>
        <w:contextualSpacing/>
        <w:jc w:val="both"/>
        <w:rPr>
          <w:rFonts w:cs="Arial" w:ascii="Arial" w:hAnsi="Arial"/>
          <w:sz w:val="24"/>
          <w:szCs w:val="24"/>
        </w:rPr>
      </w:pPr>
      <w:r>
        <w:rPr>
          <w:rFonts w:cs="Arial" w:ascii="Arial" w:hAnsi="Arial"/>
          <w:sz w:val="24"/>
          <w:szCs w:val="24"/>
        </w:rPr>
        <w:t xml:space="preserve"> </w:t>
      </w:r>
      <w:r>
        <w:rPr>
          <w:rFonts w:cs="Arial" w:ascii="Arial" w:hAnsi="Arial"/>
          <w:sz w:val="24"/>
          <w:szCs w:val="24"/>
        </w:rPr>
        <w:t>A contratada deverá estar regular no SICAF e não possuir impedimento para contratar.</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t xml:space="preserve">7.3. Prazo de pagamento </w:t>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bCs/>
          <w:sz w:val="24"/>
          <w:szCs w:val="24"/>
        </w:rPr>
        <w:t>7.3.1.</w:t>
      </w:r>
      <w:r>
        <w:rPr>
          <w:rFonts w:ascii="Arial" w:hAnsi="Arial"/>
          <w:b w:val="false"/>
          <w:bCs w:val="false"/>
          <w:sz w:val="24"/>
          <w:szCs w:val="24"/>
        </w:rPr>
        <w:t xml:space="preserve"> O pagamento será efetuado no prazo de até 30 (trinta) dias úteis contados do cumprimento do objeto, conforme condições estabelecidas neste Termo de Referência.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t xml:space="preserve">a) Considera-se cumprido o objeto no momento em que a CMQ atestar a sua execução através do Termo de Recebimento Definitivo – TRD.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t xml:space="preserve">7.4. Forma de Pagamento </w:t>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t>7.4.1</w:t>
      </w:r>
      <w:r>
        <w:rPr>
          <w:rFonts w:ascii="Arial" w:hAnsi="Arial"/>
          <w:b/>
          <w:bCs/>
          <w:sz w:val="24"/>
          <w:szCs w:val="24"/>
        </w:rPr>
        <w:t xml:space="preserve">. </w:t>
      </w:r>
      <w:r>
        <w:rPr>
          <w:rFonts w:ascii="Arial" w:hAnsi="Arial"/>
          <w:b w:val="false"/>
          <w:bCs w:val="false"/>
          <w:sz w:val="24"/>
          <w:szCs w:val="24"/>
        </w:rPr>
        <w:t xml:space="preserve">O pagamento será realizado por meio de ordem bancária, para crédito em banco, agência e conta-corrente, indicados pelo contratado.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10" w:leader="none"/>
        </w:tabs>
        <w:ind w:left="0" w:right="100" w:hanging="0"/>
        <w:jc w:val="both"/>
        <w:rPr>
          <w:rFonts w:ascii="Arial" w:hAnsi="Arial"/>
          <w:b/>
          <w:sz w:val="24"/>
          <w:szCs w:val="24"/>
        </w:rPr>
      </w:pPr>
      <w:r>
        <w:rPr>
          <w:rFonts w:ascii="Arial" w:hAnsi="Arial"/>
          <w:b/>
          <w:bCs/>
          <w:sz w:val="24"/>
          <w:szCs w:val="24"/>
        </w:rPr>
        <w:t xml:space="preserve">7.4.2. </w:t>
      </w:r>
      <w:r>
        <w:rPr>
          <w:rFonts w:ascii="Arial" w:hAnsi="Arial"/>
          <w:sz w:val="24"/>
          <w:szCs w:val="24"/>
        </w:rPr>
        <w:t xml:space="preserve">Para execução do pagamento, a contratada deverá emitir nota fiscal correspondente à sede ou filial que apresentou a documentação na fase de habilitação, sem emendas, rasuras ou borrões, legível e em nome do </w:t>
      </w:r>
      <w:r>
        <w:rPr>
          <w:rFonts w:ascii="Arial" w:hAnsi="Arial"/>
          <w:b/>
          <w:sz w:val="24"/>
          <w:szCs w:val="24"/>
        </w:rPr>
        <w:t>ÓRGÃO CONTRATANTE.</w:t>
      </w:r>
    </w:p>
    <w:p>
      <w:pPr>
        <w:pStyle w:val="ListParagraph"/>
        <w:tabs>
          <w:tab w:val="left" w:pos="710" w:leader="none"/>
        </w:tabs>
        <w:ind w:left="0" w:right="100" w:hanging="0"/>
        <w:jc w:val="both"/>
        <w:rPr>
          <w:rFonts w:ascii="Arial" w:hAnsi="Arial"/>
          <w:sz w:val="24"/>
          <w:szCs w:val="24"/>
        </w:rPr>
      </w:pPr>
      <w:r>
        <w:rPr>
          <w:rFonts w:ascii="Arial" w:hAnsi="Arial"/>
          <w:sz w:val="24"/>
          <w:szCs w:val="24"/>
        </w:rPr>
      </w:r>
    </w:p>
    <w:p>
      <w:pPr>
        <w:pStyle w:val="ListParagraph"/>
        <w:tabs>
          <w:tab w:val="left" w:pos="710" w:leader="none"/>
        </w:tabs>
        <w:ind w:left="0" w:right="100" w:hanging="0"/>
        <w:jc w:val="both"/>
        <w:rPr>
          <w:rFonts w:ascii="Arial" w:hAnsi="Arial"/>
          <w:b/>
          <w:sz w:val="24"/>
          <w:szCs w:val="24"/>
        </w:rPr>
      </w:pPr>
      <w:r>
        <w:rPr>
          <w:rFonts w:ascii="Arial" w:hAnsi="Arial"/>
          <w:b/>
          <w:sz w:val="24"/>
          <w:szCs w:val="24"/>
        </w:rPr>
        <w:t xml:space="preserve">7.5. Antecipação de pagamento </w:t>
      </w:r>
    </w:p>
    <w:p>
      <w:pPr>
        <w:pStyle w:val="ListParagraph"/>
        <w:tabs>
          <w:tab w:val="left" w:pos="710" w:leader="none"/>
        </w:tabs>
        <w:ind w:left="0" w:right="100" w:hanging="0"/>
        <w:jc w:val="both"/>
        <w:rPr>
          <w:rFonts w:ascii="Arial" w:hAnsi="Arial"/>
          <w:sz w:val="24"/>
          <w:szCs w:val="24"/>
        </w:rPr>
      </w:pPr>
      <w:r>
        <w:rPr>
          <w:rFonts w:ascii="Arial" w:hAnsi="Arial"/>
          <w:sz w:val="24"/>
          <w:szCs w:val="24"/>
        </w:rPr>
      </w:r>
    </w:p>
    <w:p>
      <w:pPr>
        <w:pStyle w:val="ListParagraph"/>
        <w:tabs>
          <w:tab w:val="left" w:pos="710" w:leader="none"/>
        </w:tabs>
        <w:ind w:left="0" w:right="100" w:hanging="0"/>
        <w:jc w:val="both"/>
        <w:rPr>
          <w:rFonts w:ascii="Arial" w:hAnsi="Arial"/>
          <w:b/>
          <w:sz w:val="24"/>
          <w:szCs w:val="24"/>
        </w:rPr>
      </w:pPr>
      <w:r>
        <w:rPr>
          <w:rFonts w:ascii="Arial" w:hAnsi="Arial"/>
          <w:b w:val="false"/>
          <w:bCs w:val="false"/>
          <w:sz w:val="24"/>
          <w:szCs w:val="24"/>
        </w:rPr>
        <w:t>7.5.1.</w:t>
      </w:r>
      <w:r>
        <w:rPr>
          <w:rFonts w:ascii="Arial" w:hAnsi="Arial"/>
          <w:b/>
          <w:sz w:val="24"/>
          <w:szCs w:val="24"/>
        </w:rPr>
        <w:t xml:space="preserve"> </w:t>
      </w:r>
      <w:r>
        <w:rPr>
          <w:rFonts w:ascii="Arial" w:hAnsi="Arial"/>
          <w:b w:val="false"/>
          <w:bCs w:val="false"/>
          <w:sz w:val="24"/>
          <w:szCs w:val="24"/>
        </w:rPr>
        <w:t>É vedada a antecipação de pagamento na presente contratação</w:t>
      </w:r>
      <w:r>
        <w:rPr>
          <w:rFonts w:ascii="Arial" w:hAnsi="Arial"/>
          <w:b/>
          <w:sz w:val="24"/>
          <w:szCs w:val="24"/>
        </w:rPr>
        <w:t xml:space="preserve">. </w:t>
      </w:r>
    </w:p>
    <w:p>
      <w:pPr>
        <w:pStyle w:val="ListParagraph"/>
        <w:tabs>
          <w:tab w:val="left" w:pos="710" w:leader="none"/>
        </w:tabs>
        <w:ind w:left="0" w:right="100" w:hanging="0"/>
        <w:jc w:val="both"/>
        <w:rPr>
          <w:rFonts w:ascii="Arial" w:hAnsi="Arial"/>
          <w:sz w:val="24"/>
          <w:szCs w:val="24"/>
        </w:rPr>
      </w:pPr>
      <w:r>
        <w:rPr>
          <w:rFonts w:ascii="Arial" w:hAnsi="Arial"/>
          <w:sz w:val="24"/>
          <w:szCs w:val="24"/>
        </w:rPr>
      </w:r>
    </w:p>
    <w:p>
      <w:pPr>
        <w:pStyle w:val="ListParagraph"/>
        <w:tabs>
          <w:tab w:val="left" w:pos="710" w:leader="none"/>
        </w:tabs>
        <w:ind w:left="0" w:right="100" w:hanging="0"/>
        <w:jc w:val="both"/>
        <w:rPr>
          <w:rFonts w:ascii="Arial" w:hAnsi="Arial"/>
          <w:b/>
          <w:sz w:val="24"/>
          <w:szCs w:val="24"/>
        </w:rPr>
      </w:pPr>
      <w:r>
        <w:rPr>
          <w:rFonts w:ascii="Arial" w:hAnsi="Arial"/>
          <w:b/>
          <w:sz w:val="24"/>
          <w:szCs w:val="24"/>
        </w:rPr>
        <w:t xml:space="preserve">8. CRITÉRIO DE SELEÇÃO DO FORNECEDOR </w:t>
      </w:r>
    </w:p>
    <w:p>
      <w:pPr>
        <w:pStyle w:val="ListParagraph"/>
        <w:tabs>
          <w:tab w:val="left" w:pos="710" w:leader="none"/>
        </w:tabs>
        <w:ind w:left="0" w:right="100" w:hanging="0"/>
        <w:jc w:val="both"/>
        <w:rPr>
          <w:rFonts w:ascii="Arial" w:hAnsi="Arial"/>
          <w:sz w:val="24"/>
          <w:szCs w:val="24"/>
        </w:rPr>
      </w:pPr>
      <w:r>
        <w:rPr>
          <w:rFonts w:ascii="Arial" w:hAnsi="Arial"/>
          <w:sz w:val="24"/>
          <w:szCs w:val="24"/>
        </w:rPr>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t xml:space="preserve">8.1. Forma de seleção e critério de julgamento da proposta </w:t>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t xml:space="preserve">8.1.1. O fornecedor será selecionado por meio da realização de procedimento de LICITAÇÃO, sob a forma ELETRÔNICA, com adoção do seguinte critério de julgamento: </w:t>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t xml:space="preserve">a) Menor Preço por Lote . </w:t>
      </w:r>
    </w:p>
    <w:p>
      <w:pPr>
        <w:pStyle w:val="ListParagraph"/>
        <w:tabs>
          <w:tab w:val="left" w:pos="710" w:leader="none"/>
        </w:tabs>
        <w:ind w:left="0" w:right="100" w:hanging="0"/>
        <w:jc w:val="both"/>
        <w:rPr>
          <w:rFonts w:ascii="Arial" w:hAnsi="Arial"/>
          <w:sz w:val="24"/>
          <w:szCs w:val="24"/>
        </w:rPr>
      </w:pPr>
      <w:r>
        <w:rPr>
          <w:rFonts w:ascii="Arial" w:hAnsi="Arial"/>
          <w:sz w:val="24"/>
          <w:szCs w:val="24"/>
        </w:rPr>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t>b) A contratação por lotes justifica-se pela necessidade de agrupar itens correlatos e interdependentes, garantindo padronização dos equipamentos, compatibilidade técnica, eficiência na gestão contratual e melhor execução dos serviços de locação, manutenção e suporte, sem prejuízo à competitividade do certame.</w:t>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10" w:leader="none"/>
        </w:tabs>
        <w:ind w:left="0" w:right="100" w:hanging="0"/>
        <w:jc w:val="both"/>
        <w:rPr>
          <w:rFonts w:ascii="Arial" w:hAnsi="Arial"/>
          <w:b/>
          <w:bCs/>
          <w:sz w:val="24"/>
          <w:szCs w:val="24"/>
        </w:rPr>
      </w:pPr>
      <w:r>
        <w:rPr>
          <w:rFonts w:ascii="Arial" w:hAnsi="Arial"/>
          <w:b/>
          <w:bCs/>
          <w:sz w:val="24"/>
          <w:szCs w:val="24"/>
        </w:rPr>
        <w:t>8.1.2.</w:t>
      </w:r>
      <w:r>
        <w:rPr>
          <w:rFonts w:ascii="Arial" w:hAnsi="Arial"/>
          <w:b w:val="false"/>
          <w:bCs w:val="false"/>
          <w:sz w:val="24"/>
          <w:szCs w:val="24"/>
        </w:rPr>
        <w:t xml:space="preserve"> </w:t>
      </w:r>
      <w:r>
        <w:rPr>
          <w:rFonts w:ascii="Arial" w:hAnsi="Arial"/>
          <w:b/>
          <w:bCs/>
          <w:sz w:val="24"/>
          <w:szCs w:val="24"/>
        </w:rPr>
        <w:t>Fornecedores que enviaram propostas</w:t>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r>
    </w:p>
    <w:tbl>
      <w:tblPr>
        <w:jc w:val="left"/>
        <w:tblInd w:w="-6"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3499"/>
        <w:gridCol w:w="3466"/>
        <w:gridCol w:w="2440"/>
      </w:tblGrid>
      <w:tr>
        <w:trPr>
          <w:cantSplit w:val="false"/>
        </w:trPr>
        <w:tc>
          <w:tcPr>
            <w:tcW w:w="349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ascii="Arial" w:hAnsi="Arial"/>
                <w:sz w:val="24"/>
                <w:szCs w:val="24"/>
              </w:rPr>
            </w:pPr>
            <w:r>
              <w:rPr>
                <w:rFonts w:ascii="Arial" w:hAnsi="Arial"/>
                <w:sz w:val="24"/>
                <w:szCs w:val="24"/>
              </w:rPr>
              <w:t>Maqstar Copiadoras e Serviços Ltda</w:t>
            </w:r>
          </w:p>
        </w:tc>
        <w:tc>
          <w:tcPr>
            <w:tcW w:w="346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ascii="Arial" w:hAnsi="Arial"/>
                <w:sz w:val="24"/>
                <w:szCs w:val="24"/>
              </w:rPr>
            </w:pPr>
            <w:r>
              <w:rPr>
                <w:rFonts w:ascii="Arial" w:hAnsi="Arial"/>
                <w:sz w:val="24"/>
                <w:szCs w:val="24"/>
              </w:rPr>
              <w:t>comercial@maqstar.com.br</w:t>
            </w:r>
          </w:p>
        </w:tc>
        <w:tc>
          <w:tcPr>
            <w:tcW w:w="244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jc w:val="both"/>
              <w:rPr>
                <w:rFonts w:ascii="Arial" w:hAnsi="Arial"/>
                <w:sz w:val="24"/>
                <w:szCs w:val="24"/>
              </w:rPr>
            </w:pPr>
            <w:r>
              <w:rPr>
                <w:rFonts w:ascii="Arial" w:hAnsi="Arial"/>
                <w:sz w:val="24"/>
                <w:szCs w:val="24"/>
              </w:rPr>
              <w:t>(22) 99765-9812</w:t>
            </w:r>
          </w:p>
        </w:tc>
      </w:tr>
      <w:tr>
        <w:trPr>
          <w:cantSplit w:val="false"/>
        </w:trPr>
        <w:tc>
          <w:tcPr>
            <w:tcW w:w="3499"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ascii="Arial" w:hAnsi="Arial"/>
                <w:sz w:val="24"/>
                <w:szCs w:val="24"/>
              </w:rPr>
            </w:pPr>
            <w:r>
              <w:rPr>
                <w:rFonts w:ascii="Arial" w:hAnsi="Arial"/>
                <w:sz w:val="24"/>
                <w:szCs w:val="24"/>
              </w:rPr>
              <w:t>Connection Quissa Comercio e Serviços Ltda</w:t>
            </w:r>
          </w:p>
        </w:tc>
        <w:tc>
          <w:tcPr>
            <w:tcW w:w="3466"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ascii="Arial" w:hAnsi="Arial"/>
                <w:sz w:val="24"/>
                <w:szCs w:val="24"/>
              </w:rPr>
            </w:pPr>
            <w:r>
              <w:rPr>
                <w:rFonts w:ascii="Arial" w:hAnsi="Arial"/>
                <w:sz w:val="24"/>
                <w:szCs w:val="24"/>
              </w:rPr>
              <w:t>anderson@lojaconexao.com.br</w:t>
            </w:r>
          </w:p>
        </w:tc>
        <w:tc>
          <w:tcPr>
            <w:tcW w:w="2440"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jc w:val="both"/>
              <w:rPr>
                <w:rFonts w:ascii="Arial" w:hAnsi="Arial"/>
                <w:sz w:val="24"/>
                <w:szCs w:val="24"/>
              </w:rPr>
            </w:pPr>
            <w:r>
              <w:rPr>
                <w:rFonts w:ascii="Arial" w:hAnsi="Arial"/>
                <w:sz w:val="24"/>
                <w:szCs w:val="24"/>
              </w:rPr>
              <w:t>(22) 9812-62657</w:t>
            </w:r>
          </w:p>
        </w:tc>
      </w:tr>
      <w:tr>
        <w:trPr>
          <w:cantSplit w:val="false"/>
        </w:trPr>
        <w:tc>
          <w:tcPr>
            <w:tcW w:w="3499"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ascii="Arial" w:hAnsi="Arial"/>
                <w:sz w:val="24"/>
                <w:szCs w:val="24"/>
              </w:rPr>
            </w:pPr>
            <w:r>
              <w:rPr>
                <w:rFonts w:ascii="Arial" w:hAnsi="Arial"/>
                <w:sz w:val="24"/>
                <w:szCs w:val="24"/>
              </w:rPr>
              <w:t>J.F.PINHEIRO Empreendimentos Ltda</w:t>
            </w:r>
          </w:p>
        </w:tc>
        <w:tc>
          <w:tcPr>
            <w:tcW w:w="3466"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ascii="Arial" w:hAnsi="Arial"/>
                <w:sz w:val="24"/>
                <w:szCs w:val="24"/>
              </w:rPr>
            </w:pPr>
            <w:r>
              <w:rPr>
                <w:rFonts w:ascii="Arial" w:hAnsi="Arial"/>
                <w:sz w:val="24"/>
                <w:szCs w:val="24"/>
              </w:rPr>
              <w:t>contato@pinheiroempreendimento.com.br</w:t>
            </w:r>
          </w:p>
        </w:tc>
        <w:tc>
          <w:tcPr>
            <w:tcW w:w="2440"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jc w:val="both"/>
              <w:rPr>
                <w:rFonts w:ascii="Arial" w:hAnsi="Arial"/>
                <w:sz w:val="24"/>
                <w:szCs w:val="24"/>
              </w:rPr>
            </w:pPr>
            <w:r>
              <w:rPr>
                <w:rFonts w:ascii="Arial" w:hAnsi="Arial"/>
                <w:sz w:val="24"/>
                <w:szCs w:val="24"/>
              </w:rPr>
              <w:t>(22) 99841-0820</w:t>
            </w:r>
          </w:p>
        </w:tc>
      </w:tr>
    </w:tbl>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10" w:leader="none"/>
        </w:tabs>
        <w:ind w:left="0" w:right="100" w:hanging="0"/>
        <w:jc w:val="both"/>
        <w:rPr>
          <w:rFonts w:ascii="Arial" w:hAnsi="Arial"/>
          <w:b/>
          <w:bCs/>
          <w:sz w:val="24"/>
          <w:szCs w:val="24"/>
        </w:rPr>
      </w:pPr>
      <w:r>
        <w:rPr>
          <w:rFonts w:ascii="Arial" w:hAnsi="Arial"/>
          <w:b/>
          <w:bCs/>
          <w:sz w:val="24"/>
          <w:szCs w:val="24"/>
        </w:rPr>
      </w:r>
    </w:p>
    <w:p>
      <w:pPr>
        <w:pStyle w:val="ListParagraph"/>
        <w:tabs>
          <w:tab w:val="left" w:pos="710" w:leader="none"/>
        </w:tabs>
        <w:ind w:left="0" w:right="100" w:hanging="0"/>
        <w:jc w:val="both"/>
        <w:rPr>
          <w:rFonts w:ascii="Arial" w:hAnsi="Arial"/>
          <w:b/>
          <w:bCs/>
          <w:sz w:val="24"/>
          <w:szCs w:val="24"/>
        </w:rPr>
      </w:pPr>
      <w:r>
        <w:rPr>
          <w:rFonts w:ascii="Arial" w:hAnsi="Arial"/>
          <w:b/>
          <w:bCs/>
          <w:sz w:val="24"/>
          <w:szCs w:val="24"/>
        </w:rPr>
        <w:t xml:space="preserve">8.2. Qualificação Técnica </w:t>
      </w:r>
    </w:p>
    <w:p>
      <w:pPr>
        <w:pStyle w:val="ListParagraph"/>
        <w:tabs>
          <w:tab w:val="left" w:pos="710" w:leader="none"/>
        </w:tabs>
        <w:ind w:left="0" w:right="100" w:hanging="0"/>
        <w:jc w:val="both"/>
        <w:rPr>
          <w:rFonts w:ascii="Arial" w:hAnsi="Arial"/>
          <w:b/>
          <w:bCs/>
          <w:sz w:val="24"/>
          <w:szCs w:val="24"/>
        </w:rPr>
      </w:pPr>
      <w:r>
        <w:rPr>
          <w:rFonts w:ascii="Arial" w:hAnsi="Arial"/>
          <w:b/>
          <w:bCs/>
          <w:sz w:val="24"/>
          <w:szCs w:val="24"/>
        </w:rPr>
      </w:r>
    </w:p>
    <w:p>
      <w:pPr>
        <w:pStyle w:val="ListParagraph"/>
        <w:tabs>
          <w:tab w:val="left" w:pos="710" w:leader="none"/>
        </w:tabs>
        <w:ind w:left="0" w:right="100" w:hanging="0"/>
        <w:jc w:val="both"/>
        <w:rPr>
          <w:rFonts w:ascii="Arial" w:hAnsi="Arial"/>
          <w:b/>
          <w:bCs/>
          <w:sz w:val="24"/>
          <w:szCs w:val="24"/>
        </w:rPr>
      </w:pPr>
      <w:r>
        <w:rPr>
          <w:rFonts w:ascii="Arial" w:hAnsi="Arial"/>
          <w:b w:val="false"/>
          <w:bCs w:val="false"/>
          <w:sz w:val="24"/>
          <w:szCs w:val="24"/>
        </w:rPr>
        <w:t>a)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Pr>
          <w:rFonts w:ascii="Arial" w:hAnsi="Arial"/>
          <w:b/>
          <w:bCs/>
          <w:sz w:val="24"/>
          <w:szCs w:val="24"/>
        </w:rPr>
        <w:t xml:space="preserve"> </w:t>
      </w:r>
    </w:p>
    <w:p>
      <w:pPr>
        <w:pStyle w:val="ListParagraph"/>
        <w:tabs>
          <w:tab w:val="left" w:pos="710" w:leader="none"/>
        </w:tabs>
        <w:ind w:left="0" w:right="100" w:hanging="0"/>
        <w:jc w:val="both"/>
        <w:rPr>
          <w:rFonts w:ascii="Arial" w:hAnsi="Arial"/>
          <w:sz w:val="24"/>
          <w:szCs w:val="24"/>
        </w:rPr>
      </w:pPr>
      <w:r>
        <w:rPr>
          <w:rFonts w:ascii="Arial" w:hAnsi="Arial"/>
          <w:sz w:val="24"/>
          <w:szCs w:val="24"/>
        </w:rPr>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t xml:space="preserve">a.1) Para fins da comprovação de que trata este subitem, os atestados deverão dizer respeito a contratos executados com as mesmas características </w:t>
      </w:r>
    </w:p>
    <w:p>
      <w:pPr>
        <w:pStyle w:val="ListParagraph"/>
        <w:tabs>
          <w:tab w:val="left" w:pos="710" w:leader="none"/>
        </w:tabs>
        <w:ind w:left="0" w:right="100" w:hanging="0"/>
        <w:jc w:val="both"/>
        <w:rPr>
          <w:rFonts w:ascii="Arial" w:hAnsi="Arial"/>
          <w:sz w:val="24"/>
          <w:szCs w:val="24"/>
        </w:rPr>
      </w:pPr>
      <w:r>
        <w:rPr>
          <w:rFonts w:ascii="Arial" w:hAnsi="Arial"/>
          <w:sz w:val="24"/>
          <w:szCs w:val="24"/>
        </w:rPr>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t xml:space="preserve">a.2) Será admitida, para fins de comprovação de quantitativo mínimo, a apresentação e o somatório de diferentes atestados executados de forma concomitante. </w:t>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t xml:space="preserve">a.3) Os atestados de capacidade técnica poderão ser apresentados em nome da matriz ou da filial do fornecedor. </w:t>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t xml:space="preserve">a.4)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pPr>
        <w:pStyle w:val="ListParagraph"/>
        <w:tabs>
          <w:tab w:val="left" w:pos="710" w:leader="none"/>
        </w:tabs>
        <w:ind w:left="0" w:right="100"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10" w:leader="none"/>
        </w:tabs>
        <w:ind w:left="0" w:right="100" w:hanging="0"/>
        <w:jc w:val="both"/>
        <w:rPr>
          <w:rFonts w:ascii="Arial" w:hAnsi="Arial"/>
          <w:b/>
          <w:bCs/>
          <w:sz w:val="24"/>
          <w:szCs w:val="24"/>
        </w:rPr>
      </w:pPr>
      <w:r>
        <w:rPr>
          <w:rFonts w:ascii="Arial" w:hAnsi="Arial"/>
          <w:b/>
          <w:bCs/>
          <w:sz w:val="24"/>
          <w:szCs w:val="24"/>
        </w:rPr>
        <w:t>9. ESTIMATIVAS DO VALOR DA CONTRATAÇÃO POR LOTE</w:t>
      </w:r>
    </w:p>
    <w:p>
      <w:pPr>
        <w:pStyle w:val="ListParagraph"/>
        <w:tabs>
          <w:tab w:val="left" w:pos="710" w:leader="none"/>
        </w:tabs>
        <w:ind w:left="0" w:right="100" w:hanging="0"/>
        <w:jc w:val="both"/>
        <w:rPr>
          <w:rFonts w:ascii="Arial" w:hAnsi="Arial"/>
          <w:b/>
          <w:bCs/>
          <w:sz w:val="24"/>
          <w:szCs w:val="24"/>
        </w:rPr>
      </w:pPr>
      <w:r>
        <w:rPr>
          <w:rFonts w:eastAsia="Arial" w:cs="Arial" w:ascii="Arial" w:hAnsi="Arial"/>
          <w:b/>
          <w:bCs/>
          <w:sz w:val="24"/>
          <w:szCs w:val="24"/>
        </w:rPr>
        <w:t>●</w:t>
      </w:r>
      <w:r>
        <w:rPr>
          <w:rFonts w:eastAsia="Times New Roman" w:cs="Times New Roman" w:ascii="Arial" w:hAnsi="Arial"/>
          <w:b/>
          <w:bCs/>
          <w:sz w:val="24"/>
          <w:szCs w:val="24"/>
        </w:rPr>
        <w:t xml:space="preserve"> </w:t>
      </w:r>
      <w:r>
        <w:rPr>
          <w:rFonts w:ascii="Arial" w:hAnsi="Arial"/>
          <w:b/>
          <w:bCs/>
          <w:sz w:val="24"/>
          <w:szCs w:val="24"/>
        </w:rPr>
        <w:t>LOTE 1:</w:t>
      </w:r>
    </w:p>
    <w:p>
      <w:pPr>
        <w:pStyle w:val="ListParagraph"/>
        <w:tabs>
          <w:tab w:val="left" w:pos="710" w:leader="none"/>
        </w:tabs>
        <w:ind w:left="0" w:right="100" w:hanging="0"/>
        <w:jc w:val="both"/>
        <w:rPr>
          <w:rFonts w:ascii="Arial" w:hAnsi="Arial"/>
          <w:b/>
          <w:bCs/>
          <w:sz w:val="24"/>
          <w:szCs w:val="24"/>
        </w:rPr>
      </w:pPr>
      <w:r>
        <w:rPr>
          <w:rFonts w:ascii="Arial" w:hAnsi="Arial"/>
          <w:b/>
          <w:bCs/>
          <w:sz w:val="24"/>
          <w:szCs w:val="24"/>
        </w:rPr>
      </w:r>
    </w:p>
    <w:tbl>
      <w:tblPr>
        <w:jc w:val="left"/>
        <w:tblInd w:w="-6"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616"/>
        <w:gridCol w:w="5833"/>
        <w:gridCol w:w="675"/>
        <w:gridCol w:w="564"/>
        <w:gridCol w:w="1137"/>
        <w:gridCol w:w="1145"/>
      </w:tblGrid>
      <w:tr>
        <w:trPr>
          <w:cantSplit w:val="false"/>
        </w:trPr>
        <w:tc>
          <w:tcPr>
            <w:tcW w:w="61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ITEM</w:t>
            </w:r>
          </w:p>
        </w:tc>
        <w:tc>
          <w:tcPr>
            <w:tcW w:w="5833"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DESCRIÇÃO DO MATERIAL</w:t>
            </w:r>
          </w:p>
        </w:tc>
        <w:tc>
          <w:tcPr>
            <w:tcW w:w="67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QNT</w:t>
            </w:r>
          </w:p>
        </w:tc>
        <w:tc>
          <w:tcPr>
            <w:tcW w:w="564"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UNID</w:t>
            </w:r>
          </w:p>
        </w:tc>
        <w:tc>
          <w:tcPr>
            <w:tcW w:w="1137"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VALOR UNITÁRIO</w:t>
            </w:r>
          </w:p>
        </w:tc>
        <w:tc>
          <w:tcPr>
            <w:tcW w:w="1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VALOR TOTAL</w:t>
            </w:r>
          </w:p>
        </w:tc>
      </w:tr>
      <w:tr>
        <w:trPr>
          <w:cantSplit w:val="false"/>
        </w:trPr>
        <w:tc>
          <w:tcPr>
            <w:tcW w:w="616"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01</w:t>
            </w:r>
          </w:p>
        </w:tc>
        <w:tc>
          <w:tcPr>
            <w:tcW w:w="5833"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eastAsia="Arial" w:cs="Arial" w:ascii="Arial" w:hAnsi="Arial"/>
                <w:b/>
                <w:bCs/>
                <w:i w:val="false"/>
                <w:iCs w:val="false"/>
                <w:strike w:val="false"/>
                <w:dstrike w:val="false"/>
                <w:outline w:val="false"/>
                <w:shadow w:val="false"/>
                <w:color w:val="000000"/>
                <w:sz w:val="18"/>
                <w:szCs w:val="18"/>
                <w:u w:val="none"/>
                <w:lang w:val="pt-BR" w:eastAsia="en-US" w:bidi="ar-SA"/>
              </w:rPr>
            </w:pPr>
            <w:r>
              <w:rPr>
                <w:rFonts w:eastAsia="Arial" w:cs="Arial" w:ascii="Arial" w:hAnsi="Arial"/>
                <w:b w:val="false"/>
                <w:bCs w:val="false"/>
                <w:i w:val="false"/>
                <w:iCs w:val="false"/>
                <w:strike w:val="false"/>
                <w:dstrike w:val="false"/>
                <w:outline w:val="false"/>
                <w:shadow w:val="false"/>
                <w:color w:val="000000"/>
                <w:sz w:val="18"/>
                <w:szCs w:val="18"/>
                <w:u w:val="none"/>
                <w:lang w:val="pt-BR" w:eastAsia="en-US" w:bidi="ar-SA"/>
              </w:rPr>
              <w:t>Locação de Impressora Multifuncional colorida 3 em 1: imprime, copia digitaliza / Wi-Fi Direct e Ethernet; ADF de 30 folhas simplex; impressão frente e verso automática; Impressão e cópia fácil – Com visor LCD colorido de 2.4" Digitalização de alta qualidade – Scanner de 1200 x 2400 dpi com ampliação de fotos e documentos; Imprime em até 33 ppm em preto e 20 ppm em cores; Versátil – Capacidade de 150 folhas com bandeja frontal; Impressão de fotos sem bordas até A4/Carta. Incluindo tinta e suporte técnico de hardware on-site em até 4 horas com troca de peças e substituição do equipamento em até 12 horas. Sem limite de impressão mensal</w:t>
            </w:r>
            <w:r>
              <w:rPr>
                <w:rFonts w:eastAsia="Arial" w:cs="Arial" w:ascii="Arial" w:hAnsi="Arial"/>
                <w:b/>
                <w:bCs/>
                <w:i w:val="false"/>
                <w:iCs w:val="false"/>
                <w:strike w:val="false"/>
                <w:dstrike w:val="false"/>
                <w:outline w:val="false"/>
                <w:shadow w:val="false"/>
                <w:color w:val="000000"/>
                <w:sz w:val="18"/>
                <w:szCs w:val="18"/>
                <w:u w:val="none"/>
                <w:lang w:val="pt-BR" w:eastAsia="en-US" w:bidi="ar-SA"/>
              </w:rPr>
              <w:t>.</w:t>
            </w:r>
          </w:p>
        </w:tc>
        <w:tc>
          <w:tcPr>
            <w:tcW w:w="67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19</w:t>
            </w:r>
          </w:p>
        </w:tc>
        <w:tc>
          <w:tcPr>
            <w:tcW w:w="564"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UNID</w:t>
            </w:r>
          </w:p>
        </w:tc>
        <w:tc>
          <w:tcPr>
            <w:tcW w:w="1137"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R$ 247,17</w:t>
            </w:r>
          </w:p>
        </w:tc>
        <w:tc>
          <w:tcPr>
            <w:tcW w:w="1145"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rPr>
                <w:rFonts w:ascii="Arial" w:hAnsi="Arial"/>
                <w:sz w:val="18"/>
                <w:szCs w:val="18"/>
              </w:rPr>
            </w:pPr>
            <w:r>
              <w:rPr>
                <w:rFonts w:ascii="Arial" w:hAnsi="Arial"/>
                <w:sz w:val="18"/>
                <w:szCs w:val="18"/>
              </w:rPr>
              <w:t>R$ 4.696,17</w:t>
            </w:r>
          </w:p>
        </w:tc>
      </w:tr>
    </w:tbl>
    <w:p>
      <w:pPr>
        <w:pStyle w:val="ListParagraph"/>
        <w:tabs>
          <w:tab w:val="left" w:pos="710" w:leader="none"/>
        </w:tabs>
        <w:ind w:left="0" w:right="100" w:hanging="0"/>
        <w:jc w:val="both"/>
        <w:rPr>
          <w:rFonts w:ascii="Arial" w:hAnsi="Arial"/>
          <w:b/>
          <w:bCs/>
          <w:sz w:val="24"/>
          <w:szCs w:val="24"/>
        </w:rPr>
      </w:pPr>
      <w:r>
        <w:rPr>
          <w:rFonts w:ascii="Arial" w:hAnsi="Arial"/>
          <w:b/>
          <w:bCs/>
          <w:sz w:val="24"/>
          <w:szCs w:val="24"/>
        </w:rPr>
      </w:r>
    </w:p>
    <w:p>
      <w:pPr>
        <w:pStyle w:val="ListParagraph"/>
        <w:tabs>
          <w:tab w:val="left" w:pos="710" w:leader="none"/>
        </w:tabs>
        <w:ind w:left="0" w:right="100" w:hanging="0"/>
        <w:jc w:val="both"/>
        <w:rPr>
          <w:rFonts w:ascii="Arial" w:hAnsi="Arial"/>
          <w:b/>
          <w:bCs/>
          <w:sz w:val="24"/>
          <w:szCs w:val="24"/>
        </w:rPr>
      </w:pPr>
      <w:r>
        <w:rPr>
          <w:rFonts w:eastAsia="Arial" w:cs="Arial" w:ascii="Arial" w:hAnsi="Arial"/>
          <w:b/>
          <w:bCs/>
          <w:sz w:val="24"/>
          <w:szCs w:val="24"/>
        </w:rPr>
        <w:t>●</w:t>
      </w:r>
      <w:r>
        <w:rPr>
          <w:rFonts w:eastAsia="Times New Roman" w:cs="Times New Roman" w:ascii="Arial" w:hAnsi="Arial"/>
          <w:b/>
          <w:bCs/>
          <w:sz w:val="24"/>
          <w:szCs w:val="24"/>
        </w:rPr>
        <w:t xml:space="preserve"> </w:t>
      </w:r>
      <w:r>
        <w:rPr>
          <w:rFonts w:ascii="Arial" w:hAnsi="Arial"/>
          <w:b/>
          <w:bCs/>
          <w:sz w:val="24"/>
          <w:szCs w:val="24"/>
        </w:rPr>
        <w:t>LOTE 2:</w:t>
      </w:r>
    </w:p>
    <w:tbl>
      <w:tblPr>
        <w:jc w:val="left"/>
        <w:tblInd w:w="-6"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702"/>
        <w:gridCol w:w="5742"/>
        <w:gridCol w:w="675"/>
        <w:gridCol w:w="552"/>
        <w:gridCol w:w="1135"/>
        <w:gridCol w:w="1161"/>
      </w:tblGrid>
      <w:tr>
        <w:trPr>
          <w:cantSplit w:val="false"/>
        </w:trPr>
        <w:tc>
          <w:tcPr>
            <w:tcW w:w="70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ITEM</w:t>
            </w:r>
          </w:p>
        </w:tc>
        <w:tc>
          <w:tcPr>
            <w:tcW w:w="574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DESCRIÇÃO DO MATERIAL</w:t>
            </w:r>
          </w:p>
        </w:tc>
        <w:tc>
          <w:tcPr>
            <w:tcW w:w="67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QTD</w:t>
            </w:r>
          </w:p>
        </w:tc>
        <w:tc>
          <w:tcPr>
            <w:tcW w:w="55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UNID</w:t>
            </w:r>
          </w:p>
        </w:tc>
        <w:tc>
          <w:tcPr>
            <w:tcW w:w="113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VALOR UNITÁRIO</w:t>
            </w:r>
          </w:p>
        </w:tc>
        <w:tc>
          <w:tcPr>
            <w:tcW w:w="1161"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jc w:val="center"/>
              <w:rPr>
                <w:rFonts w:ascii="Arial" w:hAnsi="Arial"/>
                <w:b/>
                <w:bCs/>
                <w:sz w:val="18"/>
                <w:szCs w:val="18"/>
              </w:rPr>
            </w:pPr>
            <w:r>
              <w:rPr>
                <w:rFonts w:ascii="Arial" w:hAnsi="Arial"/>
                <w:b/>
                <w:bCs/>
                <w:sz w:val="18"/>
                <w:szCs w:val="18"/>
              </w:rPr>
              <w:t>VALOR TOTAL</w:t>
            </w:r>
          </w:p>
        </w:tc>
      </w:tr>
      <w:tr>
        <w:trPr>
          <w:cantSplit w:val="false"/>
        </w:trPr>
        <w:tc>
          <w:tcPr>
            <w:tcW w:w="70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rPr>
            </w:pPr>
            <w:r>
              <w:rPr>
                <w:rFonts w:ascii="Arial" w:hAnsi="Arial"/>
              </w:rPr>
              <w:t>1</w:t>
            </w:r>
          </w:p>
        </w:tc>
        <w:tc>
          <w:tcPr>
            <w:tcW w:w="574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Locação de Notebook empresarial com no mínimo: Processador de 8 núcleos e 12 threads, frequência de 3.4Ghz a 4.6Ghz turbo, 12MB smart cache, Tela 15.6" FHD (1920x1080) TN 250nits Anti-glare, 16GB DDR4 3200Mhz de memória RAM; Armazenamento mínimo de 256GB SSD M.2 2242 РCIe 4.0x4 NVMe; Gráfico integrado Intel UHD;-Bluetooth 5.2; Webcam 720p; Gigabit ethernet (RJ45); Wi-Fi 6, 802.11ax 2x2; Bateria mínima de 38Wh e carregador 65Watts; teclado Português Brasil ABNT2 e teclado numérico dedicado; sistema operacional Windows 11 Pro 64. Incluindo suporte técnico de hardware on-site em até 4 horas com troca de peças e substituição do equipamento em até 12 horas.</w:t>
            </w:r>
          </w:p>
        </w:tc>
        <w:tc>
          <w:tcPr>
            <w:tcW w:w="67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7</w:t>
            </w:r>
          </w:p>
        </w:tc>
        <w:tc>
          <w:tcPr>
            <w:tcW w:w="55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UNID</w:t>
            </w:r>
          </w:p>
        </w:tc>
        <w:tc>
          <w:tcPr>
            <w:tcW w:w="113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R$ 223,33</w:t>
            </w:r>
          </w:p>
        </w:tc>
        <w:tc>
          <w:tcPr>
            <w:tcW w:w="1161"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rPr>
                <w:rFonts w:ascii="Arial" w:hAnsi="Arial"/>
                <w:sz w:val="18"/>
                <w:szCs w:val="18"/>
              </w:rPr>
            </w:pPr>
            <w:r>
              <w:rPr>
                <w:rFonts w:ascii="Arial" w:hAnsi="Arial"/>
                <w:sz w:val="18"/>
                <w:szCs w:val="18"/>
              </w:rPr>
              <w:t>R$ 1563,31</w:t>
            </w:r>
          </w:p>
        </w:tc>
      </w:tr>
      <w:tr>
        <w:trPr>
          <w:cantSplit w:val="false"/>
        </w:trPr>
        <w:tc>
          <w:tcPr>
            <w:tcW w:w="70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2</w:t>
            </w:r>
          </w:p>
        </w:tc>
        <w:tc>
          <w:tcPr>
            <w:tcW w:w="574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rPr>
            </w:pPr>
            <w:r>
              <w:rPr>
                <w:rFonts w:eastAsia="Arial" w:cs="Arial" w:ascii="Arial" w:hAnsi="Arial"/>
                <w:b w:val="false"/>
                <w:bCs w:val="false"/>
                <w:i w:val="false"/>
                <w:iCs w:val="false"/>
                <w:strike w:val="false"/>
                <w:dstrike w:val="false"/>
                <w:outline w:val="false"/>
                <w:shadow w:val="false"/>
                <w:color w:val="000000"/>
                <w:sz w:val="18"/>
                <w:szCs w:val="18"/>
                <w:u w:val="none"/>
              </w:rPr>
              <w:t>Locação de Nobreak bivolt com potência mínima de 1400VA/700W; contendo 6 tomadas Novo padrao NBR 14136:2002; Senoidal por aproximação, 2 baterias internas 12VDC / 7Ah; interativo com regulação online; estabilizador interno que corrige oscilações da rede elétrica; filtro de linha interno que atenua os ruídos da rede elétrica e proteção contra surtos. Incluindo suporte técnico de hardware on-site em ate 4 horas com troca de peças e substituição do equipamento em até 12 horas.</w:t>
            </w:r>
          </w:p>
        </w:tc>
        <w:tc>
          <w:tcPr>
            <w:tcW w:w="67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7</w:t>
            </w:r>
          </w:p>
        </w:tc>
        <w:tc>
          <w:tcPr>
            <w:tcW w:w="55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UNID</w:t>
            </w:r>
          </w:p>
        </w:tc>
        <w:tc>
          <w:tcPr>
            <w:tcW w:w="113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R$ 99,00</w:t>
            </w:r>
          </w:p>
        </w:tc>
        <w:tc>
          <w:tcPr>
            <w:tcW w:w="1161"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rPr>
                <w:rFonts w:ascii="Arial" w:hAnsi="Arial"/>
                <w:sz w:val="18"/>
                <w:szCs w:val="18"/>
              </w:rPr>
            </w:pPr>
            <w:r>
              <w:rPr>
                <w:rFonts w:ascii="Arial" w:hAnsi="Arial"/>
                <w:sz w:val="18"/>
                <w:szCs w:val="18"/>
              </w:rPr>
              <w:t>R$ 693,00</w:t>
            </w:r>
          </w:p>
        </w:tc>
      </w:tr>
      <w:tr>
        <w:trPr>
          <w:cantSplit w:val="false"/>
        </w:trPr>
        <w:tc>
          <w:tcPr>
            <w:tcW w:w="70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3</w:t>
            </w:r>
          </w:p>
        </w:tc>
        <w:tc>
          <w:tcPr>
            <w:tcW w:w="574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jc w:val="both"/>
              <w:rPr>
                <w:rFonts w:eastAsia="Arial" w:cs="Arial" w:ascii="Arial" w:hAnsi="Arial"/>
                <w:b w:val="false"/>
                <w:bCs w:val="false"/>
                <w:i w:val="false"/>
                <w:iCs w:val="false"/>
                <w:strike w:val="false"/>
                <w:dstrike w:val="false"/>
                <w:outline w:val="false"/>
                <w:shadow w:val="false"/>
                <w:color w:val="000000"/>
                <w:sz w:val="18"/>
                <w:szCs w:val="18"/>
                <w:u w:val="none"/>
                <w:lang w:val="pt-BR" w:eastAsia="en-US" w:bidi="ar-SA"/>
              </w:rPr>
            </w:pPr>
            <w:r>
              <w:rPr>
                <w:rFonts w:eastAsia="Arial" w:cs="Arial" w:ascii="Arial" w:hAnsi="Arial"/>
                <w:b w:val="false"/>
                <w:bCs w:val="false"/>
                <w:i w:val="false"/>
                <w:iCs w:val="false"/>
                <w:strike w:val="false"/>
                <w:dstrike w:val="false"/>
                <w:outline w:val="false"/>
                <w:shadow w:val="false"/>
                <w:color w:val="000000"/>
                <w:sz w:val="18"/>
                <w:szCs w:val="18"/>
                <w:u w:val="none"/>
                <w:lang w:val="pt-BR" w:eastAsia="en-US" w:bidi="ar-SA"/>
              </w:rPr>
              <w:t>Locação de Computador desktop gabinete SFF (Small Form Factor) com no mínimo: Processador de 10 núcleos e 16 threads, frequência de 2.5hz, frequência turbo de 4.7Ghz, 20MB smart cache; Placa-mãe Chipset Intel® B760 Armazenamento de 256GB SSD M.2 2280 РCIe 4.0x4 NVMe Opal 2.0; Memória 16 GB (2x8) DDR5-4800MHz (UDIMM) Placa gráfica Intel® UHD integrada 730, Áudio de alta definição (HD) speaker 1Wx1, codec Realtek® ALC623-CG Fonte de energia 180 W 85% Ethernet Integrado 100/1000M Intel Wi-Fi 6E AX211, 802.11ax 2x2 + BT5.3 Slots de expansão: 1x PCIe® 3.0 x16, 1x PCIe® 3.0 x1, baixo perfil, 2x slots M.2 Portas frontais: 1x USB-C® 3.2 Gen 1, 2x USB 3.2 Geração 1,1x conector combinado para fone de ouvido/microfone (3,5 mm), 1x microfone (3,5 mm) Portas traseiras: 4x USB 2.0 (um suporta Smart Power On), 1x HDMI® 2.1 TMDS, 1x DisplayPort™ 1.4, 1x VGA, 1x Ethernet (RJ-45),1x saída de linha (3,5 mm) Chip de segurança TPM 2.0 discreto, certificado TCG, Interruptor de intrusão de chassi Certificações Verdes: RoHS, WEEE, REACH, TCO Certified 9.0; Sistema operacional: licença Windows® 11 Pro, Português (Brasil) Teclado USB Tradicional, Preto, Português (BR) e Mouse USB Calliope, Preto ambos de mesmo fabricante do desktop. Nobreak com potência mínima de 600va/300w; Tensão de entrada: 115v127v, tensão de saída: 115v; 4 saídas padrão brasileiro de plugues e tomadas; Bateria 12v7ah. 01 Monitor do mesmo fabricante do desktop com tamanho mínimo de painel de 19,5", formato widescreen, proporção 16:9, iluminação LCD ou LED, conectores: 1 x vga, 1 x HDMI, resolução 1600x900, tempo de resposta 2ms. 01 webcam 720p 30fps com tecnologia fluid crystal. Incluindo suporte técnico de hardware on-site em ate 4 horas com troca de peças e substituição do equipamento em até 12 horas.</w:t>
            </w:r>
          </w:p>
        </w:tc>
        <w:tc>
          <w:tcPr>
            <w:tcW w:w="67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20</w:t>
            </w:r>
          </w:p>
        </w:tc>
        <w:tc>
          <w:tcPr>
            <w:tcW w:w="55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UNID</w:t>
            </w:r>
          </w:p>
        </w:tc>
        <w:tc>
          <w:tcPr>
            <w:tcW w:w="113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rPr>
                <w:rFonts w:ascii="Arial" w:hAnsi="Arial"/>
                <w:sz w:val="18"/>
                <w:szCs w:val="18"/>
              </w:rPr>
            </w:pPr>
            <w:r>
              <w:rPr>
                <w:rFonts w:ascii="Arial" w:hAnsi="Arial"/>
                <w:sz w:val="18"/>
                <w:szCs w:val="18"/>
              </w:rPr>
              <w:t>R$ 218,11</w:t>
            </w:r>
          </w:p>
        </w:tc>
        <w:tc>
          <w:tcPr>
            <w:tcW w:w="1161"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rPr>
                <w:rFonts w:ascii="Arial" w:hAnsi="Arial"/>
                <w:sz w:val="18"/>
                <w:szCs w:val="18"/>
              </w:rPr>
            </w:pPr>
            <w:r>
              <w:rPr>
                <w:rFonts w:ascii="Arial" w:hAnsi="Arial"/>
                <w:sz w:val="18"/>
                <w:szCs w:val="18"/>
              </w:rPr>
              <w:t>R$ 4.362,20</w:t>
            </w:r>
          </w:p>
        </w:tc>
      </w:tr>
    </w:tbl>
    <w:p>
      <w:pPr>
        <w:pStyle w:val="ListParagraph"/>
        <w:tabs>
          <w:tab w:val="left" w:pos="710" w:leader="none"/>
        </w:tabs>
        <w:ind w:left="0" w:right="100" w:hanging="0"/>
        <w:jc w:val="both"/>
        <w:rPr>
          <w:rFonts w:ascii="Arial" w:hAnsi="Arial"/>
          <w:b/>
          <w:bCs/>
          <w:sz w:val="24"/>
          <w:szCs w:val="24"/>
        </w:rPr>
      </w:pPr>
      <w:r>
        <w:rPr>
          <w:rFonts w:ascii="Arial" w:hAnsi="Arial"/>
          <w:b/>
          <w:bCs/>
          <w:sz w:val="24"/>
          <w:szCs w:val="24"/>
        </w:rPr>
      </w:r>
    </w:p>
    <w:p>
      <w:pPr>
        <w:pStyle w:val="ListParagraph"/>
        <w:tabs>
          <w:tab w:val="left" w:pos="726" w:leader="none"/>
        </w:tabs>
        <w:ind w:left="0" w:right="113" w:hanging="0"/>
        <w:jc w:val="both"/>
        <w:rPr>
          <w:rFonts w:ascii="Arial" w:hAnsi="Arial"/>
          <w:sz w:val="24"/>
          <w:szCs w:val="24"/>
        </w:rPr>
      </w:pPr>
      <w:r>
        <w:rPr>
          <w:rFonts w:ascii="Arial" w:hAnsi="Arial"/>
          <w:b w:val="false"/>
          <w:bCs w:val="false"/>
          <w:sz w:val="24"/>
          <w:szCs w:val="24"/>
        </w:rPr>
        <w:t>9.1. Valor Estimado Mensal é de R$ : 11.314,68 (  Onze</w:t>
      </w:r>
      <w:r>
        <w:rPr>
          <w:rFonts w:ascii="Arial" w:hAnsi="Arial"/>
          <w:b w:val="false"/>
          <w:i w:val="false"/>
          <w:caps w:val="false"/>
          <w:smallCaps w:val="false"/>
          <w:color w:val="0A0A0A"/>
          <w:spacing w:val="0"/>
          <w:sz w:val="24"/>
          <w:szCs w:val="24"/>
        </w:rPr>
        <w:t xml:space="preserve"> mil, Trezentos e Quatorze Reais e Sessenta e oito centavos)</w:t>
      </w:r>
      <w:r>
        <w:rPr>
          <w:rFonts w:ascii="Arial" w:hAnsi="Arial"/>
          <w:sz w:val="24"/>
          <w:szCs w:val="24"/>
        </w:rPr>
        <w:t xml:space="preserve"> </w:t>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r>
    </w:p>
    <w:p>
      <w:pPr>
        <w:pStyle w:val="ListParagraph"/>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t>9.2. O valor total estimado para os 12 (doze) meses é de R$ 135.776,16 (Cento e Trinta e Cinco</w:t>
      </w:r>
      <w:r>
        <w:rPr>
          <w:rFonts w:ascii="Arial" w:hAnsi="Arial"/>
          <w:b w:val="false"/>
          <w:i w:val="false"/>
          <w:caps w:val="false"/>
          <w:smallCaps w:val="false"/>
          <w:color w:val="0A0A0A"/>
          <w:spacing w:val="0"/>
          <w:sz w:val="24"/>
          <w:szCs w:val="24"/>
        </w:rPr>
        <w:t xml:space="preserve"> Mil,  Setecentos e Setenta e Seis Reais e Dezesseis Centavos.</w:t>
      </w:r>
      <w:r>
        <w:rPr>
          <w:rFonts w:ascii="Arial" w:hAnsi="Arial"/>
          <w:sz w:val="24"/>
          <w:szCs w:val="24"/>
        </w:rPr>
        <w:t xml:space="preserve"> </w:t>
      </w:r>
      <w:r>
        <w:rPr>
          <w:rFonts w:ascii="Arial" w:hAnsi="Arial"/>
          <w:b w:val="false"/>
          <w:bCs w:val="false"/>
          <w:sz w:val="24"/>
          <w:szCs w:val="24"/>
        </w:rPr>
        <w:t xml:space="preserve">) </w:t>
      </w:r>
    </w:p>
    <w:p>
      <w:pPr>
        <w:pStyle w:val="ListParagraph"/>
        <w:tabs>
          <w:tab w:val="left" w:pos="826" w:leader="none"/>
        </w:tabs>
        <w:spacing w:before="241" w:after="0"/>
        <w:ind w:left="0" w:right="0" w:hanging="0"/>
        <w:contextualSpacing/>
        <w:jc w:val="both"/>
        <w:rPr>
          <w:rFonts w:ascii="Arial" w:hAnsi="Arial"/>
          <w:b w:val="false"/>
          <w:bCs w:val="false"/>
          <w:sz w:val="24"/>
          <w:szCs w:val="24"/>
        </w:rPr>
      </w:pPr>
      <w:r>
        <w:rPr>
          <w:rFonts w:ascii="Arial" w:hAnsi="Arial"/>
          <w:b w:val="false"/>
          <w:bCs w:val="false"/>
          <w:sz w:val="24"/>
          <w:szCs w:val="24"/>
        </w:rPr>
        <w:t>9.3. O preço estimado da contratação foi definido a partir de pesquisa direta com Fornecedores de empresas do ramo, Contratação Similar e Portal Nacional de Contratações Públicas (PNCP). Foi utilizada como metodologia para obtenção do preço de referência para a contratação a média.</w:t>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t xml:space="preserve">10. ADEQUAÇÃO ORÇAMENTÁRIA </w:t>
      </w:r>
    </w:p>
    <w:p>
      <w:pPr>
        <w:pStyle w:val="ListParagraph"/>
        <w:tabs>
          <w:tab w:val="left" w:pos="726" w:leader="none"/>
        </w:tabs>
        <w:ind w:left="0" w:right="113" w:hanging="0"/>
        <w:jc w:val="both"/>
        <w:rPr>
          <w:rFonts w:ascii="Arial" w:hAnsi="Arial"/>
          <w:b/>
          <w:bCs/>
          <w:sz w:val="24"/>
          <w:szCs w:val="24"/>
        </w:rPr>
      </w:pPr>
      <w:r>
        <w:rPr>
          <w:rFonts w:ascii="Arial" w:hAnsi="Arial"/>
          <w:b/>
          <w:bCs/>
          <w:sz w:val="24"/>
          <w:szCs w:val="24"/>
        </w:rPr>
      </w:r>
    </w:p>
    <w:tbl>
      <w:tblPr>
        <w:jc w:val="left"/>
        <w:tblInd w:w="-55"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2570"/>
        <w:gridCol w:w="2437"/>
        <w:gridCol w:w="1123"/>
        <w:gridCol w:w="1983"/>
        <w:gridCol w:w="2089"/>
      </w:tblGrid>
      <w:tr>
        <w:trPr>
          <w:cantSplit w:val="false"/>
        </w:trPr>
        <w:tc>
          <w:tcPr>
            <w:tcW w:w="257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ascii="Arial" w:hAnsi="Arial"/>
                <w:b/>
                <w:bCs/>
                <w:sz w:val="24"/>
                <w:szCs w:val="24"/>
              </w:rPr>
            </w:pPr>
            <w:r>
              <w:rPr>
                <w:rFonts w:ascii="Arial" w:hAnsi="Arial"/>
                <w:b/>
                <w:bCs/>
                <w:sz w:val="24"/>
                <w:szCs w:val="24"/>
              </w:rPr>
              <w:t>Funcional Programática nº</w:t>
            </w:r>
          </w:p>
        </w:tc>
        <w:tc>
          <w:tcPr>
            <w:tcW w:w="2437"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ascii="Arial" w:hAnsi="Arial"/>
                <w:b/>
                <w:bCs/>
                <w:sz w:val="24"/>
                <w:szCs w:val="24"/>
              </w:rPr>
            </w:pPr>
            <w:r>
              <w:rPr>
                <w:rFonts w:ascii="Arial" w:hAnsi="Arial"/>
                <w:b/>
                <w:bCs/>
                <w:sz w:val="24"/>
                <w:szCs w:val="24"/>
              </w:rPr>
              <w:t>Natureza da Despesa nº</w:t>
            </w:r>
          </w:p>
        </w:tc>
        <w:tc>
          <w:tcPr>
            <w:tcW w:w="1123"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ascii="Arial" w:hAnsi="Arial"/>
                <w:b/>
                <w:bCs/>
                <w:sz w:val="24"/>
                <w:szCs w:val="24"/>
              </w:rPr>
            </w:pPr>
            <w:r>
              <w:rPr>
                <w:rFonts w:ascii="Arial" w:hAnsi="Arial"/>
                <w:b/>
                <w:bCs/>
                <w:sz w:val="24"/>
                <w:szCs w:val="24"/>
              </w:rPr>
              <w:t>Ficha nº</w:t>
            </w:r>
          </w:p>
        </w:tc>
        <w:tc>
          <w:tcPr>
            <w:tcW w:w="1983"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ascii="Arial" w:hAnsi="Arial"/>
                <w:b/>
                <w:bCs/>
                <w:sz w:val="24"/>
                <w:szCs w:val="24"/>
              </w:rPr>
            </w:pPr>
            <w:r>
              <w:rPr>
                <w:rFonts w:ascii="Arial" w:hAnsi="Arial"/>
                <w:b/>
                <w:bCs/>
                <w:sz w:val="24"/>
                <w:szCs w:val="24"/>
              </w:rPr>
              <w:t>Desdobramento nº</w:t>
            </w:r>
          </w:p>
        </w:tc>
        <w:tc>
          <w:tcPr>
            <w:tcW w:w="208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widowControl w:val="false"/>
              <w:jc w:val="both"/>
              <w:rPr>
                <w:rFonts w:ascii="Arial" w:hAnsi="Arial"/>
                <w:b/>
                <w:bCs/>
                <w:sz w:val="24"/>
                <w:szCs w:val="24"/>
              </w:rPr>
            </w:pPr>
            <w:r>
              <w:rPr>
                <w:rFonts w:ascii="Arial" w:hAnsi="Arial"/>
                <w:b/>
                <w:bCs/>
                <w:sz w:val="24"/>
                <w:szCs w:val="24"/>
              </w:rPr>
              <w:t>Fonte de Recurso n°</w:t>
            </w:r>
          </w:p>
        </w:tc>
      </w:tr>
      <w:tr>
        <w:trPr>
          <w:trHeight w:val="341" w:hRule="atLeast"/>
          <w:cantSplit w:val="false"/>
        </w:trPr>
        <w:tc>
          <w:tcPr>
            <w:tcW w:w="2570"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ascii="Arial" w:hAnsi="Arial"/>
                <w:sz w:val="24"/>
                <w:szCs w:val="24"/>
              </w:rPr>
            </w:pPr>
            <w:r>
              <w:rPr>
                <w:rFonts w:ascii="Arial" w:hAnsi="Arial"/>
                <w:sz w:val="24"/>
                <w:szCs w:val="24"/>
              </w:rPr>
              <w:t>01.031.0004.2.095.000</w:t>
            </w:r>
          </w:p>
        </w:tc>
        <w:tc>
          <w:tcPr>
            <w:tcW w:w="2437"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ascii="Arial" w:hAnsi="Arial"/>
                <w:sz w:val="24"/>
                <w:szCs w:val="24"/>
              </w:rPr>
            </w:pPr>
            <w:r>
              <w:rPr>
                <w:rFonts w:ascii="Arial" w:hAnsi="Arial"/>
                <w:sz w:val="24"/>
                <w:szCs w:val="24"/>
              </w:rPr>
              <w:t>3.3.90.40.00.00.00</w:t>
            </w:r>
          </w:p>
        </w:tc>
        <w:tc>
          <w:tcPr>
            <w:tcW w:w="1123"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ascii="Arial" w:hAnsi="Arial"/>
                <w:sz w:val="24"/>
                <w:szCs w:val="24"/>
              </w:rPr>
            </w:pPr>
            <w:r>
              <w:rPr>
                <w:rFonts w:ascii="Arial" w:hAnsi="Arial"/>
                <w:sz w:val="24"/>
                <w:szCs w:val="24"/>
              </w:rPr>
              <w:t>20</w:t>
            </w:r>
          </w:p>
        </w:tc>
        <w:tc>
          <w:tcPr>
            <w:tcW w:w="1983"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ascii="Arial" w:hAnsi="Arial"/>
                <w:sz w:val="24"/>
                <w:szCs w:val="24"/>
              </w:rPr>
            </w:pPr>
            <w:r>
              <w:rPr>
                <w:rFonts w:ascii="Arial" w:hAnsi="Arial"/>
                <w:sz w:val="24"/>
                <w:szCs w:val="24"/>
              </w:rPr>
              <w:t>2336</w:t>
            </w:r>
          </w:p>
        </w:tc>
        <w:tc>
          <w:tcPr>
            <w:tcW w:w="2089"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widowControl w:val="false"/>
              <w:jc w:val="both"/>
              <w:rPr>
                <w:rFonts w:ascii="Arial" w:hAnsi="Arial"/>
                <w:sz w:val="24"/>
                <w:szCs w:val="24"/>
              </w:rPr>
            </w:pPr>
            <w:r>
              <w:rPr>
                <w:rFonts w:ascii="Arial" w:hAnsi="Arial"/>
                <w:sz w:val="24"/>
                <w:szCs w:val="24"/>
              </w:rPr>
              <w:t>1500</w:t>
            </w:r>
          </w:p>
        </w:tc>
      </w:tr>
    </w:tbl>
    <w:p>
      <w:pPr>
        <w:pStyle w:val="Normal"/>
        <w:tabs>
          <w:tab w:val="left" w:pos="726" w:leader="none"/>
        </w:tabs>
        <w:ind w:left="0" w:right="113" w:hanging="0"/>
        <w:jc w:val="both"/>
        <w:rPr>
          <w:rFonts w:ascii="Arial" w:hAnsi="Arial"/>
          <w:b/>
          <w:bCs/>
          <w:sz w:val="24"/>
          <w:szCs w:val="24"/>
        </w:rPr>
      </w:pPr>
      <w:r>
        <w:rPr>
          <w:rFonts w:ascii="Arial" w:hAnsi="Arial"/>
          <w:b/>
          <w:bCs/>
          <w:sz w:val="24"/>
          <w:szCs w:val="24"/>
        </w:rPr>
      </w:r>
    </w:p>
    <w:p>
      <w:pPr>
        <w:pStyle w:val="Normal"/>
        <w:tabs>
          <w:tab w:val="left" w:pos="726" w:leader="none"/>
        </w:tabs>
        <w:ind w:left="0" w:right="113" w:hanging="0"/>
        <w:jc w:val="both"/>
        <w:rPr>
          <w:rFonts w:ascii="Arial" w:hAnsi="Arial"/>
          <w:b/>
          <w:bCs/>
          <w:sz w:val="24"/>
          <w:szCs w:val="24"/>
        </w:rPr>
      </w:pPr>
      <w:r>
        <w:rPr>
          <w:rFonts w:ascii="Arial" w:hAnsi="Arial"/>
          <w:b/>
          <w:bCs/>
          <w:sz w:val="24"/>
          <w:szCs w:val="24"/>
        </w:rPr>
        <w:t xml:space="preserve">10.1. DOS GESTORES E FISCAIS </w:t>
      </w:r>
    </w:p>
    <w:p>
      <w:pPr>
        <w:pStyle w:val="Normal"/>
        <w:tabs>
          <w:tab w:val="left" w:pos="726" w:leader="none"/>
        </w:tabs>
        <w:ind w:left="0" w:right="113" w:hanging="0"/>
        <w:jc w:val="both"/>
        <w:rPr>
          <w:rFonts w:ascii="Arial" w:hAnsi="Arial"/>
          <w:b/>
          <w:bCs/>
          <w:sz w:val="24"/>
          <w:szCs w:val="24"/>
        </w:rPr>
      </w:pPr>
      <w:r>
        <w:rPr>
          <w:rFonts w:ascii="Arial" w:hAnsi="Arial"/>
          <w:b/>
          <w:bCs/>
          <w:sz w:val="24"/>
          <w:szCs w:val="24"/>
        </w:rPr>
      </w:r>
    </w:p>
    <w:p>
      <w:pPr>
        <w:pStyle w:val="Normal"/>
        <w:tabs>
          <w:tab w:val="left" w:pos="726" w:leader="none"/>
        </w:tabs>
        <w:ind w:left="0" w:right="113" w:hanging="0"/>
        <w:jc w:val="both"/>
        <w:rPr>
          <w:rFonts w:ascii="Arial" w:hAnsi="Arial"/>
          <w:b w:val="false"/>
          <w:bCs w:val="false"/>
          <w:sz w:val="24"/>
          <w:szCs w:val="24"/>
        </w:rPr>
      </w:pPr>
      <w:r>
        <w:rPr>
          <w:rFonts w:ascii="Arial" w:hAnsi="Arial"/>
          <w:b w:val="false"/>
          <w:bCs w:val="false"/>
          <w:sz w:val="24"/>
          <w:szCs w:val="24"/>
        </w:rPr>
        <w:t xml:space="preserve">São responsáveis pelas atividades de gestão e fiscalização do contrato, ou instrumento equivalente, nos termos do Presente Termo de Referência: </w:t>
      </w:r>
    </w:p>
    <w:p>
      <w:pPr>
        <w:pStyle w:val="ListParagraph"/>
        <w:numPr>
          <w:ilvl w:val="0"/>
          <w:numId w:val="1"/>
        </w:numPr>
        <w:tabs>
          <w:tab w:val="left" w:pos="476" w:leader="none"/>
        </w:tabs>
        <w:spacing w:lineRule="exact" w:line="275" w:before="114" w:after="0"/>
        <w:ind w:left="476" w:right="0" w:hanging="432"/>
        <w:contextualSpacing/>
        <w:jc w:val="both"/>
        <w:rPr>
          <w:rFonts w:ascii="Arial" w:hAnsi="Arial"/>
          <w:b/>
          <w:i/>
          <w:iCs/>
          <w:sz w:val="24"/>
          <w:szCs w:val="24"/>
        </w:rPr>
      </w:pPr>
      <w:r>
        <w:rPr>
          <w:rFonts w:ascii="Arial" w:hAnsi="Arial"/>
          <w:b/>
          <w:i/>
          <w:iCs/>
          <w:sz w:val="24"/>
          <w:szCs w:val="24"/>
        </w:rPr>
        <w:t>Gestora: Ana Izabel do Espirito Santo Silva</w:t>
      </w:r>
    </w:p>
    <w:p>
      <w:pPr>
        <w:pStyle w:val="ListParagraph"/>
        <w:tabs>
          <w:tab w:val="left" w:pos="476" w:leader="none"/>
        </w:tabs>
        <w:spacing w:lineRule="exact" w:line="275" w:before="114" w:after="0"/>
        <w:ind w:left="118" w:right="0" w:hanging="0"/>
        <w:contextualSpacing/>
        <w:jc w:val="both"/>
        <w:rPr>
          <w:rFonts w:ascii="Arial" w:hAnsi="Arial"/>
          <w:b/>
          <w:i/>
          <w:iCs/>
          <w:sz w:val="24"/>
          <w:szCs w:val="24"/>
        </w:rPr>
      </w:pPr>
      <w:r>
        <w:rPr>
          <w:rFonts w:ascii="Arial" w:hAnsi="Arial"/>
          <w:b/>
          <w:i/>
          <w:iCs/>
          <w:sz w:val="24"/>
          <w:szCs w:val="24"/>
        </w:rPr>
        <w:t xml:space="preserve">      </w:t>
      </w:r>
      <w:r>
        <w:rPr>
          <w:rFonts w:ascii="Arial" w:hAnsi="Arial"/>
          <w:b/>
          <w:i/>
          <w:iCs/>
          <w:sz w:val="24"/>
          <w:szCs w:val="24"/>
        </w:rPr>
        <w:t>Matrícula: 4130-0</w:t>
      </w:r>
    </w:p>
    <w:p>
      <w:pPr>
        <w:pStyle w:val="ListParagraph"/>
        <w:tabs>
          <w:tab w:val="left" w:pos="476" w:leader="none"/>
        </w:tabs>
        <w:spacing w:lineRule="exact" w:line="275" w:before="114" w:after="0"/>
        <w:ind w:left="118" w:right="0" w:hanging="0"/>
        <w:contextualSpacing/>
        <w:jc w:val="both"/>
        <w:rPr>
          <w:rFonts w:ascii="Arial" w:hAnsi="Arial"/>
          <w:b/>
          <w:i/>
          <w:iCs/>
          <w:spacing w:val="-2"/>
          <w:sz w:val="24"/>
          <w:szCs w:val="24"/>
        </w:rPr>
      </w:pPr>
      <w:r>
        <w:rPr>
          <w:rFonts w:ascii="Arial" w:hAnsi="Arial"/>
          <w:b/>
          <w:i/>
          <w:iCs/>
          <w:sz w:val="24"/>
          <w:szCs w:val="24"/>
        </w:rPr>
        <w:t xml:space="preserve">      </w:t>
      </w:r>
      <w:r>
        <w:rPr>
          <w:rFonts w:ascii="Arial" w:hAnsi="Arial"/>
          <w:b/>
          <w:i/>
          <w:iCs/>
          <w:sz w:val="24"/>
          <w:szCs w:val="24"/>
        </w:rPr>
        <w:t>Número da</w:t>
      </w:r>
      <w:r>
        <w:rPr>
          <w:rFonts w:ascii="Arial" w:hAnsi="Arial"/>
          <w:b/>
          <w:i/>
          <w:iCs/>
          <w:spacing w:val="-2"/>
          <w:sz w:val="24"/>
          <w:szCs w:val="24"/>
        </w:rPr>
        <w:t xml:space="preserve"> Portaria: 133/ 2025</w:t>
      </w:r>
    </w:p>
    <w:p>
      <w:pPr>
        <w:pStyle w:val="ListParagraph"/>
        <w:tabs>
          <w:tab w:val="left" w:pos="476" w:leader="none"/>
        </w:tabs>
        <w:spacing w:lineRule="exact" w:line="275" w:before="114" w:after="0"/>
        <w:ind w:left="118" w:right="0" w:hanging="0"/>
        <w:contextualSpacing/>
        <w:jc w:val="both"/>
        <w:rPr>
          <w:rFonts w:ascii="Arial" w:hAnsi="Arial"/>
          <w:i/>
          <w:iCs/>
          <w:sz w:val="24"/>
          <w:szCs w:val="24"/>
        </w:rPr>
      </w:pPr>
      <w:r>
        <w:rPr>
          <w:rFonts w:ascii="Arial" w:hAnsi="Arial"/>
          <w:i/>
          <w:iCs/>
          <w:sz w:val="24"/>
          <w:szCs w:val="24"/>
        </w:rPr>
      </w:r>
    </w:p>
    <w:p>
      <w:pPr>
        <w:pStyle w:val="ListParagraph"/>
        <w:numPr>
          <w:ilvl w:val="0"/>
          <w:numId w:val="1"/>
        </w:numPr>
        <w:tabs>
          <w:tab w:val="left" w:pos="477" w:leader="none"/>
        </w:tabs>
        <w:spacing w:lineRule="exact" w:line="275"/>
        <w:ind w:left="477" w:right="0" w:hanging="432"/>
        <w:jc w:val="both"/>
        <w:rPr>
          <w:rFonts w:ascii="Arial" w:hAnsi="Arial"/>
          <w:b/>
          <w:i/>
          <w:iCs/>
          <w:sz w:val="24"/>
          <w:szCs w:val="24"/>
        </w:rPr>
      </w:pPr>
      <w:r>
        <w:rPr>
          <w:rFonts w:ascii="Arial" w:hAnsi="Arial"/>
          <w:b/>
          <w:i/>
          <w:iCs/>
          <w:sz w:val="24"/>
          <w:szCs w:val="24"/>
        </w:rPr>
        <w:t xml:space="preserve"> </w:t>
      </w:r>
      <w:r>
        <w:rPr>
          <w:rFonts w:ascii="Arial" w:hAnsi="Arial"/>
          <w:b/>
          <w:i/>
          <w:iCs/>
          <w:sz w:val="24"/>
          <w:szCs w:val="24"/>
        </w:rPr>
        <w:t>Fiscal: Isabel C. José Santos Q. Costa</w:t>
      </w:r>
    </w:p>
    <w:p>
      <w:pPr>
        <w:pStyle w:val="ListParagraph"/>
        <w:tabs>
          <w:tab w:val="left" w:pos="477" w:leader="none"/>
        </w:tabs>
        <w:spacing w:lineRule="exact" w:line="275"/>
        <w:ind w:left="477" w:right="0" w:hanging="0"/>
        <w:jc w:val="both"/>
        <w:rPr>
          <w:rFonts w:ascii="Arial" w:hAnsi="Arial"/>
          <w:b/>
          <w:i/>
          <w:iCs/>
          <w:sz w:val="24"/>
          <w:szCs w:val="24"/>
        </w:rPr>
      </w:pPr>
      <w:r>
        <w:rPr>
          <w:rFonts w:ascii="Arial" w:hAnsi="Arial"/>
          <w:b/>
          <w:i/>
          <w:iCs/>
          <w:sz w:val="24"/>
          <w:szCs w:val="24"/>
        </w:rPr>
        <w:t>Matrícula: 4131-9</w:t>
      </w:r>
    </w:p>
    <w:p>
      <w:pPr>
        <w:pStyle w:val="ListParagraph"/>
        <w:tabs>
          <w:tab w:val="left" w:pos="477" w:leader="none"/>
        </w:tabs>
        <w:spacing w:lineRule="exact" w:line="275"/>
        <w:ind w:left="477" w:right="0" w:hanging="0"/>
        <w:jc w:val="both"/>
        <w:rPr>
          <w:rFonts w:ascii="Arial" w:hAnsi="Arial"/>
          <w:b/>
          <w:i/>
          <w:iCs/>
          <w:spacing w:val="-2"/>
          <w:sz w:val="24"/>
          <w:szCs w:val="24"/>
        </w:rPr>
      </w:pPr>
      <w:r>
        <w:rPr>
          <w:rFonts w:ascii="Arial" w:hAnsi="Arial"/>
          <w:b/>
          <w:i/>
          <w:iCs/>
          <w:sz w:val="24"/>
          <w:szCs w:val="24"/>
        </w:rPr>
        <w:t>Número da</w:t>
      </w:r>
      <w:r>
        <w:rPr>
          <w:rFonts w:ascii="Arial" w:hAnsi="Arial"/>
          <w:b/>
          <w:i/>
          <w:iCs/>
          <w:spacing w:val="-2"/>
          <w:sz w:val="24"/>
          <w:szCs w:val="24"/>
        </w:rPr>
        <w:t xml:space="preserve"> Portaria:  133/ 2025</w:t>
      </w:r>
    </w:p>
    <w:p>
      <w:pPr>
        <w:pStyle w:val="ListParagraph"/>
        <w:tabs>
          <w:tab w:val="left" w:pos="477" w:leader="none"/>
        </w:tabs>
        <w:spacing w:lineRule="exact" w:line="275"/>
        <w:ind w:left="477" w:right="0" w:hanging="0"/>
        <w:jc w:val="both"/>
        <w:rPr>
          <w:rFonts w:ascii="Arial" w:hAnsi="Arial"/>
          <w:i/>
          <w:iCs/>
          <w:sz w:val="24"/>
          <w:szCs w:val="24"/>
        </w:rPr>
      </w:pPr>
      <w:r>
        <w:rPr>
          <w:rFonts w:ascii="Arial" w:hAnsi="Arial"/>
          <w:i/>
          <w:iCs/>
          <w:sz w:val="24"/>
          <w:szCs w:val="24"/>
        </w:rPr>
      </w:r>
    </w:p>
    <w:p>
      <w:pPr>
        <w:pStyle w:val="ListParagraph"/>
        <w:numPr>
          <w:ilvl w:val="0"/>
          <w:numId w:val="1"/>
        </w:numPr>
        <w:tabs>
          <w:tab w:val="left" w:pos="476" w:leader="none"/>
        </w:tabs>
        <w:spacing w:before="10" w:after="0"/>
        <w:ind w:left="476" w:right="0" w:hanging="432"/>
        <w:contextualSpacing/>
        <w:jc w:val="both"/>
        <w:rPr>
          <w:rFonts w:ascii="Arial" w:hAnsi="Arial"/>
          <w:b/>
          <w:i/>
          <w:iCs/>
          <w:sz w:val="24"/>
          <w:szCs w:val="24"/>
        </w:rPr>
      </w:pPr>
      <w:r>
        <w:rPr>
          <w:rFonts w:ascii="Arial" w:hAnsi="Arial"/>
          <w:b/>
          <w:i/>
          <w:iCs/>
          <w:sz w:val="24"/>
          <w:szCs w:val="24"/>
        </w:rPr>
        <w:t xml:space="preserve"> </w:t>
      </w:r>
      <w:r>
        <w:rPr>
          <w:rFonts w:ascii="Arial" w:hAnsi="Arial"/>
          <w:b/>
          <w:i/>
          <w:iCs/>
          <w:sz w:val="24"/>
          <w:szCs w:val="24"/>
        </w:rPr>
        <w:t>Fiscal : Uilzilane de Souza Lima</w:t>
      </w:r>
    </w:p>
    <w:p>
      <w:pPr>
        <w:pStyle w:val="ListParagraph"/>
        <w:tabs>
          <w:tab w:val="left" w:pos="476" w:leader="none"/>
        </w:tabs>
        <w:spacing w:before="10" w:after="0"/>
        <w:ind w:left="118" w:right="0" w:hanging="0"/>
        <w:contextualSpacing/>
        <w:jc w:val="both"/>
        <w:rPr>
          <w:rFonts w:ascii="Arial" w:hAnsi="Arial"/>
          <w:b/>
          <w:i/>
          <w:iCs/>
          <w:sz w:val="24"/>
          <w:szCs w:val="24"/>
        </w:rPr>
      </w:pPr>
      <w:r>
        <w:rPr>
          <w:rFonts w:ascii="Arial" w:hAnsi="Arial"/>
          <w:b/>
          <w:i/>
          <w:iCs/>
          <w:sz w:val="24"/>
          <w:szCs w:val="24"/>
        </w:rPr>
        <w:t xml:space="preserve">      </w:t>
      </w:r>
      <w:r>
        <w:rPr>
          <w:rFonts w:ascii="Arial" w:hAnsi="Arial"/>
          <w:b/>
          <w:i/>
          <w:iCs/>
          <w:sz w:val="24"/>
          <w:szCs w:val="24"/>
        </w:rPr>
        <w:t>Matricula: 4147-5</w:t>
      </w:r>
    </w:p>
    <w:p>
      <w:pPr>
        <w:pStyle w:val="ListParagraph"/>
        <w:tabs>
          <w:tab w:val="left" w:pos="476" w:leader="none"/>
        </w:tabs>
        <w:spacing w:before="10" w:after="0"/>
        <w:ind w:left="118" w:right="0" w:hanging="0"/>
        <w:contextualSpacing/>
        <w:jc w:val="both"/>
        <w:rPr>
          <w:rFonts w:ascii="Arial" w:hAnsi="Arial"/>
          <w:b/>
          <w:i/>
          <w:iCs/>
          <w:spacing w:val="-2"/>
          <w:sz w:val="24"/>
          <w:szCs w:val="24"/>
        </w:rPr>
      </w:pPr>
      <w:r>
        <w:rPr>
          <w:rFonts w:ascii="Arial" w:hAnsi="Arial"/>
          <w:b/>
          <w:i/>
          <w:iCs/>
          <w:sz w:val="24"/>
          <w:szCs w:val="24"/>
        </w:rPr>
        <w:t xml:space="preserve">      </w:t>
      </w:r>
      <w:r>
        <w:rPr>
          <w:rFonts w:ascii="Arial" w:hAnsi="Arial"/>
          <w:b/>
          <w:i/>
          <w:iCs/>
          <w:sz w:val="24"/>
          <w:szCs w:val="24"/>
        </w:rPr>
        <w:t>Número da</w:t>
      </w:r>
      <w:r>
        <w:rPr>
          <w:rFonts w:ascii="Arial" w:hAnsi="Arial"/>
          <w:b/>
          <w:i/>
          <w:iCs/>
          <w:spacing w:val="-2"/>
          <w:sz w:val="24"/>
          <w:szCs w:val="24"/>
        </w:rPr>
        <w:t xml:space="preserve"> Portaria:  133/ 2025</w:t>
      </w:r>
    </w:p>
    <w:p>
      <w:pPr>
        <w:pStyle w:val="ListParagraph"/>
        <w:tabs>
          <w:tab w:val="left" w:pos="476" w:leader="none"/>
        </w:tabs>
        <w:spacing w:before="10" w:after="0"/>
        <w:ind w:left="118" w:right="0" w:hanging="0"/>
        <w:contextualSpacing/>
        <w:jc w:val="both"/>
        <w:rPr>
          <w:rFonts w:ascii="Arial" w:hAnsi="Arial"/>
          <w:i/>
          <w:iCs/>
          <w:sz w:val="24"/>
          <w:szCs w:val="24"/>
        </w:rPr>
      </w:pPr>
      <w:r>
        <w:rPr>
          <w:rFonts w:ascii="Arial" w:hAnsi="Arial"/>
          <w:i/>
          <w:iCs/>
          <w:sz w:val="24"/>
          <w:szCs w:val="24"/>
        </w:rPr>
      </w:r>
    </w:p>
    <w:p>
      <w:pPr>
        <w:pStyle w:val="Normal"/>
        <w:numPr>
          <w:ilvl w:val="0"/>
          <w:numId w:val="1"/>
        </w:numPr>
        <w:tabs>
          <w:tab w:val="left" w:pos="476" w:leader="none"/>
        </w:tabs>
        <w:spacing w:before="10" w:after="0"/>
        <w:ind w:left="476" w:right="0" w:hanging="432"/>
        <w:jc w:val="both"/>
        <w:rPr>
          <w:rFonts w:ascii="Arial" w:hAnsi="Arial"/>
          <w:b/>
          <w:i/>
          <w:iCs/>
          <w:sz w:val="24"/>
          <w:szCs w:val="24"/>
        </w:rPr>
      </w:pPr>
      <w:r>
        <w:rPr>
          <w:rFonts w:ascii="Arial" w:hAnsi="Arial"/>
          <w:b/>
          <w:i/>
          <w:iCs/>
          <w:sz w:val="24"/>
          <w:szCs w:val="24"/>
        </w:rPr>
        <w:t>Fiscal : Mariana Santos Barbosa</w:t>
      </w:r>
    </w:p>
    <w:p>
      <w:pPr>
        <w:pStyle w:val="ListParagraph"/>
        <w:tabs>
          <w:tab w:val="left" w:pos="476" w:leader="none"/>
        </w:tabs>
        <w:spacing w:before="10" w:after="0"/>
        <w:ind w:left="118" w:right="0" w:hanging="0"/>
        <w:contextualSpacing/>
        <w:jc w:val="both"/>
        <w:rPr>
          <w:rFonts w:ascii="Arial" w:hAnsi="Arial"/>
          <w:b/>
          <w:i/>
          <w:iCs/>
          <w:sz w:val="24"/>
          <w:szCs w:val="24"/>
        </w:rPr>
      </w:pPr>
      <w:r>
        <w:rPr>
          <w:rFonts w:ascii="Arial" w:hAnsi="Arial"/>
          <w:b/>
          <w:i/>
          <w:iCs/>
          <w:sz w:val="24"/>
          <w:szCs w:val="24"/>
        </w:rPr>
        <w:t xml:space="preserve">      </w:t>
      </w:r>
      <w:r>
        <w:rPr>
          <w:rFonts w:ascii="Arial" w:hAnsi="Arial"/>
          <w:b/>
          <w:i/>
          <w:iCs/>
          <w:sz w:val="24"/>
          <w:szCs w:val="24"/>
        </w:rPr>
        <w:t>Matrícula: 4136-0</w:t>
      </w:r>
    </w:p>
    <w:p>
      <w:pPr>
        <w:pStyle w:val="ListParagraph"/>
        <w:tabs>
          <w:tab w:val="left" w:pos="476" w:leader="none"/>
        </w:tabs>
        <w:spacing w:before="10" w:after="0"/>
        <w:ind w:left="118" w:right="0" w:hanging="0"/>
        <w:contextualSpacing/>
        <w:jc w:val="both"/>
        <w:rPr>
          <w:rFonts w:ascii="Arial" w:hAnsi="Arial"/>
          <w:b/>
          <w:bCs/>
          <w:i/>
          <w:iCs/>
          <w:spacing w:val="-2"/>
          <w:sz w:val="24"/>
          <w:szCs w:val="24"/>
        </w:rPr>
      </w:pPr>
      <w:r>
        <w:rPr>
          <w:rFonts w:ascii="Arial" w:hAnsi="Arial"/>
          <w:i/>
          <w:iCs/>
          <w:spacing w:val="-2"/>
          <w:sz w:val="24"/>
          <w:szCs w:val="24"/>
        </w:rPr>
        <w:t xml:space="preserve">      </w:t>
      </w:r>
      <w:r>
        <w:rPr>
          <w:rFonts w:ascii="Arial" w:hAnsi="Arial"/>
          <w:b/>
          <w:bCs/>
          <w:i/>
          <w:iCs/>
          <w:spacing w:val="-2"/>
          <w:sz w:val="24"/>
          <w:szCs w:val="24"/>
        </w:rPr>
        <w:t>Número da Portaria:  133/ 2025</w:t>
      </w:r>
    </w:p>
    <w:p>
      <w:pPr>
        <w:pStyle w:val="Ttulo1"/>
        <w:tabs>
          <w:tab w:val="left" w:pos="476" w:leader="none"/>
        </w:tabs>
        <w:ind w:left="118" w:right="0" w:hanging="0"/>
        <w:jc w:val="both"/>
        <w:rPr>
          <w:rFonts w:ascii="Arial" w:hAnsi="Arial"/>
          <w:sz w:val="24"/>
          <w:szCs w:val="24"/>
        </w:rPr>
      </w:pPr>
      <w:r>
        <w:rPr>
          <w:rFonts w:ascii="Arial" w:hAnsi="Arial"/>
          <w:sz w:val="24"/>
          <w:szCs w:val="24"/>
        </w:rPr>
      </w:r>
    </w:p>
    <w:p>
      <w:pPr>
        <w:pStyle w:val="Normal"/>
        <w:tabs>
          <w:tab w:val="left" w:pos="826" w:leader="none"/>
        </w:tabs>
        <w:spacing w:lineRule="auto" w:line="360" w:before="241" w:after="0"/>
        <w:ind w:left="0" w:right="0" w:hanging="0"/>
        <w:jc w:val="both"/>
        <w:rPr>
          <w:rFonts w:cs="Arial" w:ascii="Arial" w:hAnsi="Arial"/>
          <w:b/>
          <w:sz w:val="24"/>
          <w:szCs w:val="24"/>
        </w:rPr>
      </w:pPr>
      <w:r>
        <w:rPr>
          <w:rFonts w:cs="Arial" w:ascii="Arial" w:hAnsi="Arial"/>
          <w:b/>
          <w:sz w:val="24"/>
          <w:szCs w:val="24"/>
        </w:rPr>
        <w:t>11- DESCRIÇÃO DA SOLUÇÃO COMO UM TODO:</w:t>
      </w:r>
    </w:p>
    <w:p>
      <w:pPr>
        <w:pStyle w:val="Normal"/>
        <w:spacing w:lineRule="auto" w:line="276"/>
        <w:jc w:val="both"/>
        <w:rPr>
          <w:rFonts w:cs="Arial" w:ascii="Arial" w:hAnsi="Arial"/>
          <w:b w:val="false"/>
          <w:bCs w:val="false"/>
          <w:sz w:val="24"/>
          <w:szCs w:val="24"/>
        </w:rPr>
      </w:pPr>
      <w:r>
        <w:rPr>
          <w:rFonts w:cs="Arial" w:ascii="Arial" w:hAnsi="Arial"/>
          <w:b w:val="false"/>
          <w:bCs w:val="false"/>
          <w:sz w:val="24"/>
          <w:szCs w:val="24"/>
        </w:rPr>
        <w:t>11.1 A presente solução consiste na locação de equipamentos de informática com o objetivo de atender às necessidades operacionais da Administração Pública, garantindo eficiência, continuidade dos serviços e atualização tecnológica. A contratação visa disponibilizar equipamentos modernos, em perfeito estado de funcionamento, capazes de suportar as atividades administrativas, técnicas e de atendimento ao público, garantindo desempenho adequado, segurança da informação e suporte às demandas institucionais.</w:t>
      </w:r>
    </w:p>
    <w:p>
      <w:pPr>
        <w:pStyle w:val="Corpodotexto"/>
        <w:spacing w:lineRule="auto" w:line="360" w:before="112" w:after="0"/>
        <w:ind w:left="0" w:right="0" w:hanging="0"/>
        <w:jc w:val="both"/>
        <w:rPr>
          <w:rFonts w:ascii="Arial" w:hAnsi="Arial"/>
          <w:b w:val="false"/>
          <w:bCs w:val="false"/>
          <w:sz w:val="24"/>
          <w:szCs w:val="24"/>
        </w:rPr>
      </w:pPr>
      <w:r>
        <w:rPr>
          <w:rFonts w:ascii="Arial" w:hAnsi="Arial"/>
          <w:b w:val="false"/>
          <w:bCs w:val="false"/>
          <w:sz w:val="24"/>
          <w:szCs w:val="24"/>
        </w:rPr>
        <w:t>11.2. A solução contempla a entrega, instalação, configuração e manutenção dos equipamentos locados, incluindo suporte técnico  especializado, substituição de peças e troca imediata de equipamentos em caso de falhas, sem ônus adicional para o órgão contratante. Os equipamentos deverão possuir padrões mínimos de desempenho, armazenamento, conectividade e compatibilidade com os sistemas utilizados pela instituição, assegurando plena integração ao ambiente tecnológico existente.</w:t>
      </w:r>
    </w:p>
    <w:p>
      <w:pPr>
        <w:pStyle w:val="Corpodotexto"/>
        <w:spacing w:lineRule="auto" w:line="360" w:before="112" w:after="0"/>
        <w:ind w:left="0" w:right="0" w:hanging="0"/>
        <w:jc w:val="both"/>
        <w:rPr>
          <w:rFonts w:ascii="Arial" w:hAnsi="Arial"/>
          <w:b w:val="false"/>
          <w:bCs w:val="false"/>
          <w:sz w:val="24"/>
          <w:szCs w:val="24"/>
        </w:rPr>
      </w:pPr>
      <w:r>
        <w:rPr>
          <w:rFonts w:ascii="Arial" w:hAnsi="Arial"/>
          <w:b w:val="false"/>
          <w:bCs w:val="false"/>
          <w:sz w:val="24"/>
          <w:szCs w:val="24"/>
        </w:rPr>
        <w:t>11.3. A locação permitirá ao órgão manter um parque tecnológico atualizado, reduzindo custos com aquisição, manutenção e obsolescência, além de garantir maior flexibilidade para adequações futuras conforme as necessidades administrativas. Todo o serviço deverá ser executado de forma contínua, seguindo normas técnicas, requisitos de qualidade e boas práticas de gestão de tecnologia da informação, assegurando disponibilidade e desempenho adequado durante todo o período contratual.</w:t>
      </w:r>
    </w:p>
    <w:p>
      <w:pPr>
        <w:pStyle w:val="Corpodotexto"/>
        <w:spacing w:lineRule="auto" w:line="360" w:before="112" w:after="0"/>
        <w:ind w:left="0" w:right="0" w:hanging="0"/>
        <w:jc w:val="both"/>
        <w:rPr>
          <w:rFonts w:cs="Arial" w:ascii="Arial" w:hAnsi="Arial"/>
          <w:b w:val="false"/>
          <w:bCs w:val="false"/>
          <w:sz w:val="24"/>
          <w:szCs w:val="24"/>
          <w:u w:val="none"/>
        </w:rPr>
      </w:pPr>
      <w:r>
        <w:rPr>
          <w:rFonts w:ascii="Arial" w:hAnsi="Arial"/>
          <w:b w:val="false"/>
          <w:bCs w:val="false"/>
          <w:sz w:val="24"/>
          <w:szCs w:val="24"/>
        </w:rPr>
        <w:t xml:space="preserve">11.4. </w:t>
      </w:r>
      <w:r>
        <w:rPr>
          <w:rFonts w:cs="Arial" w:ascii="Arial" w:hAnsi="Arial"/>
          <w:b w:val="false"/>
          <w:bCs w:val="false"/>
          <w:sz w:val="24"/>
          <w:szCs w:val="24"/>
          <w:u w:val="none"/>
        </w:rPr>
        <w:t xml:space="preserve">Definição do local da entrega/serviço a saber: Nas dependências do imóvel onde funciona, edifício-sede da CMQ, situada na Av. Francisco de Assis Carneiro da Silva, 497 – Alto Alegre, Quissamã – RJ, 28736-000, </w:t>
      </w:r>
      <w:r>
        <w:rPr>
          <w:rFonts w:cs="Arial" w:ascii="Arial" w:hAnsi="Arial"/>
          <w:b w:val="false"/>
          <w:bCs w:val="false"/>
          <w:i w:val="false"/>
          <w:caps w:val="false"/>
          <w:smallCaps w:val="false"/>
          <w:color w:val="000000"/>
          <w:spacing w:val="0"/>
          <w:sz w:val="24"/>
          <w:szCs w:val="24"/>
          <w:u w:val="none"/>
        </w:rPr>
        <w:t>horário de funcionamento 08:00h às 17h de segunda-feira à quinta-feira</w:t>
      </w:r>
      <w:r>
        <w:rPr>
          <w:rFonts w:cs="Arial" w:ascii="Arial" w:hAnsi="Arial"/>
          <w:b w:val="false"/>
          <w:bCs w:val="false"/>
          <w:sz w:val="24"/>
          <w:szCs w:val="24"/>
          <w:u w:val="none"/>
        </w:rPr>
        <w:t>;</w:t>
      </w:r>
    </w:p>
    <w:p>
      <w:pPr>
        <w:pStyle w:val="Corpodotexto"/>
        <w:spacing w:lineRule="auto" w:line="360" w:before="112" w:after="0"/>
        <w:ind w:left="0" w:right="0" w:hanging="0"/>
        <w:jc w:val="both"/>
        <w:rPr>
          <w:rFonts w:cs="Arial" w:ascii="Arial" w:hAnsi="Arial"/>
          <w:b w:val="false"/>
          <w:bCs w:val="false"/>
          <w:sz w:val="24"/>
          <w:szCs w:val="24"/>
          <w:u w:val="none"/>
        </w:rPr>
      </w:pPr>
      <w:r>
        <w:rPr>
          <w:rFonts w:cs="Arial" w:ascii="Arial" w:hAnsi="Arial"/>
          <w:b w:val="false"/>
          <w:bCs w:val="false"/>
          <w:sz w:val="24"/>
          <w:szCs w:val="24"/>
          <w:u w:val="none"/>
        </w:rPr>
        <w:t>11.5. Efetuar a entrega do objeto/serviço em perfeitas condições, conforme especificações, prazo e local constantes no Termo de Referência e seus anexos, acompanhado da respectiva nota fiscal, na qual constarão as indicações referentes a: marca, fabricante, modelo, procedência e prazo de garantia;</w:t>
      </w:r>
    </w:p>
    <w:p>
      <w:pPr>
        <w:pStyle w:val="Normal"/>
        <w:spacing w:lineRule="auto" w:line="276"/>
        <w:jc w:val="both"/>
        <w:rPr>
          <w:rFonts w:cs="Arial" w:ascii="Arial" w:hAnsi="Arial"/>
          <w:b w:val="false"/>
          <w:bCs w:val="false"/>
          <w:sz w:val="24"/>
          <w:szCs w:val="24"/>
          <w:u w:val="none"/>
          <w:lang w:val="pt-BR" w:eastAsia="en-US" w:bidi="ar-SA"/>
        </w:rPr>
      </w:pPr>
      <w:r>
        <w:rPr>
          <w:rFonts w:cs="Arial" w:ascii="Arial" w:hAnsi="Arial"/>
          <w:b w:val="false"/>
          <w:bCs w:val="false"/>
          <w:sz w:val="24"/>
          <w:szCs w:val="24"/>
          <w:u w:val="none"/>
          <w:lang w:val="pt-BR" w:eastAsia="en-US" w:bidi="ar-SA"/>
        </w:rPr>
        <w:t xml:space="preserve">11.6. Conforme vantagens e desvantagens de ambas soluções, a solução que mais atenderá a esta Casa Legislativa é PREGÃO ELETRÔNICO, </w:t>
      </w:r>
      <w:r>
        <w:rPr>
          <w:rFonts w:cs="Arial" w:ascii="Arial" w:hAnsi="Arial"/>
          <w:b w:val="false"/>
          <w:bCs w:val="false"/>
          <w:i w:val="false"/>
          <w:caps w:val="false"/>
          <w:smallCaps w:val="false"/>
          <w:color w:val="000000"/>
          <w:spacing w:val="0"/>
          <w:sz w:val="24"/>
          <w:szCs w:val="24"/>
          <w:u w:val="none"/>
          <w:shd w:fill="FFFFFF" w:val="clear"/>
          <w:lang w:val="pt-BR" w:eastAsia="en-US" w:bidi="ar-SA"/>
        </w:rPr>
        <w:t>modalidade de licitação para compras e outros serviços, cujo critério de julgamento poderá ser o de menor preço por lote, tendo em vista que o</w:t>
      </w:r>
      <w:r>
        <w:rPr>
          <w:rFonts w:cs="Arial" w:ascii="Arial" w:hAnsi="Arial"/>
          <w:b w:val="false"/>
          <w:bCs w:val="false"/>
          <w:sz w:val="24"/>
          <w:szCs w:val="24"/>
          <w:u w:val="none"/>
          <w:lang w:val="pt-BR" w:eastAsia="en-US" w:bidi="ar-SA"/>
        </w:rPr>
        <w:t xml:space="preserve"> processo será mais rápido e transparente.</w:t>
      </w:r>
    </w:p>
    <w:p>
      <w:pPr>
        <w:pStyle w:val="Normal"/>
        <w:spacing w:lineRule="auto" w:line="276"/>
        <w:jc w:val="both"/>
        <w:rPr>
          <w:rFonts w:ascii="Arial" w:hAnsi="Arial"/>
          <w:sz w:val="24"/>
          <w:szCs w:val="24"/>
        </w:rPr>
      </w:pPr>
      <w:r>
        <w:rPr>
          <w:rFonts w:ascii="Arial" w:hAnsi="Arial"/>
          <w:sz w:val="24"/>
          <w:szCs w:val="24"/>
        </w:rPr>
      </w:r>
    </w:p>
    <w:p>
      <w:pPr>
        <w:pStyle w:val="Normal"/>
        <w:spacing w:lineRule="auto" w:line="276"/>
        <w:jc w:val="both"/>
        <w:rPr>
          <w:rFonts w:cs="Arial" w:ascii="Arial" w:hAnsi="Arial"/>
          <w:b/>
          <w:bCs/>
          <w:sz w:val="24"/>
          <w:szCs w:val="24"/>
          <w:u w:val="none"/>
          <w:lang w:val="pt-BR" w:eastAsia="en-US" w:bidi="ar-SA"/>
        </w:rPr>
      </w:pPr>
      <w:r>
        <w:rPr>
          <w:rFonts w:cs="Arial" w:ascii="Arial" w:hAnsi="Arial"/>
          <w:b/>
          <w:bCs/>
          <w:sz w:val="24"/>
          <w:szCs w:val="24"/>
          <w:u w:val="none"/>
          <w:lang w:val="pt-BR" w:eastAsia="en-US" w:bidi="ar-SA"/>
        </w:rPr>
        <w:t>12. Impactos Ambientais</w:t>
      </w:r>
    </w:p>
    <w:p>
      <w:pPr>
        <w:pStyle w:val="ListParagraph"/>
        <w:tabs>
          <w:tab w:val="left" w:pos="703" w:leader="none"/>
        </w:tabs>
        <w:spacing w:before="276" w:after="0"/>
        <w:ind w:left="0" w:right="100" w:hanging="0"/>
        <w:contextualSpacing/>
        <w:jc w:val="both"/>
        <w:rPr>
          <w:rFonts w:cs="Arial" w:ascii="Arial" w:hAnsi="Arial"/>
          <w:sz w:val="24"/>
          <w:szCs w:val="24"/>
          <w:lang w:val="pt-BR" w:eastAsia="zh-CN" w:bidi="hi-IN"/>
        </w:rPr>
      </w:pPr>
      <w:r>
        <w:rPr>
          <w:rFonts w:cs="Arial" w:ascii="Arial" w:hAnsi="Arial"/>
          <w:sz w:val="24"/>
          <w:szCs w:val="24"/>
        </w:rPr>
        <w:t xml:space="preserve">12.1.Quanto a questão dos impactos ambientais, a contratação em tela, tem como base observar as informações contidas no Guia Nacional de Licitações Sustentáveis", disponibilizado pela Consultoria-Geral da União no sítio: </w:t>
      </w:r>
      <w:r>
        <w:rPr>
          <w:rFonts w:cs="Arial" w:ascii="Arial" w:hAnsi="Arial"/>
          <w:sz w:val="24"/>
          <w:szCs w:val="24"/>
          <w:lang w:val="pt-BR" w:eastAsia="zh-CN" w:bidi="hi-IN"/>
        </w:rPr>
        <w:t>https://www.gov.br/agu/pt-br/composicao/cgu/cgu/guias/guia-de-contratacoes-sustentaveis-set-2023.pdf</w:t>
      </w:r>
    </w:p>
    <w:p>
      <w:pPr>
        <w:pStyle w:val="ListParagraph"/>
        <w:tabs>
          <w:tab w:val="left" w:pos="703" w:leader="none"/>
        </w:tabs>
        <w:spacing w:before="276" w:after="0"/>
        <w:ind w:left="0" w:right="100" w:hanging="0"/>
        <w:contextualSpacing/>
        <w:jc w:val="both"/>
        <w:rPr/>
      </w:pPr>
      <w:r>
        <w:rPr/>
      </w:r>
    </w:p>
    <w:p>
      <w:pPr>
        <w:pStyle w:val="ListParagraph"/>
        <w:tabs>
          <w:tab w:val="left" w:pos="703" w:leader="none"/>
        </w:tabs>
        <w:spacing w:before="276" w:after="0"/>
        <w:ind w:left="0" w:right="100" w:hanging="0"/>
        <w:contextualSpacing/>
        <w:jc w:val="both"/>
        <w:rPr>
          <w:rFonts w:cs="Arial" w:ascii="Arial" w:hAnsi="Arial"/>
          <w:b w:val="false"/>
          <w:bCs w:val="false"/>
          <w:sz w:val="24"/>
          <w:szCs w:val="24"/>
        </w:rPr>
      </w:pPr>
      <w:r>
        <w:rPr>
          <w:rFonts w:cs="Arial" w:ascii="Arial" w:hAnsi="Arial"/>
          <w:b w:val="false"/>
          <w:bCs w:val="false"/>
          <w:color w:val="000000"/>
          <w:sz w:val="24"/>
          <w:szCs w:val="24"/>
          <w:u w:val="none"/>
          <w:lang w:val="pt-BR" w:eastAsia="zh-CN" w:bidi="hi-IN"/>
        </w:rPr>
        <w:t xml:space="preserve">12.2. </w:t>
      </w:r>
      <w:r>
        <w:rPr>
          <w:rFonts w:cs="Arial" w:ascii="Arial" w:hAnsi="Arial"/>
          <w:b w:val="false"/>
          <w:bCs w:val="false"/>
          <w:sz w:val="24"/>
          <w:szCs w:val="24"/>
        </w:rPr>
        <w:t>O fornecedor deverá cumprir as orientações da Instrução Normativa nº 01/2010, do Ministério do Planejamento, Desenvolvimento e Gestão (MPDG), referente aos critérios de Sustentabilidade Ambiental, em seus artigos 5º e 6º, no que couber.</w:t>
      </w:r>
    </w:p>
    <w:p>
      <w:pPr>
        <w:pStyle w:val="ListParagraph"/>
        <w:tabs>
          <w:tab w:val="left" w:pos="703" w:leader="none"/>
        </w:tabs>
        <w:spacing w:before="276" w:after="0"/>
        <w:ind w:left="105" w:right="100" w:hanging="0"/>
        <w:contextualSpacing/>
        <w:jc w:val="both"/>
        <w:rPr>
          <w:rFonts w:cs="Arial" w:ascii="Calibri" w:hAnsi="Calibri"/>
          <w:b/>
          <w:bCs/>
          <w:sz w:val="22"/>
          <w:szCs w:val="22"/>
        </w:rPr>
      </w:pPr>
      <w:r>
        <w:rPr>
          <w:rFonts w:cs="Arial" w:ascii="Calibri" w:hAnsi="Calibri"/>
          <w:b/>
          <w:bCs/>
          <w:sz w:val="22"/>
          <w:szCs w:val="22"/>
        </w:rPr>
      </w:r>
    </w:p>
    <w:p>
      <w:pPr>
        <w:pStyle w:val="ListParagraph"/>
        <w:tabs>
          <w:tab w:val="left" w:pos="703" w:leader="none"/>
        </w:tabs>
        <w:spacing w:before="276" w:after="0"/>
        <w:ind w:left="105" w:right="100" w:hanging="0"/>
        <w:contextualSpacing/>
        <w:jc w:val="both"/>
        <w:rPr>
          <w:rFonts w:ascii="Arial" w:hAnsi="Arial"/>
          <w:sz w:val="24"/>
          <w:szCs w:val="24"/>
        </w:rPr>
      </w:pPr>
      <w:r>
        <w:rPr>
          <w:rFonts w:ascii="Arial" w:hAnsi="Arial"/>
          <w:sz w:val="24"/>
          <w:szCs w:val="24"/>
        </w:rPr>
      </w:r>
    </w:p>
    <w:tbl>
      <w:tblPr>
        <w:jc w:val="left"/>
        <w:tblInd w:w="1546" w:type="dxa"/>
        <w:tblBorders>
          <w:top w:val="single" w:sz="2" w:space="0" w:color="000001"/>
          <w:left w:val="single" w:sz="2" w:space="0" w:color="000001"/>
          <w:bottom w:val="single" w:sz="2" w:space="0" w:color="000001"/>
          <w:insideH w:val="single" w:sz="2" w:space="0" w:color="000001"/>
          <w:right w:val="single" w:sz="2" w:space="0" w:color="000001"/>
          <w:insideV w:val="single" w:sz="2" w:space="0" w:color="000001"/>
        </w:tblBorders>
        <w:tblCellMar>
          <w:top w:w="55" w:type="dxa"/>
          <w:left w:w="16" w:type="dxa"/>
          <w:bottom w:w="55" w:type="dxa"/>
          <w:right w:w="55" w:type="dxa"/>
        </w:tblCellMar>
      </w:tblPr>
      <w:tblGrid>
        <w:gridCol w:w="6574"/>
      </w:tblGrid>
      <w:tr>
        <w:trPr>
          <w:cantSplit w:val="false"/>
        </w:trPr>
        <w:tc>
          <w:tcPr>
            <w:tcW w:w="6574"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CCCCCC" w:val="clear"/>
            <w:tcMar>
              <w:left w:w="16" w:type="dxa"/>
            </w:tcMar>
          </w:tcPr>
          <w:p>
            <w:pPr>
              <w:pStyle w:val="Contedodatabela"/>
              <w:widowControl w:val="false"/>
              <w:jc w:val="center"/>
              <w:rPr>
                <w:rFonts w:cs="Arial" w:ascii="Arial" w:hAnsi="Arial"/>
                <w:b/>
                <w:bCs/>
                <w:sz w:val="24"/>
                <w:szCs w:val="24"/>
              </w:rPr>
            </w:pPr>
            <w:r>
              <w:rPr>
                <w:rFonts w:cs="Arial" w:ascii="Arial" w:hAnsi="Arial"/>
                <w:b/>
                <w:bCs/>
                <w:sz w:val="24"/>
                <w:szCs w:val="24"/>
              </w:rPr>
              <w:t>Elaboração</w:t>
            </w:r>
          </w:p>
        </w:tc>
      </w:tr>
      <w:tr>
        <w:trPr>
          <w:trHeight w:val="1647" w:hRule="atLeast"/>
          <w:cantSplit w:val="false"/>
        </w:trPr>
        <w:tc>
          <w:tcPr>
            <w:tcW w:w="6574"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16" w:type="dxa"/>
            </w:tcMar>
          </w:tcPr>
          <w:p>
            <w:pPr>
              <w:pStyle w:val="Contedodatabela"/>
              <w:widowControl w:val="false"/>
              <w:jc w:val="center"/>
              <w:rPr>
                <w:rFonts w:ascii="Times New Roman" w:hAnsi="Times New Roman"/>
                <w:sz w:val="24"/>
                <w:szCs w:val="24"/>
              </w:rPr>
            </w:pPr>
            <w:r>
              <w:rPr>
                <w:rFonts w:ascii="Times New Roman" w:hAnsi="Times New Roman"/>
                <w:sz w:val="24"/>
                <w:szCs w:val="24"/>
              </w:rPr>
            </w:r>
          </w:p>
          <w:p>
            <w:pPr>
              <w:pStyle w:val="Contedodatabela"/>
              <w:widowControl w:val="false"/>
              <w:jc w:val="center"/>
              <w:rPr>
                <w:rFonts w:cs="Arial" w:ascii="Arial" w:hAnsi="Arial"/>
                <w:b w:val="false"/>
                <w:bCs w:val="false"/>
                <w:sz w:val="24"/>
                <w:szCs w:val="24"/>
              </w:rPr>
            </w:pPr>
            <w:r>
              <w:rPr>
                <w:rFonts w:cs="Arial" w:ascii="Arial" w:hAnsi="Arial"/>
                <w:b w:val="false"/>
                <w:bCs w:val="false"/>
                <w:sz w:val="24"/>
                <w:szCs w:val="24"/>
              </w:rPr>
              <w:t>Kíssila de Matos Pessanha</w:t>
            </w:r>
          </w:p>
          <w:p>
            <w:pPr>
              <w:pStyle w:val="Contedodatabela"/>
              <w:widowControl w:val="false"/>
              <w:jc w:val="center"/>
              <w:rPr>
                <w:rFonts w:cs="Arial" w:ascii="Arial" w:hAnsi="Arial"/>
                <w:sz w:val="24"/>
                <w:szCs w:val="24"/>
              </w:rPr>
            </w:pPr>
            <w:r>
              <w:rPr>
                <w:rFonts w:cs="Arial" w:ascii="Arial" w:hAnsi="Arial"/>
                <w:sz w:val="24"/>
                <w:szCs w:val="24"/>
              </w:rPr>
              <w:t>Matrícula :4139-4</w:t>
            </w:r>
          </w:p>
          <w:p>
            <w:pPr>
              <w:pStyle w:val="Contedodatabela"/>
              <w:widowControl w:val="false"/>
              <w:jc w:val="center"/>
              <w:rPr>
                <w:rFonts w:cs="Arial" w:ascii="Arial" w:hAnsi="Arial"/>
                <w:sz w:val="24"/>
                <w:szCs w:val="24"/>
              </w:rPr>
            </w:pPr>
            <w:r>
              <w:rPr>
                <w:rFonts w:cs="Arial" w:ascii="Arial" w:hAnsi="Arial"/>
                <w:sz w:val="24"/>
                <w:szCs w:val="24"/>
              </w:rPr>
              <w:t xml:space="preserve"> </w:t>
            </w:r>
            <w:r>
              <w:rPr>
                <w:rFonts w:cs="Arial" w:ascii="Arial" w:hAnsi="Arial"/>
                <w:sz w:val="24"/>
                <w:szCs w:val="24"/>
              </w:rPr>
              <w:t>Chefe da Div. de Compras</w:t>
            </w:r>
          </w:p>
          <w:p>
            <w:pPr>
              <w:pStyle w:val="Contedodatabela"/>
              <w:widowControl w:val="false"/>
              <w:jc w:val="center"/>
              <w:rPr>
                <w:rFonts w:cs="Arial"/>
                <w:sz w:val="24"/>
                <w:szCs w:val="24"/>
              </w:rPr>
            </w:pPr>
            <w:r>
              <w:rPr>
                <w:rFonts w:cs="Arial"/>
                <w:sz w:val="24"/>
                <w:szCs w:val="24"/>
              </w:rPr>
              <w:t>_______________________________</w:t>
            </w:r>
          </w:p>
        </w:tc>
      </w:tr>
    </w:tbl>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tbl>
      <w:tblPr>
        <w:jc w:val="left"/>
        <w:tblInd w:w="1546" w:type="dxa"/>
        <w:tblBorders>
          <w:top w:val="single" w:sz="2" w:space="0" w:color="000001"/>
          <w:left w:val="single" w:sz="2" w:space="0" w:color="000001"/>
          <w:bottom w:val="single" w:sz="2" w:space="0" w:color="000001"/>
          <w:insideH w:val="single" w:sz="2" w:space="0" w:color="000001"/>
          <w:right w:val="single" w:sz="2" w:space="0" w:color="000001"/>
          <w:insideV w:val="single" w:sz="2" w:space="0" w:color="000001"/>
        </w:tblBorders>
        <w:tblCellMar>
          <w:top w:w="55" w:type="dxa"/>
          <w:left w:w="16" w:type="dxa"/>
          <w:bottom w:w="55" w:type="dxa"/>
          <w:right w:w="55" w:type="dxa"/>
        </w:tblCellMar>
      </w:tblPr>
      <w:tblGrid>
        <w:gridCol w:w="6574"/>
      </w:tblGrid>
      <w:tr>
        <w:trPr>
          <w:cantSplit w:val="false"/>
        </w:trPr>
        <w:tc>
          <w:tcPr>
            <w:tcW w:w="6574"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CCCCCC" w:val="clear"/>
            <w:tcMar>
              <w:left w:w="16" w:type="dxa"/>
            </w:tcMar>
          </w:tcPr>
          <w:p>
            <w:pPr>
              <w:pStyle w:val="Contedodatabela"/>
              <w:widowControl w:val="false"/>
              <w:jc w:val="center"/>
              <w:rPr>
                <w:rFonts w:cs="Arial" w:ascii="Arial" w:hAnsi="Arial"/>
                <w:b/>
                <w:bCs/>
                <w:sz w:val="24"/>
                <w:szCs w:val="24"/>
              </w:rPr>
            </w:pPr>
            <w:r>
              <w:rPr>
                <w:rFonts w:cs="Arial" w:ascii="Arial" w:hAnsi="Arial"/>
                <w:b/>
                <w:bCs/>
                <w:sz w:val="24"/>
                <w:szCs w:val="24"/>
              </w:rPr>
              <w:t>Aprovação</w:t>
            </w:r>
          </w:p>
        </w:tc>
      </w:tr>
      <w:tr>
        <w:trPr>
          <w:trHeight w:val="2103" w:hRule="atLeast"/>
          <w:cantSplit w:val="false"/>
        </w:trPr>
        <w:tc>
          <w:tcPr>
            <w:tcW w:w="6574"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16" w:type="dxa"/>
            </w:tcMar>
          </w:tcPr>
          <w:p>
            <w:pPr>
              <w:pStyle w:val="Contedodatabela"/>
              <w:widowControl w:val="false"/>
              <w:jc w:val="center"/>
              <w:rPr>
                <w:rFonts w:ascii="Arial" w:hAnsi="Arial"/>
                <w:b w:val="false"/>
                <w:bCs w:val="false"/>
                <w:sz w:val="24"/>
                <w:szCs w:val="24"/>
              </w:rPr>
            </w:pPr>
            <w:r>
              <w:rPr>
                <w:rFonts w:ascii="Arial" w:hAnsi="Arial"/>
                <w:b w:val="false"/>
                <w:bCs w:val="false"/>
                <w:sz w:val="24"/>
                <w:szCs w:val="24"/>
              </w:rPr>
            </w:r>
          </w:p>
          <w:p>
            <w:pPr>
              <w:pStyle w:val="Normal"/>
              <w:widowControl w:val="false"/>
              <w:jc w:val="center"/>
              <w:rPr>
                <w:rFonts w:eastAsia="Calibri" w:cs="Times New Roman" w:ascii="Arial" w:hAnsi="Arial"/>
                <w:b w:val="false"/>
                <w:bCs w:val="false"/>
                <w:sz w:val="24"/>
                <w:szCs w:val="24"/>
              </w:rPr>
            </w:pPr>
            <w:r>
              <w:rPr>
                <w:rFonts w:eastAsia="Calibri" w:cs="Times New Roman" w:ascii="Arial" w:hAnsi="Arial"/>
                <w:b w:val="false"/>
                <w:bCs w:val="false"/>
                <w:sz w:val="24"/>
                <w:szCs w:val="24"/>
              </w:rPr>
              <w:t>Jocemar de Souza Batista</w:t>
            </w:r>
          </w:p>
          <w:p>
            <w:pPr>
              <w:pStyle w:val="Normal"/>
              <w:widowControl w:val="false"/>
              <w:jc w:val="center"/>
              <w:rPr>
                <w:rFonts w:eastAsia="Calibri" w:cs="Times New Roman" w:ascii="Arial" w:hAnsi="Arial"/>
                <w:b w:val="false"/>
                <w:bCs w:val="false"/>
                <w:sz w:val="24"/>
                <w:szCs w:val="24"/>
              </w:rPr>
            </w:pPr>
            <w:r>
              <w:rPr>
                <w:rFonts w:eastAsia="Calibri" w:cs="Times New Roman" w:ascii="Arial" w:hAnsi="Arial"/>
                <w:b w:val="false"/>
                <w:bCs w:val="false"/>
                <w:sz w:val="24"/>
                <w:szCs w:val="24"/>
              </w:rPr>
              <w:t>Matrícula: 4153-0</w:t>
            </w:r>
          </w:p>
          <w:p>
            <w:pPr>
              <w:pStyle w:val="Normal"/>
              <w:widowControl w:val="false"/>
              <w:jc w:val="center"/>
              <w:rPr>
                <w:rFonts w:eastAsia="Calibri" w:cs="Times New Roman" w:ascii="Arial" w:hAnsi="Arial"/>
                <w:b w:val="false"/>
                <w:bCs w:val="false"/>
                <w:sz w:val="24"/>
                <w:szCs w:val="24"/>
              </w:rPr>
            </w:pPr>
            <w:r>
              <w:rPr>
                <w:rFonts w:eastAsia="Calibri" w:cs="Times New Roman" w:ascii="Arial" w:hAnsi="Arial"/>
                <w:b w:val="false"/>
                <w:bCs w:val="false"/>
                <w:sz w:val="24"/>
                <w:szCs w:val="24"/>
              </w:rPr>
              <w:t>Presidente da Câmara</w:t>
            </w:r>
          </w:p>
          <w:p>
            <w:pPr>
              <w:pStyle w:val="Contedodatabela"/>
              <w:widowControl w:val="false"/>
              <w:jc w:val="center"/>
              <w:rPr>
                <w:rFonts w:cs="Arial"/>
                <w:sz w:val="24"/>
                <w:szCs w:val="24"/>
              </w:rPr>
            </w:pPr>
            <w:r>
              <w:rPr>
                <w:rFonts w:cs="Arial"/>
                <w:sz w:val="24"/>
                <w:szCs w:val="24"/>
              </w:rPr>
              <w:t>_______________________________</w:t>
            </w:r>
          </w:p>
        </w:tc>
      </w:tr>
    </w:tbl>
    <w:p>
      <w:pPr>
        <w:pStyle w:val="Normal"/>
        <w:tabs>
          <w:tab w:val="left" w:pos="826" w:leader="none"/>
        </w:tabs>
        <w:spacing w:lineRule="auto" w:line="360" w:before="234" w:after="0"/>
        <w:ind w:left="0" w:right="0" w:hanging="0"/>
        <w:jc w:val="right"/>
        <w:rPr/>
      </w:pPr>
      <w:r>
        <w:rPr/>
      </w:r>
    </w:p>
    <w:p>
      <w:pPr>
        <w:pStyle w:val="Normal"/>
        <w:tabs>
          <w:tab w:val="left" w:pos="826" w:leader="none"/>
        </w:tabs>
        <w:spacing w:lineRule="auto" w:line="360" w:before="234" w:after="0"/>
        <w:ind w:left="0" w:right="0" w:hanging="0"/>
        <w:jc w:val="right"/>
        <w:rPr>
          <w:rFonts w:cs="Arial" w:ascii="Arial" w:hAnsi="Arial"/>
          <w:b/>
          <w:bCs/>
          <w:sz w:val="24"/>
          <w:szCs w:val="24"/>
        </w:rPr>
      </w:pPr>
      <w:r>
        <w:rPr>
          <w:rFonts w:cs="Arial" w:ascii="Arial" w:hAnsi="Arial"/>
          <w:b/>
          <w:bCs/>
          <w:sz w:val="24"/>
          <w:szCs w:val="24"/>
        </w:rPr>
        <w:t>Quissamã, 20 de Janeiro de 2026.</w:t>
      </w:r>
    </w:p>
    <w:p>
      <w:pPr>
        <w:pStyle w:val="Normal"/>
        <w:jc w:val="center"/>
        <w:rPr>
          <w:rFonts w:ascii="Calibri" w:hAnsi="Calibri"/>
          <w:b/>
          <w:bCs/>
          <w:sz w:val="22"/>
          <w:szCs w:val="22"/>
        </w:rPr>
      </w:pPr>
      <w:r>
        <w:rPr>
          <w:rFonts w:ascii="Calibri" w:hAnsi="Calibri"/>
          <w:b/>
          <w:bCs/>
          <w:sz w:val="22"/>
          <w:szCs w:val="22"/>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rFonts w:ascii="Calibri" w:hAnsi="Calibri"/>
          <w:b/>
          <w:bCs/>
          <w:spacing w:val="-2"/>
          <w:sz w:val="22"/>
          <w:szCs w:val="22"/>
        </w:rPr>
      </w:pPr>
      <w:r>
        <w:rPr>
          <w:rFonts w:ascii="Calibri" w:hAnsi="Calibri"/>
          <w:b/>
          <w:bCs/>
          <w:spacing w:val="-2"/>
          <w:sz w:val="22"/>
          <w:szCs w:val="22"/>
        </w:rPr>
      </w:r>
    </w:p>
    <w:p>
      <w:pPr>
        <w:pStyle w:val="Normal"/>
        <w:jc w:val="center"/>
        <w:rPr>
          <w:rFonts w:ascii="Arial" w:hAnsi="Arial"/>
          <w:b/>
          <w:bCs/>
          <w:spacing w:val="-2"/>
          <w:sz w:val="22"/>
          <w:szCs w:val="22"/>
        </w:rPr>
      </w:pPr>
      <w:r>
        <w:rPr>
          <w:rFonts w:ascii="Arial" w:hAnsi="Arial"/>
          <w:b/>
          <w:bCs/>
          <w:spacing w:val="-2"/>
          <w:sz w:val="22"/>
          <w:szCs w:val="22"/>
        </w:rPr>
        <w:t>EDITAL</w:t>
      </w:r>
    </w:p>
    <w:p>
      <w:pPr>
        <w:pStyle w:val="Normal"/>
        <w:jc w:val="center"/>
        <w:rPr>
          <w:rFonts w:ascii="Arial" w:hAnsi="Arial"/>
          <w:b/>
          <w:bCs/>
          <w:spacing w:val="-2"/>
          <w:sz w:val="22"/>
          <w:szCs w:val="22"/>
        </w:rPr>
      </w:pPr>
      <w:r>
        <w:rPr>
          <w:rFonts w:ascii="Arial" w:hAnsi="Arial"/>
          <w:b/>
          <w:bCs/>
          <w:spacing w:val="-2"/>
          <w:sz w:val="22"/>
          <w:szCs w:val="22"/>
        </w:rPr>
      </w:r>
    </w:p>
    <w:p>
      <w:pPr>
        <w:pStyle w:val="Normal"/>
        <w:jc w:val="center"/>
        <w:rPr>
          <w:rFonts w:ascii="Arial" w:hAnsi="Arial"/>
          <w:b/>
          <w:bCs/>
          <w:spacing w:val="-2"/>
          <w:sz w:val="22"/>
          <w:szCs w:val="22"/>
        </w:rPr>
      </w:pPr>
      <w:r>
        <w:rPr>
          <w:rFonts w:ascii="Arial" w:hAnsi="Arial"/>
          <w:b/>
          <w:bCs/>
          <w:spacing w:val="-2"/>
          <w:sz w:val="22"/>
          <w:szCs w:val="22"/>
        </w:rPr>
        <w:t xml:space="preserve"> </w:t>
      </w:r>
      <w:r>
        <w:rPr>
          <w:rFonts w:ascii="Arial" w:hAnsi="Arial"/>
          <w:b/>
          <w:bCs/>
          <w:spacing w:val="-2"/>
          <w:sz w:val="22"/>
          <w:szCs w:val="22"/>
        </w:rPr>
        <w:t xml:space="preserve">PROCESSO Nº 552/2025 PREGÃO ELETRÔNICO Nº 0002/2026 </w:t>
      </w:r>
    </w:p>
    <w:p>
      <w:pPr>
        <w:pStyle w:val="Normal"/>
        <w:jc w:val="center"/>
        <w:rPr>
          <w:rFonts w:ascii="Arial" w:hAnsi="Arial"/>
          <w:b/>
          <w:bCs/>
          <w:spacing w:val="-2"/>
          <w:sz w:val="22"/>
          <w:szCs w:val="22"/>
        </w:rPr>
      </w:pPr>
      <w:r>
        <w:rPr>
          <w:rFonts w:ascii="Arial" w:hAnsi="Arial"/>
          <w:b/>
          <w:bCs/>
          <w:spacing w:val="-2"/>
          <w:sz w:val="22"/>
          <w:szCs w:val="22"/>
        </w:rPr>
      </w:r>
    </w:p>
    <w:p>
      <w:pPr>
        <w:pStyle w:val="Normal"/>
        <w:jc w:val="center"/>
        <w:rPr>
          <w:rFonts w:ascii="Arial" w:hAnsi="Arial"/>
          <w:b/>
          <w:bCs/>
          <w:spacing w:val="-2"/>
          <w:sz w:val="22"/>
          <w:szCs w:val="22"/>
        </w:rPr>
      </w:pPr>
      <w:r>
        <w:rPr>
          <w:rFonts w:ascii="Arial" w:hAnsi="Arial"/>
          <w:b/>
          <w:bCs/>
          <w:spacing w:val="-2"/>
          <w:sz w:val="22"/>
          <w:szCs w:val="22"/>
        </w:rPr>
        <w:t xml:space="preserve">ANEXO II </w:t>
      </w:r>
    </w:p>
    <w:p>
      <w:pPr>
        <w:pStyle w:val="Normal"/>
        <w:jc w:val="center"/>
        <w:rPr>
          <w:rFonts w:ascii="Arial" w:hAnsi="Arial"/>
          <w:b/>
          <w:bCs/>
          <w:spacing w:val="-2"/>
          <w:sz w:val="22"/>
          <w:szCs w:val="22"/>
        </w:rPr>
      </w:pPr>
      <w:r>
        <w:rPr>
          <w:rFonts w:ascii="Arial" w:hAnsi="Arial"/>
          <w:b/>
          <w:bCs/>
          <w:spacing w:val="-2"/>
          <w:sz w:val="22"/>
          <w:szCs w:val="22"/>
        </w:rPr>
      </w:r>
    </w:p>
    <w:p>
      <w:pPr>
        <w:pStyle w:val="Normal"/>
        <w:tabs>
          <w:tab w:val="left" w:pos="826" w:leader="none"/>
        </w:tabs>
        <w:spacing w:lineRule="auto" w:line="360" w:before="234" w:after="0"/>
        <w:ind w:left="0" w:right="0" w:hanging="0"/>
        <w:jc w:val="center"/>
        <w:rPr>
          <w:rFonts w:cs="Arial" w:ascii="Arial" w:hAnsi="Arial"/>
          <w:b/>
          <w:bCs/>
          <w:spacing w:val="-2"/>
          <w:sz w:val="22"/>
          <w:szCs w:val="22"/>
        </w:rPr>
      </w:pPr>
      <w:r>
        <w:rPr>
          <w:rFonts w:cs="Arial" w:ascii="Arial" w:hAnsi="Arial"/>
          <w:b/>
          <w:bCs/>
          <w:spacing w:val="-2"/>
          <w:sz w:val="22"/>
          <w:szCs w:val="22"/>
        </w:rPr>
        <w:t>Descrição dos Serviços (Requisição)</w:t>
      </w:r>
    </w:p>
    <w:p>
      <w:pPr>
        <w:pStyle w:val="Normal"/>
        <w:tabs>
          <w:tab w:val="left" w:pos="826" w:leader="none"/>
        </w:tabs>
        <w:spacing w:lineRule="auto" w:line="36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t xml:space="preserve">Requisição de Contratação: 71 / 2026              </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t>Data: 23/03/2026                         Solicitação Grupo:          Comprador: KISSILA A. PESSANHA</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t>Centro de Custo: 10 – CÂMARA MUNICIPAL</w:t>
      </w:r>
    </w:p>
    <w:p>
      <w:pPr>
        <w:pStyle w:val="Normal"/>
        <w:tabs>
          <w:tab w:val="left" w:pos="826" w:leader="none"/>
        </w:tabs>
        <w:spacing w:lineRule="auto" w:line="240" w:before="234" w:after="0"/>
        <w:ind w:left="0" w:right="0" w:hanging="0"/>
        <w:jc w:val="center"/>
        <w:rPr>
          <w:rFonts w:cs="Arial" w:ascii="Arial" w:hAnsi="Arial"/>
          <w:b/>
          <w:bCs/>
          <w:spacing w:val="-2"/>
          <w:sz w:val="22"/>
          <w:szCs w:val="22"/>
        </w:rPr>
      </w:pPr>
      <w:r>
        <w:rPr>
          <w:rFonts w:cs="Arial" w:ascii="Arial" w:hAnsi="Arial"/>
          <w:b w:val="false"/>
          <w:bCs w:val="false"/>
          <w:spacing w:val="-2"/>
          <w:sz w:val="22"/>
          <w:szCs w:val="22"/>
        </w:rPr>
        <w:t>Preço Estimado Mensal (R$):</w:t>
      </w:r>
      <w:r>
        <w:rPr>
          <w:rFonts w:cs="Arial" w:ascii="Arial" w:hAnsi="Arial"/>
          <w:b/>
          <w:bCs/>
          <w:spacing w:val="-2"/>
          <w:sz w:val="22"/>
          <w:szCs w:val="22"/>
        </w:rPr>
        <w:t xml:space="preserve"> 11.314,6800</w:t>
      </w:r>
    </w:p>
    <w:p>
      <w:pPr>
        <w:pStyle w:val="Normal"/>
        <w:tabs>
          <w:tab w:val="left" w:pos="826" w:leader="none"/>
        </w:tabs>
        <w:spacing w:lineRule="auto" w:line="240" w:before="234" w:after="0"/>
        <w:ind w:left="0" w:right="0" w:hanging="0"/>
        <w:jc w:val="center"/>
        <w:rPr>
          <w:rFonts w:cs="Arial" w:ascii="Arial" w:hAnsi="Arial"/>
          <w:b/>
          <w:bCs/>
          <w:spacing w:val="-2"/>
          <w:sz w:val="22"/>
          <w:szCs w:val="22"/>
        </w:rPr>
      </w:pPr>
      <w:r>
        <w:rPr>
          <w:rFonts w:cs="Arial" w:ascii="Arial" w:hAnsi="Arial"/>
          <w:b w:val="false"/>
          <w:bCs w:val="false"/>
          <w:spacing w:val="-2"/>
          <w:sz w:val="22"/>
          <w:szCs w:val="22"/>
        </w:rPr>
        <w:t>Preço Estimado Anual (R$):</w:t>
      </w:r>
      <w:r>
        <w:rPr>
          <w:rFonts w:cs="Arial" w:ascii="Arial" w:hAnsi="Arial"/>
          <w:b/>
          <w:bCs/>
          <w:spacing w:val="-2"/>
          <w:sz w:val="22"/>
          <w:szCs w:val="22"/>
        </w:rPr>
        <w:t xml:space="preserve"> 135.776,1600</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t>PRESTAÇÃO DE SERVIÇO</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bCs/>
          <w:spacing w:val="-2"/>
          <w:sz w:val="22"/>
          <w:szCs w:val="22"/>
        </w:rPr>
        <w:t>Órgão: 10</w:t>
      </w:r>
      <w:r>
        <w:rPr>
          <w:rFonts w:cs="Arial" w:ascii="Arial" w:hAnsi="Arial"/>
          <w:b w:val="false"/>
          <w:bCs w:val="false"/>
          <w:spacing w:val="-2"/>
          <w:sz w:val="22"/>
          <w:szCs w:val="22"/>
        </w:rPr>
        <w:t xml:space="preserve"> – CÂMARA MUNICIPAL</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bCs/>
          <w:spacing w:val="-2"/>
          <w:sz w:val="22"/>
          <w:szCs w:val="22"/>
        </w:rPr>
        <w:t>Unidade: 1002001</w:t>
      </w:r>
      <w:r>
        <w:rPr>
          <w:rFonts w:cs="Arial" w:ascii="Arial" w:hAnsi="Arial"/>
          <w:b w:val="false"/>
          <w:bCs w:val="false"/>
          <w:spacing w:val="-2"/>
          <w:sz w:val="22"/>
          <w:szCs w:val="22"/>
        </w:rPr>
        <w:t xml:space="preserve"> – CÂMARA MUNICIPAL (SECRETARIA) – CAMSEC</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bCs/>
          <w:spacing w:val="-2"/>
          <w:sz w:val="22"/>
          <w:szCs w:val="22"/>
        </w:rPr>
        <w:t>Fonte de Recurso: 1500</w:t>
      </w:r>
      <w:r>
        <w:rPr>
          <w:rFonts w:cs="Arial" w:ascii="Arial" w:hAnsi="Arial"/>
          <w:b w:val="false"/>
          <w:bCs w:val="false"/>
          <w:spacing w:val="-2"/>
          <w:sz w:val="22"/>
          <w:szCs w:val="22"/>
        </w:rPr>
        <w:t xml:space="preserve"> – Recursos não Vinculados de Impostos</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bCs/>
          <w:spacing w:val="-2"/>
          <w:sz w:val="22"/>
          <w:szCs w:val="22"/>
        </w:rPr>
        <w:t>Função: 1</w:t>
      </w:r>
      <w:r>
        <w:rPr>
          <w:rFonts w:cs="Arial" w:ascii="Arial" w:hAnsi="Arial"/>
          <w:b w:val="false"/>
          <w:bCs w:val="false"/>
          <w:spacing w:val="-2"/>
          <w:sz w:val="22"/>
          <w:szCs w:val="22"/>
        </w:rPr>
        <w:t xml:space="preserve"> – Legislativa </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bCs/>
          <w:spacing w:val="-2"/>
          <w:sz w:val="22"/>
          <w:szCs w:val="22"/>
        </w:rPr>
        <w:t>Sub Função: 31</w:t>
      </w:r>
      <w:r>
        <w:rPr>
          <w:rFonts w:cs="Arial" w:ascii="Arial" w:hAnsi="Arial"/>
          <w:b w:val="false"/>
          <w:bCs w:val="false"/>
          <w:spacing w:val="-2"/>
          <w:sz w:val="22"/>
          <w:szCs w:val="22"/>
        </w:rPr>
        <w:t xml:space="preserve"> – Ação Legislativa</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bCs/>
          <w:spacing w:val="-2"/>
          <w:sz w:val="22"/>
          <w:szCs w:val="22"/>
        </w:rPr>
        <w:t>Projeto/Atividade:</w:t>
      </w:r>
      <w:r>
        <w:rPr>
          <w:rFonts w:cs="Arial" w:ascii="Arial" w:hAnsi="Arial"/>
          <w:b w:val="false"/>
          <w:bCs w:val="false"/>
          <w:spacing w:val="-2"/>
          <w:sz w:val="22"/>
          <w:szCs w:val="22"/>
        </w:rPr>
        <w:t xml:space="preserve"> 2095</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bCs/>
          <w:spacing w:val="-2"/>
          <w:sz w:val="22"/>
          <w:szCs w:val="22"/>
        </w:rPr>
        <w:t>Despesa:</w:t>
      </w:r>
      <w:r>
        <w:rPr>
          <w:rFonts w:cs="Arial" w:ascii="Arial" w:hAnsi="Arial"/>
          <w:b w:val="false"/>
          <w:bCs w:val="false"/>
          <w:spacing w:val="-2"/>
          <w:sz w:val="22"/>
          <w:szCs w:val="22"/>
        </w:rPr>
        <w:t xml:space="preserve"> 2336</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bCs/>
          <w:spacing w:val="-2"/>
          <w:sz w:val="22"/>
          <w:szCs w:val="22"/>
        </w:rPr>
        <w:t>Natureza da Despesa:</w:t>
      </w:r>
      <w:r>
        <w:rPr>
          <w:rFonts w:cs="Arial" w:ascii="Arial" w:hAnsi="Arial"/>
          <w:b w:val="false"/>
          <w:bCs w:val="false"/>
          <w:spacing w:val="-2"/>
          <w:sz w:val="22"/>
          <w:szCs w:val="22"/>
        </w:rPr>
        <w:t xml:space="preserve"> 339040010000 – Locação de Equipamentos de TIC – ativos de rede</w:t>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r>
    </w:p>
    <w:tbl>
      <w:tblPr>
        <w:jc w:val="left"/>
        <w:tblInd w:w="36"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0" w:type="dxa"/>
          <w:bottom w:w="55" w:type="dxa"/>
          <w:right w:w="55" w:type="dxa"/>
        </w:tblCellMar>
      </w:tblPr>
      <w:tblGrid>
        <w:gridCol w:w="1010"/>
        <w:gridCol w:w="1083"/>
        <w:gridCol w:w="903"/>
        <w:gridCol w:w="2539"/>
        <w:gridCol w:w="1162"/>
        <w:gridCol w:w="1443"/>
        <w:gridCol w:w="1262"/>
      </w:tblGrid>
      <w:tr>
        <w:trPr>
          <w:cantSplit w:val="false"/>
        </w:trPr>
        <w:tc>
          <w:tcPr>
            <w:tcW w:w="101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rPr>
                <w:b/>
                <w:bCs/>
              </w:rPr>
            </w:pPr>
            <w:r>
              <w:rPr>
                <w:b/>
                <w:bCs/>
              </w:rPr>
              <w:t>Cd Item</w:t>
            </w:r>
          </w:p>
        </w:tc>
        <w:tc>
          <w:tcPr>
            <w:tcW w:w="1083"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rPr>
                <w:b/>
                <w:bCs/>
              </w:rPr>
            </w:pPr>
            <w:r>
              <w:rPr>
                <w:b/>
                <w:bCs/>
              </w:rPr>
              <w:t>Produto</w:t>
            </w:r>
          </w:p>
        </w:tc>
        <w:tc>
          <w:tcPr>
            <w:tcW w:w="903"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rPr>
                <w:b/>
                <w:bCs/>
              </w:rPr>
            </w:pPr>
            <w:r>
              <w:rPr>
                <w:b/>
                <w:bCs/>
              </w:rPr>
              <w:t>U.M.</w:t>
            </w:r>
          </w:p>
        </w:tc>
        <w:tc>
          <w:tcPr>
            <w:tcW w:w="253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rPr>
                <w:b/>
                <w:bCs/>
              </w:rPr>
            </w:pPr>
            <w:r>
              <w:rPr>
                <w:b/>
                <w:bCs/>
              </w:rPr>
              <w:t>Descrição</w:t>
            </w:r>
          </w:p>
        </w:tc>
        <w:tc>
          <w:tcPr>
            <w:tcW w:w="1162"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rPr>
                <w:b/>
                <w:bCs/>
              </w:rPr>
            </w:pPr>
            <w:r>
              <w:rPr>
                <w:b/>
                <w:bCs/>
              </w:rPr>
              <w:t>Qtde. Sol.</w:t>
            </w:r>
          </w:p>
        </w:tc>
        <w:tc>
          <w:tcPr>
            <w:tcW w:w="1443"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rPr>
                <w:b/>
                <w:bCs/>
              </w:rPr>
            </w:pPr>
            <w:r>
              <w:rPr>
                <w:b/>
                <w:bCs/>
              </w:rPr>
              <w:t>Pr Estimado</w:t>
            </w:r>
          </w:p>
        </w:tc>
        <w:tc>
          <w:tcPr>
            <w:tcW w:w="126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0" w:type="dxa"/>
            </w:tcMar>
          </w:tcPr>
          <w:p>
            <w:pPr>
              <w:pStyle w:val="Contedodatabela"/>
              <w:rPr>
                <w:b/>
                <w:bCs/>
              </w:rPr>
            </w:pPr>
            <w:r>
              <w:rPr>
                <w:b/>
                <w:bCs/>
              </w:rPr>
              <w:t>Valor Tot.</w:t>
            </w:r>
          </w:p>
        </w:tc>
      </w:tr>
      <w:tr>
        <w:trPr>
          <w:cantSplit w:val="false"/>
        </w:trPr>
        <w:tc>
          <w:tcPr>
            <w:tcW w:w="1010"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1</w:t>
            </w:r>
          </w:p>
        </w:tc>
        <w:tc>
          <w:tcPr>
            <w:tcW w:w="108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75611</w:t>
            </w:r>
          </w:p>
        </w:tc>
        <w:tc>
          <w:tcPr>
            <w:tcW w:w="90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Normal"/>
              <w:jc w:val="center"/>
              <w:rPr>
                <w:rFonts w:ascii="Arial" w:hAnsi="Arial"/>
                <w:sz w:val="22"/>
                <w:szCs w:val="22"/>
              </w:rPr>
            </w:pPr>
            <w:r>
              <w:rPr>
                <w:rFonts w:ascii="Arial" w:hAnsi="Arial"/>
                <w:sz w:val="22"/>
                <w:szCs w:val="22"/>
              </w:rPr>
              <w:t>SV</w:t>
            </w:r>
          </w:p>
        </w:tc>
        <w:tc>
          <w:tcPr>
            <w:tcW w:w="2539"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Normal"/>
              <w:jc w:val="center"/>
              <w:rPr>
                <w:rFonts w:ascii="Arial" w:hAnsi="Arial"/>
                <w:sz w:val="22"/>
                <w:szCs w:val="22"/>
              </w:rPr>
            </w:pPr>
            <w:r>
              <w:rPr>
                <w:rFonts w:ascii="Arial" w:hAnsi="Arial"/>
                <w:sz w:val="22"/>
                <w:szCs w:val="22"/>
              </w:rPr>
              <w:t>LOCAÇÃO DE IMPRESSORA MULTIFUNCIONAL COLORIDA 3 EM 1;</w:t>
            </w:r>
            <w:r>
              <w:rPr/>
              <w:t xml:space="preserve"> </w:t>
            </w:r>
            <w:r>
              <w:rPr>
                <w:rFonts w:ascii="Arial" w:hAnsi="Arial"/>
                <w:sz w:val="22"/>
                <w:szCs w:val="22"/>
              </w:rPr>
              <w:t>IMPRIME, COPIA E DIGITALIZA.</w:t>
            </w:r>
          </w:p>
        </w:tc>
        <w:tc>
          <w:tcPr>
            <w:tcW w:w="1162"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r>
          </w:p>
          <w:p>
            <w:pPr>
              <w:pStyle w:val="Contedodatabela"/>
              <w:jc w:val="center"/>
              <w:rPr/>
            </w:pPr>
            <w:r>
              <w:rPr/>
            </w:r>
          </w:p>
          <w:p>
            <w:pPr>
              <w:pStyle w:val="Contedodatabela"/>
              <w:jc w:val="center"/>
              <w:rPr/>
            </w:pPr>
            <w:r>
              <w:rPr/>
              <w:t>19</w:t>
            </w:r>
          </w:p>
        </w:tc>
        <w:tc>
          <w:tcPr>
            <w:tcW w:w="144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r>
          </w:p>
          <w:p>
            <w:pPr>
              <w:pStyle w:val="Contedodatabela"/>
              <w:jc w:val="center"/>
              <w:rPr/>
            </w:pPr>
            <w:r>
              <w:rPr/>
            </w:r>
          </w:p>
          <w:p>
            <w:pPr>
              <w:pStyle w:val="Contedodatabela"/>
              <w:jc w:val="center"/>
              <w:rPr/>
            </w:pPr>
            <w:r>
              <w:rPr/>
              <w:t>247,1666</w:t>
            </w:r>
          </w:p>
        </w:tc>
        <w:tc>
          <w:tcPr>
            <w:tcW w:w="126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0" w:type="dxa"/>
            </w:tcMar>
          </w:tcPr>
          <w:p>
            <w:pPr>
              <w:pStyle w:val="Contedodatabela"/>
              <w:jc w:val="center"/>
              <w:rPr/>
            </w:pPr>
            <w:r>
              <w:rPr/>
            </w:r>
          </w:p>
          <w:p>
            <w:pPr>
              <w:pStyle w:val="Contedodatabela"/>
              <w:jc w:val="center"/>
              <w:rPr/>
            </w:pPr>
            <w:r>
              <w:rPr/>
            </w:r>
          </w:p>
          <w:p>
            <w:pPr>
              <w:pStyle w:val="Contedodatabela"/>
              <w:jc w:val="center"/>
              <w:rPr/>
            </w:pPr>
            <w:r>
              <w:rPr/>
              <w:t>4.696,1700</w:t>
            </w:r>
          </w:p>
        </w:tc>
      </w:tr>
      <w:tr>
        <w:trPr>
          <w:cantSplit w:val="false"/>
        </w:trPr>
        <w:tc>
          <w:tcPr>
            <w:tcW w:w="1010"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1</w:t>
            </w:r>
          </w:p>
        </w:tc>
        <w:tc>
          <w:tcPr>
            <w:tcW w:w="108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75609</w:t>
            </w:r>
          </w:p>
        </w:tc>
        <w:tc>
          <w:tcPr>
            <w:tcW w:w="90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SV</w:t>
            </w:r>
          </w:p>
        </w:tc>
        <w:tc>
          <w:tcPr>
            <w:tcW w:w="2539"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LOCAÇÃO DE NOTEBOOK EMPRESARIAL</w:t>
            </w:r>
          </w:p>
        </w:tc>
        <w:tc>
          <w:tcPr>
            <w:tcW w:w="1162"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r>
          </w:p>
          <w:p>
            <w:pPr>
              <w:pStyle w:val="Contedodatabela"/>
              <w:jc w:val="center"/>
              <w:rPr/>
            </w:pPr>
            <w:r>
              <w:rPr/>
              <w:t>7</w:t>
            </w:r>
          </w:p>
        </w:tc>
        <w:tc>
          <w:tcPr>
            <w:tcW w:w="144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223,3300</w:t>
            </w:r>
          </w:p>
        </w:tc>
        <w:tc>
          <w:tcPr>
            <w:tcW w:w="126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0" w:type="dxa"/>
            </w:tcMar>
          </w:tcPr>
          <w:p>
            <w:pPr>
              <w:pStyle w:val="Contedodatabela"/>
              <w:jc w:val="center"/>
              <w:rPr/>
            </w:pPr>
            <w:r>
              <w:rPr/>
              <w:t>1.563,3100</w:t>
            </w:r>
          </w:p>
        </w:tc>
      </w:tr>
      <w:tr>
        <w:trPr>
          <w:cantSplit w:val="false"/>
        </w:trPr>
        <w:tc>
          <w:tcPr>
            <w:tcW w:w="1010"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2</w:t>
            </w:r>
          </w:p>
        </w:tc>
        <w:tc>
          <w:tcPr>
            <w:tcW w:w="108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75610</w:t>
            </w:r>
          </w:p>
        </w:tc>
        <w:tc>
          <w:tcPr>
            <w:tcW w:w="90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SV</w:t>
            </w:r>
          </w:p>
        </w:tc>
        <w:tc>
          <w:tcPr>
            <w:tcW w:w="2539"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LOCAÇAO DE NOBREAK BIVOLT COM POTÊNCIA MÍNIMA DE 1400VA/700W</w:t>
            </w:r>
          </w:p>
        </w:tc>
        <w:tc>
          <w:tcPr>
            <w:tcW w:w="1162"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r>
          </w:p>
          <w:p>
            <w:pPr>
              <w:pStyle w:val="Contedodatabela"/>
              <w:jc w:val="center"/>
              <w:rPr/>
            </w:pPr>
            <w:r>
              <w:rPr/>
            </w:r>
          </w:p>
          <w:p>
            <w:pPr>
              <w:pStyle w:val="Contedodatabela"/>
              <w:jc w:val="center"/>
              <w:rPr/>
            </w:pPr>
            <w:r>
              <w:rPr/>
              <w:t>7</w:t>
            </w:r>
          </w:p>
        </w:tc>
        <w:tc>
          <w:tcPr>
            <w:tcW w:w="144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r>
          </w:p>
          <w:p>
            <w:pPr>
              <w:pStyle w:val="Contedodatabela"/>
              <w:jc w:val="center"/>
              <w:rPr/>
            </w:pPr>
            <w:r>
              <w:rPr/>
            </w:r>
          </w:p>
          <w:p>
            <w:pPr>
              <w:pStyle w:val="Contedodatabela"/>
              <w:jc w:val="center"/>
              <w:rPr/>
            </w:pPr>
            <w:r>
              <w:rPr/>
              <w:t>99,0000</w:t>
            </w:r>
          </w:p>
        </w:tc>
        <w:tc>
          <w:tcPr>
            <w:tcW w:w="126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0" w:type="dxa"/>
            </w:tcMar>
          </w:tcPr>
          <w:p>
            <w:pPr>
              <w:pStyle w:val="Contedodatabela"/>
              <w:jc w:val="center"/>
              <w:rPr/>
            </w:pPr>
            <w:r>
              <w:rPr/>
            </w:r>
          </w:p>
          <w:p>
            <w:pPr>
              <w:pStyle w:val="Contedodatabela"/>
              <w:jc w:val="center"/>
              <w:rPr/>
            </w:pPr>
            <w:r>
              <w:rPr/>
            </w:r>
          </w:p>
          <w:p>
            <w:pPr>
              <w:pStyle w:val="Contedodatabela"/>
              <w:jc w:val="center"/>
              <w:rPr/>
            </w:pPr>
            <w:r>
              <w:rPr/>
              <w:t>693,0000</w:t>
            </w:r>
          </w:p>
        </w:tc>
      </w:tr>
      <w:tr>
        <w:trPr>
          <w:cantSplit w:val="false"/>
        </w:trPr>
        <w:tc>
          <w:tcPr>
            <w:tcW w:w="1010"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3</w:t>
            </w:r>
          </w:p>
        </w:tc>
        <w:tc>
          <w:tcPr>
            <w:tcW w:w="108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75608</w:t>
            </w:r>
          </w:p>
        </w:tc>
        <w:tc>
          <w:tcPr>
            <w:tcW w:w="90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SV</w:t>
            </w:r>
          </w:p>
        </w:tc>
        <w:tc>
          <w:tcPr>
            <w:tcW w:w="2539"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t>LOCAÇAO DE COMPUTADOR DESKTOP GABINETE SFF (Small Form Factor)</w:t>
            </w:r>
          </w:p>
        </w:tc>
        <w:tc>
          <w:tcPr>
            <w:tcW w:w="1162"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r>
          </w:p>
          <w:p>
            <w:pPr>
              <w:pStyle w:val="Contedodatabela"/>
              <w:jc w:val="center"/>
              <w:rPr/>
            </w:pPr>
            <w:r>
              <w:rPr/>
            </w:r>
          </w:p>
          <w:p>
            <w:pPr>
              <w:pStyle w:val="Contedodatabela"/>
              <w:jc w:val="center"/>
              <w:rPr/>
            </w:pPr>
            <w:r>
              <w:rPr/>
              <w:t>20</w:t>
            </w:r>
          </w:p>
        </w:tc>
        <w:tc>
          <w:tcPr>
            <w:tcW w:w="1443"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jc w:val="center"/>
              <w:rPr/>
            </w:pPr>
            <w:r>
              <w:rPr/>
            </w:r>
          </w:p>
          <w:p>
            <w:pPr>
              <w:pStyle w:val="Contedodatabela"/>
              <w:jc w:val="center"/>
              <w:rPr/>
            </w:pPr>
            <w:r>
              <w:rPr/>
            </w:r>
          </w:p>
          <w:p>
            <w:pPr>
              <w:pStyle w:val="Contedodatabela"/>
              <w:jc w:val="center"/>
              <w:rPr/>
            </w:pPr>
            <w:r>
              <w:rPr/>
              <w:t>218,1100</w:t>
            </w:r>
          </w:p>
        </w:tc>
        <w:tc>
          <w:tcPr>
            <w:tcW w:w="126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0" w:type="dxa"/>
            </w:tcMar>
          </w:tcPr>
          <w:p>
            <w:pPr>
              <w:pStyle w:val="Contedodatabela"/>
              <w:jc w:val="center"/>
              <w:rPr/>
            </w:pPr>
            <w:r>
              <w:rPr/>
            </w:r>
          </w:p>
          <w:p>
            <w:pPr>
              <w:pStyle w:val="Contedodatabela"/>
              <w:jc w:val="center"/>
              <w:rPr/>
            </w:pPr>
            <w:r>
              <w:rPr/>
            </w:r>
          </w:p>
          <w:p>
            <w:pPr>
              <w:pStyle w:val="Contedodatabela"/>
              <w:jc w:val="center"/>
              <w:rPr/>
            </w:pPr>
            <w:r>
              <w:rPr/>
              <w:t>4.362,2000</w:t>
            </w:r>
          </w:p>
        </w:tc>
      </w:tr>
    </w:tbl>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r>
    </w:p>
    <w:tbl>
      <w:tblPr>
        <w:jc w:val="right"/>
        <w:tblInd w:w="0" w:type="dxa"/>
        <w:tblBorders>
          <w:top w:val="single" w:sz="2" w:space="0" w:color="000001"/>
          <w:left w:val="single" w:sz="2" w:space="0" w:color="000001"/>
          <w:bottom w:val="single" w:sz="2" w:space="0" w:color="000001"/>
          <w:insideH w:val="single" w:sz="2" w:space="0" w:color="000001"/>
          <w:right w:val="single" w:sz="2" w:space="0" w:color="000001"/>
          <w:insideV w:val="single" w:sz="2" w:space="0" w:color="000001"/>
        </w:tblBorders>
        <w:tblCellMar>
          <w:top w:w="55" w:type="dxa"/>
          <w:left w:w="30" w:type="dxa"/>
          <w:bottom w:w="55" w:type="dxa"/>
          <w:right w:w="55" w:type="dxa"/>
        </w:tblCellMar>
      </w:tblPr>
      <w:tblGrid>
        <w:gridCol w:w="3514"/>
      </w:tblGrid>
      <w:tr>
        <w:trPr>
          <w:cantSplit w:val="false"/>
        </w:trPr>
        <w:tc>
          <w:tcPr>
            <w:tcW w:w="3514"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0" w:type="dxa"/>
            </w:tcMar>
          </w:tcPr>
          <w:p>
            <w:pPr>
              <w:pStyle w:val="Contedodatabela"/>
              <w:jc w:val="left"/>
              <w:rPr/>
            </w:pPr>
            <w:r>
              <w:rPr/>
              <w:t>Total Mensal: 11.314.6800</w:t>
            </w:r>
          </w:p>
          <w:p>
            <w:pPr>
              <w:pStyle w:val="Contedodatabela"/>
              <w:jc w:val="left"/>
              <w:rPr/>
            </w:pPr>
            <w:r>
              <w:rPr/>
              <w:t>Total Anual: 135.776,1600</w:t>
            </w:r>
          </w:p>
        </w:tc>
      </w:tr>
    </w:tbl>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r>
    </w:p>
    <w:tbl>
      <w:tblPr>
        <w:jc w:val="left"/>
        <w:tblInd w:w="-565"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0" w:type="dxa"/>
          <w:bottom w:w="55" w:type="dxa"/>
          <w:right w:w="55" w:type="dxa"/>
        </w:tblCellMar>
      </w:tblPr>
      <w:tblGrid>
        <w:gridCol w:w="5458"/>
        <w:gridCol w:w="5269"/>
      </w:tblGrid>
      <w:tr>
        <w:trPr>
          <w:cantSplit w:val="false"/>
        </w:trPr>
        <w:tc>
          <w:tcPr>
            <w:tcW w:w="54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0" w:type="dxa"/>
            </w:tcMar>
          </w:tcPr>
          <w:p>
            <w:pPr>
              <w:pStyle w:val="Normal"/>
              <w:rPr>
                <w:rFonts w:ascii="Arial" w:hAnsi="Arial"/>
                <w:sz w:val="20"/>
                <w:szCs w:val="20"/>
              </w:rPr>
            </w:pPr>
            <w:r>
              <w:rPr>
                <w:rFonts w:ascii="Arial" w:hAnsi="Arial"/>
                <w:sz w:val="20"/>
                <w:szCs w:val="20"/>
              </w:rPr>
              <w:t>___________________________________________</w:t>
            </w:r>
          </w:p>
          <w:p>
            <w:pPr>
              <w:pStyle w:val="Normal"/>
              <w:rPr>
                <w:rFonts w:ascii="Arial" w:hAnsi="Arial"/>
                <w:sz w:val="20"/>
                <w:szCs w:val="20"/>
              </w:rPr>
            </w:pPr>
            <w:r>
              <w:rPr>
                <w:rFonts w:ascii="Arial" w:hAnsi="Arial"/>
                <w:sz w:val="20"/>
                <w:szCs w:val="20"/>
              </w:rPr>
              <w:t xml:space="preserve">  </w:t>
            </w:r>
            <w:r>
              <w:rPr>
                <w:rFonts w:ascii="Arial" w:hAnsi="Arial"/>
                <w:sz w:val="20"/>
                <w:szCs w:val="20"/>
              </w:rPr>
              <w:t>Elaborado Por:</w:t>
            </w:r>
          </w:p>
          <w:p>
            <w:pPr>
              <w:pStyle w:val="Normal"/>
              <w:rPr>
                <w:rFonts w:ascii="Arial" w:hAnsi="Arial"/>
                <w:sz w:val="20"/>
                <w:szCs w:val="20"/>
              </w:rPr>
            </w:pPr>
            <w:r>
              <w:rPr>
                <w:rFonts w:ascii="Arial" w:hAnsi="Arial"/>
                <w:sz w:val="20"/>
                <w:szCs w:val="20"/>
              </w:rPr>
            </w:r>
          </w:p>
          <w:p>
            <w:pPr>
              <w:pStyle w:val="Normal"/>
              <w:rPr>
                <w:rFonts w:ascii="Arial" w:hAnsi="Arial"/>
                <w:sz w:val="20"/>
                <w:szCs w:val="20"/>
              </w:rPr>
            </w:pPr>
            <w:r>
              <w:rPr>
                <w:rFonts w:ascii="Arial" w:hAnsi="Arial"/>
                <w:sz w:val="20"/>
                <w:szCs w:val="20"/>
              </w:rPr>
            </w:r>
          </w:p>
          <w:p>
            <w:pPr>
              <w:pStyle w:val="Normal"/>
              <w:rPr>
                <w:rFonts w:ascii="Arial" w:hAnsi="Arial"/>
                <w:sz w:val="20"/>
                <w:szCs w:val="20"/>
              </w:rPr>
            </w:pPr>
            <w:r>
              <w:rPr>
                <w:rFonts w:ascii="Arial" w:hAnsi="Arial"/>
                <w:sz w:val="20"/>
                <w:szCs w:val="20"/>
              </w:rPr>
            </w:r>
          </w:p>
        </w:tc>
        <w:tc>
          <w:tcPr>
            <w:tcW w:w="5269"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0" w:type="dxa"/>
            </w:tcMar>
          </w:tcPr>
          <w:p>
            <w:pPr>
              <w:pStyle w:val="Contedodatabela"/>
              <w:rPr>
                <w:rFonts w:ascii="Arial" w:hAnsi="Arial"/>
                <w:sz w:val="20"/>
                <w:szCs w:val="20"/>
              </w:rPr>
            </w:pPr>
            <w:r>
              <w:rPr>
                <w:rFonts w:ascii="Arial" w:hAnsi="Arial"/>
                <w:sz w:val="20"/>
                <w:szCs w:val="20"/>
              </w:rPr>
              <w:t>___________________________________________</w:t>
            </w:r>
          </w:p>
          <w:p>
            <w:pPr>
              <w:pStyle w:val="Contedodatabela"/>
              <w:rPr>
                <w:rFonts w:ascii="Arial" w:hAnsi="Arial"/>
                <w:sz w:val="20"/>
                <w:szCs w:val="20"/>
              </w:rPr>
            </w:pPr>
            <w:r>
              <w:rPr>
                <w:rFonts w:ascii="Arial" w:hAnsi="Arial"/>
                <w:sz w:val="20"/>
                <w:szCs w:val="20"/>
              </w:rPr>
              <w:t xml:space="preserve">   </w:t>
            </w:r>
            <w:r>
              <w:rPr>
                <w:rFonts w:ascii="Arial" w:hAnsi="Arial"/>
                <w:sz w:val="20"/>
                <w:szCs w:val="20"/>
              </w:rPr>
              <w:t>Setor:</w:t>
            </w:r>
          </w:p>
          <w:p>
            <w:pPr>
              <w:pStyle w:val="Contedodatabela"/>
              <w:rPr>
                <w:rFonts w:ascii="Arial" w:hAnsi="Arial"/>
                <w:sz w:val="20"/>
                <w:szCs w:val="20"/>
              </w:rPr>
            </w:pPr>
            <w:r>
              <w:rPr>
                <w:rFonts w:ascii="Arial" w:hAnsi="Arial"/>
                <w:sz w:val="20"/>
                <w:szCs w:val="20"/>
              </w:rPr>
            </w:r>
          </w:p>
        </w:tc>
      </w:tr>
      <w:tr>
        <w:trPr>
          <w:cantSplit w:val="false"/>
        </w:trPr>
        <w:tc>
          <w:tcPr>
            <w:tcW w:w="5458" w:type="dxa"/>
            <w:tcBorders>
              <w:top w:val="nil"/>
              <w:left w:val="single" w:sz="2" w:space="0" w:color="000001"/>
              <w:bottom w:val="single" w:sz="2" w:space="0" w:color="000001"/>
              <w:insideH w:val="single" w:sz="2" w:space="0" w:color="000001"/>
              <w:right w:val="nil"/>
              <w:insideV w:val="nil"/>
            </w:tcBorders>
            <w:shd w:fill="FFFFFF" w:val="clear"/>
            <w:tcMar>
              <w:left w:w="30" w:type="dxa"/>
            </w:tcMar>
          </w:tcPr>
          <w:p>
            <w:pPr>
              <w:pStyle w:val="Contedodatabela"/>
              <w:rPr>
                <w:rFonts w:ascii="Arial" w:hAnsi="Arial"/>
                <w:sz w:val="20"/>
                <w:szCs w:val="20"/>
              </w:rPr>
            </w:pPr>
            <w:r>
              <w:rPr>
                <w:rFonts w:ascii="Arial" w:hAnsi="Arial"/>
                <w:sz w:val="20"/>
                <w:szCs w:val="20"/>
              </w:rPr>
              <w:t>___________________________________________</w:t>
            </w:r>
          </w:p>
          <w:p>
            <w:pPr>
              <w:pStyle w:val="Contedodatabela"/>
              <w:rPr>
                <w:rFonts w:ascii="Arial" w:hAnsi="Arial"/>
                <w:sz w:val="20"/>
                <w:szCs w:val="20"/>
              </w:rPr>
            </w:pPr>
            <w:r>
              <w:rPr>
                <w:rFonts w:ascii="Arial" w:hAnsi="Arial"/>
                <w:sz w:val="20"/>
                <w:szCs w:val="20"/>
              </w:rPr>
              <w:t xml:space="preserve">  </w:t>
            </w:r>
            <w:r>
              <w:rPr>
                <w:rFonts w:ascii="Arial" w:hAnsi="Arial"/>
                <w:sz w:val="20"/>
                <w:szCs w:val="20"/>
              </w:rPr>
              <w:t>Solicitante:</w:t>
            </w:r>
          </w:p>
          <w:p>
            <w:pPr>
              <w:pStyle w:val="Contedodatabela"/>
              <w:rPr>
                <w:rFonts w:ascii="Arial" w:hAnsi="Arial"/>
                <w:sz w:val="20"/>
                <w:szCs w:val="20"/>
              </w:rPr>
            </w:pPr>
            <w:r>
              <w:rPr>
                <w:rFonts w:ascii="Arial" w:hAnsi="Arial"/>
                <w:sz w:val="20"/>
                <w:szCs w:val="20"/>
              </w:rPr>
            </w:r>
          </w:p>
          <w:p>
            <w:pPr>
              <w:pStyle w:val="Contedodatabela"/>
              <w:rPr>
                <w:rFonts w:ascii="Arial" w:hAnsi="Arial"/>
                <w:sz w:val="20"/>
                <w:szCs w:val="20"/>
              </w:rPr>
            </w:pPr>
            <w:r>
              <w:rPr>
                <w:rFonts w:ascii="Arial" w:hAnsi="Arial"/>
                <w:sz w:val="20"/>
                <w:szCs w:val="20"/>
              </w:rPr>
            </w:r>
          </w:p>
          <w:p>
            <w:pPr>
              <w:pStyle w:val="Contedodatabela"/>
              <w:rPr>
                <w:rFonts w:ascii="Arial" w:hAnsi="Arial"/>
                <w:sz w:val="20"/>
                <w:szCs w:val="20"/>
              </w:rPr>
            </w:pPr>
            <w:r>
              <w:rPr>
                <w:rFonts w:ascii="Arial" w:hAnsi="Arial"/>
                <w:sz w:val="20"/>
                <w:szCs w:val="20"/>
              </w:rPr>
            </w:r>
          </w:p>
        </w:tc>
        <w:tc>
          <w:tcPr>
            <w:tcW w:w="5269"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0" w:type="dxa"/>
            </w:tcMar>
          </w:tcPr>
          <w:p>
            <w:pPr>
              <w:pStyle w:val="Contedodatabela"/>
              <w:rPr>
                <w:rFonts w:ascii="Arial" w:hAnsi="Arial"/>
                <w:sz w:val="20"/>
                <w:szCs w:val="20"/>
              </w:rPr>
            </w:pPr>
            <w:r>
              <w:rPr>
                <w:rFonts w:ascii="Arial" w:hAnsi="Arial"/>
                <w:sz w:val="20"/>
                <w:szCs w:val="20"/>
              </w:rPr>
              <w:t>___________________________________________</w:t>
            </w:r>
          </w:p>
          <w:p>
            <w:pPr>
              <w:pStyle w:val="Contedodatabela"/>
              <w:rPr>
                <w:rFonts w:ascii="Arial" w:hAnsi="Arial"/>
                <w:sz w:val="20"/>
                <w:szCs w:val="20"/>
              </w:rPr>
            </w:pPr>
            <w:r>
              <w:rPr>
                <w:rFonts w:ascii="Arial" w:hAnsi="Arial"/>
                <w:sz w:val="20"/>
                <w:szCs w:val="20"/>
              </w:rPr>
              <w:t xml:space="preserve">   </w:t>
            </w:r>
            <w:r>
              <w:rPr>
                <w:rFonts w:ascii="Arial" w:hAnsi="Arial"/>
                <w:sz w:val="20"/>
                <w:szCs w:val="20"/>
              </w:rPr>
              <w:t>Gabinete do Presidente:</w:t>
            </w:r>
          </w:p>
          <w:p>
            <w:pPr>
              <w:pStyle w:val="Contedodatabela"/>
              <w:rPr>
                <w:rFonts w:ascii="Arial" w:hAnsi="Arial"/>
                <w:sz w:val="20"/>
                <w:szCs w:val="20"/>
              </w:rPr>
            </w:pPr>
            <w:r>
              <w:rPr>
                <w:rFonts w:ascii="Arial" w:hAnsi="Arial"/>
                <w:sz w:val="20"/>
                <w:szCs w:val="20"/>
              </w:rPr>
            </w:r>
          </w:p>
        </w:tc>
      </w:tr>
    </w:tbl>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r>
    </w:p>
    <w:p>
      <w:pPr>
        <w:pStyle w:val="Normal"/>
        <w:tabs>
          <w:tab w:val="left" w:pos="826" w:leader="none"/>
        </w:tabs>
        <w:spacing w:lineRule="auto" w:line="240" w:before="234" w:after="0"/>
        <w:ind w:left="0" w:right="0" w:hanging="0"/>
        <w:jc w:val="left"/>
        <w:rPr>
          <w:rFonts w:cs="Arial" w:ascii="Arial" w:hAnsi="Arial"/>
          <w:b w:val="false"/>
          <w:bCs w:val="false"/>
          <w:spacing w:val="-2"/>
          <w:sz w:val="22"/>
          <w:szCs w:val="22"/>
        </w:rPr>
      </w:pPr>
      <w:r>
        <w:rPr>
          <w:rFonts w:cs="Arial" w:ascii="Arial" w:hAnsi="Arial"/>
          <w:b w:val="false"/>
          <w:bCs w:val="false"/>
          <w:spacing w:val="-2"/>
          <w:sz w:val="22"/>
          <w:szCs w:val="22"/>
        </w:rPr>
      </w:r>
    </w:p>
    <w:p>
      <w:pPr>
        <w:pStyle w:val="Normal"/>
        <w:tabs>
          <w:tab w:val="left" w:pos="826" w:leader="none"/>
        </w:tabs>
        <w:spacing w:lineRule="auto" w:line="240" w:before="234" w:after="0"/>
        <w:ind w:left="0" w:right="0" w:hanging="0"/>
        <w:jc w:val="left"/>
        <w:rPr>
          <w:rFonts w:cs="Arial" w:ascii="Calibri" w:hAnsi="Calibri"/>
          <w:b/>
          <w:bCs/>
          <w:spacing w:val="-2"/>
          <w:sz w:val="22"/>
          <w:szCs w:val="22"/>
        </w:rPr>
      </w:pPr>
      <w:r>
        <w:rPr>
          <w:rFonts w:cs="Arial" w:ascii="Calibri" w:hAnsi="Calibri"/>
          <w:b/>
          <w:bCs/>
          <w:spacing w:val="-2"/>
          <w:sz w:val="22"/>
          <w:szCs w:val="22"/>
        </w:rPr>
        <w:t xml:space="preserve">       </w:t>
      </w:r>
    </w:p>
    <w:p>
      <w:pPr>
        <w:pStyle w:val="Normal"/>
        <w:tabs>
          <w:tab w:val="left" w:pos="826" w:leader="none"/>
        </w:tabs>
        <w:spacing w:lineRule="auto" w:line="360" w:before="234" w:after="0"/>
        <w:ind w:left="0" w:right="0" w:hanging="0"/>
        <w:jc w:val="center"/>
        <w:rPr>
          <w:rFonts w:cs="Arial" w:ascii="Calibri" w:hAnsi="Calibri"/>
          <w:b/>
          <w:bCs/>
          <w:spacing w:val="-2"/>
          <w:sz w:val="22"/>
          <w:szCs w:val="22"/>
        </w:rPr>
      </w:pPr>
      <w:r>
        <w:rPr>
          <w:rFonts w:cs="Arial" w:ascii="Calibri" w:hAnsi="Calibri"/>
          <w:b/>
          <w:bCs/>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pacing w:val="-2"/>
          <w:sz w:val="22"/>
          <w:szCs w:val="22"/>
        </w:rPr>
      </w:pPr>
      <w:r>
        <w:rPr>
          <w:rFonts w:cs="Arial" w:ascii="Calibri" w:hAnsi="Calibri"/>
          <w:b/>
          <w:bCs/>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pacing w:val="-2"/>
          <w:sz w:val="22"/>
          <w:szCs w:val="22"/>
        </w:rPr>
      </w:pPr>
      <w:r>
        <w:rPr>
          <w:rFonts w:cs="Arial" w:ascii="Calibri" w:hAnsi="Calibri"/>
          <w:b/>
          <w:bCs/>
          <w:spacing w:val="-2"/>
          <w:sz w:val="22"/>
          <w:szCs w:val="22"/>
        </w:rPr>
      </w:r>
    </w:p>
    <w:p>
      <w:pPr>
        <w:pStyle w:val="Normal"/>
        <w:jc w:val="center"/>
        <w:rPr/>
      </w:pPr>
      <w:r>
        <w:rPr/>
      </w:r>
    </w:p>
    <w:p>
      <w:pPr>
        <w:pStyle w:val="Normal"/>
        <w:jc w:val="center"/>
        <w:rPr/>
      </w:pPr>
      <w:r>
        <w:rPr/>
      </w:r>
    </w:p>
    <w:p>
      <w:pPr>
        <w:pStyle w:val="Normal"/>
        <w:jc w:val="center"/>
        <w:rPr/>
      </w:pPr>
      <w:r>
        <w:rPr/>
      </w:r>
    </w:p>
    <w:p>
      <w:pPr>
        <w:pStyle w:val="Normal"/>
        <w:jc w:val="center"/>
        <w:rPr>
          <w:rFonts w:ascii="Arial" w:hAnsi="Arial"/>
          <w:b/>
          <w:bCs/>
          <w:spacing w:val="-2"/>
          <w:sz w:val="22"/>
          <w:szCs w:val="22"/>
        </w:rPr>
      </w:pPr>
      <w:r>
        <w:rPr>
          <w:rFonts w:ascii="Arial" w:hAnsi="Arial"/>
          <w:b/>
          <w:bCs/>
          <w:spacing w:val="-2"/>
          <w:sz w:val="22"/>
          <w:szCs w:val="22"/>
        </w:rPr>
        <w:t>EDITAL</w:t>
      </w:r>
    </w:p>
    <w:p>
      <w:pPr>
        <w:pStyle w:val="Normal"/>
        <w:jc w:val="center"/>
        <w:rPr>
          <w:rFonts w:ascii="Arial" w:hAnsi="Arial"/>
          <w:b/>
          <w:bCs/>
          <w:spacing w:val="-2"/>
          <w:sz w:val="22"/>
          <w:szCs w:val="22"/>
        </w:rPr>
      </w:pPr>
      <w:r>
        <w:rPr>
          <w:rFonts w:ascii="Arial" w:hAnsi="Arial"/>
          <w:b/>
          <w:bCs/>
          <w:spacing w:val="-2"/>
          <w:sz w:val="22"/>
          <w:szCs w:val="22"/>
        </w:rPr>
      </w:r>
    </w:p>
    <w:p>
      <w:pPr>
        <w:pStyle w:val="Corpodotexto"/>
        <w:ind w:left="0" w:right="0" w:hanging="0"/>
        <w:jc w:val="center"/>
        <w:rPr>
          <w:rFonts w:ascii="Arial" w:hAnsi="Arial"/>
          <w:b/>
          <w:bCs/>
          <w:spacing w:val="-2"/>
          <w:sz w:val="22"/>
          <w:szCs w:val="22"/>
        </w:rPr>
      </w:pPr>
      <w:r>
        <w:rPr>
          <w:rFonts w:ascii="Arial" w:hAnsi="Arial"/>
          <w:b/>
          <w:bCs/>
          <w:spacing w:val="-2"/>
          <w:sz w:val="22"/>
          <w:szCs w:val="22"/>
        </w:rPr>
        <w:t>PROCESSO Nº 552/2025 PREGÃO ELETRÔNICO Nº 0002/2026</w:t>
      </w:r>
    </w:p>
    <w:p>
      <w:pPr>
        <w:pStyle w:val="Normal"/>
        <w:jc w:val="center"/>
        <w:rPr>
          <w:rFonts w:ascii="Arial" w:hAnsi="Arial"/>
          <w:b/>
          <w:bCs/>
          <w:spacing w:val="-2"/>
          <w:sz w:val="22"/>
          <w:szCs w:val="22"/>
        </w:rPr>
      </w:pPr>
      <w:r>
        <w:rPr>
          <w:rFonts w:ascii="Arial" w:hAnsi="Arial"/>
          <w:b/>
          <w:bCs/>
          <w:spacing w:val="-2"/>
          <w:sz w:val="22"/>
          <w:szCs w:val="22"/>
        </w:rPr>
      </w:r>
    </w:p>
    <w:p>
      <w:pPr>
        <w:pStyle w:val="Normal"/>
        <w:jc w:val="center"/>
        <w:rPr>
          <w:rFonts w:ascii="Arial" w:hAnsi="Arial"/>
          <w:b/>
          <w:bCs/>
          <w:spacing w:val="-2"/>
          <w:sz w:val="22"/>
          <w:szCs w:val="22"/>
        </w:rPr>
      </w:pPr>
      <w:r>
        <w:rPr>
          <w:rFonts w:ascii="Arial" w:hAnsi="Arial"/>
          <w:b/>
          <w:bCs/>
          <w:spacing w:val="-2"/>
          <w:sz w:val="22"/>
          <w:szCs w:val="22"/>
        </w:rPr>
        <w:t>ANEXO III</w:t>
      </w:r>
    </w:p>
    <w:p>
      <w:pPr>
        <w:pStyle w:val="Normal"/>
        <w:rPr>
          <w:rFonts w:ascii="Arial" w:hAnsi="Arial"/>
          <w:sz w:val="22"/>
          <w:szCs w:val="22"/>
        </w:rPr>
      </w:pPr>
      <w:r>
        <w:rPr>
          <w:rFonts w:ascii="Arial" w:hAnsi="Arial"/>
          <w:sz w:val="22"/>
          <w:szCs w:val="22"/>
        </w:rPr>
        <w:t xml:space="preserve">ANEXO III – MODELO DE PROPOSTA FINAL ADEQUADA AO ÚLTIMO LANCE OFERTADO </w:t>
      </w:r>
    </w:p>
    <w:p>
      <w:pPr>
        <w:pStyle w:val="Normal"/>
        <w:rPr>
          <w:rFonts w:ascii="Arial" w:hAnsi="Arial"/>
          <w:sz w:val="22"/>
          <w:szCs w:val="22"/>
        </w:rPr>
      </w:pPr>
      <w:r>
        <w:rPr>
          <w:rFonts w:ascii="Arial" w:hAnsi="Arial"/>
          <w:sz w:val="22"/>
          <w:szCs w:val="22"/>
        </w:rPr>
        <w:t xml:space="preserve">UASG 929892 - CAMARA MUNICIPAL DE QUISSAMÃ - RJ </w:t>
      </w:r>
    </w:p>
    <w:p>
      <w:pPr>
        <w:pStyle w:val="Normal"/>
        <w:rPr>
          <w:rFonts w:ascii="Arial" w:hAnsi="Arial"/>
          <w:sz w:val="22"/>
          <w:szCs w:val="22"/>
        </w:rPr>
      </w:pPr>
      <w:r>
        <w:rPr>
          <w:rFonts w:ascii="Arial" w:hAnsi="Arial"/>
          <w:sz w:val="22"/>
          <w:szCs w:val="22"/>
        </w:rPr>
        <w:t xml:space="preserve">PROCESSO LICITATÓRIO Nº 552/2025 </w:t>
      </w:r>
    </w:p>
    <w:p>
      <w:pPr>
        <w:pStyle w:val="Normal"/>
        <w:rPr>
          <w:rFonts w:ascii="Arial" w:hAnsi="Arial"/>
          <w:sz w:val="22"/>
          <w:szCs w:val="22"/>
        </w:rPr>
      </w:pPr>
      <w:r>
        <w:rPr>
          <w:rFonts w:ascii="Arial" w:hAnsi="Arial"/>
          <w:sz w:val="22"/>
          <w:szCs w:val="22"/>
        </w:rPr>
        <w:t xml:space="preserve">PREGÃO ELETRONICO Nº 0002/2026 </w:t>
      </w:r>
    </w:p>
    <w:p>
      <w:pPr>
        <w:pStyle w:val="Normal"/>
        <w:rPr>
          <w:rFonts w:ascii="Arial" w:hAnsi="Arial"/>
          <w:sz w:val="22"/>
          <w:szCs w:val="22"/>
        </w:rPr>
      </w:pPr>
      <w:r>
        <w:rPr>
          <w:rFonts w:ascii="Arial" w:hAnsi="Arial"/>
          <w:sz w:val="22"/>
          <w:szCs w:val="22"/>
        </w:rPr>
        <w:t xml:space="preserve">Dados da empresa: </w:t>
      </w:r>
    </w:p>
    <w:p>
      <w:pPr>
        <w:pStyle w:val="Normal"/>
        <w:rPr>
          <w:rFonts w:ascii="Arial" w:hAnsi="Arial"/>
          <w:sz w:val="22"/>
          <w:szCs w:val="22"/>
        </w:rPr>
      </w:pPr>
      <w:r>
        <w:rPr>
          <w:rFonts w:ascii="Arial" w:hAnsi="Arial"/>
          <w:sz w:val="22"/>
          <w:szCs w:val="22"/>
        </w:rPr>
        <w:t xml:space="preserve">Razão Social: </w:t>
      </w:r>
    </w:p>
    <w:p>
      <w:pPr>
        <w:pStyle w:val="Normal"/>
        <w:rPr>
          <w:rFonts w:ascii="Arial" w:hAnsi="Arial"/>
          <w:sz w:val="22"/>
          <w:szCs w:val="22"/>
        </w:rPr>
      </w:pPr>
      <w:r>
        <w:rPr>
          <w:rFonts w:ascii="Arial" w:hAnsi="Arial"/>
          <w:sz w:val="22"/>
          <w:szCs w:val="22"/>
        </w:rPr>
        <w:t xml:space="preserve">CNPJ: </w:t>
      </w:r>
    </w:p>
    <w:p>
      <w:pPr>
        <w:pStyle w:val="Normal"/>
        <w:rPr>
          <w:rFonts w:ascii="Arial" w:hAnsi="Arial"/>
          <w:sz w:val="22"/>
          <w:szCs w:val="22"/>
        </w:rPr>
      </w:pPr>
      <w:r>
        <w:rPr>
          <w:rFonts w:ascii="Arial" w:hAnsi="Arial"/>
          <w:sz w:val="22"/>
          <w:szCs w:val="22"/>
        </w:rPr>
        <w:t xml:space="preserve">Endereço: </w:t>
      </w:r>
    </w:p>
    <w:p>
      <w:pPr>
        <w:pStyle w:val="Normal"/>
        <w:rPr>
          <w:rFonts w:ascii="Arial" w:hAnsi="Arial"/>
          <w:sz w:val="22"/>
          <w:szCs w:val="22"/>
        </w:rPr>
      </w:pPr>
      <w:r>
        <w:rPr>
          <w:rFonts w:ascii="Arial" w:hAnsi="Arial"/>
          <w:sz w:val="22"/>
          <w:szCs w:val="22"/>
        </w:rPr>
        <w:t xml:space="preserve">Telefones: </w:t>
      </w:r>
    </w:p>
    <w:p>
      <w:pPr>
        <w:pStyle w:val="Normal"/>
        <w:rPr>
          <w:rFonts w:ascii="Arial" w:hAnsi="Arial"/>
          <w:sz w:val="22"/>
          <w:szCs w:val="22"/>
        </w:rPr>
      </w:pPr>
      <w:r>
        <w:rPr>
          <w:rFonts w:ascii="Arial" w:hAnsi="Arial"/>
          <w:sz w:val="22"/>
          <w:szCs w:val="22"/>
        </w:rPr>
        <w:t>E-mail institucional:</w:t>
      </w:r>
    </w:p>
    <w:p>
      <w:pPr>
        <w:pStyle w:val="Normal"/>
        <w:rPr>
          <w:rFonts w:ascii="Arial" w:hAnsi="Arial"/>
          <w:sz w:val="22"/>
          <w:szCs w:val="22"/>
        </w:rPr>
      </w:pPr>
      <w:r>
        <w:rPr>
          <w:rFonts w:ascii="Arial" w:hAnsi="Arial"/>
          <w:sz w:val="22"/>
          <w:szCs w:val="22"/>
        </w:rPr>
        <w:t xml:space="preserve">Responsável pela assinatura da Ata: </w:t>
      </w:r>
    </w:p>
    <w:p>
      <w:pPr>
        <w:pStyle w:val="Normal"/>
        <w:rPr>
          <w:rFonts w:ascii="Arial" w:hAnsi="Arial"/>
          <w:sz w:val="22"/>
          <w:szCs w:val="22"/>
        </w:rPr>
      </w:pPr>
      <w:r>
        <w:rPr>
          <w:rFonts w:ascii="Arial" w:hAnsi="Arial"/>
          <w:sz w:val="22"/>
          <w:szCs w:val="22"/>
        </w:rPr>
        <w:t xml:space="preserve">Nome: </w:t>
      </w:r>
    </w:p>
    <w:p>
      <w:pPr>
        <w:pStyle w:val="Normal"/>
        <w:rPr>
          <w:rFonts w:ascii="Arial" w:hAnsi="Arial"/>
          <w:sz w:val="22"/>
          <w:szCs w:val="22"/>
        </w:rPr>
      </w:pPr>
      <w:r>
        <w:rPr>
          <w:rFonts w:ascii="Arial" w:hAnsi="Arial"/>
          <w:sz w:val="22"/>
          <w:szCs w:val="22"/>
        </w:rPr>
        <w:t xml:space="preserve">CPF: </w:t>
      </w:r>
    </w:p>
    <w:p>
      <w:pPr>
        <w:pStyle w:val="Normal"/>
        <w:rPr>
          <w:rFonts w:ascii="Arial" w:hAnsi="Arial"/>
          <w:sz w:val="22"/>
          <w:szCs w:val="22"/>
        </w:rPr>
      </w:pPr>
      <w:r>
        <w:rPr>
          <w:rFonts w:ascii="Arial" w:hAnsi="Arial"/>
          <w:sz w:val="22"/>
          <w:szCs w:val="22"/>
        </w:rPr>
        <w:t xml:space="preserve">Cargo: </w:t>
      </w:r>
    </w:p>
    <w:p>
      <w:pPr>
        <w:pStyle w:val="Normal"/>
        <w:rPr>
          <w:rFonts w:ascii="Arial" w:hAnsi="Arial"/>
          <w:sz w:val="22"/>
          <w:szCs w:val="22"/>
        </w:rPr>
      </w:pPr>
      <w:r>
        <w:rPr>
          <w:rFonts w:ascii="Arial" w:hAnsi="Arial"/>
          <w:sz w:val="22"/>
          <w:szCs w:val="22"/>
        </w:rPr>
        <w:t xml:space="preserve">Endereço: </w:t>
      </w:r>
    </w:p>
    <w:p>
      <w:pPr>
        <w:pStyle w:val="Normal"/>
        <w:rPr>
          <w:rFonts w:cs="Arial" w:ascii="Arial" w:hAnsi="Arial"/>
          <w:b/>
          <w:bCs/>
          <w:sz w:val="22"/>
          <w:szCs w:val="22"/>
        </w:rPr>
      </w:pPr>
      <w:r>
        <w:rPr>
          <w:rFonts w:eastAsia="Arial" w:cs="Arial" w:ascii="Arial" w:hAnsi="Arial"/>
          <w:b/>
          <w:bCs/>
          <w:sz w:val="22"/>
          <w:szCs w:val="22"/>
        </w:rPr>
        <w:t xml:space="preserve">● </w:t>
      </w:r>
      <w:r>
        <w:rPr>
          <w:rFonts w:cs="Arial" w:ascii="Arial" w:hAnsi="Arial"/>
          <w:b/>
          <w:bCs/>
          <w:sz w:val="22"/>
          <w:szCs w:val="22"/>
        </w:rPr>
        <w:t>LOTE 1:</w:t>
      </w:r>
    </w:p>
    <w:p>
      <w:pPr>
        <w:pStyle w:val="Normal"/>
        <w:rPr>
          <w:rFonts w:ascii="Arial" w:hAnsi="Arial"/>
          <w:sz w:val="22"/>
          <w:szCs w:val="22"/>
        </w:rPr>
      </w:pPr>
      <w:r>
        <w:rPr>
          <w:rFonts w:ascii="Arial" w:hAnsi="Arial"/>
          <w:sz w:val="22"/>
          <w:szCs w:val="22"/>
        </w:rPr>
      </w:r>
    </w:p>
    <w:tbl>
      <w:tblPr>
        <w:jc w:val="left"/>
        <w:tblInd w:w="-6"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620"/>
        <w:gridCol w:w="5732"/>
        <w:gridCol w:w="727"/>
        <w:gridCol w:w="610"/>
        <w:gridCol w:w="1134"/>
        <w:gridCol w:w="1324"/>
      </w:tblGrid>
      <w:tr>
        <w:trPr>
          <w:cantSplit w:val="false"/>
        </w:trPr>
        <w:tc>
          <w:tcPr>
            <w:tcW w:w="62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ITEM</w:t>
            </w:r>
          </w:p>
        </w:tc>
        <w:tc>
          <w:tcPr>
            <w:tcW w:w="573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DESCRIÇÃO DO MATERIAL</w:t>
            </w:r>
          </w:p>
        </w:tc>
        <w:tc>
          <w:tcPr>
            <w:tcW w:w="727"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QNT</w:t>
            </w:r>
          </w:p>
        </w:tc>
        <w:tc>
          <w:tcPr>
            <w:tcW w:w="61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UNID</w:t>
            </w:r>
          </w:p>
        </w:tc>
        <w:tc>
          <w:tcPr>
            <w:tcW w:w="1134"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VALOR MENSAL</w:t>
            </w:r>
          </w:p>
        </w:tc>
        <w:tc>
          <w:tcPr>
            <w:tcW w:w="1324"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VALOR TOTAL ANUAL</w:t>
            </w:r>
          </w:p>
        </w:tc>
      </w:tr>
      <w:tr>
        <w:trPr>
          <w:cantSplit w:val="false"/>
        </w:trPr>
        <w:tc>
          <w:tcPr>
            <w:tcW w:w="620"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01</w:t>
            </w:r>
          </w:p>
        </w:tc>
        <w:tc>
          <w:tcPr>
            <w:tcW w:w="573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eastAsia="Arial" w:cs="Arial" w:ascii="Arial" w:hAnsi="Arial"/>
                <w:b/>
                <w:bCs/>
                <w:i w:val="false"/>
                <w:iCs w:val="false"/>
                <w:strike w:val="false"/>
                <w:dstrike w:val="false"/>
                <w:outline w:val="false"/>
                <w:shadow w:val="false"/>
                <w:color w:val="000000"/>
                <w:sz w:val="22"/>
                <w:szCs w:val="22"/>
                <w:u w:val="none"/>
                <w:lang w:val="pt-BR" w:eastAsia="en-US" w:bidi="ar-SA"/>
              </w:rPr>
            </w:pPr>
            <w:r>
              <w:rPr>
                <w:rFonts w:eastAsia="Arial" w:cs="Arial" w:ascii="Arial" w:hAnsi="Arial"/>
                <w:b w:val="false"/>
                <w:bCs w:val="false"/>
                <w:i w:val="false"/>
                <w:iCs w:val="false"/>
                <w:strike w:val="false"/>
                <w:dstrike w:val="false"/>
                <w:outline w:val="false"/>
                <w:shadow w:val="false"/>
                <w:color w:val="000000"/>
                <w:sz w:val="22"/>
                <w:szCs w:val="22"/>
                <w:u w:val="none"/>
                <w:lang w:val="pt-BR" w:eastAsia="en-US" w:bidi="ar-SA"/>
              </w:rPr>
              <w:t>Locação de Impressora Multifuncional colorida 3 em 1: imprime, copia digitaliza / Wi-Fi Direct e Ethernet; ADF de 30 folhas simplex; impressão frente e verso automática; Impressão e cópia fácil – Com visor LCD colorido de 2.4" Digitalização de alta qualidade – Scanner de 1200 x 2400 dpi com ampliação de fotos e documentos; Imprime em até 33 ppm em preto e 20 ppm em cores; Versátil – Capacidade de 150 folhas com bandeja frontal; Impressão de fotos sem bordas até A4/Carta. Incluindo tinta e suporte técnico de hardware on-site em até 4 horas com troca de peças e substituição do equipamento em até 12 horas. Sem limite de impressão mensal</w:t>
            </w:r>
            <w:r>
              <w:rPr>
                <w:rFonts w:eastAsia="Arial" w:cs="Arial" w:ascii="Arial" w:hAnsi="Arial"/>
                <w:b/>
                <w:bCs/>
                <w:i w:val="false"/>
                <w:iCs w:val="false"/>
                <w:strike w:val="false"/>
                <w:dstrike w:val="false"/>
                <w:outline w:val="false"/>
                <w:shadow w:val="false"/>
                <w:color w:val="000000"/>
                <w:sz w:val="22"/>
                <w:szCs w:val="22"/>
                <w:u w:val="none"/>
                <w:lang w:val="pt-BR" w:eastAsia="en-US" w:bidi="ar-SA"/>
              </w:rPr>
              <w:t xml:space="preserve">. </w:t>
            </w:r>
          </w:p>
          <w:p>
            <w:pPr>
              <w:pStyle w:val="Normal"/>
              <w:rPr/>
            </w:pPr>
            <w:r>
              <w:rPr/>
            </w:r>
          </w:p>
          <w:p>
            <w:pPr>
              <w:pStyle w:val="Normal"/>
              <w:rPr>
                <w:rFonts w:eastAsia="Arial" w:cs="Arial" w:ascii="Arial" w:hAnsi="Arial"/>
                <w:b/>
                <w:bCs/>
                <w:i w:val="false"/>
                <w:iCs w:val="false"/>
                <w:strike w:val="false"/>
                <w:dstrike w:val="false"/>
                <w:outline w:val="false"/>
                <w:shadow w:val="false"/>
                <w:color w:val="000000"/>
                <w:sz w:val="22"/>
                <w:szCs w:val="22"/>
                <w:u w:val="none"/>
                <w:lang w:val="pt-BR" w:eastAsia="en-US" w:bidi="ar-SA"/>
              </w:rPr>
            </w:pPr>
            <w:r>
              <w:rPr>
                <w:rFonts w:eastAsia="Arial" w:cs="Arial" w:ascii="Arial" w:hAnsi="Arial"/>
                <w:b/>
                <w:bCs/>
                <w:i w:val="false"/>
                <w:iCs w:val="false"/>
                <w:strike w:val="false"/>
                <w:dstrike w:val="false"/>
                <w:outline w:val="false"/>
                <w:shadow w:val="false"/>
                <w:color w:val="000000"/>
                <w:sz w:val="22"/>
                <w:szCs w:val="22"/>
                <w:u w:val="none"/>
                <w:lang w:val="pt-BR" w:eastAsia="en-US" w:bidi="ar-SA"/>
              </w:rPr>
              <w:t>SENDO: 19 Unidades</w:t>
            </w:r>
          </w:p>
        </w:tc>
        <w:tc>
          <w:tcPr>
            <w:tcW w:w="727"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12 meses</w:t>
            </w:r>
          </w:p>
        </w:tc>
        <w:tc>
          <w:tcPr>
            <w:tcW w:w="610"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MÊS</w:t>
            </w:r>
          </w:p>
        </w:tc>
        <w:tc>
          <w:tcPr>
            <w:tcW w:w="1134"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 xml:space="preserve">R$ </w:t>
            </w:r>
          </w:p>
        </w:tc>
        <w:tc>
          <w:tcPr>
            <w:tcW w:w="1324"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rPr>
                <w:rFonts w:cs="Arial" w:ascii="Arial" w:hAnsi="Arial"/>
                <w:sz w:val="22"/>
                <w:szCs w:val="22"/>
              </w:rPr>
            </w:pPr>
            <w:r>
              <w:rPr>
                <w:rFonts w:cs="Arial" w:ascii="Arial" w:hAnsi="Arial"/>
                <w:sz w:val="22"/>
                <w:szCs w:val="22"/>
              </w:rPr>
              <w:t xml:space="preserve">R$ </w:t>
            </w:r>
          </w:p>
        </w:tc>
      </w:tr>
    </w:tbl>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r>
    </w:p>
    <w:p>
      <w:pPr>
        <w:pStyle w:val="Normal"/>
        <w:rPr>
          <w:rFonts w:cs="Arial" w:ascii="Arial" w:hAnsi="Arial"/>
          <w:b/>
          <w:bCs/>
          <w:sz w:val="22"/>
          <w:szCs w:val="22"/>
        </w:rPr>
      </w:pPr>
      <w:r>
        <w:rPr>
          <w:rFonts w:eastAsia="Arial" w:cs="Arial" w:ascii="Arial" w:hAnsi="Arial"/>
          <w:b/>
          <w:bCs/>
          <w:sz w:val="22"/>
          <w:szCs w:val="22"/>
        </w:rPr>
        <w:t xml:space="preserve">● </w:t>
      </w:r>
      <w:r>
        <w:rPr>
          <w:rFonts w:cs="Arial" w:ascii="Arial" w:hAnsi="Arial"/>
          <w:b/>
          <w:bCs/>
          <w:sz w:val="22"/>
          <w:szCs w:val="22"/>
        </w:rPr>
        <w:t>LOTE 2:</w:t>
      </w:r>
    </w:p>
    <w:tbl>
      <w:tblPr>
        <w:jc w:val="left"/>
        <w:tblInd w:w="-6"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701"/>
        <w:gridCol w:w="5704"/>
        <w:gridCol w:w="713"/>
        <w:gridCol w:w="631"/>
        <w:gridCol w:w="1052"/>
        <w:gridCol w:w="1354"/>
      </w:tblGrid>
      <w:tr>
        <w:trPr>
          <w:cantSplit w:val="false"/>
        </w:trPr>
        <w:tc>
          <w:tcPr>
            <w:tcW w:w="701"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ITEM</w:t>
            </w:r>
          </w:p>
        </w:tc>
        <w:tc>
          <w:tcPr>
            <w:tcW w:w="5704"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DESCRIÇÃO DO MATERIAL</w:t>
            </w:r>
          </w:p>
        </w:tc>
        <w:tc>
          <w:tcPr>
            <w:tcW w:w="713"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QTD</w:t>
            </w:r>
          </w:p>
        </w:tc>
        <w:tc>
          <w:tcPr>
            <w:tcW w:w="631"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UNID</w:t>
            </w:r>
          </w:p>
        </w:tc>
        <w:tc>
          <w:tcPr>
            <w:tcW w:w="105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VALOR MENSAL</w:t>
            </w:r>
          </w:p>
        </w:tc>
        <w:tc>
          <w:tcPr>
            <w:tcW w:w="1354"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rPr>
                <w:rFonts w:cs="Arial" w:ascii="Arial" w:hAnsi="Arial"/>
                <w:b/>
                <w:bCs/>
                <w:sz w:val="22"/>
                <w:szCs w:val="22"/>
              </w:rPr>
            </w:pPr>
            <w:r>
              <w:rPr>
                <w:rFonts w:cs="Arial" w:ascii="Arial" w:hAnsi="Arial"/>
                <w:b/>
                <w:bCs/>
                <w:sz w:val="22"/>
                <w:szCs w:val="22"/>
              </w:rPr>
              <w:t>VALOR TOTAL ANUAL</w:t>
            </w:r>
          </w:p>
        </w:tc>
      </w:tr>
      <w:tr>
        <w:trPr>
          <w:cantSplit w:val="false"/>
        </w:trPr>
        <w:tc>
          <w:tcPr>
            <w:tcW w:w="70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1</w:t>
            </w:r>
          </w:p>
        </w:tc>
        <w:tc>
          <w:tcPr>
            <w:tcW w:w="5704"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eastAsia="Arial" w:cs="Arial" w:ascii="Arial" w:hAnsi="Arial"/>
                <w:b w:val="false"/>
                <w:bCs w:val="false"/>
                <w:i w:val="false"/>
                <w:iCs w:val="false"/>
                <w:strike w:val="false"/>
                <w:dstrike w:val="false"/>
                <w:outline w:val="false"/>
                <w:shadow w:val="false"/>
                <w:color w:val="000000"/>
                <w:sz w:val="22"/>
                <w:szCs w:val="22"/>
                <w:u w:val="none"/>
              </w:rPr>
            </w:pPr>
            <w:r>
              <w:rPr>
                <w:rFonts w:eastAsia="Arial" w:cs="Arial" w:ascii="Arial" w:hAnsi="Arial"/>
                <w:b w:val="false"/>
                <w:bCs w:val="false"/>
                <w:i w:val="false"/>
                <w:iCs w:val="false"/>
                <w:strike w:val="false"/>
                <w:dstrike w:val="false"/>
                <w:outline w:val="false"/>
                <w:shadow w:val="false"/>
                <w:color w:val="000000"/>
                <w:sz w:val="22"/>
                <w:szCs w:val="22"/>
                <w:u w:val="none"/>
              </w:rPr>
              <w:t xml:space="preserve">Locação de Notebook empresarial com no mínimo: Processador de 8 núcleos e 12 threads, frequência de 3.4Ghz a 4.6Ghz turbo, 12MB smart cache, Tela 15.6" FHD (1920x1080) TN 250nits Anti-glare, 16GB DDR4 3200Mhz de memória RAM; Armazenamento mínimo de 256GB SSD M.2 2242 РCIe 4.0x4 NVMe; Gráfico integrado Intel UHD;-Bluetooth 5.2; Webcam 720p; Gigabit ethernet (RJ45); Wi-Fi 6, 802.11ax 2x2; Bateria mínima de 38Wh e carregador 65Watts; teclado Português Brasil ABNT2 e teclado numérico dedicado; sistema operacional Windows 11 Pro 64. Incluindo suporte técnico de hardware on-site em até 4 horas com troca de peças e substituição do  </w:t>
            </w:r>
            <w:bookmarkStart w:id="5" w:name="__DdeLink__957_4394187471"/>
            <w:bookmarkEnd w:id="5"/>
            <w:r>
              <w:rPr>
                <w:rFonts w:eastAsia="Arial" w:cs="Arial" w:ascii="Arial" w:hAnsi="Arial"/>
                <w:b w:val="false"/>
                <w:bCs w:val="false"/>
                <w:i w:val="false"/>
                <w:iCs w:val="false"/>
                <w:strike w:val="false"/>
                <w:dstrike w:val="false"/>
                <w:outline w:val="false"/>
                <w:shadow w:val="false"/>
                <w:color w:val="000000"/>
                <w:sz w:val="22"/>
                <w:szCs w:val="22"/>
                <w:u w:val="none"/>
              </w:rPr>
              <w:t xml:space="preserve">equipamento em até 12 horas. </w:t>
            </w:r>
          </w:p>
          <w:p>
            <w:pPr>
              <w:pStyle w:val="Normal"/>
              <w:rPr/>
            </w:pPr>
            <w:r>
              <w:rPr/>
            </w:r>
          </w:p>
          <w:p>
            <w:pPr>
              <w:pStyle w:val="Normal"/>
              <w:rPr>
                <w:rFonts w:eastAsia="Arial" w:cs="Arial" w:ascii="Arial" w:hAnsi="Arial"/>
                <w:b/>
                <w:bCs/>
                <w:i w:val="false"/>
                <w:iCs w:val="false"/>
                <w:strike w:val="false"/>
                <w:dstrike w:val="false"/>
                <w:outline w:val="false"/>
                <w:shadow w:val="false"/>
                <w:color w:val="000000"/>
                <w:sz w:val="22"/>
                <w:szCs w:val="22"/>
                <w:u w:val="none"/>
                <w:lang w:val="pt-BR" w:eastAsia="en-US" w:bidi="ar-SA"/>
              </w:rPr>
            </w:pPr>
            <w:r>
              <w:rPr>
                <w:rFonts w:eastAsia="Arial" w:cs="Arial" w:ascii="Arial" w:hAnsi="Arial"/>
                <w:b/>
                <w:bCs/>
                <w:i w:val="false"/>
                <w:iCs w:val="false"/>
                <w:strike w:val="false"/>
                <w:dstrike w:val="false"/>
                <w:outline w:val="false"/>
                <w:shadow w:val="false"/>
                <w:color w:val="000000"/>
                <w:sz w:val="22"/>
                <w:szCs w:val="22"/>
                <w:u w:val="none"/>
                <w:lang w:val="pt-BR" w:eastAsia="en-US" w:bidi="ar-SA"/>
              </w:rPr>
              <w:t>SENDO:</w:t>
            </w:r>
            <w:r>
              <w:rPr>
                <w:rFonts w:eastAsia="Arial" w:cs="Arial" w:ascii="Arial" w:hAnsi="Arial"/>
                <w:b w:val="false"/>
                <w:bCs w:val="false"/>
                <w:i w:val="false"/>
                <w:iCs w:val="false"/>
                <w:strike w:val="false"/>
                <w:dstrike w:val="false"/>
                <w:outline w:val="false"/>
                <w:shadow w:val="false"/>
                <w:color w:val="000000"/>
                <w:sz w:val="22"/>
                <w:szCs w:val="22"/>
                <w:u w:val="none"/>
                <w:lang w:val="pt-BR" w:eastAsia="en-US" w:bidi="ar-SA"/>
              </w:rPr>
              <w:t xml:space="preserve"> </w:t>
            </w:r>
            <w:r>
              <w:rPr>
                <w:rFonts w:eastAsia="Arial" w:cs="Arial" w:ascii="Arial" w:hAnsi="Arial"/>
                <w:b/>
                <w:bCs/>
                <w:i w:val="false"/>
                <w:iCs w:val="false"/>
                <w:strike w:val="false"/>
                <w:dstrike w:val="false"/>
                <w:outline w:val="false"/>
                <w:shadow w:val="false"/>
                <w:color w:val="000000"/>
                <w:sz w:val="22"/>
                <w:szCs w:val="22"/>
                <w:u w:val="none"/>
                <w:lang w:val="pt-BR" w:eastAsia="en-US" w:bidi="ar-SA"/>
              </w:rPr>
              <w:t>7 Unidades.</w:t>
            </w:r>
          </w:p>
        </w:tc>
        <w:tc>
          <w:tcPr>
            <w:tcW w:w="713"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12 meses</w:t>
            </w:r>
          </w:p>
        </w:tc>
        <w:tc>
          <w:tcPr>
            <w:tcW w:w="63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MÊS</w:t>
            </w:r>
          </w:p>
        </w:tc>
        <w:tc>
          <w:tcPr>
            <w:tcW w:w="105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 xml:space="preserve">R$  </w:t>
            </w:r>
          </w:p>
        </w:tc>
        <w:tc>
          <w:tcPr>
            <w:tcW w:w="1354"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rPr>
                <w:rFonts w:cs="Arial" w:ascii="Arial" w:hAnsi="Arial"/>
                <w:sz w:val="22"/>
                <w:szCs w:val="22"/>
              </w:rPr>
            </w:pPr>
            <w:r>
              <w:rPr>
                <w:rFonts w:cs="Arial" w:ascii="Arial" w:hAnsi="Arial"/>
                <w:sz w:val="22"/>
                <w:szCs w:val="22"/>
              </w:rPr>
              <w:t xml:space="preserve">R$ </w:t>
            </w:r>
          </w:p>
        </w:tc>
      </w:tr>
      <w:tr>
        <w:trPr>
          <w:cantSplit w:val="false"/>
        </w:trPr>
        <w:tc>
          <w:tcPr>
            <w:tcW w:w="70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2</w:t>
            </w:r>
          </w:p>
        </w:tc>
        <w:tc>
          <w:tcPr>
            <w:tcW w:w="5704"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eastAsia="Arial" w:cs="Arial" w:ascii="Arial" w:hAnsi="Arial"/>
                <w:b w:val="false"/>
                <w:bCs w:val="false"/>
                <w:i w:val="false"/>
                <w:iCs w:val="false"/>
                <w:strike w:val="false"/>
                <w:dstrike w:val="false"/>
                <w:outline w:val="false"/>
                <w:shadow w:val="false"/>
                <w:color w:val="000000"/>
                <w:sz w:val="22"/>
                <w:szCs w:val="22"/>
                <w:u w:val="none"/>
              </w:rPr>
            </w:pPr>
            <w:r>
              <w:rPr>
                <w:rFonts w:eastAsia="Arial" w:cs="Arial" w:ascii="Arial" w:hAnsi="Arial"/>
                <w:b w:val="false"/>
                <w:bCs w:val="false"/>
                <w:i w:val="false"/>
                <w:iCs w:val="false"/>
                <w:strike w:val="false"/>
                <w:dstrike w:val="false"/>
                <w:outline w:val="false"/>
                <w:shadow w:val="false"/>
                <w:color w:val="000000"/>
                <w:sz w:val="22"/>
                <w:szCs w:val="22"/>
                <w:u w:val="none"/>
              </w:rPr>
              <w:t xml:space="preserve">Locação de Nobreak bivolt com potência mínima de 1400VA/700W; contendo 6 tomadas Novo padrao NBR 14136:2002; Senoidal por aproximação, 2 baterias internas 12VDC / 7Ah; interativo com regulação online; estabilizador interno que corrige oscilações da rede elétrica; filtro de linha interno que atenua os ruídos da rede elétrica e proteção contra surtos. Incluindo suporte técnico de hardware on-site em ate 4 horas com troca de peças e substituição do equipamento em até 12 horas. equipamento em até 12 horas. </w:t>
            </w:r>
          </w:p>
          <w:p>
            <w:pPr>
              <w:pStyle w:val="Normal"/>
              <w:rPr/>
            </w:pPr>
            <w:r>
              <w:rPr/>
            </w:r>
          </w:p>
          <w:p>
            <w:pPr>
              <w:pStyle w:val="Normal"/>
              <w:rPr>
                <w:rFonts w:eastAsia="Arial" w:cs="Arial" w:ascii="Arial" w:hAnsi="Arial"/>
                <w:b/>
                <w:bCs/>
                <w:i w:val="false"/>
                <w:iCs w:val="false"/>
                <w:strike w:val="false"/>
                <w:dstrike w:val="false"/>
                <w:outline w:val="false"/>
                <w:shadow w:val="false"/>
                <w:color w:val="000000"/>
                <w:sz w:val="22"/>
                <w:szCs w:val="22"/>
                <w:u w:val="none"/>
                <w:lang w:val="pt-BR" w:eastAsia="en-US" w:bidi="ar-SA"/>
              </w:rPr>
            </w:pPr>
            <w:r>
              <w:rPr>
                <w:rFonts w:eastAsia="Arial" w:cs="Arial" w:ascii="Arial" w:hAnsi="Arial"/>
                <w:b/>
                <w:bCs/>
                <w:i w:val="false"/>
                <w:iCs w:val="false"/>
                <w:strike w:val="false"/>
                <w:dstrike w:val="false"/>
                <w:outline w:val="false"/>
                <w:shadow w:val="false"/>
                <w:color w:val="000000"/>
                <w:sz w:val="22"/>
                <w:szCs w:val="22"/>
                <w:u w:val="none"/>
                <w:lang w:val="pt-BR" w:eastAsia="en-US" w:bidi="ar-SA"/>
              </w:rPr>
              <w:t>SENDO: 7 Unidades.</w:t>
            </w:r>
          </w:p>
        </w:tc>
        <w:tc>
          <w:tcPr>
            <w:tcW w:w="713"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12 meses</w:t>
            </w:r>
          </w:p>
        </w:tc>
        <w:tc>
          <w:tcPr>
            <w:tcW w:w="63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MÊS</w:t>
            </w:r>
          </w:p>
        </w:tc>
        <w:tc>
          <w:tcPr>
            <w:tcW w:w="105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 xml:space="preserve">R$ </w:t>
            </w:r>
          </w:p>
        </w:tc>
        <w:tc>
          <w:tcPr>
            <w:tcW w:w="1354"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rPr>
                <w:rFonts w:cs="Arial" w:ascii="Arial" w:hAnsi="Arial"/>
                <w:sz w:val="22"/>
                <w:szCs w:val="22"/>
              </w:rPr>
            </w:pPr>
            <w:r>
              <w:rPr>
                <w:rFonts w:cs="Arial" w:ascii="Arial" w:hAnsi="Arial"/>
                <w:sz w:val="22"/>
                <w:szCs w:val="22"/>
              </w:rPr>
              <w:t xml:space="preserve">R$ </w:t>
            </w:r>
          </w:p>
        </w:tc>
      </w:tr>
      <w:tr>
        <w:trPr>
          <w:cantSplit w:val="false"/>
        </w:trPr>
        <w:tc>
          <w:tcPr>
            <w:tcW w:w="70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3</w:t>
            </w:r>
          </w:p>
        </w:tc>
        <w:tc>
          <w:tcPr>
            <w:tcW w:w="5704"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eastAsia="Arial" w:cs="Arial" w:ascii="Arial" w:hAnsi="Arial"/>
                <w:b/>
                <w:bCs/>
                <w:i w:val="false"/>
                <w:iCs w:val="false"/>
                <w:strike w:val="false"/>
                <w:dstrike w:val="false"/>
                <w:outline w:val="false"/>
                <w:shadow w:val="false"/>
                <w:color w:val="000000"/>
                <w:sz w:val="22"/>
                <w:szCs w:val="22"/>
                <w:u w:val="none"/>
                <w:lang w:val="pt-BR" w:eastAsia="en-US" w:bidi="ar-SA"/>
              </w:rPr>
            </w:pPr>
            <w:r>
              <w:rPr>
                <w:rFonts w:eastAsia="Arial" w:cs="Arial" w:ascii="Arial" w:hAnsi="Arial"/>
                <w:b w:val="false"/>
                <w:bCs w:val="false"/>
                <w:i w:val="false"/>
                <w:iCs w:val="false"/>
                <w:strike w:val="false"/>
                <w:dstrike w:val="false"/>
                <w:outline w:val="false"/>
                <w:shadow w:val="false"/>
                <w:color w:val="000000"/>
                <w:sz w:val="22"/>
                <w:szCs w:val="22"/>
                <w:u w:val="none"/>
                <w:lang w:val="pt-BR" w:eastAsia="en-US" w:bidi="ar-SA"/>
              </w:rPr>
              <w:t>Locação de Computador desktop gabinete SFF (Small Form Factor) com no mínimo: Processador de 10 núcleos e 16 threads, frequência de 2.5hz, frequência turbo de 4.7Ghz, 20MB smart cache; Placa-mãe Chipset Intel® B760 Armazenamento de 256GB SSD M.2 2280 РCIe 4.0x4 NVMe Opal 2.0; Memória 16 GB (2x8) DDR5-4800MHz (UDIMM) Placa gráfica Intel® UHD integrada 730, Áudio de alta definição (HD) speaker 1Wx1, codec Realtek® ALC623-CG Fonte de energia 180 W 85% Ethernet Integrado 100/1000M Intel Wi-Fi 6E AX211, 802.11ax 2x2 + BT5.3 Slots de expansão: 1x PCIe® 3.0 x16, 1x PCIe® 3.0 x1, baixo perfil, 2x slots M.2 Portas frontais: 1x USB-C® 3.2 Gen 1, 2x USB 3.2 Geração 1,1x conector combinado para fone de ouvido/microfone (3,5 mm), 1x microfone (3,5 mm) Portas traseiras: 4x USB 2.0 (um suporta Smart Power On), 1x HDMI® 2.1 TMDS, 1x DisplayPort™ 1.4, 1x VGA, 1x Ethernet (RJ-45),1x saída de linha (3,5 mm) Chip de segurança TPM 2.0 discreto, certificado TCG, Interruptor de intrusão de chassi Certificações Verdes: RoHS, WEEE, REACH, TCO Certified 9.0; Sistema operacional: licença Windows® 11 Pro, Português (Brasil) Teclado USB Tradicional, Preto, Português (BR) e Mouse USB Calliope, Preto ambos de mesmo fabricante do desktop. Nobreak com potência mínima de 600va/300w; Tensão de entrada: 115v127v, tensão de saída: 115v; 4 saídas padrão brasileiro de plugues e tomadas; Bateria 12v7ah. 01 Monitor do mesmo fabricante do desktop com tamanho mínimo de painel de 19,5", formato widescreen, proporção 16:9, iluminação LCD ou LED, conectores: 1 x vga, 1 x HDMI, resolução 1600x900, tempo de resposta 2ms. 01 webcam 720p 30fps com tecnologia fluid crystal. Incluindo suporte técnico de hardware on-site em ate 4 horas com troca de peças e substituição do equipamento em até 12 horas. equipamento em até 12 horas.</w:t>
            </w:r>
            <w:r>
              <w:rPr>
                <w:rFonts w:eastAsia="Arial" w:cs="Arial" w:ascii="Arial" w:hAnsi="Arial"/>
                <w:b/>
                <w:bCs/>
                <w:i w:val="false"/>
                <w:iCs w:val="false"/>
                <w:strike w:val="false"/>
                <w:dstrike w:val="false"/>
                <w:outline w:val="false"/>
                <w:shadow w:val="false"/>
                <w:color w:val="000000"/>
                <w:sz w:val="22"/>
                <w:szCs w:val="22"/>
                <w:u w:val="none"/>
                <w:lang w:val="pt-BR" w:eastAsia="en-US" w:bidi="ar-SA"/>
              </w:rPr>
              <w:t xml:space="preserve"> </w:t>
            </w:r>
          </w:p>
          <w:p>
            <w:pPr>
              <w:pStyle w:val="Normal"/>
              <w:rPr/>
            </w:pPr>
            <w:r>
              <w:rPr/>
            </w:r>
          </w:p>
          <w:p>
            <w:pPr>
              <w:pStyle w:val="Normal"/>
              <w:rPr>
                <w:rFonts w:eastAsia="Arial" w:cs="Arial" w:ascii="Arial" w:hAnsi="Arial"/>
                <w:b/>
                <w:bCs/>
                <w:i w:val="false"/>
                <w:iCs w:val="false"/>
                <w:strike w:val="false"/>
                <w:dstrike w:val="false"/>
                <w:outline w:val="false"/>
                <w:shadow w:val="false"/>
                <w:color w:val="000000"/>
                <w:sz w:val="22"/>
                <w:szCs w:val="22"/>
                <w:u w:val="none"/>
                <w:lang w:val="pt-BR" w:eastAsia="en-US" w:bidi="ar-SA"/>
              </w:rPr>
            </w:pPr>
            <w:r>
              <w:rPr>
                <w:rFonts w:eastAsia="Arial" w:cs="Arial" w:ascii="Arial" w:hAnsi="Arial"/>
                <w:b/>
                <w:bCs/>
                <w:i w:val="false"/>
                <w:iCs w:val="false"/>
                <w:strike w:val="false"/>
                <w:dstrike w:val="false"/>
                <w:outline w:val="false"/>
                <w:shadow w:val="false"/>
                <w:color w:val="000000"/>
                <w:sz w:val="22"/>
                <w:szCs w:val="22"/>
                <w:u w:val="none"/>
                <w:lang w:val="pt-BR" w:eastAsia="en-US" w:bidi="ar-SA"/>
              </w:rPr>
              <w:t>SENDO: 20 Unidades.</w:t>
            </w:r>
          </w:p>
        </w:tc>
        <w:tc>
          <w:tcPr>
            <w:tcW w:w="713"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12 meses</w:t>
            </w:r>
          </w:p>
        </w:tc>
        <w:tc>
          <w:tcPr>
            <w:tcW w:w="63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MÊS</w:t>
            </w:r>
          </w:p>
        </w:tc>
        <w:tc>
          <w:tcPr>
            <w:tcW w:w="105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rPr>
                <w:rFonts w:cs="Arial" w:ascii="Arial" w:hAnsi="Arial"/>
                <w:sz w:val="22"/>
                <w:szCs w:val="22"/>
              </w:rPr>
            </w:pPr>
            <w:r>
              <w:rPr>
                <w:rFonts w:cs="Arial" w:ascii="Arial" w:hAnsi="Arial"/>
                <w:sz w:val="22"/>
                <w:szCs w:val="22"/>
              </w:rPr>
              <w:t xml:space="preserve">R$ </w:t>
            </w:r>
          </w:p>
        </w:tc>
        <w:tc>
          <w:tcPr>
            <w:tcW w:w="1354"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rPr>
                <w:rFonts w:cs="Arial" w:ascii="Arial" w:hAnsi="Arial"/>
                <w:sz w:val="22"/>
                <w:szCs w:val="22"/>
              </w:rPr>
            </w:pPr>
            <w:r>
              <w:rPr>
                <w:rFonts w:cs="Arial" w:ascii="Arial" w:hAnsi="Arial"/>
                <w:sz w:val="22"/>
                <w:szCs w:val="22"/>
              </w:rPr>
              <w:t xml:space="preserve">R$ </w:t>
            </w:r>
          </w:p>
        </w:tc>
      </w:tr>
    </w:tbl>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t>Valor Estimado Mensal é de R$</w:t>
      </w:r>
    </w:p>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t xml:space="preserve">Valor total Estimado para os 12 (meses) é de R$ </w:t>
      </w:r>
    </w:p>
    <w:p>
      <w:pPr>
        <w:pStyle w:val="Normal"/>
        <w:rPr>
          <w:rFonts w:ascii="Arial" w:hAnsi="Arial"/>
          <w:sz w:val="22"/>
          <w:szCs w:val="22"/>
        </w:rPr>
      </w:pPr>
      <w:r>
        <w:rPr>
          <w:rFonts w:ascii="Arial" w:hAnsi="Arial"/>
          <w:sz w:val="22"/>
          <w:szCs w:val="22"/>
        </w:rPr>
      </w:r>
    </w:p>
    <w:tbl>
      <w:tblPr>
        <w:jc w:val="left"/>
        <w:tblInd w:w="25" w:type="dxa"/>
        <w:tblBorders>
          <w:top w:val="single" w:sz="2" w:space="0" w:color="000001"/>
          <w:left w:val="single" w:sz="2" w:space="0" w:color="000001"/>
          <w:bottom w:val="single" w:sz="2" w:space="0" w:color="000001"/>
          <w:insideH w:val="single" w:sz="2" w:space="0" w:color="000001"/>
          <w:right w:val="single" w:sz="2" w:space="0" w:color="000001"/>
          <w:insideV w:val="single" w:sz="2" w:space="0" w:color="000001"/>
        </w:tblBorders>
        <w:tblCellMar>
          <w:top w:w="55" w:type="dxa"/>
          <w:left w:w="15" w:type="dxa"/>
          <w:bottom w:w="55" w:type="dxa"/>
          <w:right w:w="55" w:type="dxa"/>
        </w:tblCellMar>
      </w:tblPr>
      <w:tblGrid>
        <w:gridCol w:w="10380"/>
      </w:tblGrid>
      <w:tr>
        <w:trPr>
          <w:cantSplit w:val="false"/>
        </w:trPr>
        <w:tc>
          <w:tcPr>
            <w:tcW w:w="10380"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15" w:type="dxa"/>
            </w:tcMar>
          </w:tcPr>
          <w:p>
            <w:pPr>
              <w:pStyle w:val="Normal"/>
              <w:rPr>
                <w:rFonts w:ascii="Arial" w:hAnsi="Arial"/>
                <w:sz w:val="22"/>
                <w:szCs w:val="22"/>
              </w:rPr>
            </w:pPr>
            <w:r>
              <w:rPr>
                <w:rFonts w:ascii="Arial" w:hAnsi="Arial"/>
                <w:sz w:val="22"/>
                <w:szCs w:val="22"/>
              </w:rPr>
              <w:t>VALIDADE DA PROPOSTA</w:t>
            </w:r>
          </w:p>
        </w:tc>
      </w:tr>
      <w:tr>
        <w:trPr>
          <w:cantSplit w:val="false"/>
        </w:trPr>
        <w:tc>
          <w:tcPr>
            <w:tcW w:w="10380"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15" w:type="dxa"/>
            </w:tcMar>
          </w:tcPr>
          <w:p>
            <w:pPr>
              <w:pStyle w:val="Normal"/>
              <w:rPr>
                <w:rFonts w:ascii="Arial" w:hAnsi="Arial"/>
                <w:sz w:val="22"/>
                <w:szCs w:val="22"/>
              </w:rPr>
            </w:pPr>
            <w:r>
              <w:rPr>
                <w:rFonts w:ascii="Arial" w:hAnsi="Arial"/>
                <w:sz w:val="22"/>
                <w:szCs w:val="22"/>
              </w:rPr>
              <w:t>90 (noventa) dias.</w:t>
            </w:r>
          </w:p>
        </w:tc>
      </w:tr>
    </w:tbl>
    <w:p>
      <w:pPr>
        <w:pStyle w:val="Normal"/>
        <w:rPr>
          <w:rFonts w:ascii="Arial" w:hAnsi="Arial"/>
          <w:sz w:val="22"/>
          <w:szCs w:val="22"/>
        </w:rPr>
      </w:pPr>
      <w:r>
        <w:rPr>
          <w:rFonts w:ascii="Arial" w:hAnsi="Arial"/>
          <w:sz w:val="22"/>
          <w:szCs w:val="22"/>
        </w:rPr>
      </w:r>
    </w:p>
    <w:tbl>
      <w:tblPr>
        <w:jc w:val="left"/>
        <w:tblInd w:w="25" w:type="dxa"/>
        <w:tblBorders>
          <w:top w:val="single" w:sz="2" w:space="0" w:color="000001"/>
          <w:left w:val="single" w:sz="2" w:space="0" w:color="000001"/>
          <w:bottom w:val="single" w:sz="2" w:space="0" w:color="000001"/>
          <w:insideH w:val="single" w:sz="2" w:space="0" w:color="000001"/>
          <w:right w:val="single" w:sz="2" w:space="0" w:color="000001"/>
          <w:insideV w:val="single" w:sz="2" w:space="0" w:color="000001"/>
        </w:tblBorders>
        <w:tblCellMar>
          <w:top w:w="55" w:type="dxa"/>
          <w:left w:w="15" w:type="dxa"/>
          <w:bottom w:w="55" w:type="dxa"/>
          <w:right w:w="55" w:type="dxa"/>
        </w:tblCellMar>
      </w:tblPr>
      <w:tblGrid>
        <w:gridCol w:w="10380"/>
      </w:tblGrid>
      <w:tr>
        <w:trPr>
          <w:cantSplit w:val="false"/>
        </w:trPr>
        <w:tc>
          <w:tcPr>
            <w:tcW w:w="10380"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15" w:type="dxa"/>
            </w:tcMar>
          </w:tcPr>
          <w:p>
            <w:pPr>
              <w:pStyle w:val="Normal"/>
              <w:rPr>
                <w:rFonts w:ascii="Arial" w:hAnsi="Arial"/>
                <w:sz w:val="22"/>
                <w:szCs w:val="22"/>
              </w:rPr>
            </w:pPr>
            <w:r>
              <w:rPr>
                <w:rFonts w:ascii="Arial" w:hAnsi="Arial"/>
                <w:sz w:val="22"/>
                <w:szCs w:val="22"/>
              </w:rPr>
              <w:t>DADOS BANCÁRIOS</w:t>
            </w:r>
          </w:p>
        </w:tc>
      </w:tr>
      <w:tr>
        <w:trPr>
          <w:cantSplit w:val="false"/>
        </w:trPr>
        <w:tc>
          <w:tcPr>
            <w:tcW w:w="10380"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15" w:type="dxa"/>
            </w:tcMar>
          </w:tcPr>
          <w:p>
            <w:pPr>
              <w:pStyle w:val="Normal"/>
              <w:rPr>
                <w:rFonts w:ascii="Arial" w:hAnsi="Arial"/>
                <w:sz w:val="22"/>
                <w:szCs w:val="22"/>
              </w:rPr>
            </w:pPr>
            <w:r>
              <w:rPr>
                <w:rFonts w:ascii="Arial" w:hAnsi="Arial"/>
                <w:sz w:val="22"/>
                <w:szCs w:val="22"/>
              </w:rPr>
              <w:t xml:space="preserve"> </w:t>
            </w:r>
            <w:r>
              <w:rPr>
                <w:rFonts w:ascii="Arial" w:hAnsi="Arial"/>
                <w:sz w:val="22"/>
                <w:szCs w:val="22"/>
              </w:rPr>
              <w:t>Banco:</w:t>
            </w:r>
          </w:p>
        </w:tc>
      </w:tr>
      <w:tr>
        <w:trPr>
          <w:cantSplit w:val="false"/>
        </w:trPr>
        <w:tc>
          <w:tcPr>
            <w:tcW w:w="10380"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15" w:type="dxa"/>
            </w:tcMar>
          </w:tcPr>
          <w:p>
            <w:pPr>
              <w:pStyle w:val="Normal"/>
              <w:rPr>
                <w:rFonts w:ascii="Arial" w:hAnsi="Arial"/>
                <w:sz w:val="22"/>
                <w:szCs w:val="22"/>
              </w:rPr>
            </w:pPr>
            <w:r>
              <w:rPr>
                <w:rFonts w:ascii="Arial" w:hAnsi="Arial"/>
                <w:sz w:val="22"/>
                <w:szCs w:val="22"/>
              </w:rPr>
              <w:t>Agência:</w:t>
            </w:r>
          </w:p>
        </w:tc>
      </w:tr>
      <w:tr>
        <w:trPr>
          <w:cantSplit w:val="false"/>
        </w:trPr>
        <w:tc>
          <w:tcPr>
            <w:tcW w:w="10380"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15" w:type="dxa"/>
            </w:tcMar>
          </w:tcPr>
          <w:p>
            <w:pPr>
              <w:pStyle w:val="Normal"/>
              <w:rPr>
                <w:rFonts w:ascii="Arial" w:hAnsi="Arial"/>
                <w:sz w:val="22"/>
                <w:szCs w:val="22"/>
              </w:rPr>
            </w:pPr>
            <w:r>
              <w:rPr>
                <w:rFonts w:ascii="Arial" w:hAnsi="Arial"/>
                <w:sz w:val="22"/>
                <w:szCs w:val="22"/>
              </w:rPr>
              <w:t>Conta Corrente:</w:t>
            </w:r>
          </w:p>
        </w:tc>
      </w:tr>
    </w:tbl>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t xml:space="preserve">Declaramos 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pPr>
        <w:pStyle w:val="Normal"/>
        <w:rPr>
          <w:rFonts w:ascii="Arial" w:hAnsi="Arial"/>
          <w:sz w:val="22"/>
          <w:szCs w:val="22"/>
        </w:rPr>
      </w:pPr>
      <w:r>
        <w:rPr>
          <w:rFonts w:ascii="Arial" w:hAnsi="Arial"/>
          <w:sz w:val="22"/>
          <w:szCs w:val="22"/>
        </w:rPr>
      </w:r>
    </w:p>
    <w:p>
      <w:pPr>
        <w:pStyle w:val="Normal"/>
        <w:rPr>
          <w:rFonts w:ascii="Arial" w:hAnsi="Arial"/>
          <w:sz w:val="22"/>
          <w:szCs w:val="22"/>
        </w:rPr>
      </w:pPr>
      <w:r>
        <w:rPr>
          <w:rFonts w:ascii="Arial" w:hAnsi="Arial"/>
          <w:sz w:val="22"/>
          <w:szCs w:val="22"/>
        </w:rPr>
        <w:t xml:space="preserve">Cidade/UF, ____ de __________________ de 2026. </w:t>
      </w:r>
    </w:p>
    <w:p>
      <w:pPr>
        <w:pStyle w:val="Normal"/>
        <w:rPr>
          <w:rFonts w:ascii="Arial" w:hAnsi="Arial"/>
          <w:sz w:val="22"/>
          <w:szCs w:val="22"/>
        </w:rPr>
      </w:pPr>
      <w:r>
        <w:rPr>
          <w:rFonts w:ascii="Arial" w:hAnsi="Arial"/>
          <w:sz w:val="22"/>
          <w:szCs w:val="22"/>
        </w:rPr>
      </w:r>
    </w:p>
    <w:p>
      <w:pPr>
        <w:pStyle w:val="Normal"/>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EM PAPEL TIMBRADO DA EMPRESA.</w:t>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pPr>
      <w:r>
        <w:rPr/>
      </w:r>
    </w:p>
    <w:p>
      <w:pPr>
        <w:pStyle w:val="Normal"/>
        <w:jc w:val="center"/>
        <w:rPr>
          <w:rFonts w:ascii="Arial" w:hAnsi="Arial"/>
          <w:b/>
          <w:bCs/>
          <w:sz w:val="22"/>
          <w:szCs w:val="22"/>
        </w:rPr>
      </w:pPr>
      <w:r>
        <w:rPr>
          <w:rFonts w:ascii="Arial" w:hAnsi="Arial"/>
          <w:b/>
          <w:bCs/>
          <w:sz w:val="22"/>
          <w:szCs w:val="22"/>
        </w:rPr>
        <w:t xml:space="preserve">EDITAL </w:t>
      </w:r>
    </w:p>
    <w:p>
      <w:pPr>
        <w:pStyle w:val="Normal"/>
        <w:jc w:val="center"/>
        <w:rPr>
          <w:rFonts w:ascii="Arial" w:hAnsi="Arial"/>
          <w:sz w:val="22"/>
          <w:szCs w:val="22"/>
        </w:rPr>
      </w:pPr>
      <w:r>
        <w:rPr>
          <w:rFonts w:ascii="Arial" w:hAnsi="Arial"/>
          <w:sz w:val="22"/>
          <w:szCs w:val="22"/>
        </w:rPr>
      </w:r>
    </w:p>
    <w:p>
      <w:pPr>
        <w:pStyle w:val="Normal"/>
        <w:jc w:val="center"/>
        <w:rPr>
          <w:rFonts w:ascii="Arial" w:hAnsi="Arial"/>
          <w:b/>
          <w:bCs/>
          <w:sz w:val="22"/>
          <w:szCs w:val="22"/>
        </w:rPr>
      </w:pPr>
      <w:r>
        <w:rPr>
          <w:rFonts w:ascii="Arial" w:hAnsi="Arial"/>
          <w:b/>
          <w:bCs/>
          <w:sz w:val="22"/>
          <w:szCs w:val="22"/>
        </w:rPr>
        <w:t xml:space="preserve">PREGÃO ELETRÔNICO Nº 0002/2026 </w:t>
      </w:r>
    </w:p>
    <w:p>
      <w:pPr>
        <w:pStyle w:val="Normal"/>
        <w:jc w:val="center"/>
        <w:rPr>
          <w:rFonts w:ascii="Arial" w:hAnsi="Arial"/>
          <w:b/>
          <w:bCs/>
          <w:sz w:val="22"/>
          <w:szCs w:val="22"/>
        </w:rPr>
      </w:pPr>
      <w:r>
        <w:rPr>
          <w:rFonts w:ascii="Arial" w:hAnsi="Arial"/>
          <w:b/>
          <w:bCs/>
          <w:sz w:val="22"/>
          <w:szCs w:val="22"/>
        </w:rPr>
        <w:t>PROCESSO Nº 552/2025</w:t>
      </w:r>
    </w:p>
    <w:p>
      <w:pPr>
        <w:pStyle w:val="Normal"/>
        <w:jc w:val="center"/>
        <w:rPr>
          <w:rFonts w:ascii="Arial" w:hAnsi="Arial"/>
          <w:sz w:val="22"/>
          <w:szCs w:val="22"/>
        </w:rPr>
      </w:pPr>
      <w:r>
        <w:rPr>
          <w:rFonts w:ascii="Arial" w:hAnsi="Arial"/>
          <w:sz w:val="22"/>
          <w:szCs w:val="22"/>
        </w:rPr>
      </w:r>
    </w:p>
    <w:p>
      <w:pPr>
        <w:pStyle w:val="Normal"/>
        <w:jc w:val="center"/>
        <w:rPr>
          <w:rStyle w:val="Nfase"/>
          <w:rFonts w:cs="Arial" w:ascii="Arial" w:hAnsi="Arial"/>
          <w:b/>
          <w:i w:val="false"/>
          <w:sz w:val="22"/>
          <w:szCs w:val="22"/>
        </w:rPr>
      </w:pPr>
      <w:r>
        <w:rPr>
          <w:rStyle w:val="Nfase"/>
          <w:rFonts w:cs="Arial" w:ascii="Arial" w:hAnsi="Arial"/>
          <w:b/>
          <w:i w:val="false"/>
          <w:sz w:val="22"/>
          <w:szCs w:val="22"/>
        </w:rPr>
        <w:t>ANEXO IV</w:t>
      </w:r>
    </w:p>
    <w:p>
      <w:pPr>
        <w:pStyle w:val="Normal"/>
        <w:jc w:val="center"/>
        <w:rPr>
          <w:rFonts w:cs="Arial" w:ascii="Arial" w:hAnsi="Arial"/>
          <w:color w:val="FF0000"/>
          <w:sz w:val="22"/>
          <w:szCs w:val="22"/>
        </w:rPr>
      </w:pPr>
      <w:r>
        <w:rPr>
          <w:rFonts w:cs="Arial" w:ascii="Arial" w:hAnsi="Arial"/>
          <w:color w:val="FF0000"/>
          <w:sz w:val="22"/>
          <w:szCs w:val="22"/>
        </w:rPr>
      </w:r>
    </w:p>
    <w:p>
      <w:pPr>
        <w:pStyle w:val="Normal"/>
        <w:jc w:val="center"/>
        <w:rPr>
          <w:rFonts w:cs="Arial" w:ascii="Arial" w:hAnsi="Arial"/>
          <w:b/>
          <w:sz w:val="22"/>
          <w:szCs w:val="22"/>
          <w:u w:val="single"/>
        </w:rPr>
      </w:pPr>
      <w:r>
        <w:rPr>
          <w:rFonts w:cs="Arial" w:ascii="Arial" w:hAnsi="Arial"/>
          <w:b/>
          <w:sz w:val="22"/>
          <w:szCs w:val="22"/>
          <w:u w:val="single"/>
        </w:rPr>
      </w:r>
    </w:p>
    <w:p>
      <w:pPr>
        <w:pStyle w:val="Normal"/>
        <w:jc w:val="center"/>
        <w:rPr>
          <w:rFonts w:cs="Arial" w:ascii="Arial" w:hAnsi="Arial"/>
          <w:b/>
          <w:sz w:val="22"/>
          <w:szCs w:val="22"/>
          <w:u w:val="single"/>
        </w:rPr>
      </w:pPr>
      <w:r>
        <w:rPr>
          <w:rFonts w:cs="Arial" w:ascii="Arial" w:hAnsi="Arial"/>
          <w:b/>
          <w:sz w:val="22"/>
          <w:szCs w:val="22"/>
          <w:u w:val="single"/>
        </w:rPr>
        <w:t>DECLARAÇÃO CONJUNTA</w:t>
      </w:r>
    </w:p>
    <w:p>
      <w:pPr>
        <w:pStyle w:val="Normal"/>
        <w:rPr>
          <w:rFonts w:cs="Arial" w:ascii="Arial" w:hAnsi="Arial"/>
          <w:b/>
          <w:sz w:val="22"/>
          <w:szCs w:val="22"/>
        </w:rPr>
      </w:pPr>
      <w:r>
        <w:rPr>
          <w:rFonts w:cs="Arial" w:ascii="Arial" w:hAnsi="Arial"/>
          <w:b/>
          <w:sz w:val="22"/>
          <w:szCs w:val="22"/>
        </w:rPr>
      </w:r>
    </w:p>
    <w:p>
      <w:pPr>
        <w:pStyle w:val="Normal"/>
        <w:rPr>
          <w:rFonts w:cs="Arial" w:ascii="Arial" w:hAnsi="Arial"/>
          <w:b/>
          <w:sz w:val="22"/>
          <w:szCs w:val="22"/>
        </w:rPr>
      </w:pPr>
      <w:r>
        <w:rPr>
          <w:rFonts w:cs="Arial" w:ascii="Arial" w:hAnsi="Arial"/>
          <w:b/>
          <w:sz w:val="22"/>
          <w:szCs w:val="22"/>
        </w:rPr>
      </w:r>
    </w:p>
    <w:p>
      <w:pPr>
        <w:pStyle w:val="Normal"/>
        <w:ind w:left="1410" w:right="0" w:hanging="1410"/>
        <w:jc w:val="both"/>
        <w:rPr>
          <w:rFonts w:eastAsia="Calibri" w:cs="Calibri" w:ascii="Arial" w:hAnsi="Arial"/>
          <w:b/>
          <w:bCs/>
          <w:caps/>
          <w:strike w:val="false"/>
          <w:dstrike w:val="false"/>
          <w:color w:val="000000"/>
          <w:spacing w:val="-2"/>
          <w:sz w:val="22"/>
          <w:szCs w:val="22"/>
          <w:lang w:eastAsia="ar-SA"/>
        </w:rPr>
      </w:pPr>
      <w:r>
        <w:rPr>
          <w:rFonts w:cs="Arial" w:ascii="Arial" w:hAnsi="Arial"/>
          <w:b/>
          <w:sz w:val="22"/>
          <w:szCs w:val="22"/>
        </w:rPr>
        <w:t xml:space="preserve">Assunto: </w:t>
        <w:tab/>
      </w:r>
      <w:r>
        <w:rPr>
          <w:rFonts w:eastAsia="Calibri" w:cs="Calibri" w:ascii="Arial" w:hAnsi="Arial"/>
          <w:b/>
          <w:bCs/>
          <w:caps/>
          <w:strike w:val="false"/>
          <w:dstrike w:val="false"/>
          <w:color w:val="000000"/>
          <w:spacing w:val="-2"/>
          <w:sz w:val="22"/>
          <w:szCs w:val="22"/>
          <w:lang w:eastAsia="ar-SA"/>
        </w:rPr>
        <w:t xml:space="preserve">pREgão Eletrônico para </w:t>
      </w:r>
      <w:r>
        <w:rPr>
          <w:rFonts w:eastAsia="Calibri" w:cs="Arial" w:ascii="Arial" w:hAnsi="Arial"/>
          <w:b/>
          <w:bCs/>
          <w:caps/>
          <w:strike w:val="false"/>
          <w:dstrike w:val="false"/>
          <w:color w:val="000000"/>
          <w:spacing w:val="-2"/>
          <w:sz w:val="22"/>
          <w:szCs w:val="22"/>
          <w:lang w:eastAsia="ar-SA"/>
        </w:rPr>
        <w:t xml:space="preserve">Contratação de Empresa Especializada </w:t>
      </w:r>
      <w:r>
        <w:rPr>
          <w:rFonts w:eastAsia="Calibri" w:cs="Calibri" w:ascii="Arial" w:hAnsi="Arial"/>
          <w:b/>
          <w:bCs/>
          <w:caps/>
          <w:strike w:val="false"/>
          <w:dstrike w:val="false"/>
          <w:color w:val="000000"/>
          <w:spacing w:val="-2"/>
          <w:sz w:val="22"/>
          <w:szCs w:val="22"/>
          <w:lang w:eastAsia="ar-SA"/>
        </w:rPr>
        <w:t>para prestação de serviços de locação de equipamentos de informática, incluindo computadores de mesa, notebook, impressoras multifuncionais e nobreaks, com suporte técnico e manutenção inclusos, sob demanda, pelo período de 12 (doze) meses,  conforme necessidade da CÂMARA MUNICIPAL DE QUISSAMÃ.</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r>
    </w:p>
    <w:p>
      <w:pPr>
        <w:pStyle w:val="Normal"/>
        <w:spacing w:lineRule="auto" w:line="360" w:before="120" w:after="120"/>
        <w:jc w:val="both"/>
        <w:rPr>
          <w:rFonts w:cs="Arial" w:ascii="Arial" w:hAnsi="Arial"/>
          <w:sz w:val="22"/>
          <w:szCs w:val="22"/>
        </w:rPr>
      </w:pPr>
      <w:r>
        <w:rPr>
          <w:rFonts w:cs="Arial" w:ascii="Arial" w:hAnsi="Arial"/>
          <w:sz w:val="22"/>
          <w:szCs w:val="22"/>
        </w:rPr>
        <w:t>A empresa ________________________________________________________________,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b/>
          <w:sz w:val="22"/>
          <w:szCs w:val="22"/>
        </w:rPr>
      </w:pPr>
      <w:r>
        <w:rPr>
          <w:rFonts w:cs="Arial" w:ascii="Arial" w:hAnsi="Arial"/>
          <w:b/>
          <w:sz w:val="22"/>
          <w:szCs w:val="22"/>
        </w:rPr>
        <w:t xml:space="preserve">DECLARA PARA FINS DE PARTICIPAÇÃO NO PROCESSO DE CONTRATAÇÃO: </w:t>
      </w:r>
    </w:p>
    <w:p>
      <w:pPr>
        <w:pStyle w:val="Normal"/>
        <w:jc w:val="both"/>
        <w:rPr>
          <w:rFonts w:cs="Arial" w:ascii="Arial" w:hAnsi="Arial"/>
          <w:b/>
          <w:sz w:val="22"/>
          <w:szCs w:val="22"/>
        </w:rPr>
      </w:pPr>
      <w:r>
        <w:rPr>
          <w:rFonts w:cs="Arial" w:ascii="Arial" w:hAnsi="Arial"/>
          <w:b/>
          <w:sz w:val="22"/>
          <w:szCs w:val="22"/>
        </w:rPr>
      </w:r>
    </w:p>
    <w:p>
      <w:pPr>
        <w:pStyle w:val="Normal"/>
        <w:jc w:val="both"/>
        <w:rPr>
          <w:rFonts w:cs="Arial" w:ascii="Arial" w:hAnsi="Arial"/>
          <w:sz w:val="22"/>
          <w:szCs w:val="22"/>
        </w:rPr>
      </w:pPr>
      <w:r>
        <w:rPr>
          <w:rFonts w:cs="Arial" w:ascii="Arial" w:hAnsi="Arial"/>
          <w:sz w:val="22"/>
          <w:szCs w:val="22"/>
        </w:rPr>
        <w:t>1. 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3. Que atende aos requisitos de habilitação e que responderá pela veracidade das informações prestadas, nos termos do artigo 63, I,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4. 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5. 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6. 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7. 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8. 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 xml:space="preserve">9. Que tem ciência que </w:t>
      </w:r>
      <w:r>
        <w:rPr>
          <w:rFonts w:cs="Arial" w:ascii="Arial" w:hAnsi="Arial"/>
          <w:sz w:val="22"/>
          <w:szCs w:val="22"/>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2"/>
          <w:szCs w:val="22"/>
        </w:rPr>
        <w:t>termos do artigo 119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10. Que tem ciência que será responsabilizado administrativamente em caso de praticar as infrações previstas no artigo 155, sendo aplicadas as sansões previstas no artigo 156,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 xml:space="preserve">11. Que não pesa contra si declaração de inidoneidade, expedida por nenhum órgão da administração pública Federal, Estadual, Municipal ou do Distrito Federal, ciente da obrigatoriedade de declarar ocorrências posteriores, nos termos do artigo 156, inciso IV da Lei nº 14.133/21. </w:t>
      </w:r>
    </w:p>
    <w:p>
      <w:pPr>
        <w:pStyle w:val="ListParagraph"/>
        <w:rPr>
          <w:rFonts w:cs="Arial" w:ascii="Arial" w:hAnsi="Arial"/>
          <w:sz w:val="22"/>
          <w:szCs w:val="22"/>
        </w:rPr>
      </w:pPr>
      <w:r>
        <w:rPr>
          <w:rFonts w:cs="Arial" w:ascii="Arial" w:hAnsi="Arial"/>
          <w:sz w:val="22"/>
          <w:szCs w:val="22"/>
        </w:rPr>
      </w:r>
    </w:p>
    <w:p>
      <w:pPr>
        <w:pStyle w:val="Normal"/>
        <w:jc w:val="center"/>
        <w:rPr>
          <w:rFonts w:cs="Arial" w:ascii="Arial" w:hAnsi="Arial"/>
          <w:color w:val="000000"/>
          <w:sz w:val="22"/>
          <w:szCs w:val="22"/>
        </w:rPr>
      </w:pPr>
      <w:r>
        <w:rPr>
          <w:rFonts w:cs="Arial" w:ascii="Arial" w:hAnsi="Arial"/>
          <w:color w:val="000000"/>
          <w:sz w:val="22"/>
          <w:szCs w:val="22"/>
        </w:rPr>
        <w:t>__________________, ____  de ________________________ de ______</w:t>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color w:val="000000"/>
          <w:sz w:val="22"/>
          <w:szCs w:val="22"/>
        </w:rPr>
      </w:pPr>
      <w:r>
        <w:rPr>
          <w:rFonts w:cs="Arial" w:ascii="Arial" w:hAnsi="Arial"/>
          <w:color w:val="000000"/>
          <w:sz w:val="22"/>
          <w:szCs w:val="22"/>
        </w:rPr>
        <w:t>(Local e Data)</w:t>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sz w:val="22"/>
          <w:szCs w:val="22"/>
        </w:rPr>
      </w:pPr>
      <w:r>
        <w:rPr>
          <w:rFonts w:cs="Arial" w:ascii="Arial" w:hAnsi="Arial"/>
          <w:color w:val="000000"/>
          <w:sz w:val="22"/>
          <w:szCs w:val="22"/>
        </w:rPr>
        <w:t xml:space="preserve">___________________________________                                                                                                        </w:t>
      </w:r>
      <w:r>
        <w:rPr>
          <w:rFonts w:cs="Arial" w:ascii="Arial" w:hAnsi="Arial"/>
          <w:sz w:val="22"/>
          <w:szCs w:val="22"/>
        </w:rPr>
        <w:t>Assinatura do Representante Legal</w:t>
      </w:r>
    </w:p>
    <w:p>
      <w:pPr>
        <w:pStyle w:val="Normal"/>
        <w:jc w:val="center"/>
        <w:rPr>
          <w:rFonts w:cs="Arial" w:ascii="Arial" w:hAnsi="Arial"/>
          <w:b/>
          <w:bCs/>
          <w:spacing w:val="-2"/>
          <w:sz w:val="22"/>
          <w:szCs w:val="22"/>
        </w:rPr>
      </w:pPr>
      <w:r>
        <w:rPr>
          <w:rFonts w:cs="Arial" w:ascii="Arial" w:hAnsi="Arial"/>
          <w:b/>
          <w:bCs/>
          <w:spacing w:val="-2"/>
          <w:sz w:val="22"/>
          <w:szCs w:val="22"/>
        </w:rPr>
        <w:t>(Carimbo do CNPJ da Empresa)</w:t>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jc w:val="center"/>
        <w:rPr>
          <w:rFonts w:ascii="Arial" w:hAnsi="Arial"/>
          <w:b/>
          <w:bCs/>
          <w:spacing w:val="-2"/>
          <w:sz w:val="22"/>
          <w:szCs w:val="22"/>
        </w:rPr>
      </w:pPr>
      <w:r>
        <w:rPr>
          <w:rFonts w:ascii="Arial" w:hAnsi="Arial"/>
          <w:b/>
          <w:bCs/>
          <w:spacing w:val="-2"/>
          <w:sz w:val="22"/>
          <w:szCs w:val="22"/>
        </w:rPr>
        <w:t>EDITAL</w:t>
      </w:r>
    </w:p>
    <w:p>
      <w:pPr>
        <w:pStyle w:val="Normal"/>
        <w:jc w:val="center"/>
        <w:rPr>
          <w:rFonts w:ascii="Arial" w:hAnsi="Arial"/>
          <w:b/>
          <w:bCs/>
          <w:spacing w:val="-2"/>
          <w:sz w:val="22"/>
          <w:szCs w:val="22"/>
        </w:rPr>
      </w:pPr>
      <w:r>
        <w:rPr>
          <w:rFonts w:ascii="Arial" w:hAnsi="Arial"/>
          <w:b/>
          <w:bCs/>
          <w:spacing w:val="-2"/>
          <w:sz w:val="22"/>
          <w:szCs w:val="22"/>
        </w:rPr>
      </w:r>
    </w:p>
    <w:p>
      <w:pPr>
        <w:pStyle w:val="Corpodotexto"/>
        <w:ind w:left="0" w:right="0" w:hanging="0"/>
        <w:jc w:val="center"/>
        <w:rPr>
          <w:rFonts w:ascii="Arial" w:hAnsi="Arial"/>
          <w:b/>
          <w:bCs/>
          <w:spacing w:val="-2"/>
          <w:sz w:val="24"/>
          <w:szCs w:val="24"/>
        </w:rPr>
      </w:pPr>
      <w:r>
        <w:rPr>
          <w:rFonts w:ascii="Arial" w:hAnsi="Arial"/>
          <w:b/>
          <w:bCs/>
          <w:spacing w:val="-2"/>
          <w:sz w:val="24"/>
          <w:szCs w:val="24"/>
        </w:rPr>
        <w:t xml:space="preserve">PROCESSO Nº 552/2025 PREGÃO ELETRÔNICO Nº 0002/2026 </w:t>
      </w:r>
    </w:p>
    <w:p>
      <w:pPr>
        <w:pStyle w:val="Normal"/>
        <w:jc w:val="center"/>
        <w:rPr>
          <w:rFonts w:ascii="Arial" w:hAnsi="Arial"/>
          <w:b/>
          <w:bCs/>
          <w:spacing w:val="-2"/>
          <w:sz w:val="22"/>
          <w:szCs w:val="22"/>
        </w:rPr>
      </w:pPr>
      <w:r>
        <w:rPr>
          <w:rFonts w:ascii="Arial" w:hAnsi="Arial"/>
          <w:b/>
          <w:bCs/>
          <w:spacing w:val="-2"/>
          <w:sz w:val="22"/>
          <w:szCs w:val="22"/>
        </w:rPr>
        <w:t>ANEXO IV/I</w:t>
      </w:r>
    </w:p>
    <w:p>
      <w:pPr>
        <w:pStyle w:val="Normal"/>
        <w:jc w:val="center"/>
        <w:rPr>
          <w:rFonts w:ascii="Calibri" w:hAnsi="Calibri"/>
          <w:b/>
          <w:bCs/>
          <w:spacing w:val="-2"/>
          <w:sz w:val="22"/>
          <w:szCs w:val="22"/>
        </w:rPr>
      </w:pPr>
      <w:r>
        <w:rPr>
          <w:rFonts w:ascii="Calibri" w:hAnsi="Calibri"/>
          <w:b/>
          <w:bCs/>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t>Modelo de Declaração de Micro Pequena Empresa, MEI;</w:t>
      </w:r>
    </w:p>
    <w:p>
      <w:pPr>
        <w:pStyle w:val="Normal"/>
        <w:tabs>
          <w:tab w:val="left" w:pos="826" w:leader="none"/>
        </w:tabs>
        <w:spacing w:lineRule="auto" w:line="360" w:before="234" w:after="0"/>
        <w:ind w:left="0" w:right="0" w:hanging="0"/>
        <w:jc w:val="left"/>
        <w:rPr>
          <w:rFonts w:ascii="Arial" w:hAnsi="Arial"/>
          <w:b/>
          <w:bCs/>
          <w:spacing w:val="-2"/>
          <w:sz w:val="24"/>
          <w:szCs w:val="24"/>
        </w:rPr>
      </w:pPr>
      <w:r>
        <w:rPr>
          <w:rFonts w:ascii="Arial" w:hAnsi="Arial"/>
          <w:b/>
          <w:bCs/>
          <w:spacing w:val="-2"/>
          <w:sz w:val="24"/>
          <w:szCs w:val="24"/>
        </w:rPr>
        <w:t>Dados da empresa proponente</w:t>
      </w:r>
    </w:p>
    <w:p>
      <w:pPr>
        <w:pStyle w:val="Normal"/>
        <w:tabs>
          <w:tab w:val="left" w:pos="826" w:leader="none"/>
        </w:tabs>
        <w:spacing w:lineRule="auto" w:line="360" w:before="234" w:after="0"/>
        <w:ind w:left="0" w:right="0" w:hanging="0"/>
        <w:jc w:val="both"/>
        <w:rPr>
          <w:rFonts w:ascii="Arial" w:hAnsi="Arial"/>
          <w:b/>
          <w:bCs/>
          <w:spacing w:val="-2"/>
          <w:sz w:val="24"/>
          <w:szCs w:val="24"/>
        </w:rPr>
      </w:pPr>
      <w:r>
        <w:rPr>
          <w:rFonts w:ascii="Arial" w:hAnsi="Arial"/>
          <w:b/>
          <w:bCs/>
          <w:spacing w:val="-2"/>
          <w:sz w:val="24"/>
          <w:szCs w:val="24"/>
        </w:rPr>
        <w:t xml:space="preserve">Ao Presidente da Comissão/Agente de Contratação da Câmara Municipal de Quissamã. </w:t>
      </w:r>
    </w:p>
    <w:p>
      <w:pPr>
        <w:pStyle w:val="Normal"/>
        <w:tabs>
          <w:tab w:val="left" w:pos="826" w:leader="none"/>
        </w:tabs>
        <w:spacing w:lineRule="auto" w:line="360" w:before="234" w:after="0"/>
        <w:ind w:left="0" w:right="0" w:hanging="0"/>
        <w:jc w:val="both"/>
        <w:rPr>
          <w:rFonts w:ascii="Arial" w:hAnsi="Arial"/>
          <w:b/>
          <w:bCs/>
          <w:spacing w:val="-2"/>
          <w:sz w:val="24"/>
          <w:szCs w:val="24"/>
        </w:rPr>
      </w:pPr>
      <w:r>
        <w:rPr>
          <w:rFonts w:ascii="Arial" w:hAnsi="Arial"/>
          <w:b/>
          <w:bCs/>
          <w:spacing w:val="-2"/>
          <w:sz w:val="24"/>
          <w:szCs w:val="24"/>
        </w:rPr>
        <w:t xml:space="preserve">PROCESSO Nº 4552/2025 PREGÃO ELETRÔNICO DE REGISTRO DE PREÇOS nº 0002/2026 </w:t>
      </w:r>
    </w:p>
    <w:p>
      <w:pPr>
        <w:pStyle w:val="Normal"/>
        <w:tabs>
          <w:tab w:val="left" w:pos="826" w:leader="none"/>
        </w:tabs>
        <w:spacing w:lineRule="auto" w:line="360" w:before="234" w:after="0"/>
        <w:ind w:left="0" w:right="0" w:hanging="0"/>
        <w:jc w:val="left"/>
        <w:rPr>
          <w:rFonts w:ascii="Arial" w:hAnsi="Arial"/>
          <w:b/>
          <w:bCs/>
          <w:spacing w:val="-2"/>
          <w:sz w:val="24"/>
          <w:szCs w:val="24"/>
        </w:rPr>
      </w:pPr>
      <w:r>
        <w:rPr>
          <w:rFonts w:ascii="Arial" w:hAnsi="Arial"/>
          <w:b/>
          <w:bCs/>
          <w:spacing w:val="-2"/>
          <w:sz w:val="24"/>
          <w:szCs w:val="24"/>
        </w:rPr>
        <w:t xml:space="preserve">DECLARAÇÃO DE MICRO EMPRESA, EMPRESA DE PEQUENO PORTE, MEI </w:t>
      </w:r>
    </w:p>
    <w:p>
      <w:pPr>
        <w:pStyle w:val="Normal"/>
        <w:tabs>
          <w:tab w:val="left" w:pos="826" w:leader="none"/>
        </w:tabs>
        <w:spacing w:lineRule="auto" w:line="360" w:before="234" w:after="0"/>
        <w:ind w:left="0" w:right="0" w:hanging="0"/>
        <w:jc w:val="both"/>
        <w:rPr>
          <w:rFonts w:ascii="Arial" w:hAnsi="Arial"/>
          <w:b/>
          <w:bCs/>
          <w:spacing w:val="-2"/>
          <w:sz w:val="24"/>
          <w:szCs w:val="24"/>
        </w:rPr>
      </w:pPr>
      <w:r>
        <w:rPr>
          <w:rFonts w:ascii="Arial" w:hAnsi="Arial"/>
          <w:b/>
          <w:bCs/>
          <w:spacing w:val="-2"/>
          <w:sz w:val="24"/>
          <w:szCs w:val="24"/>
        </w:rPr>
        <w:t>A empresa ________________________________ com sede na Rua ______________ _______________________, cidade de _______________, CPNJ n.º _____________________,</w:t>
      </w:r>
    </w:p>
    <w:p>
      <w:pPr>
        <w:pStyle w:val="Normal"/>
        <w:tabs>
          <w:tab w:val="left" w:pos="826" w:leader="none"/>
        </w:tabs>
        <w:spacing w:lineRule="auto" w:line="360" w:before="234" w:after="0"/>
        <w:ind w:left="0" w:right="0" w:hanging="0"/>
        <w:jc w:val="both"/>
        <w:rPr>
          <w:rFonts w:ascii="Arial" w:hAnsi="Arial"/>
          <w:b/>
          <w:bCs/>
          <w:spacing w:val="-2"/>
          <w:sz w:val="24"/>
          <w:szCs w:val="24"/>
        </w:rPr>
      </w:pPr>
      <w:r>
        <w:rPr>
          <w:rFonts w:ascii="Arial" w:hAnsi="Arial"/>
          <w:b/>
          <w:bCs/>
          <w:spacing w:val="-2"/>
          <w:sz w:val="24"/>
          <w:szCs w:val="24"/>
        </w:rPr>
        <w:t xml:space="preserve">neste ato por seu ________________________________, DECLARA que: </w:t>
      </w:r>
    </w:p>
    <w:p>
      <w:pPr>
        <w:pStyle w:val="Normal"/>
        <w:tabs>
          <w:tab w:val="left" w:pos="826" w:leader="none"/>
        </w:tabs>
        <w:spacing w:lineRule="auto" w:line="360" w:before="234" w:after="0"/>
        <w:ind w:left="0" w:right="0" w:hanging="0"/>
        <w:jc w:val="both"/>
        <w:rPr>
          <w:rFonts w:ascii="Arial" w:hAnsi="Arial"/>
          <w:b/>
          <w:bCs/>
          <w:spacing w:val="-2"/>
          <w:sz w:val="24"/>
          <w:szCs w:val="24"/>
        </w:rPr>
      </w:pPr>
      <w:r>
        <w:rPr>
          <w:rFonts w:ascii="Arial" w:hAnsi="Arial"/>
          <w:b/>
          <w:bCs/>
          <w:spacing w:val="-2"/>
          <w:sz w:val="24"/>
          <w:szCs w:val="24"/>
        </w:rPr>
        <w:t xml:space="preserve">a-Se enquadra na condição de microempresa, empresa de pequeno porte, MEI e demais enquadradas nesta condição, nos termos do Art. 3º da LC 123/2006 e não está inserida nas excludentes hipóteses do § 4º daquele Artigo; </w:t>
      </w:r>
    </w:p>
    <w:p>
      <w:pPr>
        <w:pStyle w:val="Normal"/>
        <w:tabs>
          <w:tab w:val="left" w:pos="826" w:leader="none"/>
        </w:tabs>
        <w:spacing w:lineRule="auto" w:line="360" w:before="234" w:after="0"/>
        <w:ind w:left="0" w:right="0" w:hanging="0"/>
        <w:jc w:val="both"/>
        <w:rPr>
          <w:rFonts w:ascii="Arial" w:hAnsi="Arial"/>
          <w:b/>
          <w:bCs/>
          <w:spacing w:val="-2"/>
          <w:sz w:val="24"/>
          <w:szCs w:val="24"/>
        </w:rPr>
      </w:pPr>
      <w:r>
        <w:rPr>
          <w:rFonts w:ascii="Arial" w:hAnsi="Arial"/>
          <w:b/>
          <w:bCs/>
          <w:spacing w:val="-2"/>
          <w:sz w:val="24"/>
          <w:szCs w:val="24"/>
        </w:rPr>
        <w:t xml:space="preserve">b-Conforme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 </w:t>
      </w:r>
    </w:p>
    <w:p>
      <w:pPr>
        <w:pStyle w:val="Normal"/>
        <w:tabs>
          <w:tab w:val="left" w:pos="826" w:leader="none"/>
        </w:tabs>
        <w:spacing w:lineRule="auto" w:line="360" w:before="234" w:after="0"/>
        <w:ind w:left="0" w:right="0" w:hanging="0"/>
        <w:jc w:val="both"/>
        <w:rPr>
          <w:rFonts w:ascii="Arial" w:hAnsi="Arial"/>
          <w:b/>
          <w:bCs/>
          <w:spacing w:val="-2"/>
          <w:sz w:val="24"/>
          <w:szCs w:val="24"/>
        </w:rPr>
      </w:pPr>
      <w:r>
        <w:rPr>
          <w:rFonts w:ascii="Arial" w:hAnsi="Arial"/>
          <w:b/>
          <w:bCs/>
          <w:spacing w:val="-2"/>
          <w:sz w:val="24"/>
          <w:szCs w:val="24"/>
        </w:rPr>
        <w:t>b.1-Nas contratações com prazo de vigência superior a 1 (um) ano, será considerado o valor anual do contrato na aplicação dos limites previstos nos no artigo 4º da Lei 14.133/2021;</w:t>
      </w:r>
    </w:p>
    <w:p>
      <w:pPr>
        <w:pStyle w:val="Normal"/>
        <w:tabs>
          <w:tab w:val="left" w:pos="826" w:leader="none"/>
        </w:tabs>
        <w:spacing w:lineRule="auto" w:line="360" w:before="234" w:after="0"/>
        <w:ind w:left="0" w:right="0" w:hanging="0"/>
        <w:jc w:val="both"/>
        <w:rPr>
          <w:rFonts w:ascii="Arial" w:hAnsi="Arial"/>
          <w:b/>
          <w:bCs/>
          <w:spacing w:val="-2"/>
          <w:sz w:val="24"/>
          <w:szCs w:val="24"/>
        </w:rPr>
      </w:pPr>
      <w:r>
        <w:rPr>
          <w:rFonts w:ascii="Arial" w:hAnsi="Arial"/>
          <w:b/>
          <w:bCs/>
          <w:spacing w:val="-2"/>
          <w:sz w:val="24"/>
          <w:szCs w:val="24"/>
        </w:rPr>
        <w:t xml:space="preserve"> </w:t>
      </w:r>
      <w:r>
        <w:rPr>
          <w:rFonts w:ascii="Arial" w:hAnsi="Arial"/>
          <w:b/>
          <w:bCs/>
          <w:spacing w:val="-2"/>
          <w:sz w:val="24"/>
          <w:szCs w:val="24"/>
        </w:rPr>
        <w:t>______________, em _____ de __________ de 2026</w:t>
      </w:r>
    </w:p>
    <w:p>
      <w:pPr>
        <w:pStyle w:val="Normal"/>
        <w:tabs>
          <w:tab w:val="left" w:pos="826" w:leader="none"/>
        </w:tabs>
        <w:spacing w:lineRule="auto" w:line="360" w:before="234" w:after="0"/>
        <w:ind w:left="0" w:right="0" w:hanging="0"/>
        <w:jc w:val="both"/>
        <w:rPr>
          <w:rFonts w:ascii="Arial" w:hAnsi="Arial"/>
          <w:b/>
          <w:bCs/>
          <w:spacing w:val="-2"/>
          <w:sz w:val="24"/>
          <w:szCs w:val="24"/>
        </w:rPr>
      </w:pPr>
      <w:r>
        <w:rPr>
          <w:rFonts w:ascii="Arial" w:hAnsi="Arial"/>
          <w:b/>
          <w:bCs/>
          <w:spacing w:val="-2"/>
          <w:sz w:val="24"/>
          <w:szCs w:val="24"/>
        </w:rPr>
        <w:t xml:space="preserve"> </w:t>
      </w:r>
      <w:r>
        <w:rPr>
          <w:rFonts w:ascii="Arial" w:hAnsi="Arial"/>
          <w:b/>
          <w:bCs/>
          <w:spacing w:val="-2"/>
          <w:sz w:val="24"/>
          <w:szCs w:val="24"/>
        </w:rPr>
        <w:t xml:space="preserve">_______________________________________________ </w:t>
      </w:r>
    </w:p>
    <w:p>
      <w:pPr>
        <w:pStyle w:val="Normal"/>
        <w:tabs>
          <w:tab w:val="left" w:pos="826" w:leader="none"/>
        </w:tabs>
        <w:spacing w:lineRule="auto" w:line="360" w:before="234" w:after="0"/>
        <w:ind w:left="0" w:right="0" w:hanging="0"/>
        <w:jc w:val="both"/>
        <w:rPr>
          <w:rFonts w:ascii="Arial" w:hAnsi="Arial"/>
          <w:b/>
          <w:bCs/>
          <w:spacing w:val="-2"/>
          <w:sz w:val="24"/>
          <w:szCs w:val="24"/>
        </w:rPr>
      </w:pPr>
      <w:r>
        <w:rPr>
          <w:rFonts w:ascii="Arial" w:hAnsi="Arial"/>
          <w:b/>
          <w:bCs/>
          <w:spacing w:val="-2"/>
          <w:sz w:val="24"/>
          <w:szCs w:val="24"/>
        </w:rPr>
        <w:t xml:space="preserve">(nome e assinatura do representante legal da proponente) </w:t>
      </w:r>
    </w:p>
    <w:p>
      <w:pPr>
        <w:pStyle w:val="Normal"/>
        <w:tabs>
          <w:tab w:val="left" w:pos="826" w:leader="none"/>
        </w:tabs>
        <w:spacing w:lineRule="auto" w:line="360" w:before="234" w:after="0"/>
        <w:ind w:left="0" w:right="0" w:hanging="0"/>
        <w:jc w:val="both"/>
        <w:rPr>
          <w:rFonts w:cs="Arial" w:ascii="Arial" w:hAnsi="Arial"/>
          <w:b/>
          <w:bCs/>
          <w:strike w:val="false"/>
          <w:dstrike w:val="false"/>
          <w:color w:val="000000"/>
          <w:spacing w:val="-2"/>
          <w:sz w:val="24"/>
          <w:szCs w:val="24"/>
        </w:rPr>
      </w:pPr>
      <w:r>
        <w:rPr>
          <w:rFonts w:cs="Arial" w:ascii="Arial" w:hAnsi="Arial"/>
          <w:b/>
          <w:bCs/>
          <w:strike w:val="false"/>
          <w:dstrike w:val="false"/>
          <w:color w:val="000000"/>
          <w:spacing w:val="-2"/>
          <w:sz w:val="24"/>
          <w:szCs w:val="24"/>
        </w:rPr>
        <w:t>EM PAPEL TIMBRADO DA EMPRESA</w:t>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rFonts w:ascii="Arial" w:hAnsi="Arial"/>
          <w:b/>
          <w:bCs/>
          <w:spacing w:val="-2"/>
          <w:sz w:val="22"/>
          <w:szCs w:val="22"/>
        </w:rPr>
      </w:pPr>
      <w:r>
        <w:rPr>
          <w:rFonts w:ascii="Arial" w:hAnsi="Arial"/>
          <w:b/>
          <w:bCs/>
          <w:spacing w:val="-2"/>
          <w:sz w:val="22"/>
          <w:szCs w:val="22"/>
        </w:rPr>
        <w:t>EDITAL</w:t>
      </w:r>
    </w:p>
    <w:p>
      <w:pPr>
        <w:pStyle w:val="Normal"/>
        <w:jc w:val="center"/>
        <w:rPr>
          <w:rFonts w:ascii="Arial" w:hAnsi="Arial"/>
          <w:b/>
          <w:bCs/>
          <w:spacing w:val="-2"/>
          <w:sz w:val="22"/>
          <w:szCs w:val="22"/>
        </w:rPr>
      </w:pPr>
      <w:r>
        <w:rPr>
          <w:rFonts w:ascii="Arial" w:hAnsi="Arial"/>
          <w:b/>
          <w:bCs/>
          <w:spacing w:val="-2"/>
          <w:sz w:val="22"/>
          <w:szCs w:val="22"/>
        </w:rPr>
      </w:r>
    </w:p>
    <w:p>
      <w:pPr>
        <w:pStyle w:val="Corpodotexto"/>
        <w:ind w:left="0" w:right="0" w:hanging="0"/>
        <w:jc w:val="center"/>
        <w:rPr>
          <w:rFonts w:ascii="Arial" w:hAnsi="Arial"/>
          <w:b/>
          <w:bCs/>
          <w:spacing w:val="-2"/>
          <w:sz w:val="22"/>
          <w:szCs w:val="22"/>
        </w:rPr>
      </w:pPr>
      <w:r>
        <w:rPr>
          <w:rFonts w:ascii="Arial" w:hAnsi="Arial"/>
          <w:b/>
          <w:bCs/>
          <w:spacing w:val="-2"/>
          <w:sz w:val="22"/>
          <w:szCs w:val="22"/>
        </w:rPr>
        <w:t xml:space="preserve">PROCESSO Nº 552/2025 PREGÃO ELETRÔNICO Nº 0002/2026 </w:t>
      </w:r>
    </w:p>
    <w:p>
      <w:pPr>
        <w:pStyle w:val="Normal"/>
        <w:jc w:val="center"/>
        <w:rPr>
          <w:rFonts w:ascii="Arial" w:hAnsi="Arial"/>
          <w:b/>
          <w:bCs/>
          <w:spacing w:val="-2"/>
          <w:sz w:val="22"/>
          <w:szCs w:val="22"/>
        </w:rPr>
      </w:pPr>
      <w:r>
        <w:rPr>
          <w:rFonts w:ascii="Arial" w:hAnsi="Arial"/>
          <w:b/>
          <w:bCs/>
          <w:spacing w:val="-2"/>
          <w:sz w:val="22"/>
          <w:szCs w:val="22"/>
        </w:rPr>
        <w:t>ANEXO IV/II</w:t>
      </w:r>
    </w:p>
    <w:p>
      <w:pPr>
        <w:pStyle w:val="Normal"/>
        <w:jc w:val="center"/>
        <w:rPr>
          <w:rFonts w:ascii="Arial" w:hAnsi="Arial"/>
          <w:b/>
          <w:bCs/>
          <w:spacing w:val="-2"/>
          <w:sz w:val="22"/>
          <w:szCs w:val="22"/>
        </w:rPr>
      </w:pPr>
      <w:r>
        <w:rPr>
          <w:rFonts w:ascii="Arial" w:hAnsi="Arial"/>
          <w:b/>
          <w:bCs/>
          <w:spacing w:val="-2"/>
          <w:sz w:val="22"/>
          <w:szCs w:val="22"/>
        </w:rPr>
      </w:r>
    </w:p>
    <w:p>
      <w:pPr>
        <w:pStyle w:val="Normal"/>
        <w:tabs>
          <w:tab w:val="left" w:pos="826" w:leader="none"/>
        </w:tabs>
        <w:spacing w:lineRule="auto" w:line="360" w:before="234" w:after="0"/>
        <w:ind w:left="0" w:right="0" w:hanging="0"/>
        <w:jc w:val="center"/>
        <w:rPr>
          <w:rFonts w:ascii="Arial" w:hAnsi="Arial"/>
          <w:sz w:val="22"/>
          <w:szCs w:val="22"/>
        </w:rPr>
      </w:pPr>
      <w:r>
        <w:rPr>
          <w:rFonts w:ascii="Arial" w:hAnsi="Arial"/>
          <w:b/>
          <w:bCs/>
          <w:sz w:val="22"/>
          <w:szCs w:val="22"/>
        </w:rPr>
        <w:t>MODELO DECLARAÇÃO DE PREPOSTO</w:t>
      </w:r>
      <w:r>
        <w:rPr>
          <w:rFonts w:ascii="Arial" w:hAnsi="Arial"/>
          <w:sz w:val="22"/>
          <w:szCs w:val="22"/>
        </w:rPr>
        <w:t xml:space="preserve"> </w:t>
      </w:r>
    </w:p>
    <w:p>
      <w:pPr>
        <w:pStyle w:val="Normal"/>
        <w:tabs>
          <w:tab w:val="left" w:pos="826" w:leader="none"/>
        </w:tabs>
        <w:spacing w:lineRule="auto" w:line="360" w:before="234" w:after="0"/>
        <w:ind w:left="0" w:right="0" w:hanging="0"/>
        <w:jc w:val="center"/>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Nome da empresa: ________________________________________________________________________ </w:t>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CNPJ nº: </w:t>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________________________________________________________________________ </w:t>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Endereço: </w:t>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________________________________________________________________________ </w:t>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Telefone:</w:t>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 </w:t>
      </w:r>
      <w:r>
        <w:rPr>
          <w:rFonts w:cs="Arial" w:ascii="Arial" w:hAnsi="Arial"/>
          <w:b/>
          <w:bCs/>
          <w:strike w:val="false"/>
          <w:dstrike w:val="false"/>
          <w:color w:val="000000"/>
          <w:spacing w:val="-2"/>
          <w:sz w:val="22"/>
          <w:szCs w:val="22"/>
        </w:rPr>
        <w:t xml:space="preserve">________________________________________________________________________ </w:t>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E-mail: </w:t>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________________________________________________________________________ </w:t>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Nome e Cargo/Função do Preposto: ________________________________________________________________________ </w:t>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RG e CPF do Preposto: ________________________________________________________________________ </w:t>
      </w:r>
    </w:p>
    <w:p>
      <w:pPr>
        <w:pStyle w:val="Normal"/>
        <w:tabs>
          <w:tab w:val="left" w:pos="826" w:leader="none"/>
        </w:tabs>
        <w:spacing w:lineRule="auto" w:line="36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Declara para os fins do pregão eletrônico nº 90001/2026, que se vencedora do certame, manterá, durante a vigência do contrato, preposto objetivando prestar esclarecimentos e informações pertinentes ao contrato, receber e resolver reclamações, acordar a respeito, dentre outras atribuições. </w:t>
      </w:r>
    </w:p>
    <w:p>
      <w:pPr>
        <w:pStyle w:val="Normal"/>
        <w:tabs>
          <w:tab w:val="left" w:pos="826" w:leader="none"/>
        </w:tabs>
        <w:spacing w:lineRule="auto" w:line="24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___________________________ </w:t>
      </w:r>
    </w:p>
    <w:p>
      <w:pPr>
        <w:pStyle w:val="Normal"/>
        <w:tabs>
          <w:tab w:val="left" w:pos="826" w:leader="none"/>
        </w:tabs>
        <w:spacing w:lineRule="auto" w:line="24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Indicar local, dia, mês e ano. </w:t>
      </w:r>
    </w:p>
    <w:p>
      <w:pPr>
        <w:pStyle w:val="Normal"/>
        <w:tabs>
          <w:tab w:val="left" w:pos="826" w:leader="none"/>
        </w:tabs>
        <w:spacing w:lineRule="auto" w:line="24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_________________________________ </w:t>
      </w:r>
    </w:p>
    <w:p>
      <w:pPr>
        <w:pStyle w:val="Normal"/>
        <w:tabs>
          <w:tab w:val="left" w:pos="826" w:leader="none"/>
        </w:tabs>
        <w:spacing w:lineRule="auto" w:line="240" w:before="234" w:after="0"/>
        <w:ind w:left="0" w:right="0" w:hanging="0"/>
        <w:jc w:val="left"/>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t xml:space="preserve">Nome por extenso e assinatura </w:t>
      </w:r>
    </w:p>
    <w:p>
      <w:pPr>
        <w:pStyle w:val="Normal"/>
        <w:tabs>
          <w:tab w:val="left" w:pos="826" w:leader="none"/>
        </w:tabs>
        <w:spacing w:lineRule="auto" w:line="240" w:before="234" w:after="0"/>
        <w:ind w:left="0" w:right="0" w:hanging="0"/>
        <w:jc w:val="center"/>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Arial" w:hAnsi="Arial"/>
          <w:b/>
          <w:bCs/>
          <w:strike w:val="false"/>
          <w:dstrike w:val="false"/>
          <w:color w:val="000000"/>
          <w:spacing w:val="-2"/>
          <w:sz w:val="22"/>
          <w:szCs w:val="22"/>
        </w:rPr>
      </w:pPr>
      <w:r>
        <w:rPr>
          <w:rFonts w:cs="Arial" w:ascii="Arial" w:hAnsi="Arial"/>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tabs>
          <w:tab w:val="left" w:pos="826" w:leader="none"/>
        </w:tabs>
        <w:spacing w:lineRule="auto" w:line="360" w:before="234" w:after="0"/>
        <w:ind w:left="0" w:right="0" w:hanging="0"/>
        <w:jc w:val="center"/>
        <w:rPr>
          <w:rFonts w:cs="Arial" w:ascii="Calibri" w:hAnsi="Calibri"/>
          <w:b/>
          <w:bCs/>
          <w:strike w:val="false"/>
          <w:dstrike w:val="false"/>
          <w:color w:val="000000"/>
          <w:spacing w:val="-2"/>
          <w:sz w:val="22"/>
          <w:szCs w:val="22"/>
        </w:rPr>
      </w:pPr>
      <w:r>
        <w:rPr>
          <w:rFonts w:cs="Arial" w:ascii="Calibri" w:hAnsi="Calibri"/>
          <w:b/>
          <w:bCs/>
          <w:strike w:val="false"/>
          <w:dstrike w:val="false"/>
          <w:color w:val="000000"/>
          <w:spacing w:val="-2"/>
          <w:sz w:val="22"/>
          <w:szCs w:val="22"/>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rFonts w:ascii="Arial" w:hAnsi="Arial"/>
          <w:b/>
          <w:bCs/>
          <w:spacing w:val="-2"/>
          <w:sz w:val="22"/>
          <w:szCs w:val="22"/>
        </w:rPr>
      </w:pPr>
      <w:r>
        <w:rPr>
          <w:rFonts w:ascii="Arial" w:hAnsi="Arial"/>
          <w:b/>
          <w:bCs/>
          <w:spacing w:val="-2"/>
          <w:sz w:val="22"/>
          <w:szCs w:val="22"/>
        </w:rPr>
        <w:t>EDITAL</w:t>
      </w:r>
    </w:p>
    <w:p>
      <w:pPr>
        <w:pStyle w:val="Normal"/>
        <w:jc w:val="center"/>
        <w:rPr>
          <w:rFonts w:ascii="Arial" w:hAnsi="Arial"/>
          <w:b/>
          <w:bCs/>
          <w:spacing w:val="-2"/>
          <w:sz w:val="22"/>
          <w:szCs w:val="22"/>
        </w:rPr>
      </w:pPr>
      <w:r>
        <w:rPr>
          <w:rFonts w:ascii="Arial" w:hAnsi="Arial"/>
          <w:b/>
          <w:bCs/>
          <w:spacing w:val="-2"/>
          <w:sz w:val="22"/>
          <w:szCs w:val="22"/>
        </w:rPr>
      </w:r>
    </w:p>
    <w:p>
      <w:pPr>
        <w:pStyle w:val="Corpodotexto"/>
        <w:ind w:left="0" w:right="0" w:hanging="0"/>
        <w:jc w:val="center"/>
        <w:rPr>
          <w:rFonts w:ascii="Arial" w:hAnsi="Arial"/>
          <w:b/>
          <w:bCs/>
          <w:spacing w:val="-2"/>
          <w:sz w:val="22"/>
          <w:szCs w:val="22"/>
        </w:rPr>
      </w:pPr>
      <w:r>
        <w:rPr>
          <w:rFonts w:ascii="Arial" w:hAnsi="Arial"/>
          <w:b/>
          <w:bCs/>
          <w:spacing w:val="-2"/>
          <w:sz w:val="22"/>
          <w:szCs w:val="22"/>
        </w:rPr>
        <w:t xml:space="preserve">PROCESSO Nº 552/2025 PREGÃO ELETRÔNICO Nº 0002/2026 </w:t>
      </w:r>
    </w:p>
    <w:p>
      <w:pPr>
        <w:pStyle w:val="Normal"/>
        <w:jc w:val="center"/>
        <w:rPr>
          <w:rFonts w:ascii="Arial" w:hAnsi="Arial"/>
          <w:b/>
          <w:bCs/>
          <w:spacing w:val="-2"/>
          <w:sz w:val="22"/>
          <w:szCs w:val="22"/>
        </w:rPr>
      </w:pPr>
      <w:r>
        <w:rPr>
          <w:rFonts w:ascii="Arial" w:hAnsi="Arial"/>
          <w:b/>
          <w:bCs/>
          <w:spacing w:val="-2"/>
          <w:sz w:val="22"/>
          <w:szCs w:val="22"/>
        </w:rPr>
        <w:t>ANEXO V</w:t>
      </w:r>
    </w:p>
    <w:p>
      <w:pPr>
        <w:pStyle w:val="Normal"/>
        <w:jc w:val="center"/>
        <w:rPr/>
      </w:pPr>
      <w:r>
        <w:rPr/>
      </w:r>
    </w:p>
    <w:p>
      <w:pPr>
        <w:pStyle w:val="Normal"/>
        <w:jc w:val="center"/>
        <w:rPr/>
      </w:pPr>
      <w:r>
        <w:rPr/>
      </w:r>
    </w:p>
    <w:p>
      <w:pPr>
        <w:pStyle w:val="Normal"/>
        <w:jc w:val="center"/>
        <w:rPr>
          <w:rFonts w:ascii="Calibri" w:hAnsi="Calibri"/>
          <w:b/>
          <w:bCs/>
          <w:spacing w:val="-2"/>
          <w:sz w:val="22"/>
          <w:szCs w:val="22"/>
        </w:rPr>
      </w:pPr>
      <w:r>
        <w:rPr>
          <w:rFonts w:ascii="Calibri" w:hAnsi="Calibri"/>
          <w:b/>
          <w:bCs/>
          <w:spacing w:val="-2"/>
          <w:sz w:val="22"/>
          <w:szCs w:val="22"/>
        </w:rPr>
      </w:r>
    </w:p>
    <w:p>
      <w:pPr>
        <w:pStyle w:val="Normal"/>
        <w:spacing w:lineRule="auto" w:line="240" w:before="0" w:after="0"/>
        <w:jc w:val="both"/>
        <w:rPr>
          <w:rFonts w:ascii="Arial" w:hAnsi="Arial"/>
          <w:b/>
          <w:bCs/>
          <w:sz w:val="22"/>
          <w:szCs w:val="22"/>
        </w:rPr>
      </w:pPr>
      <w:r>
        <w:rPr>
          <w:rFonts w:ascii="Arial" w:hAnsi="Arial"/>
          <w:b/>
          <w:bCs/>
          <w:sz w:val="22"/>
          <w:szCs w:val="22"/>
        </w:rPr>
        <w:t xml:space="preserve">MINUTA DE CONTRATO </w:t>
      </w:r>
    </w:p>
    <w:p>
      <w:pPr>
        <w:pStyle w:val="Normal"/>
        <w:spacing w:lineRule="auto" w:line="240" w:before="0" w:after="0"/>
        <w:jc w:val="both"/>
        <w:rPr>
          <w:rFonts w:ascii="Arial" w:hAnsi="Arial"/>
          <w:b/>
          <w:bCs/>
          <w:sz w:val="22"/>
          <w:szCs w:val="22"/>
        </w:rPr>
      </w:pPr>
      <w:r>
        <w:rPr>
          <w:rFonts w:ascii="Arial" w:hAnsi="Arial"/>
          <w:b/>
          <w:bCs/>
          <w:sz w:val="22"/>
          <w:szCs w:val="22"/>
        </w:rPr>
      </w:r>
    </w:p>
    <w:p>
      <w:pPr>
        <w:pStyle w:val="Normal"/>
        <w:spacing w:lineRule="auto" w:line="240" w:before="0" w:after="0"/>
        <w:jc w:val="both"/>
        <w:rPr>
          <w:rFonts w:cs="Arial" w:ascii="Arial" w:hAnsi="Arial"/>
          <w:sz w:val="22"/>
          <w:szCs w:val="22"/>
        </w:rPr>
      </w:pPr>
      <w:r>
        <w:rPr>
          <w:rFonts w:cs="Arial" w:ascii="Arial" w:hAnsi="Arial"/>
          <w:sz w:val="22"/>
          <w:szCs w:val="22"/>
        </w:rPr>
      </w:r>
    </w:p>
    <w:p>
      <w:pPr>
        <w:pStyle w:val="Normal"/>
        <w:spacing w:lineRule="auto" w:line="240"/>
        <w:ind w:left="0" w:right="0" w:hanging="0"/>
        <w:jc w:val="both"/>
        <w:rPr>
          <w:rFonts w:ascii="Arial" w:hAnsi="Arial"/>
          <w:sz w:val="22"/>
          <w:szCs w:val="22"/>
        </w:rPr>
      </w:pPr>
      <w:r>
        <w:rPr>
          <w:rFonts w:ascii="Arial" w:hAnsi="Arial"/>
          <w:sz w:val="22"/>
          <w:szCs w:val="22"/>
        </w:rPr>
      </w:r>
    </w:p>
    <w:p>
      <w:pPr>
        <w:pStyle w:val="Normal"/>
        <w:spacing w:lineRule="auto" w:line="240" w:before="0" w:after="0"/>
        <w:jc w:val="both"/>
        <w:rPr>
          <w:rFonts w:cs="Arial" w:ascii="Arial" w:hAnsi="Arial"/>
          <w:b/>
          <w:bCs/>
          <w:sz w:val="22"/>
          <w:szCs w:val="22"/>
        </w:rPr>
      </w:pPr>
      <w:r>
        <w:rPr>
          <w:rFonts w:cs="Arial" w:ascii="Arial" w:hAnsi="Arial"/>
          <w:b/>
          <w:bCs/>
          <w:sz w:val="22"/>
          <w:szCs w:val="22"/>
        </w:rPr>
        <w:t>CONTRATO Nº __________/2026</w:t>
      </w:r>
    </w:p>
    <w:p>
      <w:pPr>
        <w:pStyle w:val="Normal"/>
        <w:spacing w:lineRule="auto" w:line="240" w:before="0" w:after="0"/>
        <w:jc w:val="both"/>
        <w:rPr>
          <w:rFonts w:cs="Arial" w:ascii="Arial" w:hAnsi="Arial"/>
          <w:sz w:val="22"/>
          <w:szCs w:val="22"/>
        </w:rPr>
      </w:pPr>
      <w:r>
        <w:rPr>
          <w:rFonts w:cs="Arial" w:ascii="Arial" w:hAnsi="Arial"/>
          <w:sz w:val="22"/>
          <w:szCs w:val="22"/>
        </w:rPr>
      </w:r>
    </w:p>
    <w:p>
      <w:pPr>
        <w:pStyle w:val="Normal"/>
        <w:spacing w:lineRule="auto" w:line="240" w:before="0" w:after="0"/>
        <w:jc w:val="both"/>
        <w:rPr>
          <w:rFonts w:cs="Arial" w:ascii="Arial" w:hAnsi="Arial"/>
          <w:b/>
          <w:bCs/>
          <w:sz w:val="22"/>
          <w:szCs w:val="22"/>
        </w:rPr>
      </w:pPr>
      <w:r>
        <w:rPr>
          <w:rFonts w:cs="Arial" w:ascii="Arial" w:hAnsi="Arial"/>
          <w:b/>
          <w:bCs/>
          <w:sz w:val="22"/>
          <w:szCs w:val="22"/>
        </w:rPr>
        <w:t>PROCESSO ADMINISTRATIVO nº 552/2025</w:t>
      </w:r>
    </w:p>
    <w:p>
      <w:pPr>
        <w:pStyle w:val="Normal"/>
        <w:spacing w:lineRule="auto" w:line="240"/>
        <w:ind w:left="0" w:right="0" w:hanging="0"/>
        <w:jc w:val="both"/>
        <w:rPr>
          <w:rFonts w:ascii="Arial" w:hAnsi="Arial"/>
          <w:sz w:val="22"/>
          <w:szCs w:val="22"/>
        </w:rPr>
      </w:pPr>
      <w:r>
        <w:rPr>
          <w:rFonts w:ascii="Arial" w:hAnsi="Arial"/>
          <w:sz w:val="22"/>
          <w:szCs w:val="22"/>
        </w:rPr>
      </w:r>
    </w:p>
    <w:p>
      <w:pPr>
        <w:pStyle w:val="Normal"/>
        <w:spacing w:lineRule="auto" w:line="240"/>
        <w:ind w:left="0" w:right="0" w:hanging="0"/>
        <w:jc w:val="both"/>
        <w:rPr>
          <w:rFonts w:ascii="Arial" w:hAnsi="Arial"/>
          <w:sz w:val="22"/>
          <w:szCs w:val="22"/>
        </w:rPr>
      </w:pPr>
      <w:r>
        <w:rPr>
          <w:rFonts w:ascii="Arial" w:hAnsi="Arial"/>
          <w:sz w:val="22"/>
          <w:szCs w:val="22"/>
        </w:rPr>
      </w:r>
    </w:p>
    <w:p>
      <w:pPr>
        <w:pStyle w:val="Normal"/>
        <w:spacing w:lineRule="auto" w:line="240"/>
        <w:ind w:left="0" w:right="0" w:hanging="0"/>
        <w:jc w:val="both"/>
        <w:rPr>
          <w:rFonts w:ascii="Arial" w:hAnsi="Arial"/>
          <w:sz w:val="22"/>
          <w:szCs w:val="22"/>
        </w:rPr>
      </w:pPr>
      <w:r>
        <w:rPr>
          <w:rFonts w:ascii="Arial" w:hAnsi="Arial"/>
          <w:sz w:val="22"/>
          <w:szCs w:val="22"/>
        </w:rPr>
      </w:r>
    </w:p>
    <w:p>
      <w:pPr>
        <w:pStyle w:val="Normal"/>
        <w:widowControl w:val="false"/>
        <w:suppressAutoHyphens w:val="true"/>
        <w:overflowPunct w:val="true"/>
        <w:bidi w:val="0"/>
        <w:spacing w:lineRule="auto" w:line="240" w:before="0" w:after="0"/>
        <w:ind w:left="2778" w:right="0" w:hanging="0"/>
        <w:jc w:val="both"/>
        <w:rPr>
          <w:rFonts w:cs="Arial" w:ascii="Arial" w:hAnsi="Arial"/>
          <w:b w:val="false"/>
          <w:bCs w:val="false"/>
          <w:caps/>
          <w:color w:val="000000"/>
          <w:spacing w:val="-2"/>
          <w:sz w:val="22"/>
          <w:szCs w:val="22"/>
        </w:rPr>
      </w:pPr>
      <w:r>
        <w:rPr>
          <w:rFonts w:cs="Arial" w:ascii="Arial" w:hAnsi="Arial"/>
          <w:b/>
          <w:bCs/>
          <w:caps/>
          <w:color w:val="000000"/>
          <w:spacing w:val="-2"/>
          <w:sz w:val="22"/>
          <w:szCs w:val="22"/>
        </w:rPr>
        <w:t xml:space="preserve">CONTRATO QUE ENTRE SI CELEBRAM A CÂMARA MUNICIPAL DE QUISSAMÃ E A EMPRESA _____________________VISANDO  a </w:t>
      </w:r>
      <w:r>
        <w:rPr>
          <w:rFonts w:eastAsia="Calibri" w:cs="Calibri" w:ascii="Arial" w:hAnsi="Arial"/>
          <w:b/>
          <w:bCs/>
          <w:caps/>
          <w:strike w:val="false"/>
          <w:dstrike w:val="false"/>
          <w:color w:val="000000"/>
          <w:spacing w:val="-2"/>
          <w:sz w:val="22"/>
          <w:szCs w:val="22"/>
          <w:lang w:eastAsia="ar-SA"/>
        </w:rPr>
        <w:t>Contratação de empresa especializada para prestação de serviços de locação de equipamentos de informática, incluindo computadores de mesa, notebook, impressoras multifuncionais e nobreaks, com suporte técnico e manutenção inclusos, sob demanda, pelo período de 12 (doze) meses,  conforme necessidade da CÂMARA MUNICIPAL DE QUISSAMÃ</w:t>
      </w:r>
      <w:r>
        <w:rPr>
          <w:rFonts w:cs="Arial" w:ascii="Arial" w:hAnsi="Arial"/>
          <w:b/>
          <w:bCs/>
          <w:caps/>
          <w:color w:val="000000"/>
          <w:spacing w:val="-2"/>
          <w:sz w:val="22"/>
          <w:szCs w:val="22"/>
        </w:rPr>
        <w:t>, e seus anexos.”  conforme condições, quantidades e exigências estabelecidas no Termo de Referência e Aviso de Dispensa e seus anexos</w:t>
      </w:r>
      <w:r>
        <w:rPr>
          <w:rFonts w:cs="Arial" w:ascii="Arial" w:hAnsi="Arial"/>
          <w:b w:val="false"/>
          <w:bCs w:val="false"/>
          <w:caps/>
          <w:color w:val="000000"/>
          <w:spacing w:val="-2"/>
          <w:sz w:val="22"/>
          <w:szCs w:val="22"/>
        </w:rPr>
        <w:t>.</w:t>
      </w:r>
    </w:p>
    <w:p>
      <w:pPr>
        <w:pStyle w:val="Normal"/>
        <w:spacing w:lineRule="auto" w:line="240" w:before="0" w:after="0"/>
        <w:jc w:val="both"/>
        <w:rPr>
          <w:rFonts w:ascii="Arial" w:hAnsi="Arial"/>
          <w:sz w:val="22"/>
          <w:szCs w:val="22"/>
        </w:rPr>
      </w:pPr>
      <w:r>
        <w:rPr>
          <w:rFonts w:ascii="Arial" w:hAnsi="Arial"/>
          <w:sz w:val="22"/>
          <w:szCs w:val="22"/>
        </w:rPr>
      </w:r>
    </w:p>
    <w:p>
      <w:pPr>
        <w:pStyle w:val="Normal"/>
        <w:spacing w:lineRule="auto" w:line="240" w:before="0" w:after="0"/>
        <w:jc w:val="both"/>
        <w:rPr>
          <w:rFonts w:ascii="Arial" w:hAnsi="Arial"/>
          <w:sz w:val="22"/>
          <w:szCs w:val="22"/>
        </w:rPr>
      </w:pPr>
      <w:r>
        <w:rPr>
          <w:rFonts w:ascii="Arial" w:hAnsi="Arial"/>
          <w:sz w:val="22"/>
          <w:szCs w:val="22"/>
        </w:rPr>
      </w:r>
    </w:p>
    <w:p>
      <w:pPr>
        <w:pStyle w:val="Normal"/>
        <w:spacing w:lineRule="auto" w:line="240" w:before="0" w:after="0"/>
        <w:jc w:val="both"/>
        <w:rPr>
          <w:rFonts w:ascii="Arial" w:hAnsi="Arial"/>
          <w:sz w:val="22"/>
          <w:szCs w:val="22"/>
        </w:rPr>
      </w:pPr>
      <w:r>
        <w:rPr>
          <w:rFonts w:ascii="Arial" w:hAnsi="Arial"/>
          <w:sz w:val="22"/>
          <w:szCs w:val="22"/>
        </w:rPr>
      </w:r>
    </w:p>
    <w:p>
      <w:pPr>
        <w:pStyle w:val="Normal"/>
        <w:spacing w:lineRule="auto" w:line="240" w:before="0" w:after="120"/>
        <w:ind w:left="4253" w:right="-15" w:hanging="0"/>
        <w:jc w:val="both"/>
        <w:rPr>
          <w:rFonts w:cs="Arial" w:ascii="Arial" w:hAnsi="Arial"/>
          <w:b/>
          <w:color w:val="FF0000"/>
          <w:sz w:val="22"/>
          <w:szCs w:val="22"/>
        </w:rPr>
      </w:pPr>
      <w:r>
        <w:rPr>
          <w:rFonts w:cs="Arial" w:ascii="Arial" w:hAnsi="Arial"/>
          <w:b/>
          <w:color w:val="FF0000"/>
          <w:sz w:val="22"/>
          <w:szCs w:val="22"/>
        </w:rPr>
      </w:r>
    </w:p>
    <w:p>
      <w:pPr>
        <w:pStyle w:val="Normal"/>
        <w:widowControl w:val="false"/>
        <w:suppressAutoHyphens w:val="true"/>
        <w:overflowPunct w:val="true"/>
        <w:bidi w:val="0"/>
        <w:spacing w:lineRule="auto" w:line="240" w:before="0" w:after="0"/>
        <w:ind w:left="0" w:right="0" w:firstLine="1417"/>
        <w:jc w:val="both"/>
        <w:rPr>
          <w:rFonts w:ascii="Arial" w:hAnsi="Arial"/>
          <w:sz w:val="22"/>
          <w:szCs w:val="22"/>
        </w:rPr>
      </w:pPr>
      <w:r>
        <w:rPr>
          <w:rFonts w:ascii="Arial" w:hAnsi="Arial"/>
          <w:sz w:val="22"/>
          <w:szCs w:val="22"/>
        </w:rPr>
        <w:t xml:space="preserve">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Pregão Eletrônico nº 0002/2026 – Processo Administrativo nº 552/2025, regendo-se pelas cláusulas a seguir expressas: </w:t>
      </w:r>
    </w:p>
    <w:p>
      <w:pPr>
        <w:pStyle w:val="Normal"/>
        <w:spacing w:lineRule="auto" w:line="240" w:before="120" w:after="120"/>
        <w:jc w:val="both"/>
        <w:rPr>
          <w:rFonts w:cs="Arial" w:ascii="Arial" w:hAnsi="Arial"/>
          <w:color w:val="00000A"/>
          <w:sz w:val="22"/>
          <w:szCs w:val="22"/>
        </w:rPr>
      </w:pPr>
      <w:r>
        <w:rPr>
          <w:rFonts w:cs="Arial" w:ascii="Arial" w:hAnsi="Arial"/>
          <w:color w:val="00000A"/>
          <w:sz w:val="22"/>
          <w:szCs w:val="22"/>
        </w:rPr>
      </w:r>
    </w:p>
    <w:p>
      <w:pPr>
        <w:pStyle w:val="Nivel01Titulo"/>
        <w:spacing w:lineRule="auto" w:line="240"/>
        <w:ind w:left="0" w:right="0" w:hanging="0"/>
        <w:jc w:val="both"/>
        <w:rPr>
          <w:rFonts w:cs="Arial" w:ascii="Arial" w:hAnsi="Arial"/>
          <w:sz w:val="22"/>
          <w:szCs w:val="22"/>
        </w:rPr>
      </w:pPr>
      <w:r>
        <w:rPr>
          <w:rFonts w:cs="Arial" w:ascii="Arial" w:hAnsi="Arial"/>
          <w:sz w:val="22"/>
          <w:szCs w:val="22"/>
        </w:rPr>
        <w:t>1. CLÁUSULA PRIMEIRA – OBJETO</w:t>
      </w:r>
    </w:p>
    <w:p>
      <w:pPr>
        <w:pStyle w:val="Normal"/>
        <w:spacing w:lineRule="auto" w:line="240"/>
        <w:ind w:left="0" w:right="0" w:hanging="0"/>
        <w:jc w:val="both"/>
        <w:rPr>
          <w:rFonts w:ascii="Arial" w:hAnsi="Arial"/>
          <w:sz w:val="22"/>
          <w:szCs w:val="22"/>
        </w:rPr>
      </w:pPr>
      <w:r>
        <w:rPr>
          <w:rFonts w:ascii="Arial" w:hAnsi="Arial"/>
          <w:sz w:val="22"/>
          <w:szCs w:val="22"/>
        </w:rPr>
      </w:r>
    </w:p>
    <w:p>
      <w:pPr>
        <w:pStyle w:val="Normal"/>
        <w:widowControl w:val="false"/>
        <w:suppressAutoHyphens w:val="true"/>
        <w:bidi w:val="0"/>
        <w:spacing w:lineRule="auto" w:line="240" w:before="0" w:after="0"/>
        <w:ind w:left="0" w:right="0" w:hanging="0"/>
        <w:jc w:val="both"/>
        <w:rPr>
          <w:rFonts w:cs="Arial" w:ascii="Arial" w:hAnsi="Arial"/>
          <w:color w:val="000000"/>
          <w:sz w:val="22"/>
          <w:szCs w:val="22"/>
        </w:rPr>
      </w:pPr>
      <w:r>
        <w:rPr>
          <w:rFonts w:cs="Arial" w:ascii="Arial" w:hAnsi="Arial"/>
          <w:b/>
          <w:bCs/>
          <w:color w:val="000000"/>
          <w:sz w:val="22"/>
          <w:szCs w:val="22"/>
        </w:rPr>
        <w:t>1.1.</w:t>
      </w:r>
      <w:r>
        <w:rPr>
          <w:rFonts w:cs="Arial" w:ascii="Arial" w:hAnsi="Arial"/>
          <w:color w:val="000000"/>
          <w:sz w:val="22"/>
          <w:szCs w:val="22"/>
        </w:rPr>
        <w:t xml:space="preserve"> O objeto do presente procedimento é a escolha da proposta mais vantajosa para a contratação, por dispensa de licitação </w:t>
      </w:r>
      <w:r>
        <w:rPr>
          <w:rFonts w:cs="Arial" w:ascii="Arial" w:hAnsi="Arial"/>
          <w:b/>
          <w:bCs/>
          <w:caps/>
          <w:color w:val="000000"/>
          <w:spacing w:val="-2"/>
          <w:sz w:val="22"/>
          <w:szCs w:val="22"/>
        </w:rPr>
        <w:t xml:space="preserve">, </w:t>
      </w:r>
      <w:r>
        <w:rPr>
          <w:rFonts w:eastAsia="Calibri" w:cs="Calibri" w:ascii="Arial" w:hAnsi="Arial"/>
          <w:b/>
          <w:bCs/>
          <w:caps/>
          <w:strike w:val="false"/>
          <w:dstrike w:val="false"/>
          <w:color w:val="000000"/>
          <w:spacing w:val="-2"/>
          <w:sz w:val="22"/>
          <w:szCs w:val="22"/>
          <w:lang w:eastAsia="ar-SA"/>
        </w:rPr>
        <w:t xml:space="preserve">Contratação de empresa especializada para prestação de serviços de locação de equipamentos de informática, incluindo computadores de mesa, notebook, impressoras multifuncionais e nobreaks, com suporte técnico e manutenção inclusos, sob demanda, pelo período de 12 (doze) meses,  conforme necessidade da CÂMARA MUNICIPAL DE QUISSAMÃ, </w:t>
      </w:r>
      <w:r>
        <w:rPr>
          <w:rFonts w:cs="Arial" w:ascii="Arial" w:hAnsi="Arial"/>
          <w:b/>
          <w:bCs/>
          <w:caps/>
          <w:color w:val="000000"/>
          <w:spacing w:val="-2"/>
          <w:sz w:val="22"/>
          <w:szCs w:val="22"/>
        </w:rPr>
        <w:t>conforme condições, quantidades e exigências estabelecidas no Termo de Referência, EDITAL e seus anexos</w:t>
      </w:r>
      <w:r>
        <w:rPr>
          <w:rFonts w:cs="Arial" w:ascii="Arial" w:hAnsi="Arial"/>
          <w:b w:val="false"/>
          <w:bCs w:val="false"/>
          <w:caps/>
          <w:color w:val="000000"/>
          <w:spacing w:val="-2"/>
          <w:sz w:val="22"/>
          <w:szCs w:val="22"/>
        </w:rPr>
        <w:t>,</w:t>
      </w:r>
      <w:r>
        <w:rPr>
          <w:rFonts w:cs="Arial" w:ascii="Arial" w:hAnsi="Arial"/>
          <w:color w:val="000000"/>
          <w:sz w:val="22"/>
          <w:szCs w:val="22"/>
        </w:rPr>
        <w:t xml:space="preserve"> conforme condições, quantidades e exigências estabelecidas neste Aviso de Contratação Direta e seus anexos.</w:t>
      </w:r>
    </w:p>
    <w:p>
      <w:pPr>
        <w:pStyle w:val="Normal"/>
        <w:widowControl w:val="false"/>
        <w:suppressAutoHyphens w:val="true"/>
        <w:bidi w:val="0"/>
        <w:spacing w:lineRule="auto" w:line="240" w:before="0" w:after="0"/>
        <w:ind w:left="0" w:right="0" w:hanging="0"/>
        <w:jc w:val="both"/>
        <w:rPr>
          <w:rFonts w:ascii="Arial" w:hAnsi="Arial"/>
          <w:sz w:val="22"/>
          <w:szCs w:val="22"/>
        </w:rPr>
      </w:pPr>
      <w:r>
        <w:rPr>
          <w:rFonts w:ascii="Arial" w:hAnsi="Arial"/>
          <w:sz w:val="22"/>
          <w:szCs w:val="22"/>
        </w:rPr>
      </w:r>
    </w:p>
    <w:p>
      <w:pPr>
        <w:pStyle w:val="Normal"/>
        <w:widowControl w:val="false"/>
        <w:suppressAutoHyphens w:val="true"/>
        <w:bidi w:val="0"/>
        <w:spacing w:lineRule="auto" w:line="240" w:before="6" w:after="6"/>
        <w:ind w:left="0" w:right="0" w:hanging="0"/>
        <w:jc w:val="both"/>
        <w:rPr>
          <w:rFonts w:cs="Arial" w:ascii="Arial" w:hAnsi="Arial"/>
          <w:sz w:val="22"/>
          <w:szCs w:val="22"/>
        </w:rPr>
      </w:pPr>
      <w:r>
        <w:rPr>
          <w:rFonts w:cs="Arial" w:ascii="Arial" w:hAnsi="Arial"/>
          <w:b/>
          <w:bCs/>
          <w:sz w:val="22"/>
          <w:szCs w:val="22"/>
        </w:rPr>
        <w:t xml:space="preserve">1.2. </w:t>
      </w:r>
      <w:r>
        <w:rPr>
          <w:rFonts w:cs="Arial" w:ascii="Arial" w:hAnsi="Arial"/>
          <w:sz w:val="22"/>
          <w:szCs w:val="22"/>
        </w:rPr>
        <w:t>São anexos a este instrumento e vinculam esta contratação, independentemente de transcrição:</w:t>
      </w:r>
    </w:p>
    <w:p>
      <w:pPr>
        <w:pStyle w:val="Normal"/>
        <w:widowControl w:val="false"/>
        <w:suppressAutoHyphens w:val="true"/>
        <w:bidi w:val="0"/>
        <w:spacing w:lineRule="auto" w:line="240" w:before="120" w:after="120"/>
        <w:ind w:left="0" w:right="0" w:hanging="0"/>
        <w:jc w:val="both"/>
        <w:rPr>
          <w:rFonts w:cs="Arial" w:ascii="Arial" w:hAnsi="Arial"/>
          <w:sz w:val="22"/>
          <w:szCs w:val="22"/>
        </w:rPr>
      </w:pPr>
      <w:r>
        <w:rPr>
          <w:rFonts w:cs="Arial" w:ascii="Arial" w:hAnsi="Arial"/>
          <w:b/>
          <w:bCs/>
          <w:sz w:val="22"/>
          <w:szCs w:val="22"/>
        </w:rPr>
        <w:t>1.2.1.</w:t>
      </w:r>
      <w:r>
        <w:rPr>
          <w:rFonts w:cs="Arial" w:ascii="Arial" w:hAnsi="Arial"/>
          <w:sz w:val="22"/>
          <w:szCs w:val="22"/>
        </w:rPr>
        <w:t xml:space="preserve"> O Termo de Referência que embasou a contratação;</w:t>
      </w:r>
    </w:p>
    <w:p>
      <w:pPr>
        <w:pStyle w:val="Normal"/>
        <w:widowControl w:val="false"/>
        <w:suppressAutoHyphens w:val="true"/>
        <w:bidi w:val="0"/>
        <w:spacing w:lineRule="auto" w:line="240" w:before="120" w:after="120"/>
        <w:ind w:left="0" w:right="0" w:hanging="0"/>
        <w:jc w:val="both"/>
        <w:rPr>
          <w:rFonts w:cs="Arial" w:ascii="Arial" w:hAnsi="Arial"/>
          <w:sz w:val="22"/>
          <w:szCs w:val="22"/>
        </w:rPr>
      </w:pPr>
      <w:r>
        <w:rPr>
          <w:rFonts w:cs="Arial" w:ascii="Arial" w:hAnsi="Arial"/>
          <w:b/>
          <w:bCs/>
          <w:sz w:val="22"/>
          <w:szCs w:val="22"/>
        </w:rPr>
        <w:t>1.2.2.</w:t>
      </w:r>
      <w:r>
        <w:rPr>
          <w:rFonts w:cs="Arial" w:ascii="Arial" w:hAnsi="Arial"/>
          <w:sz w:val="22"/>
          <w:szCs w:val="22"/>
        </w:rPr>
        <w:t xml:space="preserve"> O Edital de Licitação, a Autorização de Contratação Direta e/ou o Aviso de Dispensa Eletrônica, caso existentes; </w:t>
      </w:r>
    </w:p>
    <w:p>
      <w:pPr>
        <w:pStyle w:val="Normal"/>
        <w:widowControl w:val="false"/>
        <w:suppressAutoHyphens w:val="true"/>
        <w:bidi w:val="0"/>
        <w:spacing w:lineRule="auto" w:line="240" w:before="120" w:after="120"/>
        <w:ind w:left="0" w:right="0" w:hanging="0"/>
        <w:jc w:val="both"/>
        <w:rPr>
          <w:rFonts w:cs="Arial" w:ascii="Arial" w:hAnsi="Arial"/>
          <w:sz w:val="22"/>
          <w:szCs w:val="22"/>
        </w:rPr>
      </w:pPr>
      <w:r>
        <w:rPr>
          <w:rFonts w:cs="Arial" w:ascii="Arial" w:hAnsi="Arial"/>
          <w:b/>
          <w:bCs/>
          <w:sz w:val="22"/>
          <w:szCs w:val="22"/>
        </w:rPr>
        <w:t>1.2.3.</w:t>
      </w:r>
      <w:r>
        <w:rPr>
          <w:rFonts w:cs="Arial" w:ascii="Arial" w:hAnsi="Arial"/>
          <w:sz w:val="22"/>
          <w:szCs w:val="22"/>
        </w:rPr>
        <w:t xml:space="preserve"> A Proposta do Contratado; e</w:t>
      </w:r>
    </w:p>
    <w:p>
      <w:pPr>
        <w:pStyle w:val="Normal"/>
        <w:widowControl w:val="false"/>
        <w:suppressAutoHyphens w:val="true"/>
        <w:bidi w:val="0"/>
        <w:spacing w:lineRule="auto" w:line="240" w:before="120" w:after="120"/>
        <w:ind w:left="0" w:right="0" w:hanging="0"/>
        <w:jc w:val="both"/>
        <w:rPr>
          <w:rFonts w:cs="Arial" w:ascii="Arial" w:hAnsi="Arial"/>
          <w:sz w:val="22"/>
          <w:szCs w:val="22"/>
        </w:rPr>
      </w:pPr>
      <w:r>
        <w:rPr>
          <w:rFonts w:cs="Arial" w:ascii="Arial" w:hAnsi="Arial"/>
          <w:b/>
          <w:bCs/>
          <w:sz w:val="22"/>
          <w:szCs w:val="22"/>
        </w:rPr>
        <w:t>1.2.4.</w:t>
      </w:r>
      <w:r>
        <w:rPr>
          <w:rFonts w:cs="Arial" w:ascii="Arial" w:hAnsi="Arial"/>
          <w:sz w:val="22"/>
          <w:szCs w:val="22"/>
        </w:rPr>
        <w:t xml:space="preserve"> Eventuais anexos dos documentos supracitados.</w:t>
      </w:r>
    </w:p>
    <w:p>
      <w:pPr>
        <w:pStyle w:val="Normal"/>
        <w:widowControl w:val="false"/>
        <w:suppressAutoHyphens w:val="true"/>
        <w:bidi w:val="0"/>
        <w:spacing w:lineRule="auto" w:line="240" w:before="120" w:after="120"/>
        <w:ind w:left="0" w:right="0" w:hanging="0"/>
        <w:jc w:val="both"/>
        <w:rPr>
          <w:rFonts w:ascii="Arial" w:hAnsi="Arial"/>
          <w:sz w:val="22"/>
          <w:szCs w:val="22"/>
        </w:rPr>
      </w:pPr>
      <w:r>
        <w:rPr>
          <w:rFonts w:ascii="Arial" w:hAnsi="Arial"/>
          <w:sz w:val="22"/>
          <w:szCs w:val="22"/>
        </w:rPr>
      </w:r>
    </w:p>
    <w:p>
      <w:pPr>
        <w:pStyle w:val="Ttulo1"/>
        <w:spacing w:lineRule="auto" w:line="240" w:before="1" w:after="0"/>
        <w:ind w:left="0" w:right="0" w:hanging="0"/>
        <w:jc w:val="both"/>
        <w:rPr>
          <w:rFonts w:ascii="Arial" w:hAnsi="Arial"/>
          <w:b/>
          <w:bCs/>
          <w:sz w:val="22"/>
          <w:szCs w:val="22"/>
        </w:rPr>
      </w:pPr>
      <w:r>
        <w:rPr>
          <w:rFonts w:ascii="Arial" w:hAnsi="Arial"/>
          <w:b/>
          <w:bCs/>
          <w:sz w:val="22"/>
          <w:szCs w:val="22"/>
        </w:rPr>
        <w:t>2. CLÁUSULA</w:t>
      </w:r>
      <w:r>
        <w:rPr>
          <w:rFonts w:ascii="Arial" w:hAnsi="Arial"/>
          <w:b/>
          <w:bCs/>
          <w:spacing w:val="-2"/>
          <w:sz w:val="22"/>
          <w:szCs w:val="22"/>
        </w:rPr>
        <w:t xml:space="preserve"> </w:t>
      </w:r>
      <w:r>
        <w:rPr>
          <w:rFonts w:ascii="Arial" w:hAnsi="Arial"/>
          <w:b/>
          <w:bCs/>
          <w:sz w:val="22"/>
          <w:szCs w:val="22"/>
        </w:rPr>
        <w:t>SEGUNDA</w:t>
      </w:r>
      <w:r>
        <w:rPr>
          <w:rFonts w:ascii="Arial" w:hAnsi="Arial"/>
          <w:b/>
          <w:bCs/>
          <w:spacing w:val="-2"/>
          <w:sz w:val="22"/>
          <w:szCs w:val="22"/>
        </w:rPr>
        <w:t xml:space="preserve"> </w:t>
      </w:r>
      <w:r>
        <w:rPr>
          <w:rFonts w:ascii="Arial" w:hAnsi="Arial"/>
          <w:b/>
          <w:bCs/>
          <w:sz w:val="22"/>
          <w:szCs w:val="22"/>
        </w:rPr>
        <w:t>–</w:t>
      </w:r>
      <w:r>
        <w:rPr>
          <w:rFonts w:ascii="Arial" w:hAnsi="Arial"/>
          <w:b/>
          <w:bCs/>
          <w:spacing w:val="-3"/>
          <w:sz w:val="22"/>
          <w:szCs w:val="22"/>
        </w:rPr>
        <w:t xml:space="preserve"> </w:t>
      </w:r>
      <w:r>
        <w:rPr>
          <w:rFonts w:ascii="Arial" w:hAnsi="Arial"/>
          <w:b/>
          <w:bCs/>
          <w:sz w:val="22"/>
          <w:szCs w:val="22"/>
        </w:rPr>
        <w:t>PREÇO</w:t>
      </w:r>
      <w:r>
        <w:rPr>
          <w:rFonts w:ascii="Arial" w:hAnsi="Arial"/>
          <w:b/>
          <w:bCs/>
          <w:spacing w:val="-3"/>
          <w:sz w:val="22"/>
          <w:szCs w:val="22"/>
        </w:rPr>
        <w:t xml:space="preserve"> </w:t>
      </w:r>
      <w:r>
        <w:rPr>
          <w:rFonts w:ascii="Arial" w:hAnsi="Arial"/>
          <w:b/>
          <w:bCs/>
          <w:sz w:val="22"/>
          <w:szCs w:val="22"/>
        </w:rPr>
        <w:t>E</w:t>
      </w:r>
      <w:r>
        <w:rPr>
          <w:rFonts w:ascii="Arial" w:hAnsi="Arial"/>
          <w:b/>
          <w:bCs/>
          <w:spacing w:val="1"/>
          <w:sz w:val="22"/>
          <w:szCs w:val="22"/>
        </w:rPr>
        <w:t xml:space="preserve"> </w:t>
      </w:r>
      <w:r>
        <w:rPr>
          <w:rFonts w:ascii="Arial" w:hAnsi="Arial"/>
          <w:b/>
          <w:bCs/>
          <w:sz w:val="22"/>
          <w:szCs w:val="22"/>
        </w:rPr>
        <w:t>DA</w:t>
      </w:r>
      <w:r>
        <w:rPr>
          <w:rFonts w:ascii="Arial" w:hAnsi="Arial"/>
          <w:b/>
          <w:bCs/>
          <w:spacing w:val="-3"/>
          <w:sz w:val="22"/>
          <w:szCs w:val="22"/>
        </w:rPr>
        <w:t xml:space="preserve"> </w:t>
      </w:r>
      <w:r>
        <w:rPr>
          <w:rFonts w:ascii="Arial" w:hAnsi="Arial"/>
          <w:b/>
          <w:bCs/>
          <w:sz w:val="22"/>
          <w:szCs w:val="22"/>
        </w:rPr>
        <w:t>FORMA</w:t>
      </w:r>
      <w:r>
        <w:rPr>
          <w:rFonts w:ascii="Arial" w:hAnsi="Arial"/>
          <w:b/>
          <w:bCs/>
          <w:spacing w:val="1"/>
          <w:sz w:val="22"/>
          <w:szCs w:val="22"/>
        </w:rPr>
        <w:t xml:space="preserve"> </w:t>
      </w:r>
      <w:r>
        <w:rPr>
          <w:rFonts w:ascii="Arial" w:hAnsi="Arial"/>
          <w:b/>
          <w:bCs/>
          <w:sz w:val="22"/>
          <w:szCs w:val="22"/>
        </w:rPr>
        <w:t>DE</w:t>
      </w:r>
      <w:r>
        <w:rPr>
          <w:rFonts w:ascii="Arial" w:hAnsi="Arial"/>
          <w:b/>
          <w:bCs/>
          <w:spacing w:val="-2"/>
          <w:sz w:val="22"/>
          <w:szCs w:val="22"/>
        </w:rPr>
        <w:t xml:space="preserve"> </w:t>
      </w:r>
      <w:r>
        <w:rPr>
          <w:rFonts w:ascii="Arial" w:hAnsi="Arial"/>
          <w:b/>
          <w:bCs/>
          <w:sz w:val="22"/>
          <w:szCs w:val="22"/>
        </w:rPr>
        <w:t>PAGAMENTO</w:t>
      </w:r>
    </w:p>
    <w:p>
      <w:pPr>
        <w:pStyle w:val="Ttulo1"/>
        <w:spacing w:lineRule="auto" w:line="240" w:before="1" w:after="0"/>
        <w:ind w:left="218" w:right="0" w:hanging="0"/>
        <w:jc w:val="both"/>
        <w:rPr>
          <w:rFonts w:ascii="Arial" w:hAnsi="Arial"/>
          <w:sz w:val="22"/>
          <w:szCs w:val="22"/>
        </w:rPr>
      </w:pPr>
      <w:r>
        <w:rPr>
          <w:rFonts w:ascii="Arial" w:hAnsi="Arial"/>
          <w:sz w:val="22"/>
          <w:szCs w:val="22"/>
        </w:rPr>
      </w:r>
    </w:p>
    <w:p>
      <w:pPr>
        <w:pStyle w:val="Normal"/>
        <w:jc w:val="both"/>
        <w:rPr>
          <w:rFonts w:ascii="Arial" w:hAnsi="Arial"/>
          <w:b w:val="false"/>
          <w:bCs w:val="false"/>
          <w:sz w:val="22"/>
          <w:szCs w:val="22"/>
        </w:rPr>
      </w:pPr>
      <w:r>
        <w:rPr>
          <w:rFonts w:ascii="Arial" w:hAnsi="Arial"/>
          <w:b/>
          <w:bCs/>
          <w:spacing w:val="1"/>
          <w:sz w:val="22"/>
          <w:szCs w:val="22"/>
        </w:rPr>
        <w:t>2.1.</w:t>
      </w:r>
      <w:r>
        <w:rPr>
          <w:rFonts w:ascii="Arial" w:hAnsi="Arial"/>
          <w:b w:val="false"/>
          <w:bCs w:val="false"/>
          <w:spacing w:val="1"/>
          <w:sz w:val="22"/>
          <w:szCs w:val="22"/>
        </w:rPr>
        <w:t xml:space="preserve"> A CONTRATANTE </w:t>
      </w:r>
      <w:r>
        <w:rPr>
          <w:rFonts w:ascii="Arial" w:hAnsi="Arial"/>
          <w:b w:val="false"/>
          <w:bCs w:val="false"/>
          <w:sz w:val="22"/>
          <w:szCs w:val="22"/>
        </w:rPr>
        <w:t>efetuará</w:t>
      </w:r>
      <w:r>
        <w:rPr>
          <w:rFonts w:ascii="Arial" w:hAnsi="Arial"/>
          <w:b w:val="false"/>
          <w:bCs w:val="false"/>
          <w:spacing w:val="1"/>
          <w:sz w:val="22"/>
          <w:szCs w:val="22"/>
        </w:rPr>
        <w:t xml:space="preserve"> </w:t>
      </w:r>
      <w:r>
        <w:rPr>
          <w:rFonts w:ascii="Arial" w:hAnsi="Arial"/>
          <w:b w:val="false"/>
          <w:bCs w:val="false"/>
          <w:sz w:val="22"/>
          <w:szCs w:val="22"/>
        </w:rPr>
        <w:t>o</w:t>
      </w:r>
      <w:r>
        <w:rPr>
          <w:rFonts w:ascii="Arial" w:hAnsi="Arial"/>
          <w:b w:val="false"/>
          <w:bCs w:val="false"/>
          <w:spacing w:val="1"/>
          <w:sz w:val="22"/>
          <w:szCs w:val="22"/>
        </w:rPr>
        <w:t xml:space="preserve"> </w:t>
      </w:r>
      <w:r>
        <w:rPr>
          <w:rFonts w:ascii="Arial" w:hAnsi="Arial"/>
          <w:b w:val="false"/>
          <w:bCs w:val="false"/>
          <w:sz w:val="22"/>
          <w:szCs w:val="22"/>
        </w:rPr>
        <w:t>pagamento</w:t>
      </w:r>
      <w:r>
        <w:rPr>
          <w:rFonts w:ascii="Arial" w:hAnsi="Arial"/>
          <w:b w:val="false"/>
          <w:bCs w:val="false"/>
          <w:spacing w:val="1"/>
          <w:sz w:val="22"/>
          <w:szCs w:val="22"/>
        </w:rPr>
        <w:t xml:space="preserve"> </w:t>
      </w:r>
      <w:r>
        <w:rPr>
          <w:rFonts w:ascii="Arial" w:hAnsi="Arial"/>
          <w:b w:val="false"/>
          <w:bCs w:val="false"/>
          <w:sz w:val="22"/>
          <w:szCs w:val="22"/>
        </w:rPr>
        <w:t>à</w:t>
      </w:r>
      <w:r>
        <w:rPr>
          <w:rFonts w:ascii="Arial" w:hAnsi="Arial"/>
          <w:b w:val="false"/>
          <w:bCs w:val="false"/>
          <w:spacing w:val="1"/>
          <w:sz w:val="22"/>
          <w:szCs w:val="22"/>
        </w:rPr>
        <w:t xml:space="preserve"> </w:t>
      </w:r>
      <w:r>
        <w:rPr>
          <w:rFonts w:ascii="Arial" w:hAnsi="Arial"/>
          <w:b w:val="false"/>
          <w:bCs w:val="false"/>
          <w:sz w:val="22"/>
          <w:szCs w:val="22"/>
        </w:rPr>
        <w:t>CONTRATADA</w:t>
      </w:r>
      <w:r>
        <w:rPr>
          <w:rFonts w:ascii="Arial" w:hAnsi="Arial"/>
          <w:b w:val="false"/>
          <w:bCs w:val="false"/>
          <w:spacing w:val="1"/>
          <w:sz w:val="22"/>
          <w:szCs w:val="22"/>
        </w:rPr>
        <w:t xml:space="preserve"> </w:t>
      </w:r>
      <w:r>
        <w:rPr>
          <w:rFonts w:ascii="Arial" w:hAnsi="Arial"/>
          <w:b w:val="false"/>
          <w:bCs w:val="false"/>
          <w:sz w:val="22"/>
          <w:szCs w:val="22"/>
        </w:rPr>
        <w:t>pela</w:t>
      </w:r>
      <w:r>
        <w:rPr>
          <w:rFonts w:ascii="Arial" w:hAnsi="Arial"/>
          <w:b w:val="false"/>
          <w:bCs w:val="false"/>
          <w:spacing w:val="1"/>
          <w:sz w:val="22"/>
          <w:szCs w:val="22"/>
        </w:rPr>
        <w:t xml:space="preserve"> </w:t>
      </w:r>
      <w:r>
        <w:rPr>
          <w:rFonts w:ascii="Arial" w:hAnsi="Arial"/>
          <w:b w:val="false"/>
          <w:bCs w:val="false"/>
          <w:sz w:val="22"/>
          <w:szCs w:val="22"/>
        </w:rPr>
        <w:t>prestação</w:t>
      </w:r>
      <w:r>
        <w:rPr>
          <w:rFonts w:ascii="Arial" w:hAnsi="Arial"/>
          <w:b w:val="false"/>
          <w:bCs w:val="false"/>
          <w:spacing w:val="1"/>
          <w:sz w:val="22"/>
          <w:szCs w:val="22"/>
        </w:rPr>
        <w:t xml:space="preserve"> </w:t>
      </w:r>
      <w:r>
        <w:rPr>
          <w:rFonts w:ascii="Arial" w:hAnsi="Arial"/>
          <w:b w:val="false"/>
          <w:bCs w:val="false"/>
          <w:sz w:val="22"/>
          <w:szCs w:val="22"/>
        </w:rPr>
        <w:t>de</w:t>
      </w:r>
      <w:r>
        <w:rPr>
          <w:rFonts w:ascii="Arial" w:hAnsi="Arial"/>
          <w:b w:val="false"/>
          <w:bCs w:val="false"/>
          <w:spacing w:val="1"/>
          <w:sz w:val="22"/>
          <w:szCs w:val="22"/>
        </w:rPr>
        <w:t xml:space="preserve"> </w:t>
      </w:r>
      <w:r>
        <w:rPr>
          <w:rFonts w:ascii="Arial" w:hAnsi="Arial"/>
          <w:b w:val="false"/>
          <w:bCs w:val="false"/>
          <w:sz w:val="22"/>
          <w:szCs w:val="22"/>
        </w:rPr>
        <w:t>serviços</w:t>
      </w:r>
      <w:r>
        <w:rPr>
          <w:rFonts w:ascii="Arial" w:hAnsi="Arial"/>
          <w:b w:val="false"/>
          <w:bCs w:val="false"/>
          <w:spacing w:val="1"/>
          <w:sz w:val="22"/>
          <w:szCs w:val="22"/>
        </w:rPr>
        <w:t xml:space="preserve"> </w:t>
      </w:r>
      <w:r>
        <w:rPr>
          <w:rFonts w:ascii="Arial" w:hAnsi="Arial"/>
          <w:b w:val="false"/>
          <w:bCs w:val="false"/>
          <w:sz w:val="22"/>
          <w:szCs w:val="22"/>
        </w:rPr>
        <w:t>efetivamente</w:t>
      </w:r>
      <w:r>
        <w:rPr>
          <w:rFonts w:ascii="Arial" w:hAnsi="Arial"/>
          <w:b w:val="false"/>
          <w:bCs w:val="false"/>
          <w:spacing w:val="34"/>
          <w:sz w:val="22"/>
          <w:szCs w:val="22"/>
        </w:rPr>
        <w:t xml:space="preserve"> </w:t>
      </w:r>
      <w:r>
        <w:rPr>
          <w:rFonts w:ascii="Arial" w:hAnsi="Arial"/>
          <w:b w:val="false"/>
          <w:bCs w:val="false"/>
          <w:sz w:val="22"/>
          <w:szCs w:val="22"/>
        </w:rPr>
        <w:t>executada,</w:t>
      </w:r>
      <w:r>
        <w:rPr>
          <w:rFonts w:ascii="Arial" w:hAnsi="Arial"/>
          <w:b w:val="false"/>
          <w:bCs w:val="false"/>
          <w:spacing w:val="34"/>
          <w:sz w:val="22"/>
          <w:szCs w:val="22"/>
        </w:rPr>
        <w:t xml:space="preserve"> </w:t>
      </w:r>
      <w:r>
        <w:rPr>
          <w:rFonts w:ascii="Arial" w:hAnsi="Arial"/>
          <w:b w:val="false"/>
          <w:bCs w:val="false"/>
          <w:sz w:val="22"/>
          <w:szCs w:val="22"/>
        </w:rPr>
        <w:t>do</w:t>
      </w:r>
      <w:r>
        <w:rPr>
          <w:rFonts w:ascii="Arial" w:hAnsi="Arial"/>
          <w:b w:val="false"/>
          <w:bCs w:val="false"/>
          <w:spacing w:val="34"/>
          <w:sz w:val="22"/>
          <w:szCs w:val="22"/>
        </w:rPr>
        <w:t xml:space="preserve"> </w:t>
      </w:r>
      <w:r>
        <w:rPr>
          <w:rFonts w:ascii="Arial" w:hAnsi="Arial"/>
          <w:b w:val="false"/>
          <w:bCs w:val="false"/>
          <w:sz w:val="22"/>
          <w:szCs w:val="22"/>
        </w:rPr>
        <w:t>valor</w:t>
      </w:r>
      <w:r>
        <w:rPr>
          <w:rFonts w:ascii="Arial" w:hAnsi="Arial"/>
          <w:b w:val="false"/>
          <w:bCs w:val="false"/>
          <w:spacing w:val="35"/>
          <w:sz w:val="22"/>
          <w:szCs w:val="22"/>
        </w:rPr>
        <w:t xml:space="preserve"> </w:t>
      </w:r>
      <w:r>
        <w:rPr>
          <w:rFonts w:ascii="Arial" w:hAnsi="Arial"/>
          <w:b w:val="false"/>
          <w:bCs w:val="false"/>
          <w:sz w:val="22"/>
          <w:szCs w:val="22"/>
        </w:rPr>
        <w:t>de</w:t>
      </w:r>
      <w:r>
        <w:rPr>
          <w:rFonts w:ascii="Arial" w:hAnsi="Arial"/>
          <w:b w:val="false"/>
          <w:bCs w:val="false"/>
          <w:spacing w:val="36"/>
          <w:sz w:val="22"/>
          <w:szCs w:val="22"/>
        </w:rPr>
        <w:t xml:space="preserve"> </w:t>
      </w:r>
      <w:r>
        <w:rPr>
          <w:rFonts w:ascii="Arial" w:hAnsi="Arial"/>
          <w:b w:val="false"/>
          <w:bCs w:val="false"/>
          <w:sz w:val="22"/>
          <w:szCs w:val="22"/>
        </w:rPr>
        <w:t>R$ _________(_________), e</w:t>
      </w:r>
      <w:r>
        <w:rPr>
          <w:rFonts w:ascii="Arial" w:hAnsi="Arial"/>
          <w:b w:val="false"/>
          <w:bCs w:val="false"/>
          <w:spacing w:val="34"/>
          <w:sz w:val="22"/>
          <w:szCs w:val="22"/>
        </w:rPr>
        <w:t xml:space="preserve"> </w:t>
      </w:r>
      <w:r>
        <w:rPr>
          <w:rFonts w:ascii="Arial" w:hAnsi="Arial"/>
          <w:b w:val="false"/>
          <w:bCs w:val="false"/>
          <w:sz w:val="22"/>
          <w:szCs w:val="22"/>
        </w:rPr>
        <w:t>nele</w:t>
      </w:r>
      <w:r>
        <w:rPr>
          <w:rFonts w:ascii="Arial" w:hAnsi="Arial"/>
          <w:b w:val="false"/>
          <w:bCs w:val="false"/>
          <w:spacing w:val="31"/>
          <w:sz w:val="22"/>
          <w:szCs w:val="22"/>
        </w:rPr>
        <w:t xml:space="preserve"> </w:t>
      </w:r>
      <w:r>
        <w:rPr>
          <w:rFonts w:ascii="Arial" w:hAnsi="Arial"/>
          <w:b w:val="false"/>
          <w:bCs w:val="false"/>
          <w:sz w:val="22"/>
          <w:szCs w:val="22"/>
        </w:rPr>
        <w:t>deverão</w:t>
      </w:r>
      <w:r>
        <w:rPr>
          <w:rFonts w:ascii="Arial" w:hAnsi="Arial"/>
          <w:b w:val="false"/>
          <w:bCs w:val="false"/>
          <w:spacing w:val="-56"/>
          <w:sz w:val="22"/>
          <w:szCs w:val="22"/>
        </w:rPr>
        <w:t xml:space="preserve"> </w:t>
      </w:r>
      <w:r>
        <w:rPr>
          <w:rFonts w:ascii="Arial" w:hAnsi="Arial"/>
          <w:b w:val="false"/>
          <w:bCs w:val="false"/>
          <w:sz w:val="22"/>
          <w:szCs w:val="22"/>
        </w:rPr>
        <w:t>estar incluídas</w:t>
      </w:r>
      <w:r>
        <w:rPr>
          <w:rFonts w:ascii="Arial" w:hAnsi="Arial"/>
          <w:b w:val="false"/>
          <w:bCs w:val="false"/>
          <w:spacing w:val="1"/>
          <w:sz w:val="22"/>
          <w:szCs w:val="22"/>
        </w:rPr>
        <w:t xml:space="preserve"> </w:t>
      </w:r>
      <w:r>
        <w:rPr>
          <w:rFonts w:ascii="Arial" w:hAnsi="Arial"/>
          <w:b w:val="false"/>
          <w:bCs w:val="false"/>
          <w:sz w:val="22"/>
          <w:szCs w:val="22"/>
        </w:rPr>
        <w:t>todas as despesas necessárias à execução do objeto, livre de quaisquer ônus</w:t>
      </w:r>
      <w:r>
        <w:rPr>
          <w:rFonts w:ascii="Arial" w:hAnsi="Arial"/>
          <w:b w:val="false"/>
          <w:bCs w:val="false"/>
          <w:spacing w:val="1"/>
          <w:sz w:val="22"/>
          <w:szCs w:val="22"/>
        </w:rPr>
        <w:t xml:space="preserve"> </w:t>
      </w:r>
      <w:r>
        <w:rPr>
          <w:rFonts w:ascii="Arial" w:hAnsi="Arial"/>
          <w:b w:val="false"/>
          <w:bCs w:val="false"/>
          <w:sz w:val="22"/>
          <w:szCs w:val="22"/>
        </w:rPr>
        <w:t>para</w:t>
      </w:r>
      <w:r>
        <w:rPr>
          <w:rFonts w:ascii="Arial" w:hAnsi="Arial"/>
          <w:b w:val="false"/>
          <w:bCs w:val="false"/>
          <w:spacing w:val="-1"/>
          <w:sz w:val="22"/>
          <w:szCs w:val="22"/>
        </w:rPr>
        <w:t xml:space="preserve"> </w:t>
      </w:r>
      <w:r>
        <w:rPr>
          <w:rFonts w:ascii="Arial" w:hAnsi="Arial"/>
          <w:b w:val="false"/>
          <w:bCs w:val="false"/>
          <w:sz w:val="22"/>
          <w:szCs w:val="22"/>
        </w:rPr>
        <w:t>o</w:t>
      </w:r>
      <w:r>
        <w:rPr>
          <w:rFonts w:ascii="Arial" w:hAnsi="Arial"/>
          <w:b w:val="false"/>
          <w:bCs w:val="false"/>
          <w:spacing w:val="1"/>
          <w:sz w:val="22"/>
          <w:szCs w:val="22"/>
        </w:rPr>
        <w:t xml:space="preserve"> </w:t>
      </w:r>
      <w:r>
        <w:rPr>
          <w:rFonts w:ascii="Arial" w:hAnsi="Arial"/>
          <w:b w:val="false"/>
          <w:bCs w:val="false"/>
          <w:sz w:val="22"/>
          <w:szCs w:val="22"/>
        </w:rPr>
        <w:t>MUNICÍPIO.</w:t>
      </w:r>
    </w:p>
    <w:p>
      <w:pPr>
        <w:pStyle w:val="Normal"/>
        <w:jc w:val="both"/>
        <w:rPr>
          <w:rFonts w:ascii="Arial" w:hAnsi="Arial"/>
          <w:sz w:val="22"/>
          <w:szCs w:val="22"/>
        </w:rPr>
      </w:pPr>
      <w:r>
        <w:rPr>
          <w:rFonts w:ascii="Arial" w:hAnsi="Arial"/>
          <w:sz w:val="22"/>
          <w:szCs w:val="22"/>
        </w:rPr>
      </w:r>
    </w:p>
    <w:p>
      <w:pPr>
        <w:pStyle w:val="Normal"/>
        <w:jc w:val="both"/>
        <w:rPr>
          <w:rFonts w:ascii="Arial" w:hAnsi="Arial"/>
          <w:b w:val="false"/>
          <w:bCs w:val="false"/>
          <w:sz w:val="22"/>
          <w:szCs w:val="22"/>
        </w:rPr>
      </w:pPr>
      <w:r>
        <w:rPr>
          <w:rFonts w:ascii="Arial" w:hAnsi="Arial"/>
          <w:b/>
          <w:bCs/>
          <w:sz w:val="22"/>
          <w:szCs w:val="22"/>
        </w:rPr>
        <w:t>2.2.</w:t>
      </w:r>
      <w:r>
        <w:rPr>
          <w:rFonts w:ascii="Arial" w:hAnsi="Arial"/>
          <w:b w:val="false"/>
          <w:bCs w:val="false"/>
          <w:sz w:val="22"/>
          <w:szCs w:val="22"/>
        </w:rPr>
        <w:t xml:space="preserve"> Nos preços propostos para entrega dos materiais / prestação de serviço em</w:t>
      </w:r>
      <w:r>
        <w:rPr>
          <w:rFonts w:ascii="Arial" w:hAnsi="Arial"/>
          <w:b w:val="false"/>
          <w:bCs w:val="false"/>
          <w:spacing w:val="58"/>
          <w:sz w:val="22"/>
          <w:szCs w:val="22"/>
        </w:rPr>
        <w:t xml:space="preserve"> </w:t>
      </w:r>
      <w:r>
        <w:rPr>
          <w:rFonts w:ascii="Arial" w:hAnsi="Arial"/>
          <w:b w:val="false"/>
          <w:bCs w:val="false"/>
          <w:sz w:val="22"/>
          <w:szCs w:val="22"/>
        </w:rPr>
        <w:t>questão</w:t>
      </w:r>
      <w:r>
        <w:rPr>
          <w:rFonts w:ascii="Arial" w:hAnsi="Arial"/>
          <w:b w:val="false"/>
          <w:bCs w:val="false"/>
          <w:spacing w:val="1"/>
          <w:sz w:val="22"/>
          <w:szCs w:val="22"/>
        </w:rPr>
        <w:t xml:space="preserve"> </w:t>
      </w:r>
      <w:r>
        <w:rPr>
          <w:rFonts w:ascii="Arial" w:hAnsi="Arial"/>
          <w:b w:val="false"/>
          <w:bCs w:val="false"/>
          <w:sz w:val="22"/>
          <w:szCs w:val="22"/>
        </w:rPr>
        <w:t>estão inclusos todos os custos, insumos, demais despesas, impostos, transporte e</w:t>
      </w:r>
      <w:r>
        <w:rPr>
          <w:rFonts w:ascii="Arial" w:hAnsi="Arial"/>
          <w:b w:val="false"/>
          <w:bCs w:val="false"/>
          <w:spacing w:val="1"/>
          <w:sz w:val="22"/>
          <w:szCs w:val="22"/>
        </w:rPr>
        <w:t xml:space="preserve"> </w:t>
      </w:r>
      <w:r>
        <w:rPr>
          <w:rFonts w:ascii="Arial" w:hAnsi="Arial"/>
          <w:b w:val="false"/>
          <w:bCs w:val="false"/>
          <w:sz w:val="22"/>
          <w:szCs w:val="22"/>
        </w:rPr>
        <w:t>demais</w:t>
      </w:r>
      <w:r>
        <w:rPr>
          <w:rFonts w:ascii="Arial" w:hAnsi="Arial"/>
          <w:b w:val="false"/>
          <w:bCs w:val="false"/>
          <w:spacing w:val="1"/>
          <w:sz w:val="22"/>
          <w:szCs w:val="22"/>
        </w:rPr>
        <w:t xml:space="preserve"> </w:t>
      </w:r>
      <w:r>
        <w:rPr>
          <w:rFonts w:ascii="Arial" w:hAnsi="Arial"/>
          <w:b w:val="false"/>
          <w:bCs w:val="false"/>
          <w:sz w:val="22"/>
          <w:szCs w:val="22"/>
        </w:rPr>
        <w:t>encargos</w:t>
      </w:r>
      <w:r>
        <w:rPr>
          <w:rFonts w:ascii="Arial" w:hAnsi="Arial"/>
          <w:b w:val="false"/>
          <w:bCs w:val="false"/>
          <w:spacing w:val="1"/>
          <w:sz w:val="22"/>
          <w:szCs w:val="22"/>
        </w:rPr>
        <w:t xml:space="preserve"> </w:t>
      </w:r>
      <w:r>
        <w:rPr>
          <w:rFonts w:ascii="Arial" w:hAnsi="Arial"/>
          <w:b w:val="false"/>
          <w:bCs w:val="false"/>
          <w:sz w:val="22"/>
          <w:szCs w:val="22"/>
        </w:rPr>
        <w:t>indispensáveis</w:t>
      </w:r>
      <w:r>
        <w:rPr>
          <w:rFonts w:ascii="Arial" w:hAnsi="Arial"/>
          <w:b w:val="false"/>
          <w:bCs w:val="false"/>
          <w:spacing w:val="1"/>
          <w:sz w:val="22"/>
          <w:szCs w:val="22"/>
        </w:rPr>
        <w:t xml:space="preserve"> </w:t>
      </w:r>
      <w:r>
        <w:rPr>
          <w:rFonts w:ascii="Arial" w:hAnsi="Arial"/>
          <w:b w:val="false"/>
          <w:bCs w:val="false"/>
          <w:sz w:val="22"/>
          <w:szCs w:val="22"/>
        </w:rPr>
        <w:t>ao</w:t>
      </w:r>
      <w:r>
        <w:rPr>
          <w:rFonts w:ascii="Arial" w:hAnsi="Arial"/>
          <w:b w:val="false"/>
          <w:bCs w:val="false"/>
          <w:spacing w:val="1"/>
          <w:sz w:val="22"/>
          <w:szCs w:val="22"/>
        </w:rPr>
        <w:t xml:space="preserve"> </w:t>
      </w:r>
      <w:r>
        <w:rPr>
          <w:rFonts w:ascii="Arial" w:hAnsi="Arial"/>
          <w:b w:val="false"/>
          <w:bCs w:val="false"/>
          <w:sz w:val="22"/>
          <w:szCs w:val="22"/>
        </w:rPr>
        <w:t>perfeito</w:t>
      </w:r>
      <w:r>
        <w:rPr>
          <w:rFonts w:ascii="Arial" w:hAnsi="Arial"/>
          <w:b w:val="false"/>
          <w:bCs w:val="false"/>
          <w:spacing w:val="1"/>
          <w:sz w:val="22"/>
          <w:szCs w:val="22"/>
        </w:rPr>
        <w:t xml:space="preserve"> </w:t>
      </w:r>
      <w:r>
        <w:rPr>
          <w:rFonts w:ascii="Arial" w:hAnsi="Arial"/>
          <w:b w:val="false"/>
          <w:bCs w:val="false"/>
          <w:sz w:val="22"/>
          <w:szCs w:val="22"/>
        </w:rPr>
        <w:t>cumprimento</w:t>
      </w:r>
      <w:r>
        <w:rPr>
          <w:rFonts w:ascii="Arial" w:hAnsi="Arial"/>
          <w:b w:val="false"/>
          <w:bCs w:val="false"/>
          <w:spacing w:val="1"/>
          <w:sz w:val="22"/>
          <w:szCs w:val="22"/>
        </w:rPr>
        <w:t xml:space="preserve"> </w:t>
      </w:r>
      <w:r>
        <w:rPr>
          <w:rFonts w:ascii="Arial" w:hAnsi="Arial"/>
          <w:b w:val="false"/>
          <w:bCs w:val="false"/>
          <w:sz w:val="22"/>
          <w:szCs w:val="22"/>
        </w:rPr>
        <w:t>das obrigações</w:t>
      </w:r>
      <w:r>
        <w:rPr>
          <w:rFonts w:ascii="Arial" w:hAnsi="Arial"/>
          <w:b w:val="false"/>
          <w:bCs w:val="false"/>
          <w:spacing w:val="1"/>
          <w:sz w:val="22"/>
          <w:szCs w:val="22"/>
        </w:rPr>
        <w:t xml:space="preserve"> </w:t>
      </w:r>
      <w:r>
        <w:rPr>
          <w:rFonts w:ascii="Arial" w:hAnsi="Arial"/>
          <w:b w:val="false"/>
          <w:bCs w:val="false"/>
          <w:sz w:val="22"/>
          <w:szCs w:val="22"/>
        </w:rPr>
        <w:t>decorrentes</w:t>
      </w:r>
      <w:r>
        <w:rPr>
          <w:rFonts w:ascii="Arial" w:hAnsi="Arial"/>
          <w:b w:val="false"/>
          <w:bCs w:val="false"/>
          <w:spacing w:val="1"/>
          <w:sz w:val="22"/>
          <w:szCs w:val="22"/>
        </w:rPr>
        <w:t xml:space="preserve"> </w:t>
      </w:r>
      <w:r>
        <w:rPr>
          <w:rFonts w:ascii="Arial" w:hAnsi="Arial"/>
          <w:b w:val="false"/>
          <w:bCs w:val="false"/>
          <w:sz w:val="22"/>
          <w:szCs w:val="22"/>
        </w:rPr>
        <w:t>deste</w:t>
      </w:r>
      <w:r>
        <w:rPr>
          <w:rFonts w:ascii="Arial" w:hAnsi="Arial"/>
          <w:b w:val="false"/>
          <w:bCs w:val="false"/>
          <w:spacing w:val="1"/>
          <w:sz w:val="22"/>
          <w:szCs w:val="22"/>
        </w:rPr>
        <w:t xml:space="preserve"> </w:t>
      </w:r>
      <w:r>
        <w:rPr>
          <w:rFonts w:ascii="Arial" w:hAnsi="Arial"/>
          <w:b w:val="false"/>
          <w:bCs w:val="false"/>
          <w:sz w:val="22"/>
          <w:szCs w:val="22"/>
        </w:rPr>
        <w:t>contrato,</w:t>
      </w:r>
      <w:r>
        <w:rPr>
          <w:rFonts w:ascii="Arial" w:hAnsi="Arial"/>
          <w:b w:val="false"/>
          <w:bCs w:val="false"/>
          <w:spacing w:val="1"/>
          <w:sz w:val="22"/>
          <w:szCs w:val="22"/>
        </w:rPr>
        <w:t xml:space="preserve"> </w:t>
      </w:r>
      <w:r>
        <w:rPr>
          <w:rFonts w:ascii="Arial" w:hAnsi="Arial"/>
          <w:b w:val="false"/>
          <w:bCs w:val="false"/>
          <w:sz w:val="22"/>
          <w:szCs w:val="22"/>
        </w:rPr>
        <w:t>não</w:t>
      </w:r>
      <w:r>
        <w:rPr>
          <w:rFonts w:ascii="Arial" w:hAnsi="Arial"/>
          <w:b w:val="false"/>
          <w:bCs w:val="false"/>
          <w:spacing w:val="1"/>
          <w:sz w:val="22"/>
          <w:szCs w:val="22"/>
        </w:rPr>
        <w:t xml:space="preserve"> </w:t>
      </w:r>
      <w:r>
        <w:rPr>
          <w:rFonts w:ascii="Arial" w:hAnsi="Arial"/>
          <w:b w:val="false"/>
          <w:bCs w:val="false"/>
          <w:sz w:val="22"/>
          <w:szCs w:val="22"/>
        </w:rPr>
        <w:t>cabendo,</w:t>
      </w:r>
      <w:r>
        <w:rPr>
          <w:rFonts w:ascii="Arial" w:hAnsi="Arial"/>
          <w:b w:val="false"/>
          <w:bCs w:val="false"/>
          <w:spacing w:val="1"/>
          <w:sz w:val="22"/>
          <w:szCs w:val="22"/>
        </w:rPr>
        <w:t xml:space="preserve"> </w:t>
      </w:r>
      <w:r>
        <w:rPr>
          <w:rFonts w:ascii="Arial" w:hAnsi="Arial"/>
          <w:b w:val="false"/>
          <w:bCs w:val="false"/>
          <w:sz w:val="22"/>
          <w:szCs w:val="22"/>
        </w:rPr>
        <w:t>pois,</w:t>
      </w:r>
      <w:r>
        <w:rPr>
          <w:rFonts w:ascii="Arial" w:hAnsi="Arial"/>
          <w:b w:val="false"/>
          <w:bCs w:val="false"/>
          <w:spacing w:val="1"/>
          <w:sz w:val="22"/>
          <w:szCs w:val="22"/>
        </w:rPr>
        <w:t xml:space="preserve"> </w:t>
      </w:r>
      <w:r>
        <w:rPr>
          <w:rFonts w:ascii="Arial" w:hAnsi="Arial"/>
          <w:b w:val="false"/>
          <w:bCs w:val="false"/>
          <w:sz w:val="22"/>
          <w:szCs w:val="22"/>
        </w:rPr>
        <w:t>quaisquer</w:t>
      </w:r>
      <w:r>
        <w:rPr>
          <w:rFonts w:ascii="Arial" w:hAnsi="Arial"/>
          <w:b w:val="false"/>
          <w:bCs w:val="false"/>
          <w:spacing w:val="1"/>
          <w:sz w:val="22"/>
          <w:szCs w:val="22"/>
        </w:rPr>
        <w:t xml:space="preserve"> </w:t>
      </w:r>
      <w:r>
        <w:rPr>
          <w:rFonts w:ascii="Arial" w:hAnsi="Arial"/>
          <w:b w:val="false"/>
          <w:bCs w:val="false"/>
          <w:sz w:val="22"/>
          <w:szCs w:val="22"/>
        </w:rPr>
        <w:t>reivindicações</w:t>
      </w:r>
      <w:r>
        <w:rPr>
          <w:rFonts w:ascii="Arial" w:hAnsi="Arial"/>
          <w:b w:val="false"/>
          <w:bCs w:val="false"/>
          <w:spacing w:val="1"/>
          <w:sz w:val="22"/>
          <w:szCs w:val="22"/>
        </w:rPr>
        <w:t xml:space="preserve"> </w:t>
      </w:r>
      <w:r>
        <w:rPr>
          <w:rFonts w:ascii="Arial" w:hAnsi="Arial"/>
          <w:b w:val="false"/>
          <w:bCs w:val="false"/>
          <w:sz w:val="22"/>
          <w:szCs w:val="22"/>
        </w:rPr>
        <w:t>a</w:t>
      </w:r>
      <w:r>
        <w:rPr>
          <w:rFonts w:ascii="Arial" w:hAnsi="Arial"/>
          <w:b w:val="false"/>
          <w:bCs w:val="false"/>
          <w:spacing w:val="1"/>
          <w:sz w:val="22"/>
          <w:szCs w:val="22"/>
        </w:rPr>
        <w:t xml:space="preserve"> </w:t>
      </w:r>
      <w:r>
        <w:rPr>
          <w:rFonts w:ascii="Arial" w:hAnsi="Arial"/>
          <w:b w:val="false"/>
          <w:bCs w:val="false"/>
          <w:sz w:val="22"/>
          <w:szCs w:val="22"/>
        </w:rPr>
        <w:t>título</w:t>
      </w:r>
      <w:r>
        <w:rPr>
          <w:rFonts w:ascii="Arial" w:hAnsi="Arial"/>
          <w:b w:val="false"/>
          <w:bCs w:val="false"/>
          <w:spacing w:val="1"/>
          <w:sz w:val="22"/>
          <w:szCs w:val="22"/>
        </w:rPr>
        <w:t xml:space="preserve"> </w:t>
      </w:r>
      <w:r>
        <w:rPr>
          <w:rFonts w:ascii="Arial" w:hAnsi="Arial"/>
          <w:b w:val="false"/>
          <w:bCs w:val="false"/>
          <w:sz w:val="22"/>
          <w:szCs w:val="22"/>
        </w:rPr>
        <w:t>de</w:t>
      </w:r>
      <w:r>
        <w:rPr>
          <w:rFonts w:ascii="Arial" w:hAnsi="Arial"/>
          <w:b w:val="false"/>
          <w:bCs w:val="false"/>
          <w:spacing w:val="1"/>
          <w:sz w:val="22"/>
          <w:szCs w:val="22"/>
        </w:rPr>
        <w:t xml:space="preserve"> </w:t>
      </w:r>
      <w:r>
        <w:rPr>
          <w:rFonts w:ascii="Arial" w:hAnsi="Arial"/>
          <w:b w:val="false"/>
          <w:bCs w:val="false"/>
          <w:sz w:val="22"/>
          <w:szCs w:val="22"/>
        </w:rPr>
        <w:t>revisão</w:t>
      </w:r>
      <w:r>
        <w:rPr>
          <w:rFonts w:ascii="Arial" w:hAnsi="Arial"/>
          <w:b w:val="false"/>
          <w:bCs w:val="false"/>
          <w:spacing w:val="1"/>
          <w:sz w:val="22"/>
          <w:szCs w:val="22"/>
        </w:rPr>
        <w:t xml:space="preserve"> </w:t>
      </w:r>
      <w:r>
        <w:rPr>
          <w:rFonts w:ascii="Arial" w:hAnsi="Arial"/>
          <w:b w:val="false"/>
          <w:bCs w:val="false"/>
          <w:sz w:val="22"/>
          <w:szCs w:val="22"/>
        </w:rPr>
        <w:t>de</w:t>
      </w:r>
      <w:r>
        <w:rPr>
          <w:rFonts w:ascii="Arial" w:hAnsi="Arial"/>
          <w:b w:val="false"/>
          <w:bCs w:val="false"/>
          <w:spacing w:val="1"/>
          <w:sz w:val="22"/>
          <w:szCs w:val="22"/>
        </w:rPr>
        <w:t xml:space="preserve"> </w:t>
      </w:r>
      <w:r>
        <w:rPr>
          <w:rFonts w:ascii="Arial" w:hAnsi="Arial"/>
          <w:b w:val="false"/>
          <w:bCs w:val="false"/>
          <w:sz w:val="22"/>
          <w:szCs w:val="22"/>
        </w:rPr>
        <w:t>preços</w:t>
      </w:r>
      <w:r>
        <w:rPr>
          <w:rFonts w:ascii="Arial" w:hAnsi="Arial"/>
          <w:b w:val="false"/>
          <w:bCs w:val="false"/>
          <w:spacing w:val="58"/>
          <w:sz w:val="22"/>
          <w:szCs w:val="22"/>
        </w:rPr>
        <w:t xml:space="preserve"> </w:t>
      </w:r>
      <w:r>
        <w:rPr>
          <w:rFonts w:ascii="Arial" w:hAnsi="Arial"/>
          <w:b w:val="false"/>
          <w:bCs w:val="false"/>
          <w:sz w:val="22"/>
          <w:szCs w:val="22"/>
        </w:rPr>
        <w:t>ou</w:t>
      </w:r>
      <w:r>
        <w:rPr>
          <w:rFonts w:ascii="Arial" w:hAnsi="Arial"/>
          <w:b w:val="false"/>
          <w:bCs w:val="false"/>
          <w:spacing w:val="1"/>
          <w:sz w:val="22"/>
          <w:szCs w:val="22"/>
        </w:rPr>
        <w:t xml:space="preserve"> </w:t>
      </w:r>
      <w:r>
        <w:rPr>
          <w:rFonts w:ascii="Arial" w:hAnsi="Arial"/>
          <w:b w:val="false"/>
          <w:bCs w:val="false"/>
          <w:sz w:val="22"/>
          <w:szCs w:val="22"/>
        </w:rPr>
        <w:t>reembolso, sejam</w:t>
      </w:r>
      <w:r>
        <w:rPr>
          <w:rFonts w:ascii="Arial" w:hAnsi="Arial"/>
          <w:b w:val="false"/>
          <w:bCs w:val="false"/>
          <w:spacing w:val="2"/>
          <w:sz w:val="22"/>
          <w:szCs w:val="22"/>
        </w:rPr>
        <w:t xml:space="preserve"> </w:t>
      </w:r>
      <w:r>
        <w:rPr>
          <w:rFonts w:ascii="Arial" w:hAnsi="Arial"/>
          <w:b w:val="false"/>
          <w:bCs w:val="false"/>
          <w:sz w:val="22"/>
          <w:szCs w:val="22"/>
        </w:rPr>
        <w:t>a</w:t>
      </w:r>
      <w:r>
        <w:rPr>
          <w:rFonts w:ascii="Arial" w:hAnsi="Arial"/>
          <w:b w:val="false"/>
          <w:bCs w:val="false"/>
          <w:spacing w:val="1"/>
          <w:sz w:val="22"/>
          <w:szCs w:val="22"/>
        </w:rPr>
        <w:t xml:space="preserve"> </w:t>
      </w:r>
      <w:r>
        <w:rPr>
          <w:rFonts w:ascii="Arial" w:hAnsi="Arial"/>
          <w:b w:val="false"/>
          <w:bCs w:val="false"/>
          <w:sz w:val="22"/>
          <w:szCs w:val="22"/>
        </w:rPr>
        <w:t>que</w:t>
      </w:r>
      <w:r>
        <w:rPr>
          <w:rFonts w:ascii="Arial" w:hAnsi="Arial"/>
          <w:b w:val="false"/>
          <w:bCs w:val="false"/>
          <w:spacing w:val="1"/>
          <w:sz w:val="22"/>
          <w:szCs w:val="22"/>
        </w:rPr>
        <w:t xml:space="preserve"> </w:t>
      </w:r>
      <w:r>
        <w:rPr>
          <w:rFonts w:ascii="Arial" w:hAnsi="Arial"/>
          <w:b w:val="false"/>
          <w:bCs w:val="false"/>
          <w:sz w:val="22"/>
          <w:szCs w:val="22"/>
        </w:rPr>
        <w:t>título</w:t>
      </w:r>
      <w:r>
        <w:rPr>
          <w:rFonts w:ascii="Arial" w:hAnsi="Arial"/>
          <w:b w:val="false"/>
          <w:bCs w:val="false"/>
          <w:spacing w:val="-1"/>
          <w:sz w:val="22"/>
          <w:szCs w:val="22"/>
        </w:rPr>
        <w:t xml:space="preserve"> </w:t>
      </w:r>
      <w:r>
        <w:rPr>
          <w:rFonts w:ascii="Arial" w:hAnsi="Arial"/>
          <w:b w:val="false"/>
          <w:bCs w:val="false"/>
          <w:sz w:val="22"/>
          <w:szCs w:val="22"/>
        </w:rPr>
        <w:t>for.</w:t>
      </w:r>
    </w:p>
    <w:p>
      <w:pPr>
        <w:pStyle w:val="Normal"/>
        <w:jc w:val="both"/>
        <w:rPr>
          <w:rFonts w:ascii="Arial" w:hAnsi="Arial"/>
          <w:sz w:val="22"/>
          <w:szCs w:val="22"/>
        </w:rPr>
      </w:pPr>
      <w:r>
        <w:rPr>
          <w:rFonts w:ascii="Arial" w:hAnsi="Arial"/>
          <w:sz w:val="22"/>
          <w:szCs w:val="22"/>
        </w:rPr>
      </w:r>
    </w:p>
    <w:p>
      <w:pPr>
        <w:pStyle w:val="Normal"/>
        <w:jc w:val="both"/>
        <w:rPr>
          <w:rFonts w:eastAsia="Courier New" w:cs="Arial" w:ascii="Arial" w:hAnsi="Arial"/>
          <w:b w:val="false"/>
          <w:bCs w:val="false"/>
          <w:i w:val="false"/>
          <w:iCs w:val="false"/>
          <w:color w:val="000000"/>
          <w:sz w:val="22"/>
          <w:szCs w:val="22"/>
          <w:lang w:val="pt-BR" w:eastAsia="zh-CN" w:bidi="ar-SA"/>
        </w:rPr>
      </w:pPr>
      <w:r>
        <w:rPr>
          <w:rFonts w:ascii="Arial" w:hAnsi="Arial"/>
          <w:b/>
          <w:bCs/>
          <w:sz w:val="22"/>
          <w:szCs w:val="22"/>
        </w:rPr>
        <w:t>2.3</w:t>
      </w:r>
      <w:r>
        <w:rPr>
          <w:rFonts w:ascii="Arial" w:hAnsi="Arial"/>
          <w:sz w:val="22"/>
          <w:szCs w:val="22"/>
        </w:rPr>
        <w:t>. Os pagamentos serão efetuados</w:t>
      </w:r>
      <w:r>
        <w:rPr>
          <w:rFonts w:eastAsia="Courier New" w:cs="Arial" w:ascii="Arial" w:hAnsi="Arial"/>
          <w:b w:val="false"/>
          <w:bCs w:val="false"/>
          <w:i w:val="false"/>
          <w:iCs w:val="false"/>
          <w:color w:val="000000"/>
          <w:sz w:val="22"/>
          <w:szCs w:val="22"/>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Normal"/>
        <w:jc w:val="both"/>
        <w:rPr>
          <w:rFonts w:ascii="Arial" w:hAnsi="Arial"/>
          <w:sz w:val="22"/>
          <w:szCs w:val="22"/>
        </w:rPr>
      </w:pPr>
      <w:r>
        <w:rPr>
          <w:rFonts w:ascii="Arial" w:hAnsi="Arial"/>
          <w:sz w:val="22"/>
          <w:szCs w:val="22"/>
        </w:rPr>
      </w:r>
    </w:p>
    <w:p>
      <w:pPr>
        <w:pStyle w:val="Normal"/>
        <w:jc w:val="both"/>
        <w:rPr>
          <w:rFonts w:ascii="Arial" w:hAnsi="Arial"/>
          <w:spacing w:val="-56"/>
          <w:sz w:val="22"/>
          <w:szCs w:val="22"/>
        </w:rPr>
      </w:pPr>
      <w:r>
        <w:rPr>
          <w:rFonts w:ascii="Arial" w:hAnsi="Arial"/>
          <w:b/>
          <w:bCs/>
          <w:sz w:val="22"/>
          <w:szCs w:val="22"/>
        </w:rPr>
        <w:t xml:space="preserve">2.4. </w:t>
      </w:r>
      <w:r>
        <w:rPr>
          <w:rFonts w:ascii="Arial" w:hAnsi="Arial"/>
          <w:sz w:val="22"/>
          <w:szCs w:val="22"/>
        </w:rPr>
        <w:t>Serão</w:t>
      </w:r>
      <w:r>
        <w:rPr>
          <w:rFonts w:ascii="Arial" w:hAnsi="Arial"/>
          <w:spacing w:val="1"/>
          <w:sz w:val="22"/>
          <w:szCs w:val="22"/>
        </w:rPr>
        <w:t xml:space="preserve"> </w:t>
      </w:r>
      <w:r>
        <w:rPr>
          <w:rFonts w:ascii="Arial" w:hAnsi="Arial"/>
          <w:sz w:val="22"/>
          <w:szCs w:val="22"/>
        </w:rPr>
        <w:t>retidos</w:t>
      </w:r>
      <w:r>
        <w:rPr>
          <w:rFonts w:ascii="Arial" w:hAnsi="Arial"/>
          <w:spacing w:val="1"/>
          <w:sz w:val="22"/>
          <w:szCs w:val="22"/>
        </w:rPr>
        <w:t xml:space="preserve"> </w:t>
      </w:r>
      <w:r>
        <w:rPr>
          <w:rFonts w:ascii="Arial" w:hAnsi="Arial"/>
          <w:sz w:val="22"/>
          <w:szCs w:val="22"/>
        </w:rPr>
        <w:t>na</w:t>
      </w:r>
      <w:r>
        <w:rPr>
          <w:rFonts w:ascii="Arial" w:hAnsi="Arial"/>
          <w:spacing w:val="1"/>
          <w:sz w:val="22"/>
          <w:szCs w:val="22"/>
        </w:rPr>
        <w:t xml:space="preserve"> </w:t>
      </w:r>
      <w:r>
        <w:rPr>
          <w:rFonts w:ascii="Arial" w:hAnsi="Arial"/>
          <w:sz w:val="22"/>
          <w:szCs w:val="22"/>
        </w:rPr>
        <w:t>fonte</w:t>
      </w:r>
      <w:r>
        <w:rPr>
          <w:rFonts w:ascii="Arial" w:hAnsi="Arial"/>
          <w:spacing w:val="1"/>
          <w:sz w:val="22"/>
          <w:szCs w:val="22"/>
        </w:rPr>
        <w:t xml:space="preserve"> </w:t>
      </w:r>
      <w:r>
        <w:rPr>
          <w:rFonts w:ascii="Arial" w:hAnsi="Arial"/>
          <w:sz w:val="22"/>
          <w:szCs w:val="22"/>
        </w:rPr>
        <w:t>os</w:t>
      </w:r>
      <w:r>
        <w:rPr>
          <w:rFonts w:ascii="Arial" w:hAnsi="Arial"/>
          <w:spacing w:val="1"/>
          <w:sz w:val="22"/>
          <w:szCs w:val="22"/>
        </w:rPr>
        <w:t xml:space="preserve"> </w:t>
      </w:r>
      <w:r>
        <w:rPr>
          <w:rFonts w:ascii="Arial" w:hAnsi="Arial"/>
          <w:sz w:val="22"/>
          <w:szCs w:val="22"/>
        </w:rPr>
        <w:t>tributos</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as</w:t>
      </w:r>
      <w:r>
        <w:rPr>
          <w:rFonts w:ascii="Arial" w:hAnsi="Arial"/>
          <w:spacing w:val="1"/>
          <w:sz w:val="22"/>
          <w:szCs w:val="22"/>
        </w:rPr>
        <w:t xml:space="preserve"> </w:t>
      </w:r>
      <w:r>
        <w:rPr>
          <w:rFonts w:ascii="Arial" w:hAnsi="Arial"/>
          <w:sz w:val="22"/>
          <w:szCs w:val="22"/>
        </w:rPr>
        <w:t>contribuições</w:t>
      </w:r>
      <w:r>
        <w:rPr>
          <w:rFonts w:ascii="Arial" w:hAnsi="Arial"/>
          <w:spacing w:val="1"/>
          <w:sz w:val="22"/>
          <w:szCs w:val="22"/>
        </w:rPr>
        <w:t xml:space="preserve"> </w:t>
      </w:r>
      <w:r>
        <w:rPr>
          <w:rFonts w:ascii="Arial" w:hAnsi="Arial"/>
          <w:sz w:val="22"/>
          <w:szCs w:val="22"/>
        </w:rPr>
        <w:t>elencados</w:t>
      </w:r>
      <w:r>
        <w:rPr>
          <w:rFonts w:ascii="Arial" w:hAnsi="Arial"/>
          <w:spacing w:val="1"/>
          <w:sz w:val="22"/>
          <w:szCs w:val="22"/>
        </w:rPr>
        <w:t xml:space="preserve"> </w:t>
      </w:r>
      <w:r>
        <w:rPr>
          <w:rFonts w:ascii="Arial" w:hAnsi="Arial"/>
          <w:sz w:val="22"/>
          <w:szCs w:val="22"/>
        </w:rPr>
        <w:t>nas</w:t>
      </w:r>
      <w:r>
        <w:rPr>
          <w:rFonts w:ascii="Arial" w:hAnsi="Arial"/>
          <w:spacing w:val="1"/>
          <w:sz w:val="22"/>
          <w:szCs w:val="22"/>
        </w:rPr>
        <w:t xml:space="preserve"> </w:t>
      </w:r>
      <w:r>
        <w:rPr>
          <w:rFonts w:ascii="Arial" w:hAnsi="Arial"/>
          <w:sz w:val="22"/>
          <w:szCs w:val="22"/>
        </w:rPr>
        <w:t>disposições</w:t>
      </w:r>
      <w:r>
        <w:rPr>
          <w:rFonts w:ascii="Arial" w:hAnsi="Arial"/>
          <w:spacing w:val="1"/>
          <w:sz w:val="22"/>
          <w:szCs w:val="22"/>
        </w:rPr>
        <w:t xml:space="preserve"> </w:t>
      </w:r>
      <w:r>
        <w:rPr>
          <w:rFonts w:ascii="Arial" w:hAnsi="Arial"/>
          <w:sz w:val="22"/>
          <w:szCs w:val="22"/>
        </w:rPr>
        <w:t>determinadas pelos órgãos fiscais e fazendários, em conformidade com a legislação vigente</w:t>
      </w:r>
      <w:r>
        <w:rPr>
          <w:rFonts w:ascii="Arial" w:hAnsi="Arial"/>
          <w:spacing w:val="-56"/>
          <w:sz w:val="22"/>
          <w:szCs w:val="22"/>
        </w:rPr>
        <w:t>.</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b/>
          <w:bCs/>
          <w:sz w:val="22"/>
          <w:szCs w:val="22"/>
        </w:rPr>
        <w:t>2.5.</w:t>
      </w:r>
      <w:r>
        <w:rPr>
          <w:rFonts w:ascii="Arial" w:hAnsi="Arial"/>
          <w:sz w:val="22"/>
          <w:szCs w:val="22"/>
        </w:rPr>
        <w:t xml:space="preserve"> Nas faturas/notas fiscais deverão constar obrigatoriamente, além da data de assinatura do contrato e</w:t>
      </w:r>
      <w:r>
        <w:rPr>
          <w:rFonts w:ascii="Arial" w:hAnsi="Arial"/>
          <w:spacing w:val="1"/>
          <w:sz w:val="22"/>
          <w:szCs w:val="22"/>
        </w:rPr>
        <w:t xml:space="preserve"> </w:t>
      </w:r>
      <w:r>
        <w:rPr>
          <w:rFonts w:ascii="Arial" w:hAnsi="Arial"/>
          <w:sz w:val="22"/>
          <w:szCs w:val="22"/>
        </w:rPr>
        <w:t>do período</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que</w:t>
      </w:r>
      <w:r>
        <w:rPr>
          <w:rFonts w:ascii="Arial" w:hAnsi="Arial"/>
          <w:spacing w:val="1"/>
          <w:sz w:val="22"/>
          <w:szCs w:val="22"/>
        </w:rPr>
        <w:t xml:space="preserve"> </w:t>
      </w:r>
      <w:r>
        <w:rPr>
          <w:rFonts w:ascii="Arial" w:hAnsi="Arial"/>
          <w:sz w:val="22"/>
          <w:szCs w:val="22"/>
        </w:rPr>
        <w:t>se</w:t>
      </w:r>
      <w:r>
        <w:rPr>
          <w:rFonts w:ascii="Arial" w:hAnsi="Arial"/>
          <w:spacing w:val="-1"/>
          <w:sz w:val="22"/>
          <w:szCs w:val="22"/>
        </w:rPr>
        <w:t xml:space="preserve"> </w:t>
      </w:r>
      <w:r>
        <w:rPr>
          <w:rFonts w:ascii="Arial" w:hAnsi="Arial"/>
          <w:sz w:val="22"/>
          <w:szCs w:val="22"/>
        </w:rPr>
        <w:t>refere</w:t>
      </w:r>
      <w:r>
        <w:rPr>
          <w:rFonts w:ascii="Arial" w:hAnsi="Arial"/>
          <w:spacing w:val="-1"/>
          <w:sz w:val="22"/>
          <w:szCs w:val="22"/>
        </w:rPr>
        <w:t xml:space="preserve"> </w:t>
      </w:r>
      <w:r>
        <w:rPr>
          <w:rFonts w:ascii="Arial" w:hAnsi="Arial"/>
          <w:sz w:val="22"/>
          <w:szCs w:val="22"/>
        </w:rPr>
        <w:t>a</w:t>
      </w:r>
      <w:r>
        <w:rPr>
          <w:rFonts w:ascii="Arial" w:hAnsi="Arial"/>
          <w:spacing w:val="4"/>
          <w:sz w:val="22"/>
          <w:szCs w:val="22"/>
        </w:rPr>
        <w:t xml:space="preserve"> </w:t>
      </w:r>
      <w:r>
        <w:rPr>
          <w:rFonts w:ascii="Arial" w:hAnsi="Arial"/>
          <w:sz w:val="22"/>
          <w:szCs w:val="22"/>
        </w:rPr>
        <w:t>prestação</w:t>
      </w:r>
      <w:r>
        <w:rPr>
          <w:rFonts w:ascii="Arial" w:hAnsi="Arial"/>
          <w:spacing w:val="1"/>
          <w:sz w:val="22"/>
          <w:szCs w:val="22"/>
        </w:rPr>
        <w:t xml:space="preserve"> </w:t>
      </w:r>
      <w:r>
        <w:rPr>
          <w:rFonts w:ascii="Arial" w:hAnsi="Arial"/>
          <w:sz w:val="22"/>
          <w:szCs w:val="22"/>
        </w:rPr>
        <w:t>de</w:t>
      </w:r>
      <w:r>
        <w:rPr>
          <w:rFonts w:ascii="Arial" w:hAnsi="Arial"/>
          <w:spacing w:val="1"/>
          <w:sz w:val="22"/>
          <w:szCs w:val="22"/>
        </w:rPr>
        <w:t xml:space="preserve"> </w:t>
      </w:r>
      <w:r>
        <w:rPr>
          <w:rFonts w:ascii="Arial" w:hAnsi="Arial"/>
          <w:sz w:val="22"/>
          <w:szCs w:val="22"/>
        </w:rPr>
        <w:t>serviços,</w:t>
      </w:r>
      <w:r>
        <w:rPr>
          <w:rFonts w:ascii="Arial" w:hAnsi="Arial"/>
          <w:spacing w:val="-2"/>
          <w:sz w:val="22"/>
          <w:szCs w:val="22"/>
        </w:rPr>
        <w:t xml:space="preserve"> </w:t>
      </w:r>
      <w:r>
        <w:rPr>
          <w:rFonts w:ascii="Arial" w:hAnsi="Arial"/>
          <w:sz w:val="22"/>
          <w:szCs w:val="22"/>
        </w:rPr>
        <w:t>as</w:t>
      </w:r>
      <w:r>
        <w:rPr>
          <w:rFonts w:ascii="Arial" w:hAnsi="Arial"/>
          <w:spacing w:val="5"/>
          <w:sz w:val="22"/>
          <w:szCs w:val="22"/>
        </w:rPr>
        <w:t xml:space="preserve"> </w:t>
      </w:r>
      <w:r>
        <w:rPr>
          <w:rFonts w:ascii="Arial" w:hAnsi="Arial"/>
          <w:sz w:val="22"/>
          <w:szCs w:val="22"/>
        </w:rPr>
        <w:t>seguintes</w:t>
      </w:r>
      <w:r>
        <w:rPr>
          <w:rFonts w:ascii="Arial" w:hAnsi="Arial"/>
          <w:spacing w:val="1"/>
          <w:sz w:val="22"/>
          <w:szCs w:val="22"/>
        </w:rPr>
        <w:t xml:space="preserve"> </w:t>
      </w:r>
      <w:r>
        <w:rPr>
          <w:rFonts w:ascii="Arial" w:hAnsi="Arial"/>
          <w:sz w:val="22"/>
          <w:szCs w:val="22"/>
        </w:rPr>
        <w:t>informações:</w:t>
      </w:r>
    </w:p>
    <w:p>
      <w:pPr>
        <w:pStyle w:val="Normal"/>
        <w:jc w:val="both"/>
        <w:rPr>
          <w:rFonts w:ascii="Arial" w:hAnsi="Arial"/>
          <w:sz w:val="22"/>
          <w:szCs w:val="22"/>
        </w:rPr>
      </w:pPr>
      <w:r>
        <w:rPr>
          <w:rFonts w:ascii="Arial" w:hAnsi="Arial"/>
          <w:b/>
          <w:bCs/>
          <w:sz w:val="22"/>
          <w:szCs w:val="22"/>
        </w:rPr>
        <w:t>2.5.1.</w:t>
      </w:r>
      <w:r>
        <w:rPr>
          <w:rFonts w:ascii="Arial" w:hAnsi="Arial"/>
          <w:sz w:val="22"/>
          <w:szCs w:val="22"/>
        </w:rPr>
        <w:t xml:space="preserve"> O</w:t>
      </w:r>
      <w:r>
        <w:rPr>
          <w:rFonts w:ascii="Arial" w:hAnsi="Arial"/>
          <w:spacing w:val="-3"/>
          <w:sz w:val="22"/>
          <w:szCs w:val="22"/>
        </w:rPr>
        <w:t xml:space="preserve"> </w:t>
      </w:r>
      <w:r>
        <w:rPr>
          <w:rFonts w:ascii="Arial" w:hAnsi="Arial"/>
          <w:sz w:val="22"/>
          <w:szCs w:val="22"/>
        </w:rPr>
        <w:t>número</w:t>
      </w:r>
      <w:r>
        <w:rPr>
          <w:rFonts w:ascii="Arial" w:hAnsi="Arial"/>
          <w:spacing w:val="-1"/>
          <w:sz w:val="22"/>
          <w:szCs w:val="22"/>
        </w:rPr>
        <w:t xml:space="preserve"> </w:t>
      </w:r>
      <w:r>
        <w:rPr>
          <w:rFonts w:ascii="Arial" w:hAnsi="Arial"/>
          <w:sz w:val="22"/>
          <w:szCs w:val="22"/>
        </w:rPr>
        <w:t>do</w:t>
      </w:r>
      <w:r>
        <w:rPr>
          <w:rFonts w:ascii="Arial" w:hAnsi="Arial"/>
          <w:spacing w:val="-1"/>
          <w:sz w:val="22"/>
          <w:szCs w:val="22"/>
        </w:rPr>
        <w:t xml:space="preserve"> </w:t>
      </w:r>
      <w:r>
        <w:rPr>
          <w:rFonts w:ascii="Arial" w:hAnsi="Arial"/>
          <w:sz w:val="22"/>
          <w:szCs w:val="22"/>
        </w:rPr>
        <w:t>instrumento</w:t>
      </w:r>
      <w:r>
        <w:rPr>
          <w:rFonts w:ascii="Arial" w:hAnsi="Arial"/>
          <w:spacing w:val="-1"/>
          <w:sz w:val="22"/>
          <w:szCs w:val="22"/>
        </w:rPr>
        <w:t xml:space="preserve"> </w:t>
      </w:r>
      <w:r>
        <w:rPr>
          <w:rFonts w:ascii="Arial" w:hAnsi="Arial"/>
          <w:sz w:val="22"/>
          <w:szCs w:val="22"/>
        </w:rPr>
        <w:t>contratual;</w:t>
      </w:r>
    </w:p>
    <w:p>
      <w:pPr>
        <w:pStyle w:val="Normal"/>
        <w:jc w:val="both"/>
        <w:rPr>
          <w:rFonts w:ascii="Arial" w:hAnsi="Arial"/>
          <w:sz w:val="22"/>
          <w:szCs w:val="22"/>
        </w:rPr>
      </w:pPr>
      <w:r>
        <w:rPr>
          <w:rFonts w:ascii="Arial" w:hAnsi="Arial"/>
          <w:b/>
          <w:bCs/>
          <w:sz w:val="22"/>
          <w:szCs w:val="22"/>
        </w:rPr>
        <w:t>2.5.2.</w:t>
      </w:r>
      <w:r>
        <w:rPr>
          <w:rFonts w:ascii="Arial" w:hAnsi="Arial"/>
          <w:sz w:val="22"/>
          <w:szCs w:val="22"/>
        </w:rPr>
        <w:t xml:space="preserve"> O</w:t>
      </w:r>
      <w:r>
        <w:rPr>
          <w:rFonts w:ascii="Arial" w:hAnsi="Arial"/>
          <w:spacing w:val="-1"/>
          <w:sz w:val="22"/>
          <w:szCs w:val="22"/>
        </w:rPr>
        <w:t xml:space="preserve"> </w:t>
      </w:r>
      <w:r>
        <w:rPr>
          <w:rFonts w:ascii="Arial" w:hAnsi="Arial"/>
          <w:sz w:val="22"/>
          <w:szCs w:val="22"/>
        </w:rPr>
        <w:t>nome</w:t>
      </w:r>
      <w:r>
        <w:rPr>
          <w:rFonts w:ascii="Arial" w:hAnsi="Arial"/>
          <w:spacing w:val="-1"/>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código</w:t>
      </w:r>
      <w:r>
        <w:rPr>
          <w:rFonts w:ascii="Arial" w:hAnsi="Arial"/>
          <w:spacing w:val="1"/>
          <w:sz w:val="22"/>
          <w:szCs w:val="22"/>
        </w:rPr>
        <w:t xml:space="preserve"> </w:t>
      </w:r>
      <w:r>
        <w:rPr>
          <w:rFonts w:ascii="Arial" w:hAnsi="Arial"/>
          <w:sz w:val="22"/>
          <w:szCs w:val="22"/>
        </w:rPr>
        <w:t>do banco;</w:t>
      </w:r>
    </w:p>
    <w:p>
      <w:pPr>
        <w:pStyle w:val="Normal"/>
        <w:jc w:val="both"/>
        <w:rPr>
          <w:rFonts w:ascii="Arial" w:hAnsi="Arial"/>
          <w:sz w:val="22"/>
          <w:szCs w:val="22"/>
        </w:rPr>
      </w:pPr>
      <w:r>
        <w:rPr>
          <w:rFonts w:ascii="Arial" w:hAnsi="Arial"/>
          <w:b/>
          <w:bCs/>
          <w:sz w:val="22"/>
          <w:szCs w:val="22"/>
        </w:rPr>
        <w:t>2.5.3.</w:t>
      </w:r>
      <w:r>
        <w:rPr>
          <w:rFonts w:ascii="Arial" w:hAnsi="Arial"/>
          <w:sz w:val="22"/>
          <w:szCs w:val="22"/>
        </w:rPr>
        <w:t xml:space="preserve"> Agência</w:t>
      </w:r>
      <w:r>
        <w:rPr>
          <w:rFonts w:ascii="Arial" w:hAnsi="Arial"/>
          <w:spacing w:val="-3"/>
          <w:sz w:val="22"/>
          <w:szCs w:val="22"/>
        </w:rPr>
        <w:t xml:space="preserve"> </w:t>
      </w:r>
      <w:r>
        <w:rPr>
          <w:rFonts w:ascii="Arial" w:hAnsi="Arial"/>
          <w:sz w:val="22"/>
          <w:szCs w:val="22"/>
        </w:rPr>
        <w:t>e número</w:t>
      </w:r>
      <w:r>
        <w:rPr>
          <w:rFonts w:ascii="Arial" w:hAnsi="Arial"/>
          <w:spacing w:val="-2"/>
          <w:sz w:val="22"/>
          <w:szCs w:val="22"/>
        </w:rPr>
        <w:t xml:space="preserve"> </w:t>
      </w:r>
      <w:r>
        <w:rPr>
          <w:rFonts w:ascii="Arial" w:hAnsi="Arial"/>
          <w:sz w:val="22"/>
          <w:szCs w:val="22"/>
        </w:rPr>
        <w:t>da conta corrente</w:t>
      </w:r>
      <w:r>
        <w:rPr>
          <w:rFonts w:ascii="Arial" w:hAnsi="Arial"/>
          <w:spacing w:val="-2"/>
          <w:sz w:val="22"/>
          <w:szCs w:val="22"/>
        </w:rPr>
        <w:t xml:space="preserve"> </w:t>
      </w:r>
      <w:r>
        <w:rPr>
          <w:rFonts w:ascii="Arial" w:hAnsi="Arial"/>
          <w:sz w:val="22"/>
          <w:szCs w:val="22"/>
        </w:rPr>
        <w:t>da</w:t>
      </w:r>
      <w:r>
        <w:rPr>
          <w:rFonts w:ascii="Arial" w:hAnsi="Arial"/>
          <w:spacing w:val="1"/>
          <w:sz w:val="22"/>
          <w:szCs w:val="22"/>
        </w:rPr>
        <w:t xml:space="preserve"> </w:t>
      </w:r>
      <w:r>
        <w:rPr>
          <w:rFonts w:ascii="Arial" w:hAnsi="Arial"/>
          <w:sz w:val="22"/>
          <w:szCs w:val="22"/>
        </w:rPr>
        <w:t>contratada.</w:t>
      </w:r>
    </w:p>
    <w:p>
      <w:pPr>
        <w:pStyle w:val="Normal"/>
        <w:jc w:val="both"/>
        <w:rPr>
          <w:rStyle w:val="Fontepargpadro1"/>
          <w:rFonts w:eastAsia="Arial" w:cs="Arial" w:ascii="Arial" w:hAnsi="Arial"/>
          <w:color w:val="000000"/>
          <w:sz w:val="22"/>
          <w:szCs w:val="22"/>
        </w:rPr>
      </w:pPr>
      <w:r>
        <w:rPr>
          <w:rStyle w:val="Fontepargpadro"/>
          <w:rFonts w:cs="Arial" w:ascii="Arial" w:hAnsi="Arial"/>
          <w:b/>
          <w:bCs/>
          <w:sz w:val="22"/>
          <w:szCs w:val="22"/>
        </w:rPr>
        <w:t>2.5.5.</w:t>
      </w:r>
      <w:r>
        <w:rPr>
          <w:rStyle w:val="Fontepargpadro"/>
          <w:rFonts w:cs="Arial" w:ascii="Arial" w:hAnsi="Arial"/>
          <w:sz w:val="22"/>
          <w:szCs w:val="22"/>
        </w:rPr>
        <w:t xml:space="preserve"> A Nota Fiscal ou Fatura deverá ser obrigatoriamente acompanhada da comprovação da regularidade fiscal, constatada por meio da apresentação do</w:t>
      </w:r>
      <w:r>
        <w:rPr>
          <w:rStyle w:val="Fontepargpadro1"/>
          <w:rFonts w:eastAsia="Arial" w:cs="Arial" w:ascii="Arial" w:hAnsi="Arial"/>
          <w:color w:val="000000"/>
          <w:sz w:val="22"/>
          <w:szCs w:val="22"/>
        </w:rPr>
        <w:t>s seguintes documentos:</w:t>
      </w:r>
    </w:p>
    <w:p>
      <w:pPr>
        <w:pStyle w:val="Normal"/>
        <w:jc w:val="both"/>
        <w:rPr>
          <w:rFonts w:eastAsia="Arial" w:cs="Arial" w:ascii="Arial" w:hAnsi="Arial"/>
          <w:color w:val="000000"/>
          <w:sz w:val="22"/>
          <w:szCs w:val="22"/>
        </w:rPr>
      </w:pPr>
      <w:r>
        <w:rPr>
          <w:rFonts w:eastAsia="Arial" w:cs="Arial" w:ascii="Arial" w:hAnsi="Arial"/>
          <w:b/>
          <w:bCs/>
          <w:color w:val="000000"/>
          <w:sz w:val="22"/>
          <w:szCs w:val="22"/>
        </w:rPr>
        <w:t>a)</w:t>
      </w:r>
      <w:r>
        <w:rPr>
          <w:rFonts w:eastAsia="Arial" w:cs="Arial" w:ascii="Arial" w:hAnsi="Arial"/>
          <w:b/>
          <w:color w:val="000000"/>
          <w:sz w:val="22"/>
          <w:szCs w:val="22"/>
        </w:rPr>
        <w:t xml:space="preserve"> </w:t>
      </w:r>
      <w:r>
        <w:rPr>
          <w:rFonts w:eastAsia="Arial" w:cs="Arial" w:ascii="Arial" w:hAnsi="Arial"/>
          <w:color w:val="000000"/>
          <w:sz w:val="22"/>
          <w:szCs w:val="22"/>
        </w:rPr>
        <w:t>Prova de regularidade relativa a débitos federais;</w:t>
      </w:r>
    </w:p>
    <w:p>
      <w:pPr>
        <w:pStyle w:val="Normal"/>
        <w:jc w:val="both"/>
        <w:rPr>
          <w:rFonts w:eastAsia="Arial" w:cs="Arial" w:ascii="Arial" w:hAnsi="Arial"/>
          <w:color w:val="000000"/>
          <w:sz w:val="22"/>
          <w:szCs w:val="22"/>
        </w:rPr>
      </w:pPr>
      <w:r>
        <w:rPr>
          <w:rFonts w:eastAsia="Arial" w:cs="Arial" w:ascii="Arial" w:hAnsi="Arial"/>
          <w:b/>
          <w:bCs/>
          <w:color w:val="000000"/>
          <w:sz w:val="22"/>
          <w:szCs w:val="22"/>
        </w:rPr>
        <w:t>b)</w:t>
      </w:r>
      <w:r>
        <w:rPr>
          <w:rFonts w:eastAsia="Arial" w:cs="Arial" w:ascii="Arial" w:hAnsi="Arial"/>
          <w:b/>
          <w:color w:val="000000"/>
          <w:sz w:val="22"/>
          <w:szCs w:val="22"/>
        </w:rPr>
        <w:t xml:space="preserve"> </w:t>
      </w:r>
      <w:r>
        <w:rPr>
          <w:rFonts w:eastAsia="Arial" w:cs="Arial" w:ascii="Arial" w:hAnsi="Arial"/>
          <w:color w:val="000000"/>
          <w:sz w:val="22"/>
          <w:szCs w:val="22"/>
        </w:rPr>
        <w:t>Prova de regularidade relativa ao Fundo de Garantia por Tempo de Serviços (FGTS), mediante apresentação de guias pagas e Certidões de Regularidade da Situação/CRF;</w:t>
      </w:r>
    </w:p>
    <w:p>
      <w:pPr>
        <w:pStyle w:val="Normal"/>
        <w:jc w:val="both"/>
        <w:rPr>
          <w:rFonts w:eastAsia="Arial" w:cs="Arial" w:ascii="Arial" w:hAnsi="Arial"/>
          <w:color w:val="000000"/>
          <w:sz w:val="22"/>
          <w:szCs w:val="22"/>
        </w:rPr>
      </w:pPr>
      <w:r>
        <w:rPr>
          <w:rFonts w:eastAsia="Arial" w:cs="Arial" w:ascii="Arial" w:hAnsi="Arial"/>
          <w:b/>
          <w:bCs/>
          <w:color w:val="000000"/>
          <w:sz w:val="22"/>
          <w:szCs w:val="22"/>
        </w:rPr>
        <w:t>c)</w:t>
      </w:r>
      <w:r>
        <w:rPr>
          <w:rFonts w:eastAsia="Arial" w:cs="Arial" w:ascii="Arial" w:hAnsi="Arial"/>
          <w:b/>
          <w:color w:val="000000"/>
          <w:sz w:val="22"/>
          <w:szCs w:val="22"/>
        </w:rPr>
        <w:t xml:space="preserve"> </w:t>
      </w:r>
      <w:r>
        <w:rPr>
          <w:rFonts w:eastAsia="Arial" w:cs="Arial" w:ascii="Arial" w:hAnsi="Arial"/>
          <w:color w:val="000000"/>
          <w:sz w:val="22"/>
          <w:szCs w:val="22"/>
        </w:rPr>
        <w:t>Prova de regularidade perante a Justiça do Trabalho;</w:t>
      </w:r>
    </w:p>
    <w:p>
      <w:pPr>
        <w:pStyle w:val="Normal"/>
        <w:jc w:val="both"/>
        <w:rPr>
          <w:rStyle w:val="Fontepargpadro1"/>
          <w:rFonts w:eastAsia="Arial" w:cs="Arial" w:ascii="Arial" w:hAnsi="Arial"/>
          <w:color w:val="000000"/>
          <w:sz w:val="22"/>
          <w:szCs w:val="22"/>
        </w:rPr>
      </w:pPr>
      <w:r>
        <w:rPr>
          <w:rStyle w:val="Fontepargpadro1"/>
          <w:rFonts w:eastAsia="Arial" w:cs="Arial" w:ascii="Arial" w:hAnsi="Arial"/>
          <w:b/>
          <w:bCs/>
          <w:color w:val="000000"/>
          <w:sz w:val="22"/>
          <w:szCs w:val="22"/>
        </w:rPr>
        <w:t>d)</w:t>
      </w:r>
      <w:r>
        <w:rPr>
          <w:rStyle w:val="Fontepargpadro1"/>
          <w:rFonts w:eastAsia="Arial" w:cs="Arial" w:ascii="Arial" w:hAnsi="Arial"/>
          <w:b/>
          <w:color w:val="000000"/>
          <w:sz w:val="22"/>
          <w:szCs w:val="22"/>
        </w:rPr>
        <w:t xml:space="preserve"> </w:t>
      </w:r>
      <w:r>
        <w:rPr>
          <w:rStyle w:val="Fontepargpadro1"/>
          <w:rFonts w:eastAsia="Arial" w:cs="Arial" w:ascii="Arial" w:hAnsi="Arial"/>
          <w:color w:val="000000"/>
          <w:sz w:val="22"/>
          <w:szCs w:val="22"/>
        </w:rPr>
        <w:t>Prova de regularidade perante a Procuradoria Estadual;</w:t>
      </w:r>
    </w:p>
    <w:p>
      <w:pPr>
        <w:pStyle w:val="Normal"/>
        <w:jc w:val="both"/>
        <w:rPr>
          <w:rStyle w:val="Fontepargpadro1"/>
          <w:rFonts w:eastAsia="Arial" w:cs="Arial" w:ascii="Arial" w:hAnsi="Arial"/>
          <w:color w:val="000000"/>
          <w:sz w:val="22"/>
          <w:szCs w:val="22"/>
        </w:rPr>
      </w:pPr>
      <w:r>
        <w:rPr>
          <w:rStyle w:val="Fontepargpadro1"/>
          <w:rFonts w:eastAsia="Arial" w:cs="Arial" w:ascii="Arial" w:hAnsi="Arial"/>
          <w:b/>
          <w:bCs/>
          <w:color w:val="000000"/>
          <w:sz w:val="22"/>
          <w:szCs w:val="22"/>
        </w:rPr>
        <w:t>e)</w:t>
      </w:r>
      <w:r>
        <w:rPr>
          <w:rStyle w:val="Fontepargpadro1"/>
          <w:rFonts w:eastAsia="Arial" w:cs="Arial" w:ascii="Arial" w:hAnsi="Arial"/>
          <w:b/>
          <w:color w:val="000000"/>
          <w:sz w:val="22"/>
          <w:szCs w:val="22"/>
        </w:rPr>
        <w:t xml:space="preserve"> </w:t>
      </w:r>
      <w:r>
        <w:rPr>
          <w:rStyle w:val="Fontepargpadro1"/>
          <w:rFonts w:eastAsia="Arial" w:cs="Arial" w:ascii="Arial" w:hAnsi="Arial"/>
          <w:color w:val="000000"/>
          <w:sz w:val="22"/>
          <w:szCs w:val="22"/>
        </w:rPr>
        <w:t>Prova de regularidade perante a Fazenda Estadual;</w:t>
      </w:r>
    </w:p>
    <w:p>
      <w:pPr>
        <w:pStyle w:val="Normal"/>
        <w:jc w:val="both"/>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2"/>
          <w:sz w:val="22"/>
          <w:szCs w:val="22"/>
          <w:u w:val="none"/>
          <w:shd w:fill="FFFFFF" w:val="clear"/>
          <w:vertAlign w:val="baseline"/>
          <w:em w:val="none"/>
          <w:lang w:val="pt-BR" w:eastAsia="pt-BR" w:bidi="ar-SA"/>
        </w:rPr>
      </w:pPr>
      <w:r>
        <w:rPr>
          <w:rStyle w:val="Fontepargpadro1"/>
          <w:rFonts w:eastAsia="Arial" w:cs="Arial" w:ascii="Arial" w:hAnsi="Arial"/>
          <w:b/>
          <w:bCs/>
          <w:i w:val="false"/>
          <w:iCs w:val="false"/>
          <w:caps w:val="false"/>
          <w:smallCaps w:val="false"/>
          <w:strike w:val="false"/>
          <w:dstrike w:val="false"/>
          <w:outline w:val="false"/>
          <w:shadow w:val="false"/>
          <w:color w:val="000000"/>
          <w:spacing w:val="0"/>
          <w:w w:val="100"/>
          <w:position w:val="0"/>
          <w:sz w:val="22"/>
          <w:sz w:val="22"/>
          <w:szCs w:val="22"/>
          <w:u w:val="none"/>
          <w:shd w:fill="FFFFFF" w:val="clear"/>
          <w:vertAlign w:val="baseline"/>
          <w:em w:val="none"/>
          <w:lang w:val="pt-BR" w:eastAsia="pt-BR" w:bidi="ar-SA"/>
        </w:rPr>
        <w:t>f)</w:t>
      </w:r>
      <w:r>
        <w:rPr>
          <w:rStyle w:val="Fontepargpadro1"/>
          <w:rFonts w:eastAsia="Arial" w:cs="Arial" w:ascii="Arial" w:hAnsi="Arial"/>
          <w:bCs w:val="false"/>
          <w:i w:val="false"/>
          <w:iCs w:val="false"/>
          <w:caps w:val="false"/>
          <w:smallCaps w:val="false"/>
          <w:strike w:val="false"/>
          <w:dstrike w:val="false"/>
          <w:outline w:val="false"/>
          <w:shadow w:val="false"/>
          <w:color w:val="000000"/>
          <w:spacing w:val="0"/>
          <w:w w:val="100"/>
          <w:position w:val="0"/>
          <w:sz w:val="22"/>
          <w:sz w:val="22"/>
          <w:szCs w:val="22"/>
          <w:u w:val="none"/>
          <w:shd w:fill="FFFFFF" w:val="clear"/>
          <w:vertAlign w:val="baseline"/>
          <w:em w:val="none"/>
          <w:lang w:val="pt-BR" w:eastAsia="pt-BR" w:bidi="ar-SA"/>
        </w:rPr>
        <w:t xml:space="preserve"> </w:t>
      </w:r>
      <w:r>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2"/>
          <w:sz w:val="22"/>
          <w:szCs w:val="22"/>
          <w:u w:val="none"/>
          <w:shd w:fill="FFFFFF" w:val="clear"/>
          <w:vertAlign w:val="baseline"/>
          <w:em w:val="none"/>
          <w:lang w:val="pt-BR" w:eastAsia="pt-BR" w:bidi="ar-SA"/>
        </w:rPr>
        <w:t>Prova de regularidade perante a Fazenda Municipal;</w:t>
      </w:r>
    </w:p>
    <w:p>
      <w:pPr>
        <w:pStyle w:val="Normal"/>
        <w:jc w:val="both"/>
        <w:rPr>
          <w:rFonts w:ascii="Arial" w:hAnsi="Arial"/>
          <w:sz w:val="22"/>
          <w:szCs w:val="22"/>
        </w:rPr>
      </w:pPr>
      <w:r>
        <w:rPr>
          <w:rFonts w:ascii="Arial" w:hAnsi="Arial"/>
          <w:sz w:val="22"/>
          <w:szCs w:val="22"/>
        </w:rPr>
      </w:r>
    </w:p>
    <w:p>
      <w:pPr>
        <w:pStyle w:val="Normal"/>
        <w:jc w:val="both"/>
        <w:rPr>
          <w:rStyle w:val="Fontepargpadro"/>
          <w:rFonts w:eastAsia="Times New Roman" w:cs="Arial" w:ascii="Arial" w:hAnsi="Arial"/>
          <w:b w:val="false"/>
          <w:bCs w:val="false"/>
          <w:i w:val="false"/>
          <w:iCs w:val="false"/>
          <w:color w:val="000000"/>
          <w:sz w:val="22"/>
          <w:szCs w:val="22"/>
          <w:u w:val="none"/>
          <w:shd w:fill="FFFFFF" w:val="clear"/>
          <w:lang w:bidi="ar-SA"/>
        </w:rPr>
      </w:pPr>
      <w:r>
        <w:rPr>
          <w:rStyle w:val="Fontepargpadro"/>
          <w:rFonts w:eastAsia="Times New Roman" w:cs="Arial" w:ascii="Arial" w:hAnsi="Arial"/>
          <w:b/>
          <w:bCs/>
          <w:i w:val="false"/>
          <w:iCs w:val="false"/>
          <w:color w:val="000000"/>
          <w:sz w:val="22"/>
          <w:szCs w:val="22"/>
          <w:u w:val="none"/>
          <w:shd w:fill="FFFFFF" w:val="clear"/>
          <w:lang w:bidi="ar-SA"/>
        </w:rPr>
        <w:t>2.6.</w:t>
      </w:r>
      <w:r>
        <w:rPr>
          <w:rStyle w:val="Fontepargpadro"/>
          <w:rFonts w:eastAsia="Times New Roman" w:cs="Arial" w:ascii="Arial" w:hAnsi="Arial"/>
          <w:b w:val="false"/>
          <w:bCs w:val="false"/>
          <w:i w:val="false"/>
          <w:iCs w:val="false"/>
          <w:color w:val="000000"/>
          <w:sz w:val="22"/>
          <w:szCs w:val="22"/>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b/>
          <w:bCs/>
          <w:sz w:val="22"/>
          <w:szCs w:val="22"/>
        </w:rPr>
        <w:t xml:space="preserve">2.7. </w:t>
      </w:r>
      <w:r>
        <w:rPr>
          <w:rFonts w:ascii="Arial" w:hAnsi="Arial"/>
          <w:sz w:val="22"/>
          <w:szCs w:val="22"/>
        </w:rPr>
        <w:t>Sobre o valor de cada parcela ou do valor total da remuneração incidem as obrigações fiscais, conforme a legislação</w:t>
      </w:r>
      <w:r>
        <w:rPr>
          <w:rFonts w:ascii="Arial" w:hAnsi="Arial"/>
          <w:spacing w:val="1"/>
          <w:sz w:val="22"/>
          <w:szCs w:val="22"/>
        </w:rPr>
        <w:t xml:space="preserve"> </w:t>
      </w:r>
      <w:r>
        <w:rPr>
          <w:rFonts w:ascii="Arial" w:hAnsi="Arial"/>
          <w:sz w:val="22"/>
          <w:szCs w:val="22"/>
        </w:rPr>
        <w:t>vigente.</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b/>
          <w:bCs/>
          <w:sz w:val="22"/>
          <w:szCs w:val="22"/>
        </w:rPr>
      </w:pPr>
      <w:r>
        <w:rPr>
          <w:rFonts w:ascii="Arial" w:hAnsi="Arial"/>
          <w:b/>
          <w:bCs/>
          <w:sz w:val="22"/>
          <w:szCs w:val="22"/>
        </w:rPr>
        <w:t xml:space="preserve">3. CLÁUSULA TERCEIRA – DAS CONDIÇÕES DE EXECUÇÃO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3.1. A execução dos serviços será realizada na sede da Contratante, situada na  Avenida Francisco de Assis Carneiro da Silva, Nº497, Alto Alegre, na cidade de Quissamã/RJ.</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3.3. O recebimento definitivo será realizado por servidor da Contratante após o fornecimento dos itens e término dos serviços a serem executados, mediante termo detalhado que comprove o atendimento das exigências contratuais.</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3.4. O objeto do contrato poderá ser rejeitado, no todo ou em parte, quando estiver em desacordo com o contrato.</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b/>
          <w:bCs/>
          <w:sz w:val="22"/>
          <w:szCs w:val="22"/>
        </w:rPr>
      </w:pPr>
      <w:r>
        <w:rPr>
          <w:rFonts w:ascii="Arial" w:hAnsi="Arial"/>
          <w:b/>
          <w:bCs/>
          <w:sz w:val="22"/>
          <w:szCs w:val="22"/>
        </w:rPr>
        <w:t>4. CLÁUSULA</w:t>
      </w:r>
      <w:r>
        <w:rPr>
          <w:rFonts w:ascii="Arial" w:hAnsi="Arial"/>
          <w:b/>
          <w:bCs/>
          <w:spacing w:val="-3"/>
          <w:sz w:val="22"/>
          <w:szCs w:val="22"/>
        </w:rPr>
        <w:t xml:space="preserve"> QUARTA </w:t>
      </w:r>
      <w:r>
        <w:rPr>
          <w:rFonts w:ascii="Arial" w:hAnsi="Arial"/>
          <w:b/>
          <w:bCs/>
          <w:sz w:val="22"/>
          <w:szCs w:val="22"/>
        </w:rPr>
        <w:t>–</w:t>
      </w:r>
      <w:r>
        <w:rPr>
          <w:rFonts w:ascii="Arial" w:hAnsi="Arial"/>
          <w:b/>
          <w:bCs/>
          <w:spacing w:val="-4"/>
          <w:sz w:val="22"/>
          <w:szCs w:val="22"/>
        </w:rPr>
        <w:t xml:space="preserve"> </w:t>
      </w:r>
      <w:r>
        <w:rPr>
          <w:rFonts w:ascii="Arial" w:hAnsi="Arial"/>
          <w:b/>
          <w:bCs/>
          <w:sz w:val="22"/>
          <w:szCs w:val="22"/>
        </w:rPr>
        <w:t>RECURSOS ORÇAMENTÁRIOS</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b/>
          <w:bCs/>
          <w:sz w:val="22"/>
          <w:szCs w:val="22"/>
        </w:rPr>
        <w:t>4.1</w:t>
      </w:r>
      <w:r>
        <w:rPr>
          <w:rFonts w:ascii="Arial" w:hAnsi="Arial"/>
          <w:sz w:val="22"/>
          <w:szCs w:val="22"/>
        </w:rPr>
        <w:t xml:space="preserve"> As despesas decorrentes do presente processo serão pagas com recursos orçamentários previstos na Lei Orçamentária Municipal, vinculados à seguintes dotações orçamentárias:</w:t>
      </w:r>
    </w:p>
    <w:p>
      <w:pPr>
        <w:pStyle w:val="Normal"/>
        <w:jc w:val="both"/>
        <w:rPr>
          <w:rFonts w:ascii="Arial" w:hAnsi="Arial"/>
          <w:sz w:val="22"/>
          <w:szCs w:val="22"/>
        </w:rPr>
      </w:pPr>
      <w:r>
        <w:rPr>
          <w:rFonts w:ascii="Arial" w:hAnsi="Arial"/>
          <w:sz w:val="22"/>
          <w:szCs w:val="22"/>
        </w:rPr>
      </w:r>
    </w:p>
    <w:tbl>
      <w:tblPr>
        <w:jc w:val="left"/>
        <w:tblInd w:w="-112"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2542"/>
        <w:gridCol w:w="2097"/>
        <w:gridCol w:w="785"/>
        <w:gridCol w:w="1829"/>
        <w:gridCol w:w="1983"/>
      </w:tblGrid>
      <w:tr>
        <w:trPr>
          <w:cantSplit w:val="false"/>
        </w:trPr>
        <w:tc>
          <w:tcPr>
            <w:tcW w:w="254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sz w:val="22"/>
                <w:szCs w:val="22"/>
              </w:rPr>
            </w:pPr>
            <w:r>
              <w:rPr>
                <w:rFonts w:ascii="Arial" w:hAnsi="Arial"/>
                <w:b/>
                <w:bCs/>
                <w:color w:val="000000"/>
                <w:sz w:val="22"/>
                <w:szCs w:val="22"/>
              </w:rPr>
              <w:t>Funcional Programática</w:t>
            </w:r>
          </w:p>
        </w:tc>
        <w:tc>
          <w:tcPr>
            <w:tcW w:w="2097"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sz w:val="22"/>
                <w:szCs w:val="22"/>
              </w:rPr>
            </w:pPr>
            <w:r>
              <w:rPr>
                <w:rFonts w:ascii="Arial" w:hAnsi="Arial"/>
                <w:b/>
                <w:bCs/>
                <w:color w:val="000000"/>
                <w:sz w:val="22"/>
                <w:szCs w:val="22"/>
              </w:rPr>
              <w:t>Natureza da Despesa</w:t>
            </w:r>
          </w:p>
        </w:tc>
        <w:tc>
          <w:tcPr>
            <w:tcW w:w="78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sz w:val="22"/>
                <w:szCs w:val="22"/>
              </w:rPr>
            </w:pPr>
            <w:r>
              <w:rPr>
                <w:rFonts w:ascii="Arial" w:hAnsi="Arial"/>
                <w:b/>
                <w:bCs/>
                <w:color w:val="000000"/>
                <w:sz w:val="22"/>
                <w:szCs w:val="22"/>
              </w:rPr>
              <w:t>Ficha</w:t>
            </w:r>
          </w:p>
        </w:tc>
        <w:tc>
          <w:tcPr>
            <w:tcW w:w="182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sz w:val="22"/>
                <w:szCs w:val="22"/>
              </w:rPr>
            </w:pPr>
            <w:r>
              <w:rPr>
                <w:rFonts w:ascii="Arial" w:hAnsi="Arial"/>
                <w:b/>
                <w:bCs/>
                <w:color w:val="000000"/>
                <w:sz w:val="22"/>
                <w:szCs w:val="22"/>
              </w:rPr>
              <w:t>Desdobramento</w:t>
            </w:r>
          </w:p>
        </w:tc>
        <w:tc>
          <w:tcPr>
            <w:tcW w:w="1983"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ascii="Arial" w:hAnsi="Arial"/>
                <w:b/>
                <w:bCs/>
                <w:color w:val="000000"/>
                <w:sz w:val="22"/>
                <w:szCs w:val="22"/>
              </w:rPr>
            </w:pPr>
            <w:r>
              <w:rPr>
                <w:rFonts w:ascii="Arial" w:hAnsi="Arial"/>
                <w:b/>
                <w:bCs/>
                <w:color w:val="000000"/>
                <w:sz w:val="22"/>
                <w:szCs w:val="22"/>
              </w:rPr>
              <w:t>Fonte do Recurso</w:t>
            </w:r>
          </w:p>
        </w:tc>
      </w:tr>
      <w:tr>
        <w:trPr>
          <w:cantSplit w:val="false"/>
        </w:trPr>
        <w:tc>
          <w:tcPr>
            <w:tcW w:w="254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cs="Arial" w:ascii="Arial" w:hAnsi="Arial"/>
                <w:sz w:val="22"/>
                <w:szCs w:val="22"/>
              </w:rPr>
            </w:pPr>
            <w:r>
              <w:rPr>
                <w:rFonts w:cs="Arial" w:ascii="Arial" w:hAnsi="Arial"/>
                <w:sz w:val="22"/>
                <w:szCs w:val="22"/>
              </w:rPr>
              <w:t>01.031.0004.2.095.000</w:t>
            </w:r>
          </w:p>
        </w:tc>
        <w:tc>
          <w:tcPr>
            <w:tcW w:w="2097"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cs="Arial" w:ascii="Arial" w:hAnsi="Arial"/>
                <w:sz w:val="22"/>
                <w:szCs w:val="22"/>
              </w:rPr>
            </w:pPr>
            <w:r>
              <w:rPr>
                <w:rFonts w:cs="Arial" w:ascii="Arial" w:hAnsi="Arial"/>
                <w:sz w:val="22"/>
                <w:szCs w:val="22"/>
              </w:rPr>
              <w:t>3.3.90.40.00.00.00</w:t>
            </w:r>
          </w:p>
        </w:tc>
        <w:tc>
          <w:tcPr>
            <w:tcW w:w="78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cs="Arial" w:ascii="Arial" w:hAnsi="Arial"/>
                <w:sz w:val="22"/>
                <w:szCs w:val="22"/>
              </w:rPr>
            </w:pPr>
            <w:r>
              <w:rPr>
                <w:rFonts w:cs="Arial" w:ascii="Arial" w:hAnsi="Arial"/>
                <w:sz w:val="22"/>
                <w:szCs w:val="22"/>
              </w:rPr>
              <w:t>20</w:t>
            </w:r>
          </w:p>
        </w:tc>
        <w:tc>
          <w:tcPr>
            <w:tcW w:w="1829"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cs="Arial" w:ascii="Arial" w:hAnsi="Arial"/>
                <w:sz w:val="22"/>
                <w:szCs w:val="22"/>
              </w:rPr>
            </w:pPr>
            <w:r>
              <w:rPr>
                <w:rFonts w:cs="Arial" w:ascii="Arial" w:hAnsi="Arial"/>
                <w:sz w:val="22"/>
                <w:szCs w:val="22"/>
              </w:rPr>
              <w:t>2336</w:t>
            </w:r>
          </w:p>
        </w:tc>
        <w:tc>
          <w:tcPr>
            <w:tcW w:w="1983"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widowControl w:val="false"/>
              <w:jc w:val="both"/>
              <w:rPr>
                <w:rFonts w:cs="Arial" w:ascii="Arial" w:hAnsi="Arial"/>
                <w:sz w:val="22"/>
                <w:szCs w:val="22"/>
              </w:rPr>
            </w:pPr>
            <w:r>
              <w:rPr>
                <w:rFonts w:cs="Arial" w:ascii="Arial" w:hAnsi="Arial"/>
                <w:sz w:val="22"/>
                <w:szCs w:val="22"/>
              </w:rPr>
              <w:t>1500</w:t>
            </w:r>
          </w:p>
        </w:tc>
      </w:tr>
    </w:tbl>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b/>
          <w:bCs/>
          <w:sz w:val="22"/>
          <w:szCs w:val="22"/>
        </w:rPr>
        <w:t>4.2.</w:t>
      </w:r>
      <w:r>
        <w:rPr>
          <w:rFonts w:ascii="Arial" w:hAnsi="Arial"/>
          <w:sz w:val="22"/>
          <w:szCs w:val="22"/>
        </w:rPr>
        <w:t xml:space="preserve"> Quando</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vigência</w:t>
      </w:r>
      <w:r>
        <w:rPr>
          <w:rFonts w:ascii="Arial" w:hAnsi="Arial"/>
          <w:spacing w:val="1"/>
          <w:sz w:val="22"/>
          <w:szCs w:val="22"/>
        </w:rPr>
        <w:t xml:space="preserve"> </w:t>
      </w:r>
      <w:r>
        <w:rPr>
          <w:rFonts w:ascii="Arial" w:hAnsi="Arial"/>
          <w:sz w:val="22"/>
          <w:szCs w:val="22"/>
        </w:rPr>
        <w:t>do</w:t>
      </w:r>
      <w:r>
        <w:rPr>
          <w:rFonts w:ascii="Arial" w:hAnsi="Arial"/>
          <w:spacing w:val="1"/>
          <w:sz w:val="22"/>
          <w:szCs w:val="22"/>
        </w:rPr>
        <w:t xml:space="preserve"> </w:t>
      </w:r>
      <w:r>
        <w:rPr>
          <w:rFonts w:ascii="Arial" w:hAnsi="Arial"/>
          <w:sz w:val="22"/>
          <w:szCs w:val="22"/>
        </w:rPr>
        <w:t>contrato</w:t>
      </w:r>
      <w:r>
        <w:rPr>
          <w:rFonts w:ascii="Arial" w:hAnsi="Arial"/>
          <w:spacing w:val="1"/>
          <w:sz w:val="22"/>
          <w:szCs w:val="22"/>
        </w:rPr>
        <w:t xml:space="preserve"> </w:t>
      </w:r>
      <w:r>
        <w:rPr>
          <w:rFonts w:ascii="Arial" w:hAnsi="Arial"/>
          <w:sz w:val="22"/>
          <w:szCs w:val="22"/>
        </w:rPr>
        <w:t>ultrapassar</w:t>
      </w:r>
      <w:r>
        <w:rPr>
          <w:rFonts w:ascii="Arial" w:hAnsi="Arial"/>
          <w:spacing w:val="1"/>
          <w:sz w:val="22"/>
          <w:szCs w:val="22"/>
        </w:rPr>
        <w:t xml:space="preserve"> </w:t>
      </w:r>
      <w:r>
        <w:rPr>
          <w:rFonts w:ascii="Arial" w:hAnsi="Arial"/>
          <w:sz w:val="22"/>
          <w:szCs w:val="22"/>
        </w:rPr>
        <w:t>o</w:t>
      </w:r>
      <w:r>
        <w:rPr>
          <w:rFonts w:ascii="Arial" w:hAnsi="Arial"/>
          <w:spacing w:val="1"/>
          <w:sz w:val="22"/>
          <w:szCs w:val="22"/>
        </w:rPr>
        <w:t xml:space="preserve"> </w:t>
      </w:r>
      <w:r>
        <w:rPr>
          <w:rFonts w:ascii="Arial" w:hAnsi="Arial"/>
          <w:sz w:val="22"/>
          <w:szCs w:val="22"/>
        </w:rPr>
        <w:t>exercício</w:t>
      </w:r>
      <w:r>
        <w:rPr>
          <w:rFonts w:ascii="Arial" w:hAnsi="Arial"/>
          <w:spacing w:val="1"/>
          <w:sz w:val="22"/>
          <w:szCs w:val="22"/>
        </w:rPr>
        <w:t xml:space="preserve"> </w:t>
      </w:r>
      <w:r>
        <w:rPr>
          <w:rFonts w:ascii="Arial" w:hAnsi="Arial"/>
          <w:sz w:val="22"/>
          <w:szCs w:val="22"/>
        </w:rPr>
        <w:t>fiscal,</w:t>
      </w:r>
      <w:r>
        <w:rPr>
          <w:rFonts w:ascii="Arial" w:hAnsi="Arial"/>
          <w:spacing w:val="1"/>
          <w:sz w:val="22"/>
          <w:szCs w:val="22"/>
        </w:rPr>
        <w:t xml:space="preserve"> </w:t>
      </w:r>
      <w:r>
        <w:rPr>
          <w:rFonts w:ascii="Arial" w:hAnsi="Arial"/>
          <w:sz w:val="22"/>
          <w:szCs w:val="22"/>
        </w:rPr>
        <w:t>se</w:t>
      </w:r>
      <w:r>
        <w:rPr>
          <w:rFonts w:ascii="Arial" w:hAnsi="Arial"/>
          <w:spacing w:val="1"/>
          <w:sz w:val="22"/>
          <w:szCs w:val="22"/>
        </w:rPr>
        <w:t xml:space="preserve"> </w:t>
      </w:r>
      <w:r>
        <w:rPr>
          <w:rFonts w:ascii="Arial" w:hAnsi="Arial"/>
          <w:sz w:val="22"/>
          <w:szCs w:val="22"/>
        </w:rPr>
        <w:t>necessário</w:t>
      </w:r>
      <w:r>
        <w:rPr>
          <w:rFonts w:ascii="Arial" w:hAnsi="Arial"/>
          <w:spacing w:val="1"/>
          <w:sz w:val="22"/>
          <w:szCs w:val="22"/>
        </w:rPr>
        <w:t xml:space="preserve"> </w:t>
      </w:r>
      <w:r>
        <w:rPr>
          <w:rFonts w:ascii="Arial" w:hAnsi="Arial"/>
          <w:sz w:val="22"/>
          <w:szCs w:val="22"/>
        </w:rPr>
        <w:t>for,</w:t>
      </w:r>
      <w:r>
        <w:rPr>
          <w:rFonts w:ascii="Arial" w:hAnsi="Arial"/>
          <w:spacing w:val="1"/>
          <w:sz w:val="22"/>
          <w:szCs w:val="22"/>
        </w:rPr>
        <w:t xml:space="preserve"> </w:t>
      </w:r>
      <w:r>
        <w:rPr>
          <w:rFonts w:ascii="Arial" w:hAnsi="Arial"/>
          <w:sz w:val="22"/>
          <w:szCs w:val="22"/>
        </w:rPr>
        <w:t>a</w:t>
      </w:r>
      <w:r>
        <w:rPr>
          <w:rFonts w:ascii="Arial" w:hAnsi="Arial"/>
          <w:spacing w:val="1"/>
          <w:sz w:val="22"/>
          <w:szCs w:val="22"/>
        </w:rPr>
        <w:t xml:space="preserve"> </w:t>
      </w:r>
      <w:r>
        <w:rPr>
          <w:rFonts w:ascii="Arial" w:hAnsi="Arial"/>
          <w:sz w:val="22"/>
          <w:szCs w:val="22"/>
        </w:rPr>
        <w:t>manutenção deste ficará vinculada à aprovação do orçamento do(s) exercício(s) posteriores,</w:t>
      </w:r>
      <w:r>
        <w:rPr>
          <w:rFonts w:ascii="Arial" w:hAnsi="Arial"/>
          <w:spacing w:val="1"/>
          <w:sz w:val="22"/>
          <w:szCs w:val="22"/>
        </w:rPr>
        <w:t xml:space="preserve"> </w:t>
      </w:r>
      <w:r>
        <w:rPr>
          <w:rFonts w:ascii="Arial" w:hAnsi="Arial"/>
          <w:sz w:val="22"/>
          <w:szCs w:val="22"/>
        </w:rPr>
        <w:t>onde</w:t>
      </w:r>
      <w:r>
        <w:rPr>
          <w:rFonts w:ascii="Arial" w:hAnsi="Arial"/>
          <w:spacing w:val="1"/>
          <w:sz w:val="22"/>
          <w:szCs w:val="22"/>
        </w:rPr>
        <w:t xml:space="preserve"> </w:t>
      </w:r>
      <w:r>
        <w:rPr>
          <w:rFonts w:ascii="Arial" w:hAnsi="Arial"/>
          <w:sz w:val="22"/>
          <w:szCs w:val="22"/>
        </w:rPr>
        <w:t>existirão</w:t>
      </w:r>
      <w:r>
        <w:rPr>
          <w:rFonts w:ascii="Arial" w:hAnsi="Arial"/>
          <w:spacing w:val="1"/>
          <w:sz w:val="22"/>
          <w:szCs w:val="22"/>
        </w:rPr>
        <w:t xml:space="preserve"> </w:t>
      </w:r>
      <w:r>
        <w:rPr>
          <w:rFonts w:ascii="Arial" w:hAnsi="Arial"/>
          <w:sz w:val="22"/>
          <w:szCs w:val="22"/>
        </w:rPr>
        <w:t>verbas</w:t>
      </w:r>
      <w:r>
        <w:rPr>
          <w:rFonts w:ascii="Arial" w:hAnsi="Arial"/>
          <w:spacing w:val="1"/>
          <w:sz w:val="22"/>
          <w:szCs w:val="22"/>
        </w:rPr>
        <w:t xml:space="preserve"> </w:t>
      </w:r>
      <w:r>
        <w:rPr>
          <w:rFonts w:ascii="Arial" w:hAnsi="Arial"/>
          <w:sz w:val="22"/>
          <w:szCs w:val="22"/>
        </w:rPr>
        <w:t>consignadas</w:t>
      </w:r>
      <w:r>
        <w:rPr>
          <w:rFonts w:ascii="Arial" w:hAnsi="Arial"/>
          <w:spacing w:val="1"/>
          <w:sz w:val="22"/>
          <w:szCs w:val="22"/>
        </w:rPr>
        <w:t xml:space="preserve"> </w:t>
      </w:r>
      <w:r>
        <w:rPr>
          <w:rFonts w:ascii="Arial" w:hAnsi="Arial"/>
          <w:sz w:val="22"/>
          <w:szCs w:val="22"/>
        </w:rPr>
        <w:t>em</w:t>
      </w:r>
      <w:r>
        <w:rPr>
          <w:rFonts w:ascii="Arial" w:hAnsi="Arial"/>
          <w:spacing w:val="1"/>
          <w:sz w:val="22"/>
          <w:szCs w:val="22"/>
        </w:rPr>
        <w:t xml:space="preserve"> </w:t>
      </w:r>
      <w:r>
        <w:rPr>
          <w:rFonts w:ascii="Arial" w:hAnsi="Arial"/>
          <w:sz w:val="22"/>
          <w:szCs w:val="22"/>
        </w:rPr>
        <w:t>dotação</w:t>
      </w:r>
      <w:r>
        <w:rPr>
          <w:rFonts w:ascii="Arial" w:hAnsi="Arial"/>
          <w:spacing w:val="1"/>
          <w:sz w:val="22"/>
          <w:szCs w:val="22"/>
        </w:rPr>
        <w:t xml:space="preserve"> </w:t>
      </w:r>
      <w:r>
        <w:rPr>
          <w:rFonts w:ascii="Arial" w:hAnsi="Arial"/>
          <w:sz w:val="22"/>
          <w:szCs w:val="22"/>
        </w:rPr>
        <w:t>apropriada,</w:t>
      </w:r>
      <w:r>
        <w:rPr>
          <w:rFonts w:ascii="Arial" w:hAnsi="Arial"/>
          <w:spacing w:val="1"/>
          <w:sz w:val="22"/>
          <w:szCs w:val="22"/>
        </w:rPr>
        <w:t xml:space="preserve"> </w:t>
      </w:r>
      <w:r>
        <w:rPr>
          <w:rFonts w:ascii="Arial" w:hAnsi="Arial"/>
          <w:sz w:val="22"/>
          <w:szCs w:val="22"/>
        </w:rPr>
        <w:t>em</w:t>
      </w:r>
      <w:r>
        <w:rPr>
          <w:rFonts w:ascii="Arial" w:hAnsi="Arial"/>
          <w:spacing w:val="1"/>
          <w:sz w:val="22"/>
          <w:szCs w:val="22"/>
        </w:rPr>
        <w:t xml:space="preserve"> </w:t>
      </w:r>
      <w:r>
        <w:rPr>
          <w:rFonts w:ascii="Arial" w:hAnsi="Arial"/>
          <w:sz w:val="22"/>
          <w:szCs w:val="22"/>
        </w:rPr>
        <w:t>observância</w:t>
      </w:r>
      <w:r>
        <w:rPr>
          <w:rFonts w:ascii="Arial" w:hAnsi="Arial"/>
          <w:spacing w:val="1"/>
          <w:sz w:val="22"/>
          <w:szCs w:val="22"/>
        </w:rPr>
        <w:t xml:space="preserve"> </w:t>
      </w:r>
      <w:r>
        <w:rPr>
          <w:rFonts w:ascii="Arial" w:hAnsi="Arial"/>
          <w:sz w:val="22"/>
          <w:szCs w:val="22"/>
        </w:rPr>
        <w:t>ao</w:t>
      </w:r>
      <w:r>
        <w:rPr>
          <w:rFonts w:ascii="Arial" w:hAnsi="Arial"/>
          <w:spacing w:val="1"/>
          <w:sz w:val="22"/>
          <w:szCs w:val="22"/>
        </w:rPr>
        <w:t xml:space="preserve"> </w:t>
      </w:r>
      <w:r>
        <w:rPr>
          <w:rFonts w:ascii="Arial" w:hAnsi="Arial"/>
          <w:sz w:val="22"/>
          <w:szCs w:val="22"/>
        </w:rPr>
        <w:t>principio</w:t>
      </w:r>
      <w:r>
        <w:rPr>
          <w:rFonts w:ascii="Arial" w:hAnsi="Arial"/>
          <w:spacing w:val="1"/>
          <w:sz w:val="22"/>
          <w:szCs w:val="22"/>
        </w:rPr>
        <w:t xml:space="preserve"> </w:t>
      </w:r>
      <w:r>
        <w:rPr>
          <w:rFonts w:ascii="Arial" w:hAnsi="Arial"/>
          <w:sz w:val="22"/>
          <w:szCs w:val="22"/>
        </w:rPr>
        <w:t>da</w:t>
      </w:r>
      <w:r>
        <w:rPr>
          <w:rFonts w:ascii="Arial" w:hAnsi="Arial"/>
          <w:spacing w:val="-57"/>
          <w:sz w:val="22"/>
          <w:szCs w:val="22"/>
        </w:rPr>
        <w:t xml:space="preserve"> </w:t>
      </w:r>
      <w:r>
        <w:rPr>
          <w:rFonts w:ascii="Arial" w:hAnsi="Arial"/>
          <w:sz w:val="22"/>
          <w:szCs w:val="22"/>
        </w:rPr>
        <w:t>anualidade.</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b/>
          <w:bCs/>
          <w:sz w:val="22"/>
          <w:szCs w:val="22"/>
        </w:rPr>
      </w:pPr>
      <w:r>
        <w:rPr>
          <w:rFonts w:ascii="Arial" w:hAnsi="Arial"/>
          <w:b/>
          <w:bCs/>
          <w:sz w:val="22"/>
          <w:szCs w:val="22"/>
        </w:rPr>
        <w:t>5. CLÁUSULA</w:t>
      </w:r>
      <w:r>
        <w:rPr>
          <w:rFonts w:ascii="Arial" w:hAnsi="Arial"/>
          <w:b/>
          <w:bCs/>
          <w:spacing w:val="-3"/>
          <w:sz w:val="22"/>
          <w:szCs w:val="22"/>
        </w:rPr>
        <w:t xml:space="preserve"> </w:t>
      </w:r>
      <w:r>
        <w:rPr>
          <w:rFonts w:ascii="Arial" w:hAnsi="Arial"/>
          <w:b/>
          <w:bCs/>
          <w:sz w:val="22"/>
          <w:szCs w:val="22"/>
        </w:rPr>
        <w:t>QUINTA</w:t>
      </w:r>
      <w:r>
        <w:rPr>
          <w:rFonts w:ascii="Arial" w:hAnsi="Arial"/>
          <w:b/>
          <w:bCs/>
          <w:spacing w:val="-1"/>
          <w:sz w:val="22"/>
          <w:szCs w:val="22"/>
        </w:rPr>
        <w:t xml:space="preserve"> </w:t>
      </w:r>
      <w:r>
        <w:rPr>
          <w:rFonts w:ascii="Arial" w:hAnsi="Arial"/>
          <w:b/>
          <w:bCs/>
          <w:sz w:val="22"/>
          <w:szCs w:val="22"/>
        </w:rPr>
        <w:t>–</w:t>
      </w:r>
      <w:r>
        <w:rPr>
          <w:rFonts w:ascii="Arial" w:hAnsi="Arial"/>
          <w:b/>
          <w:bCs/>
          <w:spacing w:val="-3"/>
          <w:sz w:val="22"/>
          <w:szCs w:val="22"/>
        </w:rPr>
        <w:t xml:space="preserve"> </w:t>
      </w:r>
      <w:r>
        <w:rPr>
          <w:rFonts w:ascii="Arial" w:hAnsi="Arial"/>
          <w:b/>
          <w:bCs/>
          <w:sz w:val="22"/>
          <w:szCs w:val="22"/>
        </w:rPr>
        <w:t>VIGÊNCIA</w:t>
      </w:r>
      <w:r>
        <w:rPr>
          <w:rFonts w:ascii="Arial" w:hAnsi="Arial"/>
          <w:b/>
          <w:bCs/>
          <w:spacing w:val="-1"/>
          <w:sz w:val="22"/>
          <w:szCs w:val="22"/>
        </w:rPr>
        <w:t xml:space="preserve"> </w:t>
      </w:r>
      <w:r>
        <w:rPr>
          <w:rFonts w:ascii="Arial" w:hAnsi="Arial"/>
          <w:b/>
          <w:bCs/>
          <w:sz w:val="22"/>
          <w:szCs w:val="22"/>
        </w:rPr>
        <w:t>DO</w:t>
      </w:r>
      <w:r>
        <w:rPr>
          <w:rFonts w:ascii="Arial" w:hAnsi="Arial"/>
          <w:b/>
          <w:bCs/>
          <w:spacing w:val="1"/>
          <w:sz w:val="22"/>
          <w:szCs w:val="22"/>
        </w:rPr>
        <w:t xml:space="preserve"> </w:t>
      </w:r>
      <w:r>
        <w:rPr>
          <w:rFonts w:ascii="Arial" w:hAnsi="Arial"/>
          <w:b/>
          <w:bCs/>
          <w:sz w:val="22"/>
          <w:szCs w:val="22"/>
        </w:rPr>
        <w:t>CONTRATO E ALTERAÇÃO CONTRATUAL</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b w:val="false"/>
          <w:bCs w:val="false"/>
          <w:color w:val="00000A"/>
          <w:spacing w:val="1"/>
          <w:sz w:val="22"/>
          <w:szCs w:val="22"/>
        </w:rPr>
      </w:pPr>
      <w:r>
        <w:rPr>
          <w:rFonts w:cs="Arial" w:ascii="Arial" w:hAnsi="Arial"/>
          <w:b/>
          <w:bCs/>
          <w:color w:val="000000"/>
          <w:spacing w:val="1"/>
          <w:sz w:val="22"/>
          <w:szCs w:val="22"/>
        </w:rPr>
        <w:t>5.1.</w:t>
      </w:r>
      <w:r>
        <w:rPr>
          <w:rFonts w:cs="Arial" w:ascii="Arial" w:hAnsi="Arial"/>
          <w:color w:val="000000"/>
          <w:spacing w:val="1"/>
          <w:sz w:val="22"/>
          <w:szCs w:val="22"/>
        </w:rPr>
        <w:t xml:space="preserve"> </w:t>
      </w:r>
      <w:r>
        <w:rPr>
          <w:rFonts w:cs="Arial" w:ascii="Arial" w:hAnsi="Arial"/>
          <w:b w:val="false"/>
          <w:bCs w:val="false"/>
          <w:color w:val="00000A"/>
          <w:spacing w:val="1"/>
          <w:sz w:val="22"/>
          <w:szCs w:val="22"/>
        </w:rPr>
        <w:t>O prazo de vigência da contratação será d</w:t>
      </w:r>
      <w:r>
        <w:rPr>
          <w:rFonts w:cs="Arial" w:ascii="Arial" w:hAnsi="Arial"/>
          <w:b w:val="false"/>
          <w:bCs w:val="false"/>
          <w:color w:val="000000"/>
          <w:spacing w:val="1"/>
          <w:sz w:val="22"/>
          <w:szCs w:val="22"/>
        </w:rPr>
        <w:t>e 12 (doze) meses, contados da data indicada no Termo de Autorização de Início dos Serviços, após a formalização do CONTRAT</w:t>
      </w:r>
      <w:r>
        <w:rPr>
          <w:rFonts w:cs="Arial" w:ascii="Arial" w:hAnsi="Arial"/>
          <w:b w:val="false"/>
          <w:bCs w:val="false"/>
          <w:color w:val="00000A"/>
          <w:spacing w:val="1"/>
          <w:sz w:val="22"/>
          <w:szCs w:val="22"/>
        </w:rPr>
        <w:t>O.</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b w:val="false"/>
          <w:bCs w:val="false"/>
          <w:color w:val="00000A"/>
          <w:spacing w:val="1"/>
          <w:sz w:val="22"/>
          <w:szCs w:val="22"/>
        </w:rPr>
      </w:pPr>
      <w:r>
        <w:rPr>
          <w:rFonts w:cs="Arial" w:ascii="Arial" w:hAnsi="Arial"/>
          <w:b/>
          <w:bCs/>
          <w:color w:val="00000A"/>
          <w:spacing w:val="1"/>
          <w:sz w:val="22"/>
          <w:szCs w:val="22"/>
        </w:rPr>
        <w:t>5.2</w:t>
      </w:r>
      <w:r>
        <w:rPr>
          <w:rFonts w:cs="Arial" w:ascii="Arial" w:hAnsi="Arial"/>
          <w:b w:val="false"/>
          <w:bCs w:val="false"/>
          <w:color w:val="00000A"/>
          <w:spacing w:val="1"/>
          <w:sz w:val="22"/>
          <w:szCs w:val="22"/>
        </w:rPr>
        <w:t>. Qualquer alteração no presente contrato somente poderá ser realizada com base nos casos previstos no artigo 124 da Lei nº 14.133/2021, com a apresentação das devidas justificativas.</w:t>
      </w:r>
    </w:p>
    <w:p>
      <w:pPr>
        <w:pStyle w:val="Normal"/>
        <w:jc w:val="both"/>
        <w:rPr>
          <w:rFonts w:ascii="Arial" w:hAnsi="Arial"/>
          <w:sz w:val="22"/>
          <w:szCs w:val="22"/>
        </w:rPr>
      </w:pPr>
      <w:r>
        <w:rPr>
          <w:rFonts w:ascii="Arial" w:hAnsi="Arial"/>
          <w:sz w:val="22"/>
          <w:szCs w:val="22"/>
        </w:rPr>
      </w:r>
    </w:p>
    <w:p>
      <w:pPr>
        <w:pStyle w:val="Normal"/>
        <w:jc w:val="both"/>
        <w:rPr>
          <w:rFonts w:ascii="Arial" w:hAnsi="Arial"/>
          <w:b/>
          <w:bCs/>
          <w:color w:val="000000"/>
          <w:sz w:val="22"/>
          <w:szCs w:val="22"/>
          <w:shd w:fill="FFFFFF" w:val="clear"/>
        </w:rPr>
      </w:pPr>
      <w:r>
        <w:rPr>
          <w:rFonts w:ascii="Arial" w:hAnsi="Arial"/>
          <w:b/>
          <w:bCs/>
          <w:color w:val="000000"/>
          <w:sz w:val="22"/>
          <w:szCs w:val="22"/>
          <w:shd w:fill="FFFFFF" w:val="clear"/>
        </w:rPr>
        <w:t>6. CLÁUSULA</w:t>
      </w:r>
      <w:r>
        <w:rPr>
          <w:rFonts w:ascii="Arial" w:hAnsi="Arial"/>
          <w:b/>
          <w:bCs/>
          <w:color w:val="000000"/>
          <w:spacing w:val="-2"/>
          <w:sz w:val="22"/>
          <w:szCs w:val="22"/>
          <w:shd w:fill="FFFFFF" w:val="clear"/>
        </w:rPr>
        <w:t xml:space="preserve"> </w:t>
      </w:r>
      <w:r>
        <w:rPr>
          <w:rFonts w:ascii="Arial" w:hAnsi="Arial"/>
          <w:b/>
          <w:bCs/>
          <w:color w:val="000000"/>
          <w:sz w:val="22"/>
          <w:szCs w:val="22"/>
          <w:shd w:fill="FFFFFF" w:val="clear"/>
        </w:rPr>
        <w:t>SEXTA</w:t>
      </w:r>
      <w:r>
        <w:rPr>
          <w:rFonts w:ascii="Arial" w:hAnsi="Arial"/>
          <w:b/>
          <w:bCs/>
          <w:color w:val="000000"/>
          <w:spacing w:val="-2"/>
          <w:sz w:val="22"/>
          <w:szCs w:val="22"/>
          <w:shd w:fill="FFFFFF" w:val="clear"/>
        </w:rPr>
        <w:t xml:space="preserve"> </w:t>
      </w:r>
      <w:r>
        <w:rPr>
          <w:rFonts w:ascii="Arial" w:hAnsi="Arial"/>
          <w:b/>
          <w:bCs/>
          <w:color w:val="000000"/>
          <w:sz w:val="22"/>
          <w:szCs w:val="22"/>
          <w:shd w:fill="FFFFFF" w:val="clear"/>
        </w:rPr>
        <w:t>–</w:t>
      </w:r>
      <w:r>
        <w:rPr>
          <w:rFonts w:ascii="Arial" w:hAnsi="Arial"/>
          <w:b/>
          <w:bCs/>
          <w:color w:val="000000"/>
          <w:spacing w:val="-2"/>
          <w:sz w:val="22"/>
          <w:szCs w:val="22"/>
          <w:shd w:fill="FFFFFF" w:val="clear"/>
        </w:rPr>
        <w:t xml:space="preserve"> </w:t>
      </w:r>
      <w:r>
        <w:rPr>
          <w:rFonts w:ascii="Arial" w:hAnsi="Arial"/>
          <w:b/>
          <w:bCs/>
          <w:color w:val="000000"/>
          <w:sz w:val="22"/>
          <w:szCs w:val="22"/>
          <w:shd w:fill="FFFFFF" w:val="clear"/>
        </w:rPr>
        <w:t>REAJUSTAMENTO</w:t>
      </w:r>
      <w:r>
        <w:rPr>
          <w:rFonts w:ascii="Arial" w:hAnsi="Arial"/>
          <w:b/>
          <w:bCs/>
          <w:color w:val="000000"/>
          <w:spacing w:val="-4"/>
          <w:sz w:val="22"/>
          <w:szCs w:val="22"/>
          <w:shd w:fill="FFFFFF" w:val="clear"/>
        </w:rPr>
        <w:t xml:space="preserve"> </w:t>
      </w:r>
      <w:r>
        <w:rPr>
          <w:rFonts w:ascii="Arial" w:hAnsi="Arial"/>
          <w:b/>
          <w:bCs/>
          <w:color w:val="000000"/>
          <w:sz w:val="22"/>
          <w:szCs w:val="22"/>
          <w:shd w:fill="FFFFFF" w:val="clear"/>
        </w:rPr>
        <w:t>DE</w:t>
      </w:r>
      <w:r>
        <w:rPr>
          <w:rFonts w:ascii="Arial" w:hAnsi="Arial"/>
          <w:b/>
          <w:bCs/>
          <w:color w:val="000000"/>
          <w:spacing w:val="-2"/>
          <w:sz w:val="22"/>
          <w:szCs w:val="22"/>
          <w:shd w:fill="FFFFFF" w:val="clear"/>
        </w:rPr>
        <w:t xml:space="preserve"> </w:t>
      </w:r>
      <w:r>
        <w:rPr>
          <w:rFonts w:ascii="Arial" w:hAnsi="Arial"/>
          <w:b/>
          <w:bCs/>
          <w:color w:val="000000"/>
          <w:sz w:val="22"/>
          <w:szCs w:val="22"/>
          <w:shd w:fill="FFFFFF" w:val="clear"/>
        </w:rPr>
        <w:t>PREÇOS</w:t>
      </w:r>
    </w:p>
    <w:p>
      <w:pPr>
        <w:pStyle w:val="Normal"/>
        <w:jc w:val="both"/>
        <w:rPr>
          <w:rFonts w:ascii="Arial" w:hAnsi="Arial"/>
          <w:sz w:val="22"/>
          <w:szCs w:val="22"/>
        </w:rPr>
      </w:pPr>
      <w:r>
        <w:rPr>
          <w:rFonts w:ascii="Arial" w:hAnsi="Arial"/>
          <w:sz w:val="22"/>
          <w:szCs w:val="22"/>
        </w:rPr>
      </w:r>
    </w:p>
    <w:p>
      <w:pPr>
        <w:pStyle w:val="Normal"/>
        <w:jc w:val="both"/>
        <w:rPr>
          <w:rFonts w:ascii="Arial" w:hAnsi="Arial"/>
          <w:b/>
          <w:bCs w:val="false"/>
          <w:color w:val="00000A"/>
          <w:sz w:val="22"/>
          <w:szCs w:val="22"/>
        </w:rPr>
      </w:pPr>
      <w:r>
        <w:rPr>
          <w:rFonts w:ascii="Arial" w:hAnsi="Arial"/>
          <w:b/>
          <w:bCs/>
          <w:color w:val="00000A"/>
          <w:sz w:val="22"/>
          <w:szCs w:val="22"/>
        </w:rPr>
        <w:t>6.1.</w:t>
      </w:r>
      <w:r>
        <w:rPr>
          <w:rFonts w:ascii="Arial" w:hAnsi="Arial"/>
          <w:b w:val="false"/>
          <w:bCs w:val="false"/>
          <w:color w:val="00000A"/>
          <w:sz w:val="22"/>
          <w:szCs w:val="22"/>
        </w:rPr>
        <w:t xml:space="preserve"> Os preços serão fixos e irreajustáveis, e inexiste a possibilidade de adoção pelas partes de qualquer espécie de atualização financeira antes do interregno mínimo de um ano</w:t>
      </w:r>
      <w:r>
        <w:rPr>
          <w:rFonts w:ascii="Arial" w:hAnsi="Arial"/>
          <w:b/>
          <w:bCs w:val="false"/>
          <w:color w:val="00000A"/>
          <w:sz w:val="22"/>
          <w:szCs w:val="22"/>
        </w:rPr>
        <w:t xml:space="preserve">. </w:t>
      </w:r>
    </w:p>
    <w:p>
      <w:pPr>
        <w:pStyle w:val="Normal"/>
        <w:jc w:val="both"/>
        <w:rPr>
          <w:rFonts w:ascii="Arial" w:hAnsi="Arial"/>
          <w:sz w:val="22"/>
          <w:szCs w:val="22"/>
        </w:rPr>
      </w:pPr>
      <w:r>
        <w:rPr>
          <w:rFonts w:ascii="Arial" w:hAnsi="Arial"/>
          <w:sz w:val="22"/>
          <w:szCs w:val="22"/>
        </w:rPr>
      </w:r>
    </w:p>
    <w:p>
      <w:pPr>
        <w:pStyle w:val="Normal"/>
        <w:jc w:val="both"/>
        <w:rPr>
          <w:rFonts w:ascii="Arial" w:hAnsi="Arial"/>
          <w:b w:val="false"/>
          <w:bCs w:val="false"/>
          <w:color w:val="00000A"/>
          <w:sz w:val="22"/>
          <w:szCs w:val="22"/>
        </w:rPr>
      </w:pPr>
      <w:r>
        <w:rPr>
          <w:rFonts w:ascii="Arial" w:hAnsi="Arial"/>
          <w:b/>
          <w:bCs/>
          <w:color w:val="00000A"/>
          <w:sz w:val="22"/>
          <w:szCs w:val="22"/>
        </w:rPr>
        <w:t>6.2.</w:t>
      </w:r>
      <w:r>
        <w:rPr>
          <w:rFonts w:ascii="Arial" w:hAnsi="Arial"/>
          <w:b w:val="false"/>
          <w:bCs w:val="false"/>
          <w:color w:val="00000A"/>
          <w:sz w:val="22"/>
          <w:szCs w:val="22"/>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
        <w:jc w:val="both"/>
        <w:rPr>
          <w:rFonts w:ascii="Arial" w:hAnsi="Arial"/>
          <w:sz w:val="22"/>
          <w:szCs w:val="22"/>
        </w:rPr>
      </w:pPr>
      <w:r>
        <w:rPr>
          <w:rFonts w:ascii="Arial" w:hAnsi="Arial"/>
          <w:sz w:val="22"/>
          <w:szCs w:val="22"/>
        </w:rPr>
      </w:r>
    </w:p>
    <w:p>
      <w:pPr>
        <w:pStyle w:val="Normal"/>
        <w:jc w:val="both"/>
        <w:rPr>
          <w:rFonts w:ascii="Arial" w:hAnsi="Arial"/>
          <w:b w:val="false"/>
          <w:bCs w:val="false"/>
          <w:color w:val="00000A"/>
          <w:sz w:val="22"/>
          <w:szCs w:val="22"/>
        </w:rPr>
      </w:pPr>
      <w:r>
        <w:rPr>
          <w:rFonts w:ascii="Arial" w:hAnsi="Arial"/>
          <w:b/>
          <w:bCs/>
          <w:color w:val="00000A"/>
          <w:sz w:val="22"/>
          <w:szCs w:val="22"/>
        </w:rPr>
        <w:t>6.3</w:t>
      </w:r>
      <w:r>
        <w:rPr>
          <w:rFonts w:ascii="Arial" w:hAnsi="Arial"/>
          <w:b w:val="false"/>
          <w:bCs w:val="false"/>
          <w:color w:val="00000A"/>
          <w:sz w:val="22"/>
          <w:szCs w:val="22"/>
        </w:rPr>
        <w:t xml:space="preserve">. Nos reajustes subsequentes ao primeiro, o interregno mínimo de um ano será contado a partir dos efeitos financeiros do último reajuste. </w:t>
      </w:r>
    </w:p>
    <w:p>
      <w:pPr>
        <w:pStyle w:val="Normal"/>
        <w:jc w:val="both"/>
        <w:rPr>
          <w:rFonts w:ascii="Arial" w:hAnsi="Arial"/>
          <w:sz w:val="22"/>
          <w:szCs w:val="22"/>
        </w:rPr>
      </w:pPr>
      <w:r>
        <w:rPr>
          <w:rFonts w:ascii="Arial" w:hAnsi="Arial"/>
          <w:sz w:val="22"/>
          <w:szCs w:val="22"/>
        </w:rPr>
      </w:r>
    </w:p>
    <w:p>
      <w:pPr>
        <w:pStyle w:val="Normal"/>
        <w:jc w:val="both"/>
        <w:rPr>
          <w:rFonts w:ascii="Arial" w:hAnsi="Arial"/>
          <w:b w:val="false"/>
          <w:bCs w:val="false"/>
          <w:color w:val="00000A"/>
          <w:sz w:val="22"/>
          <w:szCs w:val="22"/>
        </w:rPr>
      </w:pPr>
      <w:r>
        <w:rPr>
          <w:rFonts w:ascii="Arial" w:hAnsi="Arial"/>
          <w:b/>
          <w:bCs/>
          <w:color w:val="00000A"/>
          <w:sz w:val="22"/>
          <w:szCs w:val="22"/>
        </w:rPr>
        <w:t>6.4.</w:t>
      </w:r>
      <w:r>
        <w:rPr>
          <w:rFonts w:ascii="Arial" w:hAnsi="Arial"/>
          <w:b w:val="false"/>
          <w:bCs w:val="false"/>
          <w:color w:val="00000A"/>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
        <w:jc w:val="both"/>
        <w:rPr>
          <w:rFonts w:ascii="Arial" w:hAnsi="Arial"/>
          <w:sz w:val="22"/>
          <w:szCs w:val="22"/>
        </w:rPr>
      </w:pPr>
      <w:r>
        <w:rPr>
          <w:rFonts w:ascii="Arial" w:hAnsi="Arial"/>
          <w:sz w:val="22"/>
          <w:szCs w:val="22"/>
        </w:rPr>
      </w:r>
    </w:p>
    <w:p>
      <w:pPr>
        <w:pStyle w:val="Normal"/>
        <w:jc w:val="both"/>
        <w:rPr>
          <w:rFonts w:ascii="Arial" w:hAnsi="Arial"/>
          <w:b w:val="false"/>
          <w:bCs w:val="false"/>
          <w:color w:val="00000A"/>
          <w:sz w:val="22"/>
          <w:szCs w:val="22"/>
        </w:rPr>
      </w:pPr>
      <w:r>
        <w:rPr>
          <w:rFonts w:ascii="Arial" w:hAnsi="Arial"/>
          <w:b/>
          <w:bCs/>
          <w:color w:val="00000A"/>
          <w:sz w:val="22"/>
          <w:szCs w:val="22"/>
        </w:rPr>
        <w:t>6.5.</w:t>
      </w:r>
      <w:r>
        <w:rPr>
          <w:rFonts w:ascii="Arial" w:hAnsi="Arial"/>
          <w:b w:val="false"/>
          <w:bCs w:val="false"/>
          <w:color w:val="00000A"/>
          <w:sz w:val="22"/>
          <w:szCs w:val="22"/>
        </w:rPr>
        <w:t xml:space="preserve"> Na ausência de previsão legal quanto ao índice substituto, as partes elegerão novo índice oficial, para reajustamento do preço do valor remanescente, por meio de termo aditivo. </w:t>
      </w:r>
    </w:p>
    <w:p>
      <w:pPr>
        <w:pStyle w:val="Normal"/>
        <w:jc w:val="both"/>
        <w:rPr>
          <w:rFonts w:ascii="Arial" w:hAnsi="Arial"/>
          <w:sz w:val="22"/>
          <w:szCs w:val="22"/>
        </w:rPr>
      </w:pPr>
      <w:r>
        <w:rPr>
          <w:rFonts w:ascii="Arial" w:hAnsi="Arial"/>
          <w:sz w:val="22"/>
          <w:szCs w:val="22"/>
        </w:rPr>
      </w:r>
    </w:p>
    <w:p>
      <w:pPr>
        <w:pStyle w:val="Normal"/>
        <w:jc w:val="both"/>
        <w:rPr>
          <w:rFonts w:ascii="Arial" w:hAnsi="Arial"/>
          <w:b w:val="false"/>
          <w:bCs w:val="false"/>
          <w:color w:val="00000A"/>
          <w:sz w:val="22"/>
          <w:szCs w:val="22"/>
        </w:rPr>
      </w:pPr>
      <w:r>
        <w:rPr>
          <w:rFonts w:ascii="Arial" w:hAnsi="Arial"/>
          <w:b/>
          <w:bCs/>
          <w:color w:val="00000A"/>
          <w:sz w:val="22"/>
          <w:szCs w:val="22"/>
        </w:rPr>
        <w:t>6.6</w:t>
      </w:r>
      <w:r>
        <w:rPr>
          <w:rFonts w:ascii="Arial" w:hAnsi="Arial"/>
          <w:b w:val="false"/>
          <w:bCs w:val="false"/>
          <w:color w:val="00000A"/>
          <w:sz w:val="22"/>
          <w:szCs w:val="22"/>
        </w:rPr>
        <w:t xml:space="preserve">. O reajuste será realizado por apostilamento. </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0"/>
          <w:sz w:val="22"/>
          <w:szCs w:val="22"/>
          <w:shd w:fill="FFFFFF" w:val="clear"/>
        </w:rPr>
      </w:pPr>
      <w:r>
        <w:rPr>
          <w:rFonts w:ascii="Arial" w:hAnsi="Arial"/>
          <w:b/>
          <w:bCs/>
          <w:color w:val="000000"/>
          <w:sz w:val="22"/>
          <w:szCs w:val="22"/>
          <w:shd w:fill="FFFFFF" w:val="clear"/>
        </w:rPr>
        <w:t xml:space="preserve">6.7. </w:t>
      </w:r>
      <w:r>
        <w:rPr>
          <w:rFonts w:ascii="Arial" w:hAnsi="Arial"/>
          <w:color w:val="000000"/>
          <w:sz w:val="22"/>
          <w:szCs w:val="22"/>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0"/>
          <w:sz w:val="22"/>
          <w:szCs w:val="22"/>
          <w:shd w:fill="FFFFFF" w:val="clear"/>
        </w:rPr>
      </w:pPr>
      <w:r>
        <w:rPr>
          <w:rFonts w:cs="Arial" w:ascii="Arial" w:hAnsi="Arial"/>
          <w:b/>
          <w:bCs/>
          <w:color w:val="000000"/>
          <w:sz w:val="22"/>
          <w:szCs w:val="22"/>
          <w:shd w:fill="FFFFFF" w:val="clear"/>
        </w:rPr>
        <w:t>6.7.1.</w:t>
      </w:r>
      <w:r>
        <w:rPr>
          <w:rFonts w:cs="Arial" w:ascii="Arial" w:hAnsi="Arial"/>
          <w:color w:val="000000"/>
          <w:sz w:val="22"/>
          <w:szCs w:val="22"/>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0"/>
          <w:sz w:val="22"/>
          <w:szCs w:val="22"/>
          <w:shd w:fill="FFFFFF" w:val="clear"/>
        </w:rPr>
      </w:pPr>
      <w:r>
        <w:rPr>
          <w:rFonts w:cs="Arial" w:ascii="Arial" w:hAnsi="Arial"/>
          <w:b/>
          <w:bCs/>
          <w:color w:val="000000"/>
          <w:sz w:val="22"/>
          <w:szCs w:val="22"/>
          <w:shd w:fill="FFFFFF" w:val="clear"/>
        </w:rPr>
        <w:t>6.7.2.</w:t>
      </w:r>
      <w:r>
        <w:rPr>
          <w:rFonts w:cs="Arial" w:ascii="Arial" w:hAnsi="Arial"/>
          <w:color w:val="000000"/>
          <w:sz w:val="22"/>
          <w:szCs w:val="22"/>
          <w:shd w:fill="FFFFFF" w:val="clear"/>
        </w:rPr>
        <w:t xml:space="preserve"> em caso de criação, alteração ou extinção de quaisquer tributos ou encargos legais ou superveniência de disposições legais, com comprovada repercussão sobre os preços.</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 xml:space="preserve">6.8. </w:t>
      </w:r>
      <w:r>
        <w:rPr>
          <w:rFonts w:cs="Arial" w:ascii="Arial" w:hAnsi="Arial"/>
          <w:color w:val="00000A"/>
          <w:sz w:val="22"/>
          <w:szCs w:val="22"/>
        </w:rPr>
        <w:t xml:space="preserve">O pedido de restabelecimento do equilíbrio econômico-financeiro deverá ser formulado durante a vigência do contrato e antes de eventual prorrogação nos termos do artigo 107 da Lei Federal 14.133/21.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b/>
          <w:bCs/>
          <w:sz w:val="22"/>
          <w:szCs w:val="22"/>
        </w:rPr>
      </w:pPr>
      <w:r>
        <w:rPr>
          <w:rFonts w:ascii="Arial" w:hAnsi="Arial"/>
          <w:b/>
          <w:bCs/>
          <w:sz w:val="22"/>
          <w:szCs w:val="22"/>
        </w:rPr>
        <w:t xml:space="preserve">7. CLÁUSULA SÉTIMA – DAS OBRIGAÇÕES DA CONTRATADA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7.1. São obrigações da EMPRESA, além das obrigações a ela inerentes previstas no edital:</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sz w:val="22"/>
          <w:szCs w:val="22"/>
        </w:rPr>
      </w:pPr>
      <w:r>
        <w:rPr>
          <w:rFonts w:cs="Arial" w:ascii="Arial" w:hAnsi="Arial"/>
          <w:b w:val="false"/>
          <w:bCs w:val="false"/>
          <w:sz w:val="22"/>
          <w:szCs w:val="22"/>
        </w:rPr>
        <w:t xml:space="preserve">a) Executar o objeto conforme especificações deste neste Termo de Referência e de sua proposta, com a alocação dos empregados necessários ao perfeito cumprimento das obrigações, assumindo exclusivamente seus riscos e despesas decorrentes da boa e perfeita execução do </w:t>
      </w:r>
      <w:r>
        <w:rPr>
          <w:rFonts w:cs="Arial" w:ascii="Arial" w:hAnsi="Arial"/>
          <w:sz w:val="22"/>
          <w:szCs w:val="22"/>
        </w:rPr>
        <w:t xml:space="preserve">objeto, o fornecimento de insumos e peças (inclusive aqueles entendidos como Kit de manutenção, fusores, rolos, tôner, cilindros, reveladores e outros) e as eventuais substituições de peças e acessórios deverão ser novos, originais, similares ou compatíveis, </w:t>
      </w:r>
    </w:p>
    <w:p>
      <w:pPr>
        <w:pStyle w:val="Normal"/>
        <w:jc w:val="both"/>
        <w:rPr>
          <w:rFonts w:cs="Arial" w:ascii="Arial" w:hAnsi="Arial"/>
          <w:sz w:val="22"/>
          <w:szCs w:val="22"/>
        </w:rPr>
      </w:pPr>
      <w:r>
        <w:rPr>
          <w:rFonts w:cs="Arial" w:ascii="Arial" w:hAnsi="Arial"/>
          <w:sz w:val="22"/>
          <w:szCs w:val="22"/>
        </w:rPr>
        <w:t xml:space="preserve">não sendo admitidos, em hipótese alguma, produtos remanufaturados, reenvasados e /ou recondicionados;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b) É de responsabilidade da contratada, os serviços de reposição dos componentes de manutenção operacional preventiva (fusores, tintas, reveladores, cilindros e peças que tenham necessidade de substituição pelo desgaste de uso) serão executados por profissionais qualificados, devendo respeitar os prazos de atendimento da CMQ;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c) Cumprir todas as obrigações comerciais, regulamentares e legais inerentes à execução do objeto, em âmbito municipal, estadual, federal e dos órgãos de classe e de regulamentação da atividade.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d) Comunicar a CMQ, no prazo máximo de 24 (vinte e quatro) horas, qualquer ocorrência anormal ou que se verifique no cumprimento do objeto, inclusive os motivos que impossibilitem o cumprimento do prazo previsto, com a devida comprovação;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e) Prestar todo esclarecimento ou informação solicitada pela CMQ ou por seus prepostos, garantindo-lhes o acesso aos documentos relativos à execução do objeto.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f) Manter durante toda a vigência do instrumento contratual, em compatibilidade com as obrigações assumidas, todas as condições de habilitação e qualificação exigidas neste Termo de Referência;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g) Indicar preposto para representá-la durante a execução do instrumento contratual.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h) Arcar com eventuais prejuízos causados a CMQ e/ou a terceiros, provocados por ineficiência ou irregularidade cometida na execução da proposta.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i) Arcar com o ônus das multas e penalidades decorrentes do não cumprimento de obrigações legais, regulamentares e contratuais.</w:t>
      </w:r>
    </w:p>
    <w:p>
      <w:pPr>
        <w:pStyle w:val="Normal"/>
        <w:jc w:val="both"/>
        <w:rPr>
          <w:rFonts w:ascii="Arial" w:hAnsi="Arial"/>
          <w:sz w:val="22"/>
          <w:szCs w:val="22"/>
        </w:rPr>
      </w:pPr>
      <w:r>
        <w:rPr>
          <w:rFonts w:ascii="Arial" w:hAnsi="Arial"/>
          <w:sz w:val="22"/>
          <w:szCs w:val="22"/>
        </w:rPr>
      </w:r>
    </w:p>
    <w:p>
      <w:pPr>
        <w:pStyle w:val="Normal"/>
        <w:jc w:val="both"/>
        <w:rPr>
          <w:rFonts w:cs="Times New Roman" w:ascii="Arial" w:hAnsi="Arial"/>
          <w:b w:val="false"/>
          <w:bCs w:val="false"/>
          <w:sz w:val="22"/>
          <w:szCs w:val="22"/>
        </w:rPr>
      </w:pPr>
      <w:r>
        <w:rPr>
          <w:rFonts w:cs="Times New Roman" w:ascii="Arial" w:hAnsi="Arial"/>
          <w:b w:val="false"/>
          <w:bCs w:val="false"/>
          <w:sz w:val="22"/>
          <w:szCs w:val="22"/>
        </w:rPr>
        <w:t>k) No caso das obrigações serem cumpridas por filial, apresentar os documentos que comprovem a sua regularidade fiscal, mantendo esta condição durante toda execução do objeto.</w:t>
      </w:r>
    </w:p>
    <w:p>
      <w:pPr>
        <w:pStyle w:val="Normal"/>
        <w:jc w:val="both"/>
        <w:rPr>
          <w:rFonts w:ascii="Arial" w:hAnsi="Arial"/>
          <w:b w:val="false"/>
          <w:bCs w:val="false"/>
          <w:sz w:val="22"/>
          <w:szCs w:val="22"/>
        </w:rPr>
      </w:pPr>
      <w:r>
        <w:rPr>
          <w:rFonts w:ascii="Arial" w:hAnsi="Arial"/>
          <w:b w:val="false"/>
          <w:bCs w:val="false"/>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b/>
          <w:spacing w:val="-2"/>
          <w:sz w:val="22"/>
          <w:szCs w:val="22"/>
        </w:rPr>
      </w:pPr>
      <w:r>
        <w:rPr>
          <w:rFonts w:ascii="Arial" w:hAnsi="Arial"/>
          <w:b/>
          <w:sz w:val="22"/>
          <w:szCs w:val="22"/>
        </w:rPr>
        <w:t>8. CLÁUSULA OITAVA - O</w:t>
      </w:r>
      <w:r>
        <w:rPr>
          <w:rFonts w:ascii="Arial" w:hAnsi="Arial"/>
          <w:b/>
          <w:spacing w:val="-2"/>
          <w:sz w:val="22"/>
          <w:szCs w:val="22"/>
        </w:rPr>
        <w:t>BRIGAÇÕES DA CONTRATANTE</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8.1. São obrigações da CMQ, além das obrigações a ela inerentes previstas no edital:</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a) Fiscalizar o cumprimento de todas as obrigações assumidas, conforme os termos do edital e da proposta comercial.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b) Indicar, formalmente, o gestor e fiscais para acompanhamento da execução objeto.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c) Realizar o acompanhamento e a fiscalização da execução do objeto.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d) Notificar a EMPRESA por escrito da ocorrência de eventuais imperfeições, falhas ou irregularidades constatadas no curso da execução do objeto, fixando prazo para a sua correção, certificando-se que as soluções por ela propostas sejam as mais adequadas.</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e) Efetuar o pagamento à EMPRESA no valor proporcional ao cumprimento do objeto, no prazo e condições estabelecidas neste Termo de Referência.</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f) Efetuar as retenções tributárias devidas sobre o valor da Nota Fiscal/Fatura da EMPRESA, no que couber.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g) Prestar as informações e os esclarecimentos que venham a ser solicitados.</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t xml:space="preserve">h) Abster-se assumir quaisquer compromissos assumidos pela EMPRESA com terceiros, ainda que vinculados à execução do objeto, bem como por qualquer dano causado a terceiros em decorrência de ato da EMPRESA, de seus empregados, prepostos ou subordinados. </w:t>
      </w:r>
    </w:p>
    <w:p>
      <w:pPr>
        <w:pStyle w:val="Normal"/>
        <w:jc w:val="both"/>
        <w:rPr>
          <w:rFonts w:ascii="Arial" w:hAnsi="Arial"/>
          <w:sz w:val="22"/>
          <w:szCs w:val="22"/>
        </w:rPr>
      </w:pPr>
      <w:r>
        <w:rPr>
          <w:rFonts w:ascii="Arial" w:hAnsi="Arial"/>
          <w:sz w:val="22"/>
          <w:szCs w:val="22"/>
        </w:rPr>
      </w:r>
    </w:p>
    <w:p>
      <w:pPr>
        <w:pStyle w:val="Normal"/>
        <w:jc w:val="both"/>
        <w:rPr>
          <w:rFonts w:cs="Times New Roman" w:ascii="Arial" w:hAnsi="Arial"/>
          <w:sz w:val="22"/>
          <w:szCs w:val="22"/>
        </w:rPr>
      </w:pPr>
      <w:r>
        <w:rPr>
          <w:rFonts w:cs="Times New Roman" w:ascii="Arial" w:hAnsi="Arial"/>
          <w:sz w:val="22"/>
          <w:szCs w:val="22"/>
        </w:rPr>
        <w:t xml:space="preserve">i) O fornecimento de papel é de responsabilidade da CMQ;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b/>
          <w:bCs/>
          <w:sz w:val="22"/>
          <w:szCs w:val="22"/>
        </w:rPr>
      </w:pPr>
      <w:r>
        <w:rPr>
          <w:rFonts w:ascii="Arial" w:hAnsi="Arial"/>
          <w:b/>
          <w:bCs/>
          <w:sz w:val="22"/>
          <w:szCs w:val="22"/>
        </w:rPr>
        <w:t>CLÁUSULA</w:t>
      </w:r>
      <w:r>
        <w:rPr>
          <w:rFonts w:ascii="Arial" w:hAnsi="Arial"/>
          <w:b/>
          <w:bCs/>
          <w:spacing w:val="-2"/>
          <w:sz w:val="22"/>
          <w:szCs w:val="22"/>
        </w:rPr>
        <w:t xml:space="preserve"> NONA</w:t>
      </w:r>
      <w:r>
        <w:rPr>
          <w:rFonts w:ascii="Arial" w:hAnsi="Arial"/>
          <w:b/>
          <w:bCs/>
          <w:spacing w:val="-3"/>
          <w:sz w:val="22"/>
          <w:szCs w:val="22"/>
        </w:rPr>
        <w:t xml:space="preserve"> </w:t>
      </w:r>
      <w:r>
        <w:rPr>
          <w:rFonts w:ascii="Arial" w:hAnsi="Arial"/>
          <w:b/>
          <w:bCs/>
          <w:sz w:val="22"/>
          <w:szCs w:val="22"/>
        </w:rPr>
        <w:t>–</w:t>
      </w:r>
      <w:r>
        <w:rPr>
          <w:rFonts w:ascii="Arial" w:hAnsi="Arial"/>
          <w:b/>
          <w:bCs/>
          <w:spacing w:val="-2"/>
          <w:sz w:val="22"/>
          <w:szCs w:val="22"/>
        </w:rPr>
        <w:t xml:space="preserve"> </w:t>
      </w:r>
      <w:r>
        <w:rPr>
          <w:rFonts w:ascii="Arial" w:hAnsi="Arial"/>
          <w:b/>
          <w:bCs/>
          <w:sz w:val="22"/>
          <w:szCs w:val="22"/>
        </w:rPr>
        <w:t>MODELO</w:t>
      </w:r>
      <w:r>
        <w:rPr>
          <w:rFonts w:ascii="Arial" w:hAnsi="Arial"/>
          <w:b/>
          <w:bCs/>
          <w:spacing w:val="-2"/>
          <w:sz w:val="22"/>
          <w:szCs w:val="22"/>
        </w:rPr>
        <w:t xml:space="preserve"> </w:t>
      </w:r>
      <w:r>
        <w:rPr>
          <w:rFonts w:ascii="Arial" w:hAnsi="Arial"/>
          <w:b/>
          <w:bCs/>
          <w:sz w:val="22"/>
          <w:szCs w:val="22"/>
        </w:rPr>
        <w:t>DE</w:t>
      </w:r>
      <w:r>
        <w:rPr>
          <w:rFonts w:ascii="Arial" w:hAnsi="Arial"/>
          <w:b/>
          <w:bCs/>
          <w:spacing w:val="-1"/>
          <w:sz w:val="22"/>
          <w:szCs w:val="22"/>
        </w:rPr>
        <w:t xml:space="preserve"> </w:t>
      </w:r>
      <w:r>
        <w:rPr>
          <w:rFonts w:ascii="Arial" w:hAnsi="Arial"/>
          <w:b/>
          <w:bCs/>
          <w:sz w:val="22"/>
          <w:szCs w:val="22"/>
        </w:rPr>
        <w:t>GESTÃO</w:t>
      </w:r>
      <w:r>
        <w:rPr>
          <w:rFonts w:ascii="Arial" w:hAnsi="Arial"/>
          <w:b/>
          <w:bCs/>
          <w:spacing w:val="-2"/>
          <w:sz w:val="22"/>
          <w:szCs w:val="22"/>
        </w:rPr>
        <w:t xml:space="preserve"> E FISCALIZAÇÃO </w:t>
      </w:r>
      <w:r>
        <w:rPr>
          <w:rFonts w:ascii="Arial" w:hAnsi="Arial"/>
          <w:b/>
          <w:bCs/>
          <w:sz w:val="22"/>
          <w:szCs w:val="22"/>
        </w:rPr>
        <w:t>DO</w:t>
      </w:r>
      <w:r>
        <w:rPr>
          <w:rFonts w:ascii="Arial" w:hAnsi="Arial"/>
          <w:b/>
          <w:bCs/>
          <w:spacing w:val="-3"/>
          <w:sz w:val="22"/>
          <w:szCs w:val="22"/>
        </w:rPr>
        <w:t xml:space="preserve"> </w:t>
      </w:r>
      <w:r>
        <w:rPr>
          <w:rFonts w:ascii="Arial" w:hAnsi="Arial"/>
          <w:b/>
          <w:bCs/>
          <w:sz w:val="22"/>
          <w:szCs w:val="22"/>
        </w:rPr>
        <w:t>CONTRATO</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sz w:val="22"/>
          <w:szCs w:val="22"/>
        </w:rPr>
      </w:pPr>
      <w:r>
        <w:rPr>
          <w:rFonts w:cs="Arial" w:ascii="Arial" w:hAnsi="Arial"/>
          <w:b/>
          <w:bCs/>
          <w:sz w:val="22"/>
          <w:szCs w:val="22"/>
        </w:rPr>
        <w:t>9.1.</w:t>
      </w:r>
      <w:r>
        <w:rPr>
          <w:rFonts w:cs="Arial" w:ascii="Arial" w:hAnsi="Arial"/>
          <w:sz w:val="22"/>
          <w:szCs w:val="22"/>
        </w:rPr>
        <w:t xml:space="preserve"> O regime de execução contratual, o modelo de gestão, assim como os prazos e condições de conclusão, entrega, observação e recebimen</w:t>
      </w:r>
      <w:r>
        <w:rPr>
          <w:rFonts w:cs="Arial" w:ascii="Arial" w:hAnsi="Arial"/>
          <w:sz w:val="22"/>
          <w:szCs w:val="22"/>
          <w:shd w:fill="FFFFFF" w:val="clear"/>
        </w:rPr>
        <w:t>to definitivo constam no Termo de Referência e demais anexos</w:t>
      </w:r>
      <w:r>
        <w:rPr>
          <w:rFonts w:cs="Arial" w:ascii="Arial" w:hAnsi="Arial"/>
          <w:sz w:val="22"/>
          <w:szCs w:val="22"/>
        </w:rPr>
        <w:t>.</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sz w:val="22"/>
          <w:szCs w:val="22"/>
        </w:rPr>
      </w:pPr>
      <w:r>
        <w:rPr>
          <w:rFonts w:cs="Arial" w:ascii="Arial" w:hAnsi="Arial"/>
          <w:b/>
          <w:bCs/>
          <w:sz w:val="22"/>
          <w:szCs w:val="22"/>
        </w:rPr>
        <w:t>9.2.</w:t>
      </w:r>
      <w:r>
        <w:rPr>
          <w:rFonts w:cs="Arial" w:ascii="Arial" w:hAnsi="Arial"/>
          <w:sz w:val="22"/>
          <w:szCs w:val="22"/>
        </w:rPr>
        <w:t xml:space="preserve"> O gestor e fiscais contratuais são os seguintes:</w:t>
      </w:r>
    </w:p>
    <w:p>
      <w:pPr>
        <w:pStyle w:val="Normal"/>
        <w:jc w:val="both"/>
        <w:rPr>
          <w:rFonts w:ascii="Arial" w:hAnsi="Arial"/>
          <w:sz w:val="22"/>
          <w:szCs w:val="22"/>
        </w:rPr>
      </w:pPr>
      <w:r>
        <w:rPr>
          <w:rFonts w:ascii="Arial" w:hAnsi="Arial"/>
          <w:sz w:val="22"/>
          <w:szCs w:val="22"/>
        </w:rPr>
      </w:r>
    </w:p>
    <w:p>
      <w:pPr>
        <w:pStyle w:val="Normal"/>
        <w:jc w:val="both"/>
        <w:rPr>
          <w:rFonts w:ascii="Arial" w:hAnsi="Arial"/>
          <w:b w:val="false"/>
          <w:bCs w:val="false"/>
          <w:i w:val="false"/>
          <w:iCs w:val="false"/>
          <w:sz w:val="22"/>
          <w:szCs w:val="22"/>
        </w:rPr>
      </w:pPr>
      <w:r>
        <w:rPr>
          <w:rFonts w:ascii="Arial" w:hAnsi="Arial"/>
          <w:b w:val="false"/>
          <w:bCs w:val="false"/>
          <w:i w:val="false"/>
          <w:iCs w:val="false"/>
          <w:sz w:val="22"/>
          <w:szCs w:val="22"/>
        </w:rPr>
        <w:t xml:space="preserve">Gestor: Ana Izabel do Espirito Santo Silva </w:t>
      </w:r>
    </w:p>
    <w:p>
      <w:pPr>
        <w:pStyle w:val="Normal"/>
        <w:jc w:val="both"/>
        <w:rPr>
          <w:rFonts w:ascii="Arial" w:hAnsi="Arial"/>
          <w:b w:val="false"/>
          <w:bCs w:val="false"/>
          <w:i w:val="false"/>
          <w:iCs w:val="false"/>
          <w:sz w:val="22"/>
          <w:szCs w:val="22"/>
        </w:rPr>
      </w:pPr>
      <w:r>
        <w:rPr>
          <w:rFonts w:ascii="Arial" w:hAnsi="Arial"/>
          <w:b w:val="false"/>
          <w:bCs w:val="false"/>
          <w:i w:val="false"/>
          <w:iCs w:val="false"/>
          <w:sz w:val="22"/>
          <w:szCs w:val="22"/>
        </w:rPr>
        <w:t>Matricula: 4130-0</w:t>
      </w:r>
    </w:p>
    <w:p>
      <w:pPr>
        <w:pStyle w:val="Normal"/>
        <w:jc w:val="both"/>
        <w:rPr>
          <w:rFonts w:ascii="Arial" w:hAnsi="Arial"/>
          <w:b w:val="false"/>
          <w:bCs w:val="false"/>
          <w:i w:val="false"/>
          <w:iCs w:val="false"/>
          <w:spacing w:val="-2"/>
          <w:sz w:val="22"/>
          <w:szCs w:val="22"/>
        </w:rPr>
      </w:pPr>
      <w:r>
        <w:rPr>
          <w:rFonts w:ascii="Arial" w:hAnsi="Arial"/>
          <w:b w:val="false"/>
          <w:bCs w:val="false"/>
          <w:i w:val="false"/>
          <w:iCs w:val="false"/>
          <w:sz w:val="22"/>
          <w:szCs w:val="22"/>
        </w:rPr>
        <w:t>Número da</w:t>
      </w:r>
      <w:r>
        <w:rPr>
          <w:rFonts w:ascii="Arial" w:hAnsi="Arial"/>
          <w:b w:val="false"/>
          <w:bCs w:val="false"/>
          <w:i w:val="false"/>
          <w:iCs w:val="false"/>
          <w:spacing w:val="-2"/>
          <w:sz w:val="22"/>
          <w:szCs w:val="22"/>
        </w:rPr>
        <w:t xml:space="preserve"> Portaria: 134/2025</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b w:val="false"/>
          <w:bCs w:val="false"/>
          <w:i/>
          <w:iCs/>
          <w:sz w:val="22"/>
          <w:szCs w:val="22"/>
        </w:rPr>
      </w:pPr>
      <w:r>
        <w:rPr>
          <w:rFonts w:cs="Arial" w:ascii="Arial" w:hAnsi="Arial"/>
          <w:b w:val="false"/>
          <w:bCs w:val="false"/>
          <w:i/>
          <w:iCs/>
          <w:sz w:val="22"/>
          <w:szCs w:val="22"/>
        </w:rPr>
        <w:t>Fiscal: Isabel C. José Santos Q. Costa</w:t>
      </w:r>
    </w:p>
    <w:p>
      <w:pPr>
        <w:pStyle w:val="Normal"/>
        <w:jc w:val="both"/>
        <w:rPr>
          <w:rFonts w:ascii="Arial" w:hAnsi="Arial"/>
          <w:b w:val="false"/>
          <w:bCs w:val="false"/>
          <w:sz w:val="22"/>
          <w:szCs w:val="22"/>
        </w:rPr>
      </w:pPr>
      <w:r>
        <w:rPr>
          <w:rFonts w:ascii="Arial" w:hAnsi="Arial"/>
          <w:b w:val="false"/>
          <w:bCs w:val="false"/>
          <w:sz w:val="22"/>
          <w:szCs w:val="22"/>
        </w:rPr>
        <w:t>Matrícula: 4131-9</w:t>
      </w:r>
    </w:p>
    <w:p>
      <w:pPr>
        <w:pStyle w:val="Normal"/>
        <w:jc w:val="both"/>
        <w:rPr>
          <w:rFonts w:cs="Arial" w:ascii="Arial" w:hAnsi="Arial"/>
          <w:b w:val="false"/>
          <w:bCs w:val="false"/>
          <w:i/>
          <w:iCs/>
          <w:spacing w:val="-2"/>
          <w:sz w:val="22"/>
          <w:szCs w:val="22"/>
        </w:rPr>
      </w:pPr>
      <w:r>
        <w:rPr>
          <w:rFonts w:cs="Arial" w:ascii="Arial" w:hAnsi="Arial"/>
          <w:b w:val="false"/>
          <w:bCs w:val="false"/>
          <w:i/>
          <w:iCs/>
          <w:sz w:val="22"/>
          <w:szCs w:val="22"/>
        </w:rPr>
        <w:t>Número da</w:t>
      </w:r>
      <w:r>
        <w:rPr>
          <w:rFonts w:cs="Arial" w:ascii="Arial" w:hAnsi="Arial"/>
          <w:b w:val="false"/>
          <w:bCs w:val="false"/>
          <w:i/>
          <w:iCs/>
          <w:spacing w:val="-2"/>
          <w:sz w:val="22"/>
          <w:szCs w:val="22"/>
        </w:rPr>
        <w:t xml:space="preserve"> Portaria:  133/ 2025</w:t>
      </w:r>
    </w:p>
    <w:p>
      <w:pPr>
        <w:pStyle w:val="Normal"/>
        <w:jc w:val="both"/>
        <w:rPr>
          <w:rFonts w:ascii="Arial" w:hAnsi="Arial"/>
          <w:b w:val="false"/>
          <w:bCs w:val="false"/>
          <w:sz w:val="22"/>
          <w:szCs w:val="22"/>
        </w:rPr>
      </w:pPr>
      <w:r>
        <w:rPr>
          <w:rFonts w:ascii="Arial" w:hAnsi="Arial"/>
          <w:b w:val="false"/>
          <w:bCs w:val="false"/>
          <w:sz w:val="22"/>
          <w:szCs w:val="22"/>
        </w:rPr>
      </w:r>
    </w:p>
    <w:p>
      <w:pPr>
        <w:pStyle w:val="Normal"/>
        <w:jc w:val="both"/>
        <w:rPr>
          <w:rFonts w:cs="Arial" w:ascii="Arial" w:hAnsi="Arial"/>
          <w:b w:val="false"/>
          <w:bCs w:val="false"/>
          <w:i/>
          <w:iCs/>
          <w:sz w:val="22"/>
          <w:szCs w:val="22"/>
        </w:rPr>
      </w:pPr>
      <w:r>
        <w:rPr>
          <w:rFonts w:cs="Arial" w:ascii="Arial" w:hAnsi="Arial"/>
          <w:b w:val="false"/>
          <w:bCs w:val="false"/>
          <w:i/>
          <w:iCs/>
          <w:sz w:val="22"/>
          <w:szCs w:val="22"/>
        </w:rPr>
        <w:t>Fiscal : Uilzilane de Souza Lima</w:t>
      </w:r>
    </w:p>
    <w:p>
      <w:pPr>
        <w:pStyle w:val="Normal"/>
        <w:jc w:val="both"/>
        <w:rPr>
          <w:rFonts w:cs="Arial" w:ascii="Arial" w:hAnsi="Arial"/>
          <w:b w:val="false"/>
          <w:bCs w:val="false"/>
          <w:i/>
          <w:iCs/>
          <w:sz w:val="22"/>
          <w:szCs w:val="22"/>
        </w:rPr>
      </w:pPr>
      <w:r>
        <w:rPr>
          <w:rFonts w:cs="Arial" w:ascii="Arial" w:hAnsi="Arial"/>
          <w:b w:val="false"/>
          <w:bCs w:val="false"/>
          <w:i/>
          <w:iCs/>
          <w:sz w:val="22"/>
          <w:szCs w:val="22"/>
        </w:rPr>
        <w:t>Matricula: 4147-5</w:t>
      </w:r>
    </w:p>
    <w:p>
      <w:pPr>
        <w:pStyle w:val="Normal"/>
        <w:jc w:val="both"/>
        <w:rPr>
          <w:rFonts w:cs="Arial" w:ascii="Arial" w:hAnsi="Arial"/>
          <w:b w:val="false"/>
          <w:bCs w:val="false"/>
          <w:i/>
          <w:iCs/>
          <w:spacing w:val="-2"/>
          <w:sz w:val="22"/>
          <w:szCs w:val="22"/>
        </w:rPr>
      </w:pPr>
      <w:r>
        <w:rPr>
          <w:rFonts w:cs="Arial" w:ascii="Arial" w:hAnsi="Arial"/>
          <w:b w:val="false"/>
          <w:bCs w:val="false"/>
          <w:i/>
          <w:iCs/>
          <w:sz w:val="22"/>
          <w:szCs w:val="22"/>
        </w:rPr>
        <w:t>Número da</w:t>
      </w:r>
      <w:r>
        <w:rPr>
          <w:rFonts w:cs="Arial" w:ascii="Arial" w:hAnsi="Arial"/>
          <w:b w:val="false"/>
          <w:bCs w:val="false"/>
          <w:i/>
          <w:iCs/>
          <w:spacing w:val="-2"/>
          <w:sz w:val="22"/>
          <w:szCs w:val="22"/>
        </w:rPr>
        <w:t xml:space="preserve"> Portaria:  133/ 2025</w:t>
      </w:r>
    </w:p>
    <w:p>
      <w:pPr>
        <w:pStyle w:val="Normal"/>
        <w:jc w:val="both"/>
        <w:rPr>
          <w:rFonts w:ascii="Arial" w:hAnsi="Arial"/>
          <w:b w:val="false"/>
          <w:bCs w:val="false"/>
          <w:sz w:val="22"/>
          <w:szCs w:val="22"/>
        </w:rPr>
      </w:pPr>
      <w:r>
        <w:rPr>
          <w:rFonts w:ascii="Arial" w:hAnsi="Arial"/>
          <w:b w:val="false"/>
          <w:bCs w:val="false"/>
          <w:sz w:val="22"/>
          <w:szCs w:val="22"/>
        </w:rPr>
      </w:r>
    </w:p>
    <w:p>
      <w:pPr>
        <w:pStyle w:val="Normal"/>
        <w:jc w:val="both"/>
        <w:rPr>
          <w:rFonts w:ascii="Arial" w:hAnsi="Arial"/>
          <w:b w:val="false"/>
          <w:bCs w:val="false"/>
          <w:sz w:val="22"/>
          <w:szCs w:val="22"/>
        </w:rPr>
      </w:pPr>
      <w:r>
        <w:rPr>
          <w:rFonts w:ascii="Arial" w:hAnsi="Arial"/>
          <w:b w:val="false"/>
          <w:bCs w:val="false"/>
          <w:sz w:val="22"/>
          <w:szCs w:val="22"/>
        </w:rPr>
        <w:t>Fiscal : Mariana Santos Barbosa</w:t>
      </w:r>
    </w:p>
    <w:p>
      <w:pPr>
        <w:pStyle w:val="Normal"/>
        <w:jc w:val="both"/>
        <w:rPr>
          <w:rFonts w:cs="Arial" w:ascii="Arial" w:hAnsi="Arial"/>
          <w:b w:val="false"/>
          <w:bCs w:val="false"/>
          <w:i/>
          <w:iCs/>
          <w:sz w:val="22"/>
          <w:szCs w:val="22"/>
        </w:rPr>
      </w:pPr>
      <w:r>
        <w:rPr>
          <w:rFonts w:cs="Arial" w:ascii="Arial" w:hAnsi="Arial"/>
          <w:b w:val="false"/>
          <w:bCs w:val="false"/>
          <w:i/>
          <w:iCs/>
          <w:sz w:val="22"/>
          <w:szCs w:val="22"/>
        </w:rPr>
        <w:t>Matrícula: 4136-0</w:t>
      </w:r>
    </w:p>
    <w:p>
      <w:pPr>
        <w:pStyle w:val="Normal"/>
        <w:jc w:val="both"/>
        <w:rPr>
          <w:rFonts w:cs="Arial" w:ascii="Arial" w:hAnsi="Arial"/>
          <w:b w:val="false"/>
          <w:bCs w:val="false"/>
          <w:i/>
          <w:iCs/>
          <w:spacing w:val="-2"/>
          <w:sz w:val="22"/>
          <w:szCs w:val="22"/>
        </w:rPr>
      </w:pPr>
      <w:r>
        <w:rPr>
          <w:rFonts w:cs="Arial" w:ascii="Arial" w:hAnsi="Arial"/>
          <w:b w:val="false"/>
          <w:bCs w:val="false"/>
          <w:i/>
          <w:iCs/>
          <w:spacing w:val="-2"/>
          <w:sz w:val="22"/>
          <w:szCs w:val="22"/>
        </w:rPr>
        <w:t>Número da Portaria:  133/ 2025</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spacing w:val="-2"/>
          <w:sz w:val="22"/>
          <w:szCs w:val="22"/>
        </w:rPr>
      </w:pPr>
      <w:r>
        <w:rPr>
          <w:rFonts w:cs="Arial" w:ascii="Arial" w:hAnsi="Arial"/>
          <w:b/>
          <w:bCs/>
          <w:spacing w:val="-2"/>
          <w:sz w:val="22"/>
          <w:szCs w:val="22"/>
        </w:rPr>
        <w:t>9.3.</w:t>
      </w:r>
      <w:r>
        <w:rPr>
          <w:rFonts w:cs="Arial" w:ascii="Arial" w:hAnsi="Arial"/>
          <w:spacing w:val="-2"/>
          <w:sz w:val="22"/>
          <w:szCs w:val="22"/>
        </w:rPr>
        <w:t xml:space="preserve"> Eventual solicitação da </w:t>
      </w:r>
      <w:r>
        <w:rPr>
          <w:rFonts w:cs="Arial" w:ascii="Arial" w:hAnsi="Arial"/>
          <w:b w:val="false"/>
          <w:bCs w:val="false"/>
          <w:spacing w:val="-2"/>
          <w:sz w:val="22"/>
          <w:szCs w:val="22"/>
        </w:rPr>
        <w:t>CONTRATADA</w:t>
      </w:r>
      <w:r>
        <w:rPr>
          <w:rFonts w:cs="Arial" w:ascii="Arial" w:hAnsi="Arial"/>
          <w:b/>
          <w:spacing w:val="-2"/>
          <w:sz w:val="22"/>
          <w:szCs w:val="22"/>
        </w:rPr>
        <w:t xml:space="preserve"> </w:t>
      </w:r>
      <w:r>
        <w:rPr>
          <w:rFonts w:cs="Arial" w:ascii="Arial" w:hAnsi="Arial"/>
          <w:spacing w:val="-2"/>
          <w:sz w:val="22"/>
          <w:szCs w:val="22"/>
        </w:rPr>
        <w:t xml:space="preserve">deverá ser encaminhada à Fiscalização do Contrato do </w:t>
      </w:r>
      <w:r>
        <w:rPr>
          <w:rFonts w:cs="Arial" w:ascii="Arial" w:hAnsi="Arial"/>
          <w:b w:val="false"/>
          <w:bCs w:val="false"/>
          <w:spacing w:val="-2"/>
          <w:sz w:val="22"/>
          <w:szCs w:val="22"/>
        </w:rPr>
        <w:t>ÓRGÃO CONTRATANTE</w:t>
      </w:r>
      <w:r>
        <w:rPr>
          <w:rFonts w:cs="Arial" w:ascii="Arial" w:hAnsi="Arial"/>
          <w:spacing w:val="-2"/>
          <w:sz w:val="22"/>
          <w:szCs w:val="22"/>
        </w:rPr>
        <w:t>, através de documento oficial via protocolo geral do órgão contratante e/ou e-mail.</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eastAsia="Arial" w:ascii="Arial" w:hAnsi="Arial"/>
          <w:b/>
          <w:color w:val="00000A"/>
          <w:sz w:val="22"/>
          <w:szCs w:val="22"/>
        </w:rPr>
      </w:pPr>
      <w:r>
        <w:rPr>
          <w:rFonts w:eastAsia="Arial" w:ascii="Arial" w:hAnsi="Arial"/>
          <w:b/>
          <w:color w:val="00000A"/>
          <w:sz w:val="22"/>
          <w:szCs w:val="22"/>
        </w:rPr>
        <w:t xml:space="preserve">CLÁUSULA DÉCIMA – INFRAÇÕES E SANÇÕES ADMINISTRATIVAS </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sz w:val="22"/>
          <w:szCs w:val="22"/>
        </w:rPr>
      </w:pPr>
      <w:r>
        <w:rPr>
          <w:rFonts w:cs="Arial" w:ascii="Arial" w:hAnsi="Arial"/>
          <w:sz w:val="22"/>
          <w:szCs w:val="22"/>
        </w:rPr>
        <w:t>10.1. Comete infração administrativa o fornecedor que praticar quaisquer das hipóteses previstas no art. 155 da Lei nº 14.133, de 2021, quais sejam:</w:t>
      </w:r>
    </w:p>
    <w:p>
      <w:pPr>
        <w:pStyle w:val="Normal"/>
        <w:jc w:val="both"/>
        <w:rPr>
          <w:rFonts w:cs="Arial" w:ascii="Arial" w:hAnsi="Arial"/>
          <w:sz w:val="22"/>
          <w:szCs w:val="22"/>
        </w:rPr>
      </w:pPr>
      <w:r>
        <w:rPr>
          <w:rFonts w:cs="Arial" w:ascii="Arial" w:hAnsi="Arial"/>
          <w:sz w:val="22"/>
          <w:szCs w:val="22"/>
        </w:rPr>
        <w:t>10.1.1. Dar causa à inexecução parcial do contrato.</w:t>
      </w:r>
    </w:p>
    <w:p>
      <w:pPr>
        <w:pStyle w:val="Normal"/>
        <w:jc w:val="both"/>
        <w:rPr>
          <w:rFonts w:cs="Arial" w:ascii="Arial" w:hAnsi="Arial"/>
          <w:sz w:val="22"/>
          <w:szCs w:val="22"/>
        </w:rPr>
      </w:pPr>
      <w:r>
        <w:rPr>
          <w:rFonts w:cs="Arial" w:ascii="Arial" w:hAnsi="Arial"/>
          <w:sz w:val="22"/>
          <w:szCs w:val="22"/>
        </w:rPr>
        <w:t>10.1.2. Dar causa à inexecução parcial do contrato que cause grave dano à Administração, ao funcionamento dos serviços públicos ou ao interesse coletivo.</w:t>
      </w:r>
    </w:p>
    <w:p>
      <w:pPr>
        <w:pStyle w:val="Normal"/>
        <w:jc w:val="both"/>
        <w:rPr>
          <w:rFonts w:cs="Arial" w:ascii="Arial" w:hAnsi="Arial"/>
          <w:sz w:val="22"/>
          <w:szCs w:val="22"/>
        </w:rPr>
      </w:pPr>
      <w:r>
        <w:rPr>
          <w:rFonts w:cs="Arial" w:ascii="Arial" w:hAnsi="Arial"/>
          <w:sz w:val="22"/>
          <w:szCs w:val="22"/>
        </w:rPr>
        <w:t>10.1.3. Dar causa à inexecução total do contrato.</w:t>
      </w:r>
    </w:p>
    <w:p>
      <w:pPr>
        <w:pStyle w:val="Normal"/>
        <w:jc w:val="both"/>
        <w:rPr>
          <w:rFonts w:cs="Arial" w:ascii="Arial" w:hAnsi="Arial"/>
          <w:sz w:val="22"/>
          <w:szCs w:val="22"/>
        </w:rPr>
      </w:pPr>
      <w:r>
        <w:rPr>
          <w:rFonts w:cs="Arial" w:ascii="Arial" w:hAnsi="Arial"/>
          <w:sz w:val="22"/>
          <w:szCs w:val="22"/>
        </w:rPr>
        <w:t>10.1.4. Deixar de entregar a documentação exigida para o certame.</w:t>
      </w:r>
    </w:p>
    <w:p>
      <w:pPr>
        <w:pStyle w:val="Normal"/>
        <w:jc w:val="both"/>
        <w:rPr>
          <w:rFonts w:cs="Arial" w:ascii="Arial" w:hAnsi="Arial"/>
          <w:sz w:val="22"/>
          <w:szCs w:val="22"/>
        </w:rPr>
      </w:pPr>
      <w:r>
        <w:rPr>
          <w:rFonts w:cs="Arial" w:ascii="Arial" w:hAnsi="Arial"/>
          <w:sz w:val="22"/>
          <w:szCs w:val="22"/>
        </w:rPr>
        <w:t>10.1.5. Não manter a proposta, salvo em decorrência de fato superveniente devidamente justificado.</w:t>
      </w:r>
    </w:p>
    <w:p>
      <w:pPr>
        <w:pStyle w:val="Normal"/>
        <w:jc w:val="both"/>
        <w:rPr>
          <w:rFonts w:cs="Arial" w:ascii="Arial" w:hAnsi="Arial"/>
          <w:sz w:val="22"/>
          <w:szCs w:val="22"/>
        </w:rPr>
      </w:pPr>
      <w:r>
        <w:rPr>
          <w:rFonts w:cs="Arial" w:ascii="Arial" w:hAnsi="Arial"/>
          <w:sz w:val="22"/>
          <w:szCs w:val="22"/>
        </w:rPr>
        <w:t>10.1.6. Não celebrar o contrato ou não entregar a documentação exigida para a contratação, quando convocado dentro do prazo de validade de sua proposta.</w:t>
      </w:r>
    </w:p>
    <w:p>
      <w:pPr>
        <w:pStyle w:val="Normal"/>
        <w:jc w:val="both"/>
        <w:rPr>
          <w:rFonts w:cs="Arial" w:ascii="Arial" w:hAnsi="Arial"/>
          <w:sz w:val="22"/>
          <w:szCs w:val="22"/>
        </w:rPr>
      </w:pPr>
      <w:r>
        <w:rPr>
          <w:rFonts w:cs="Arial" w:ascii="Arial" w:hAnsi="Arial"/>
          <w:sz w:val="22"/>
          <w:szCs w:val="22"/>
        </w:rPr>
        <w:t>10.1.7. Ensejar o retardamento da execução ou da entrega do objeto da contratação direta sem motivo justificado.</w:t>
      </w:r>
    </w:p>
    <w:p>
      <w:pPr>
        <w:pStyle w:val="Normal"/>
        <w:jc w:val="both"/>
        <w:rPr>
          <w:rFonts w:cs="Arial" w:ascii="Arial" w:hAnsi="Arial"/>
          <w:sz w:val="22"/>
          <w:szCs w:val="22"/>
        </w:rPr>
      </w:pPr>
      <w:r>
        <w:rPr>
          <w:rFonts w:cs="Arial" w:ascii="Arial" w:hAnsi="Arial"/>
          <w:sz w:val="22"/>
          <w:szCs w:val="22"/>
        </w:rPr>
        <w:t>10.1.8. Apresentar declaração ou documentação falsa exigida para o certame ou prestar declaração falsa durante a dispensa eletrônica ou a execução do contrato.</w:t>
      </w:r>
    </w:p>
    <w:p>
      <w:pPr>
        <w:pStyle w:val="Normal"/>
        <w:jc w:val="both"/>
        <w:rPr>
          <w:rFonts w:cs="Arial" w:ascii="Arial" w:hAnsi="Arial"/>
          <w:sz w:val="22"/>
          <w:szCs w:val="22"/>
        </w:rPr>
      </w:pPr>
      <w:r>
        <w:rPr>
          <w:rFonts w:cs="Arial" w:ascii="Arial" w:hAnsi="Arial"/>
          <w:sz w:val="22"/>
          <w:szCs w:val="22"/>
        </w:rPr>
        <w:t>10.1.9. Fraudar a dispensa eletrônica ou praticar ato fraudulento na execução do contrato.</w:t>
      </w:r>
    </w:p>
    <w:p>
      <w:pPr>
        <w:pStyle w:val="Normal"/>
        <w:jc w:val="both"/>
        <w:rPr>
          <w:rFonts w:cs="Arial" w:ascii="Arial" w:hAnsi="Arial"/>
          <w:sz w:val="22"/>
          <w:szCs w:val="22"/>
        </w:rPr>
      </w:pPr>
      <w:r>
        <w:rPr>
          <w:rFonts w:cs="Arial" w:ascii="Arial" w:hAnsi="Arial"/>
          <w:sz w:val="22"/>
          <w:szCs w:val="22"/>
        </w:rPr>
        <w:t>10.1.10. Comportar-se de modo inidôneo ou cometer fraude de qualquer natureza.</w:t>
      </w:r>
    </w:p>
    <w:p>
      <w:pPr>
        <w:pStyle w:val="Normal"/>
        <w:jc w:val="both"/>
        <w:rPr>
          <w:rFonts w:cs="Arial" w:ascii="Arial" w:hAnsi="Arial"/>
          <w:sz w:val="22"/>
          <w:szCs w:val="22"/>
        </w:rPr>
      </w:pPr>
      <w:r>
        <w:rPr>
          <w:rFonts w:cs="Arial" w:ascii="Arial" w:hAnsi="Arial"/>
          <w:sz w:val="22"/>
          <w:szCs w:val="22"/>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cs="Arial" w:ascii="Arial" w:hAnsi="Arial"/>
          <w:sz w:val="22"/>
          <w:szCs w:val="22"/>
        </w:rPr>
      </w:pPr>
      <w:r>
        <w:rPr>
          <w:rFonts w:cs="Arial" w:ascii="Arial" w:hAnsi="Arial"/>
          <w:sz w:val="22"/>
          <w:szCs w:val="22"/>
        </w:rPr>
        <w:t>10.1.11. Praticar atos ilícitos com vistas a frustrar os objetivos deste certame.</w:t>
      </w:r>
    </w:p>
    <w:p>
      <w:pPr>
        <w:pStyle w:val="Normal"/>
        <w:jc w:val="both"/>
        <w:rPr>
          <w:rFonts w:cs="Arial" w:ascii="Arial" w:hAnsi="Arial"/>
          <w:sz w:val="22"/>
          <w:szCs w:val="22"/>
        </w:rPr>
      </w:pPr>
      <w:r>
        <w:rPr>
          <w:rFonts w:cs="Arial" w:ascii="Arial" w:hAnsi="Arial"/>
          <w:sz w:val="22"/>
          <w:szCs w:val="22"/>
        </w:rPr>
        <w:t>10.1.12. Praticar ato lesivo previsto no art. 5º da Lei nº 12.846, de 1º de agosto de 2013.</w:t>
      </w:r>
    </w:p>
    <w:p>
      <w:pPr>
        <w:pStyle w:val="Normal"/>
        <w:jc w:val="both"/>
        <w:rPr>
          <w:rFonts w:cs="Arial" w:ascii="Arial" w:hAnsi="Arial"/>
          <w:sz w:val="22"/>
          <w:szCs w:val="22"/>
        </w:rPr>
      </w:pPr>
      <w:r>
        <w:rPr>
          <w:rFonts w:cs="Arial" w:ascii="Arial" w:hAnsi="Arial"/>
          <w:sz w:val="22"/>
          <w:szCs w:val="22"/>
        </w:rPr>
        <w:t>10.2. O fornecedor que cometer qualquer das infrações discriminadas nos subitens anteriores ficará sujeito, sem prejuízo da responsabilidade civil e criminal, às seguintes sanções:</w:t>
      </w:r>
    </w:p>
    <w:p>
      <w:pPr>
        <w:pStyle w:val="Normal"/>
        <w:jc w:val="both"/>
        <w:rPr>
          <w:rFonts w:cs="Arial" w:ascii="Arial" w:hAnsi="Arial"/>
          <w:sz w:val="22"/>
          <w:szCs w:val="22"/>
        </w:rPr>
      </w:pPr>
      <w:r>
        <w:rPr>
          <w:rFonts w:cs="Arial" w:ascii="Arial" w:hAnsi="Arial"/>
          <w:sz w:val="22"/>
          <w:szCs w:val="22"/>
        </w:rPr>
        <w:t>10.2.1. Advertência pela falta do subitem 9.1.1 deste Aviso de Contratação Direta, quando não se justificar a imposição de penalidade mais grave.</w:t>
      </w:r>
    </w:p>
    <w:p>
      <w:pPr>
        <w:pStyle w:val="Normal"/>
        <w:jc w:val="both"/>
        <w:rPr>
          <w:rFonts w:cs="Arial" w:ascii="Arial" w:hAnsi="Arial"/>
          <w:sz w:val="22"/>
          <w:szCs w:val="22"/>
        </w:rPr>
      </w:pPr>
      <w:r>
        <w:rPr>
          <w:rFonts w:cs="Arial" w:ascii="Arial" w:hAnsi="Arial"/>
          <w:sz w:val="22"/>
          <w:szCs w:val="22"/>
        </w:rPr>
        <w:t>10.2.2. Multa de 25% (vinte e cinco por cento) sobre o valor estimado do(s) item(s) prejudicado(s) pela conduta do fornecedor, por qualquer das infrações dos subitens 9.1.1 a 9.1.12.</w:t>
      </w:r>
    </w:p>
    <w:p>
      <w:pPr>
        <w:pStyle w:val="Normal"/>
        <w:jc w:val="both"/>
        <w:rPr>
          <w:rFonts w:cs="Arial" w:ascii="Arial" w:hAnsi="Arial"/>
          <w:sz w:val="22"/>
          <w:szCs w:val="22"/>
        </w:rPr>
      </w:pPr>
      <w:r>
        <w:rPr>
          <w:rFonts w:cs="Arial" w:ascii="Arial" w:hAnsi="Arial"/>
          <w:sz w:val="22"/>
          <w:szCs w:val="22"/>
        </w:rPr>
        <w:t>10.2.3. Suspensão temporária do direito de licitar com a Câmara Municipal de Quissamã.</w:t>
      </w:r>
    </w:p>
    <w:p>
      <w:pPr>
        <w:pStyle w:val="Normal"/>
        <w:jc w:val="both"/>
        <w:rPr>
          <w:rFonts w:cs="Arial" w:ascii="Arial" w:hAnsi="Arial"/>
          <w:sz w:val="22"/>
          <w:szCs w:val="22"/>
        </w:rPr>
      </w:pPr>
      <w:r>
        <w:rPr>
          <w:rFonts w:cs="Arial" w:ascii="Arial" w:hAnsi="Arial"/>
          <w:sz w:val="22"/>
          <w:szCs w:val="22"/>
        </w:rPr>
        <w:t>10.2.4. Declaração de inidoneidade para licitar e contratar com a Administração Pública por prazo de até cinco anos.</w:t>
      </w:r>
    </w:p>
    <w:p>
      <w:pPr>
        <w:pStyle w:val="Normal"/>
        <w:jc w:val="both"/>
        <w:rPr>
          <w:rFonts w:cs="Arial" w:ascii="Arial" w:hAnsi="Arial"/>
          <w:sz w:val="22"/>
          <w:szCs w:val="22"/>
        </w:rPr>
      </w:pPr>
      <w:r>
        <w:rPr>
          <w:rFonts w:cs="Arial" w:ascii="Arial" w:hAnsi="Arial"/>
          <w:sz w:val="22"/>
          <w:szCs w:val="22"/>
        </w:rPr>
        <w:t>10.3. A aplicação das sanções previstas neste Aviso de Contratação Direta não exclui, em hipótese alguma, a obrigação de reparação integral do dano causado à Contratante (art. 156, §9º).</w:t>
      </w:r>
    </w:p>
    <w:p>
      <w:pPr>
        <w:pStyle w:val="Normal"/>
        <w:jc w:val="both"/>
        <w:rPr>
          <w:rFonts w:cs="Arial" w:ascii="Arial" w:hAnsi="Arial"/>
          <w:sz w:val="22"/>
          <w:szCs w:val="22"/>
        </w:rPr>
      </w:pPr>
      <w:r>
        <w:rPr>
          <w:rFonts w:cs="Arial" w:ascii="Arial" w:hAnsi="Arial"/>
          <w:sz w:val="22"/>
          <w:szCs w:val="22"/>
        </w:rPr>
        <w:t>10.4. Todas as sanções previstas neste Aviso poderão ser aplicadas cumulativamente com a multa (art. 156, §7º).</w:t>
      </w:r>
    </w:p>
    <w:p>
      <w:pPr>
        <w:pStyle w:val="Normal"/>
        <w:jc w:val="both"/>
        <w:rPr>
          <w:rFonts w:cs="Arial" w:ascii="Arial" w:hAnsi="Arial"/>
          <w:sz w:val="22"/>
          <w:szCs w:val="22"/>
        </w:rPr>
      </w:pPr>
      <w:r>
        <w:rPr>
          <w:rFonts w:cs="Arial" w:ascii="Arial" w:hAnsi="Arial"/>
          <w:sz w:val="22"/>
          <w:szCs w:val="22"/>
        </w:rPr>
        <w:t>10.5. Antes da aplicação da multa, será facultada a defesa do interessado no prazo de 15 (quinze) dias úteis, contado da data de sua intimação (art. 157).</w:t>
      </w:r>
    </w:p>
    <w:p>
      <w:pPr>
        <w:pStyle w:val="Normal"/>
        <w:jc w:val="both"/>
        <w:rPr>
          <w:rFonts w:cs="Arial" w:ascii="Arial" w:hAnsi="Arial"/>
          <w:sz w:val="22"/>
          <w:szCs w:val="22"/>
        </w:rPr>
      </w:pPr>
      <w:r>
        <w:rPr>
          <w:rFonts w:cs="Arial" w:ascii="Arial" w:hAnsi="Arial"/>
          <w:sz w:val="22"/>
          <w:szCs w:val="22"/>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cs="Arial" w:ascii="Arial" w:hAnsi="Arial"/>
          <w:sz w:val="22"/>
          <w:szCs w:val="22"/>
        </w:rPr>
      </w:pPr>
      <w:r>
        <w:rPr>
          <w:rFonts w:cs="Arial" w:ascii="Arial" w:hAnsi="Arial"/>
          <w:sz w:val="22"/>
          <w:szCs w:val="22"/>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cs="Arial" w:ascii="Arial" w:hAnsi="Arial"/>
          <w:sz w:val="22"/>
          <w:szCs w:val="22"/>
        </w:rPr>
      </w:pPr>
      <w:r>
        <w:rPr>
          <w:rFonts w:cs="Arial" w:ascii="Arial" w:hAnsi="Arial"/>
          <w:sz w:val="22"/>
          <w:szCs w:val="22"/>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cs="Arial" w:ascii="Arial" w:hAnsi="Arial"/>
          <w:sz w:val="22"/>
          <w:szCs w:val="22"/>
        </w:rPr>
      </w:pPr>
      <w:r>
        <w:rPr>
          <w:rFonts w:cs="Arial" w:ascii="Arial" w:hAnsi="Arial"/>
          <w:sz w:val="22"/>
          <w:szCs w:val="22"/>
        </w:rPr>
        <w:t>10.9. Na aplicação das sanções serão considerados (art. 156, §1º):</w:t>
      </w:r>
    </w:p>
    <w:p>
      <w:pPr>
        <w:pStyle w:val="Normal"/>
        <w:jc w:val="both"/>
        <w:rPr>
          <w:rFonts w:cs="Arial" w:ascii="Arial" w:hAnsi="Arial"/>
          <w:sz w:val="22"/>
          <w:szCs w:val="22"/>
        </w:rPr>
      </w:pPr>
      <w:r>
        <w:rPr>
          <w:rFonts w:cs="Arial" w:ascii="Arial" w:hAnsi="Arial"/>
          <w:sz w:val="22"/>
          <w:szCs w:val="22"/>
        </w:rPr>
        <w:t>10.9.1. A natureza e a gravidade da infração cometida.</w:t>
      </w:r>
    </w:p>
    <w:p>
      <w:pPr>
        <w:pStyle w:val="Normal"/>
        <w:jc w:val="both"/>
        <w:rPr>
          <w:rFonts w:cs="Arial" w:ascii="Arial" w:hAnsi="Arial"/>
          <w:sz w:val="22"/>
          <w:szCs w:val="22"/>
        </w:rPr>
      </w:pPr>
      <w:r>
        <w:rPr>
          <w:rFonts w:cs="Arial" w:ascii="Arial" w:hAnsi="Arial"/>
          <w:sz w:val="22"/>
          <w:szCs w:val="22"/>
        </w:rPr>
        <w:t>10.9.2. As peculiaridades do caso concreto.</w:t>
      </w:r>
    </w:p>
    <w:p>
      <w:pPr>
        <w:pStyle w:val="Normal"/>
        <w:jc w:val="both"/>
        <w:rPr>
          <w:rFonts w:cs="Arial" w:ascii="Arial" w:hAnsi="Arial"/>
          <w:sz w:val="22"/>
          <w:szCs w:val="22"/>
        </w:rPr>
      </w:pPr>
      <w:r>
        <w:rPr>
          <w:rFonts w:cs="Arial" w:ascii="Arial" w:hAnsi="Arial"/>
          <w:sz w:val="22"/>
          <w:szCs w:val="22"/>
        </w:rPr>
        <w:t>10.9.3. As circunstâncias agravantes ou atenuantes.</w:t>
      </w:r>
    </w:p>
    <w:p>
      <w:pPr>
        <w:pStyle w:val="Normal"/>
        <w:jc w:val="both"/>
        <w:rPr>
          <w:rFonts w:cs="Arial" w:ascii="Arial" w:hAnsi="Arial"/>
          <w:sz w:val="22"/>
          <w:szCs w:val="22"/>
        </w:rPr>
      </w:pPr>
      <w:r>
        <w:rPr>
          <w:rFonts w:cs="Arial" w:ascii="Arial" w:hAnsi="Arial"/>
          <w:sz w:val="22"/>
          <w:szCs w:val="22"/>
        </w:rPr>
        <w:t>10.9.4. Os danos que dela provierem para o Contratante.</w:t>
      </w:r>
    </w:p>
    <w:p>
      <w:pPr>
        <w:pStyle w:val="Normal"/>
        <w:jc w:val="both"/>
        <w:rPr>
          <w:rFonts w:cs="Arial" w:ascii="Arial" w:hAnsi="Arial"/>
          <w:sz w:val="22"/>
          <w:szCs w:val="22"/>
        </w:rPr>
      </w:pPr>
      <w:r>
        <w:rPr>
          <w:rFonts w:cs="Arial" w:ascii="Arial" w:hAnsi="Arial"/>
          <w:sz w:val="22"/>
          <w:szCs w:val="22"/>
        </w:rPr>
        <w:t>10.9.5. A implantação ou o aperfeiçoamento de programa de integridade, conforme normas e orientações dos órgãos de controle.</w:t>
      </w:r>
    </w:p>
    <w:p>
      <w:pPr>
        <w:pStyle w:val="Normal"/>
        <w:jc w:val="both"/>
        <w:rPr>
          <w:rFonts w:cs="Arial" w:ascii="Arial" w:hAnsi="Arial"/>
          <w:sz w:val="22"/>
          <w:szCs w:val="22"/>
        </w:rPr>
      </w:pPr>
      <w:r>
        <w:rPr>
          <w:rFonts w:cs="Arial" w:ascii="Arial" w:hAnsi="Arial"/>
          <w:sz w:val="22"/>
          <w:szCs w:val="22"/>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cs="Arial" w:ascii="Arial" w:hAnsi="Arial"/>
          <w:sz w:val="22"/>
          <w:szCs w:val="22"/>
        </w:rPr>
      </w:pPr>
      <w:r>
        <w:rPr>
          <w:rFonts w:cs="Arial" w:ascii="Arial" w:hAnsi="Arial"/>
          <w:sz w:val="22"/>
          <w:szCs w:val="22"/>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Normal"/>
        <w:jc w:val="both"/>
        <w:rPr>
          <w:rFonts w:cs="Arial" w:ascii="Arial" w:hAnsi="Arial"/>
          <w:sz w:val="22"/>
          <w:szCs w:val="22"/>
        </w:rPr>
      </w:pPr>
      <w:r>
        <w:rPr>
          <w:rFonts w:cs="Arial" w:ascii="Arial" w:hAnsi="Arial"/>
          <w:sz w:val="22"/>
          <w:szCs w:val="22"/>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cs="Arial" w:ascii="Arial" w:hAnsi="Arial"/>
          <w:sz w:val="22"/>
          <w:szCs w:val="22"/>
        </w:rPr>
      </w:pPr>
      <w:r>
        <w:rPr>
          <w:rFonts w:cs="Arial" w:ascii="Arial" w:hAnsi="Arial"/>
          <w:sz w:val="22"/>
          <w:szCs w:val="22"/>
        </w:rPr>
        <w:t>10.13. As sanções de impedimento de licitar e contratar e declaração de inidoneidade para licitar ou contratar são passíveis de reabilitação na forma do art. 163 da Lei nº 14.133, de 2021.</w:t>
      </w:r>
    </w:p>
    <w:p>
      <w:pPr>
        <w:pStyle w:val="Normal"/>
        <w:jc w:val="both"/>
        <w:rPr>
          <w:rFonts w:eastAsia="Arial" w:cs="Arial" w:ascii="Arial" w:hAnsi="Arial"/>
          <w:b w:val="false"/>
          <w:color w:val="00000A"/>
          <w:sz w:val="22"/>
          <w:szCs w:val="22"/>
          <w:u w:val="none"/>
        </w:rPr>
      </w:pPr>
      <w:r>
        <w:rPr>
          <w:rFonts w:eastAsia="Arial" w:cs="Arial" w:ascii="Arial" w:hAnsi="Arial"/>
          <w:b w:val="false"/>
          <w:color w:val="00000A"/>
          <w:sz w:val="22"/>
          <w:szCs w:val="22"/>
          <w:u w:val="none"/>
        </w:rPr>
        <w:t>10.14. As sanções por atos praticados no decorrer da contratação estão previstas nos anexos a este Aviso.</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b/>
          <w:color w:val="00000A"/>
          <w:sz w:val="22"/>
          <w:szCs w:val="22"/>
        </w:rPr>
      </w:pPr>
      <w:r>
        <w:rPr>
          <w:rFonts w:cs="Arial" w:ascii="Arial" w:hAnsi="Arial"/>
          <w:b/>
          <w:color w:val="00000A"/>
          <w:sz w:val="22"/>
          <w:szCs w:val="22"/>
        </w:rPr>
        <w:t>CLÁUSULA DÉCIMA PRIMEIRA – EXTINÇÃO DO CONTRATO</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11.1.</w:t>
      </w:r>
      <w:r>
        <w:rPr>
          <w:rFonts w:cs="Arial" w:ascii="Arial" w:hAnsi="Arial"/>
          <w:color w:val="00000A"/>
          <w:sz w:val="22"/>
          <w:szCs w:val="22"/>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11.2.</w:t>
      </w:r>
      <w:r>
        <w:rPr>
          <w:rFonts w:cs="Arial" w:ascii="Arial" w:hAnsi="Arial"/>
          <w:color w:val="00000A"/>
          <w:sz w:val="22"/>
          <w:szCs w:val="22"/>
        </w:rPr>
        <w:t xml:space="preserve"> No ato da extinção contratual, a CONTRATADA prestará contas dos produtos  ou serviços que lhe tenham sido solicitados.</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11.3.</w:t>
      </w:r>
      <w:r>
        <w:rPr>
          <w:rFonts w:cs="Arial" w:ascii="Arial" w:hAnsi="Arial"/>
          <w:color w:val="00000A"/>
          <w:sz w:val="22"/>
          <w:szCs w:val="22"/>
        </w:rPr>
        <w:t xml:space="preserve"> Constatados prejuízos decorrentes da atuação irregular da CONTRATADA no momento da extinção, poderá a CÂMARA efetuar a retenção de valores devidos à CONTRATADA, no limite suficiente à compensação dos mesmos.</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11.4.</w:t>
      </w:r>
      <w:r>
        <w:rPr>
          <w:rFonts w:cs="Arial" w:ascii="Arial" w:hAnsi="Arial"/>
          <w:color w:val="00000A"/>
          <w:sz w:val="22"/>
          <w:szCs w:val="22"/>
        </w:rPr>
        <w:t xml:space="preserve"> Em qualquer hipótese de extinção contratual, a CONTRATADA somente terá direito à remuneração pelos serviços prestados.</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bCs/>
          <w:color w:val="00000A"/>
          <w:sz w:val="22"/>
          <w:szCs w:val="22"/>
        </w:rPr>
      </w:pPr>
      <w:r>
        <w:rPr>
          <w:rFonts w:cs="Arial" w:ascii="Arial" w:hAnsi="Arial"/>
          <w:b/>
          <w:bCs/>
          <w:color w:val="00000A"/>
          <w:sz w:val="22"/>
          <w:szCs w:val="22"/>
        </w:rPr>
        <w:t>11.5.</w:t>
      </w:r>
      <w:r>
        <w:rPr>
          <w:rFonts w:cs="Arial" w:ascii="Arial" w:hAnsi="Arial"/>
          <w:bCs/>
          <w:color w:val="00000A"/>
          <w:sz w:val="22"/>
          <w:szCs w:val="22"/>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11.6.</w:t>
      </w:r>
      <w:r>
        <w:rPr>
          <w:rFonts w:cs="Arial" w:ascii="Arial" w:hAnsi="Arial"/>
          <w:color w:val="00000A"/>
          <w:sz w:val="22"/>
          <w:szCs w:val="22"/>
        </w:rPr>
        <w:t xml:space="preserve"> A CONTRATADA reconhece os direitos da Câmara, em caso de extinção com fundamento no art. 138, I, da Lei Federal nº 14.133/2021.</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b/>
          <w:color w:val="00000A"/>
          <w:sz w:val="22"/>
          <w:szCs w:val="22"/>
        </w:rPr>
      </w:pPr>
      <w:r>
        <w:rPr>
          <w:rFonts w:cs="Arial" w:ascii="Arial" w:hAnsi="Arial"/>
          <w:b/>
          <w:color w:val="00000A"/>
          <w:sz w:val="22"/>
          <w:szCs w:val="22"/>
        </w:rPr>
        <w:t>CLÁUSULA DÉCIMA SEGUNDA – INCIDÊNCIAS FISCAIS, ENCARGOS, SEGURO, ETC.</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12.1.</w:t>
      </w:r>
      <w:r>
        <w:rPr>
          <w:rFonts w:cs="Arial" w:ascii="Arial" w:hAnsi="Arial"/>
          <w:color w:val="00000A"/>
          <w:sz w:val="22"/>
          <w:szCs w:val="22"/>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 façam necessárias a prestação de serviços, salvo as despesas a serem pagas pela CÂMARA, devidamente expressas neste contrato.</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12.1.1.</w:t>
      </w:r>
      <w:r>
        <w:rPr>
          <w:rFonts w:cs="Arial" w:ascii="Arial" w:hAnsi="Arial"/>
          <w:color w:val="00000A"/>
          <w:sz w:val="22"/>
          <w:szCs w:val="22"/>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12.1.2.</w:t>
      </w:r>
      <w:r>
        <w:rPr>
          <w:rFonts w:cs="Arial" w:ascii="Arial" w:hAnsi="Arial"/>
          <w:color w:val="00000A"/>
          <w:sz w:val="22"/>
          <w:szCs w:val="22"/>
        </w:rPr>
        <w:t xml:space="preserve"> Caso haja diferença a maior, a CÂMARA somente procederá ao pagamento mediante comprovação pela CONTRATADA do ônus decorrente;</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12.1.3.</w:t>
      </w:r>
      <w:r>
        <w:rPr>
          <w:rFonts w:cs="Arial" w:ascii="Arial" w:hAnsi="Arial"/>
          <w:color w:val="00000A"/>
          <w:sz w:val="22"/>
          <w:szCs w:val="22"/>
        </w:rPr>
        <w:t xml:space="preserve"> Na hipótese da CONTRATADA</w:t>
      </w:r>
      <w:r>
        <w:rPr>
          <w:rFonts w:cs="Arial" w:ascii="Arial" w:hAnsi="Arial"/>
          <w:b/>
          <w:color w:val="00000A"/>
          <w:sz w:val="22"/>
          <w:szCs w:val="22"/>
        </w:rPr>
        <w:t xml:space="preserve">, </w:t>
      </w:r>
      <w:r>
        <w:rPr>
          <w:rFonts w:cs="Arial" w:ascii="Arial" w:hAnsi="Arial"/>
          <w:color w:val="00000A"/>
          <w:sz w:val="22"/>
          <w:szCs w:val="22"/>
        </w:rPr>
        <w:t>vir a beneficiar-se de isenções junto ao Fisco, a CÂMARA procederá à revisão do custo indicado na data-base;</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 xml:space="preserve">12.1.4. </w:t>
      </w:r>
      <w:r>
        <w:rPr>
          <w:rFonts w:cs="Arial" w:ascii="Arial" w:hAnsi="Arial"/>
          <w:color w:val="00000A"/>
          <w:sz w:val="22"/>
          <w:szCs w:val="22"/>
        </w:rPr>
        <w:t>Serão consideradas, para fins desta cláusula, as alterações de tributos ou encargos que comprovadamente incidam sobre os insumos que compõem o objeto deste contrato.</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12.1.5.</w:t>
      </w:r>
      <w:r>
        <w:rPr>
          <w:rFonts w:cs="Arial" w:ascii="Arial" w:hAnsi="Arial"/>
          <w:color w:val="00000A"/>
          <w:sz w:val="22"/>
          <w:szCs w:val="22"/>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color w:val="00000A"/>
          <w:sz w:val="22"/>
          <w:szCs w:val="22"/>
        </w:rPr>
      </w:pPr>
      <w:r>
        <w:rPr>
          <w:rFonts w:cs="Arial" w:ascii="Arial" w:hAnsi="Arial"/>
          <w:b/>
          <w:bCs/>
          <w:color w:val="00000A"/>
          <w:sz w:val="22"/>
          <w:szCs w:val="22"/>
        </w:rPr>
        <w:t>12.1.6.</w:t>
      </w:r>
      <w:r>
        <w:rPr>
          <w:rFonts w:cs="Arial" w:ascii="Arial" w:hAnsi="Arial"/>
          <w:color w:val="00000A"/>
          <w:sz w:val="22"/>
          <w:szCs w:val="22"/>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Normal"/>
        <w:jc w:val="both"/>
        <w:rPr>
          <w:rFonts w:ascii="Arial" w:hAnsi="Arial"/>
          <w:sz w:val="22"/>
          <w:szCs w:val="22"/>
        </w:rPr>
      </w:pPr>
      <w:r>
        <w:rPr>
          <w:rFonts w:ascii="Arial" w:hAnsi="Arial"/>
          <w:sz w:val="22"/>
          <w:szCs w:val="22"/>
        </w:rPr>
      </w:r>
    </w:p>
    <w:p>
      <w:pPr>
        <w:pStyle w:val="Normal"/>
        <w:jc w:val="both"/>
        <w:rPr>
          <w:rFonts w:ascii="Arial" w:hAnsi="Arial"/>
          <w:b/>
          <w:bCs/>
          <w:color w:val="00000A"/>
          <w:sz w:val="22"/>
          <w:szCs w:val="22"/>
        </w:rPr>
      </w:pPr>
      <w:r>
        <w:rPr>
          <w:rFonts w:ascii="Arial" w:hAnsi="Arial"/>
          <w:b/>
          <w:bCs/>
          <w:color w:val="00000A"/>
          <w:sz w:val="22"/>
          <w:szCs w:val="22"/>
        </w:rPr>
        <w:t>CLÁUSULA</w:t>
      </w:r>
      <w:r>
        <w:rPr>
          <w:rFonts w:ascii="Arial" w:hAnsi="Arial"/>
          <w:b/>
          <w:bCs/>
          <w:color w:val="00000A"/>
          <w:spacing w:val="-2"/>
          <w:sz w:val="22"/>
          <w:szCs w:val="22"/>
        </w:rPr>
        <w:t xml:space="preserve"> </w:t>
      </w:r>
      <w:r>
        <w:rPr>
          <w:rFonts w:ascii="Arial" w:hAnsi="Arial"/>
          <w:b/>
          <w:bCs/>
          <w:color w:val="00000A"/>
          <w:sz w:val="22"/>
          <w:szCs w:val="22"/>
        </w:rPr>
        <w:t>DÉCIMA</w:t>
      </w:r>
      <w:r>
        <w:rPr>
          <w:rFonts w:ascii="Arial" w:hAnsi="Arial"/>
          <w:b/>
          <w:bCs/>
          <w:color w:val="00000A"/>
          <w:spacing w:val="-3"/>
          <w:sz w:val="22"/>
          <w:szCs w:val="22"/>
        </w:rPr>
        <w:t xml:space="preserve"> TERCEIRA</w:t>
      </w:r>
      <w:r>
        <w:rPr>
          <w:rFonts w:ascii="Arial" w:hAnsi="Arial"/>
          <w:b/>
          <w:bCs/>
          <w:color w:val="00000A"/>
          <w:spacing w:val="1"/>
          <w:sz w:val="22"/>
          <w:szCs w:val="22"/>
        </w:rPr>
        <w:t xml:space="preserve"> </w:t>
      </w:r>
      <w:r>
        <w:rPr>
          <w:rFonts w:ascii="Arial" w:hAnsi="Arial"/>
          <w:b/>
          <w:bCs/>
          <w:color w:val="00000A"/>
          <w:sz w:val="22"/>
          <w:szCs w:val="22"/>
        </w:rPr>
        <w:t>–</w:t>
      </w:r>
      <w:r>
        <w:rPr>
          <w:rFonts w:ascii="Arial" w:hAnsi="Arial"/>
          <w:b/>
          <w:bCs/>
          <w:color w:val="00000A"/>
          <w:spacing w:val="-2"/>
          <w:sz w:val="22"/>
          <w:szCs w:val="22"/>
        </w:rPr>
        <w:t xml:space="preserve"> </w:t>
      </w:r>
      <w:r>
        <w:rPr>
          <w:rFonts w:ascii="Arial" w:hAnsi="Arial"/>
          <w:b/>
          <w:bCs/>
          <w:color w:val="00000A"/>
          <w:sz w:val="22"/>
          <w:szCs w:val="22"/>
        </w:rPr>
        <w:t>REGULARIDADE</w:t>
      </w:r>
      <w:r>
        <w:rPr>
          <w:rFonts w:ascii="Arial" w:hAnsi="Arial"/>
          <w:b/>
          <w:bCs/>
          <w:color w:val="00000A"/>
          <w:spacing w:val="-3"/>
          <w:sz w:val="22"/>
          <w:szCs w:val="22"/>
        </w:rPr>
        <w:t xml:space="preserve"> </w:t>
      </w:r>
      <w:r>
        <w:rPr>
          <w:rFonts w:ascii="Arial" w:hAnsi="Arial"/>
          <w:b/>
          <w:bCs/>
          <w:color w:val="00000A"/>
          <w:sz w:val="22"/>
          <w:szCs w:val="22"/>
        </w:rPr>
        <w:t>JUNTO</w:t>
      </w:r>
      <w:r>
        <w:rPr>
          <w:rFonts w:ascii="Arial" w:hAnsi="Arial"/>
          <w:b/>
          <w:bCs/>
          <w:color w:val="00000A"/>
          <w:spacing w:val="-4"/>
          <w:sz w:val="22"/>
          <w:szCs w:val="22"/>
        </w:rPr>
        <w:t xml:space="preserve"> </w:t>
      </w:r>
      <w:r>
        <w:rPr>
          <w:rFonts w:ascii="Arial" w:hAnsi="Arial"/>
          <w:b/>
          <w:bCs/>
          <w:color w:val="00000A"/>
          <w:sz w:val="22"/>
          <w:szCs w:val="22"/>
        </w:rPr>
        <w:t>AO</w:t>
      </w:r>
      <w:r>
        <w:rPr>
          <w:rFonts w:ascii="Arial" w:hAnsi="Arial"/>
          <w:b/>
          <w:bCs/>
          <w:color w:val="00000A"/>
          <w:spacing w:val="-1"/>
          <w:sz w:val="22"/>
          <w:szCs w:val="22"/>
        </w:rPr>
        <w:t xml:space="preserve"> </w:t>
      </w:r>
      <w:r>
        <w:rPr>
          <w:rFonts w:ascii="Arial" w:hAnsi="Arial"/>
          <w:b/>
          <w:bCs/>
          <w:color w:val="00000A"/>
          <w:sz w:val="22"/>
          <w:szCs w:val="22"/>
        </w:rPr>
        <w:t>INSS,</w:t>
      </w:r>
      <w:r>
        <w:rPr>
          <w:rFonts w:ascii="Arial" w:hAnsi="Arial"/>
          <w:b/>
          <w:bCs/>
          <w:color w:val="00000A"/>
          <w:spacing w:val="-2"/>
          <w:sz w:val="22"/>
          <w:szCs w:val="22"/>
        </w:rPr>
        <w:t xml:space="preserve"> </w:t>
      </w:r>
      <w:r>
        <w:rPr>
          <w:rFonts w:ascii="Arial" w:hAnsi="Arial"/>
          <w:b/>
          <w:bCs/>
          <w:color w:val="00000A"/>
          <w:sz w:val="22"/>
          <w:szCs w:val="22"/>
        </w:rPr>
        <w:t>FGTS</w:t>
      </w:r>
      <w:r>
        <w:rPr>
          <w:rFonts w:ascii="Arial" w:hAnsi="Arial"/>
          <w:b/>
          <w:bCs/>
          <w:color w:val="00000A"/>
          <w:spacing w:val="1"/>
          <w:sz w:val="22"/>
          <w:szCs w:val="22"/>
        </w:rPr>
        <w:t xml:space="preserve"> </w:t>
      </w:r>
      <w:r>
        <w:rPr>
          <w:rFonts w:ascii="Arial" w:hAnsi="Arial"/>
          <w:b/>
          <w:bCs/>
          <w:color w:val="00000A"/>
          <w:sz w:val="22"/>
          <w:szCs w:val="22"/>
        </w:rPr>
        <w:t>E</w:t>
      </w:r>
      <w:r>
        <w:rPr>
          <w:rFonts w:ascii="Arial" w:hAnsi="Arial"/>
          <w:b/>
          <w:bCs/>
          <w:color w:val="00000A"/>
          <w:spacing w:val="-2"/>
          <w:sz w:val="22"/>
          <w:szCs w:val="22"/>
        </w:rPr>
        <w:t xml:space="preserve"> </w:t>
      </w:r>
      <w:r>
        <w:rPr>
          <w:rFonts w:ascii="Arial" w:hAnsi="Arial"/>
          <w:b/>
          <w:bCs/>
          <w:color w:val="00000A"/>
          <w:sz w:val="22"/>
          <w:szCs w:val="22"/>
        </w:rPr>
        <w:t>ICMS</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pacing w:val="1"/>
          <w:sz w:val="22"/>
          <w:szCs w:val="22"/>
        </w:rPr>
        <w:t>13.1.</w:t>
      </w:r>
      <w:r>
        <w:rPr>
          <w:rFonts w:ascii="Arial" w:hAnsi="Arial"/>
          <w:color w:val="00000A"/>
          <w:spacing w:val="1"/>
          <w:sz w:val="22"/>
          <w:szCs w:val="22"/>
        </w:rPr>
        <w:t xml:space="preserve"> </w:t>
      </w:r>
      <w:r>
        <w:rPr>
          <w:rFonts w:ascii="Arial" w:hAnsi="Arial"/>
          <w:color w:val="00000A"/>
          <w:sz w:val="22"/>
          <w:szCs w:val="22"/>
        </w:rPr>
        <w:t>A CONTRATADA</w:t>
      </w:r>
      <w:r>
        <w:rPr>
          <w:rFonts w:ascii="Arial" w:hAnsi="Arial"/>
          <w:b/>
          <w:color w:val="00000A"/>
          <w:sz w:val="22"/>
          <w:szCs w:val="22"/>
        </w:rPr>
        <w:t xml:space="preserve">, </w:t>
      </w:r>
      <w:r>
        <w:rPr>
          <w:rFonts w:ascii="Arial" w:hAnsi="Arial"/>
          <w:color w:val="00000A"/>
          <w:sz w:val="22"/>
          <w:szCs w:val="22"/>
        </w:rPr>
        <w:t>no ato da celebração deste instrumento, declara que ficam mantidas</w:t>
      </w:r>
      <w:r>
        <w:rPr>
          <w:rFonts w:ascii="Arial" w:hAnsi="Arial"/>
          <w:color w:val="00000A"/>
          <w:spacing w:val="1"/>
          <w:sz w:val="22"/>
          <w:szCs w:val="22"/>
        </w:rPr>
        <w:t xml:space="preserve"> </w:t>
      </w:r>
      <w:r>
        <w:rPr>
          <w:rFonts w:ascii="Arial" w:hAnsi="Arial"/>
          <w:color w:val="00000A"/>
          <w:sz w:val="22"/>
          <w:szCs w:val="22"/>
        </w:rPr>
        <w:t>todas as condições pertinentes contidas no artigo 68, III e IV, da Lei Federal nº 14.133/2021,</w:t>
      </w:r>
      <w:r>
        <w:rPr>
          <w:rFonts w:ascii="Arial" w:hAnsi="Arial"/>
          <w:color w:val="00000A"/>
          <w:spacing w:val="1"/>
          <w:sz w:val="22"/>
          <w:szCs w:val="22"/>
        </w:rPr>
        <w:t xml:space="preserve"> </w:t>
      </w:r>
      <w:r>
        <w:rPr>
          <w:rFonts w:ascii="Arial" w:hAnsi="Arial"/>
          <w:color w:val="00000A"/>
          <w:sz w:val="22"/>
          <w:szCs w:val="22"/>
        </w:rPr>
        <w:t>devendo imediatamente comunicar à CÂMARA qualquer alteração que possa comprometer a</w:t>
      </w:r>
      <w:r>
        <w:rPr>
          <w:rFonts w:ascii="Arial" w:hAnsi="Arial"/>
          <w:color w:val="00000A"/>
          <w:spacing w:val="1"/>
          <w:sz w:val="22"/>
          <w:szCs w:val="22"/>
        </w:rPr>
        <w:t xml:space="preserve"> </w:t>
      </w:r>
      <w:r>
        <w:rPr>
          <w:rFonts w:ascii="Arial" w:hAnsi="Arial"/>
          <w:color w:val="00000A"/>
          <w:sz w:val="22"/>
          <w:szCs w:val="22"/>
        </w:rPr>
        <w:t>manutenção de</w:t>
      </w:r>
      <w:r>
        <w:rPr>
          <w:rFonts w:ascii="Arial" w:hAnsi="Arial"/>
          <w:color w:val="00000A"/>
          <w:spacing w:val="1"/>
          <w:sz w:val="22"/>
          <w:szCs w:val="22"/>
        </w:rPr>
        <w:t xml:space="preserve"> </w:t>
      </w:r>
      <w:r>
        <w:rPr>
          <w:rFonts w:ascii="Arial" w:hAnsi="Arial"/>
          <w:color w:val="00000A"/>
          <w:sz w:val="22"/>
          <w:szCs w:val="22"/>
        </w:rPr>
        <w:t>seus</w:t>
      </w:r>
      <w:r>
        <w:rPr>
          <w:rFonts w:ascii="Arial" w:hAnsi="Arial"/>
          <w:color w:val="00000A"/>
          <w:spacing w:val="-2"/>
          <w:sz w:val="22"/>
          <w:szCs w:val="22"/>
        </w:rPr>
        <w:t xml:space="preserve"> </w:t>
      </w:r>
      <w:r>
        <w:rPr>
          <w:rFonts w:ascii="Arial" w:hAnsi="Arial"/>
          <w:color w:val="00000A"/>
          <w:sz w:val="22"/>
          <w:szCs w:val="22"/>
        </w:rPr>
        <w:t>termos,</w:t>
      </w:r>
      <w:r>
        <w:rPr>
          <w:rFonts w:ascii="Arial" w:hAnsi="Arial"/>
          <w:color w:val="00000A"/>
          <w:spacing w:val="-1"/>
          <w:sz w:val="22"/>
          <w:szCs w:val="22"/>
        </w:rPr>
        <w:t xml:space="preserve"> </w:t>
      </w:r>
      <w:r>
        <w:rPr>
          <w:rFonts w:ascii="Arial" w:hAnsi="Arial"/>
          <w:color w:val="00000A"/>
          <w:sz w:val="22"/>
          <w:szCs w:val="22"/>
        </w:rPr>
        <w:t>bem</w:t>
      </w:r>
      <w:r>
        <w:rPr>
          <w:rFonts w:ascii="Arial" w:hAnsi="Arial"/>
          <w:color w:val="00000A"/>
          <w:spacing w:val="2"/>
          <w:sz w:val="22"/>
          <w:szCs w:val="22"/>
        </w:rPr>
        <w:t xml:space="preserve"> </w:t>
      </w:r>
      <w:r>
        <w:rPr>
          <w:rFonts w:ascii="Arial" w:hAnsi="Arial"/>
          <w:color w:val="00000A"/>
          <w:sz w:val="22"/>
          <w:szCs w:val="22"/>
        </w:rPr>
        <w:t>como</w:t>
      </w:r>
      <w:r>
        <w:rPr>
          <w:rFonts w:ascii="Arial" w:hAnsi="Arial"/>
          <w:color w:val="00000A"/>
          <w:spacing w:val="-1"/>
          <w:sz w:val="22"/>
          <w:szCs w:val="22"/>
        </w:rPr>
        <w:t xml:space="preserve"> </w:t>
      </w:r>
      <w:r>
        <w:rPr>
          <w:rFonts w:ascii="Arial" w:hAnsi="Arial"/>
          <w:color w:val="00000A"/>
          <w:sz w:val="22"/>
          <w:szCs w:val="22"/>
        </w:rPr>
        <w:t>mantê-las atualizada.</w:t>
      </w:r>
    </w:p>
    <w:p>
      <w:pPr>
        <w:pStyle w:val="Normal"/>
        <w:jc w:val="both"/>
        <w:rPr>
          <w:rFonts w:ascii="Arial" w:hAnsi="Arial"/>
          <w:sz w:val="22"/>
          <w:szCs w:val="22"/>
        </w:rPr>
      </w:pPr>
      <w:r>
        <w:rPr>
          <w:rFonts w:ascii="Arial" w:hAnsi="Arial"/>
          <w:sz w:val="22"/>
          <w:szCs w:val="22"/>
        </w:rPr>
      </w:r>
    </w:p>
    <w:p>
      <w:pPr>
        <w:pStyle w:val="Normal"/>
        <w:jc w:val="both"/>
        <w:rPr>
          <w:rFonts w:ascii="Arial" w:hAnsi="Arial"/>
          <w:b/>
          <w:bCs/>
          <w:color w:val="00000A"/>
          <w:sz w:val="22"/>
          <w:szCs w:val="22"/>
        </w:rPr>
      </w:pPr>
      <w:r>
        <w:rPr>
          <w:rFonts w:ascii="Arial" w:hAnsi="Arial"/>
          <w:b/>
          <w:bCs/>
          <w:color w:val="00000A"/>
          <w:sz w:val="22"/>
          <w:szCs w:val="22"/>
        </w:rPr>
        <w:t>CLÁUSULA</w:t>
      </w:r>
      <w:r>
        <w:rPr>
          <w:rFonts w:ascii="Arial" w:hAnsi="Arial"/>
          <w:b/>
          <w:bCs/>
          <w:color w:val="00000A"/>
          <w:spacing w:val="-2"/>
          <w:sz w:val="22"/>
          <w:szCs w:val="22"/>
        </w:rPr>
        <w:t xml:space="preserve"> </w:t>
      </w:r>
      <w:r>
        <w:rPr>
          <w:rFonts w:ascii="Arial" w:hAnsi="Arial"/>
          <w:b/>
          <w:bCs/>
          <w:color w:val="00000A"/>
          <w:sz w:val="22"/>
          <w:szCs w:val="22"/>
        </w:rPr>
        <w:t>DÉCIMA</w:t>
      </w:r>
      <w:r>
        <w:rPr>
          <w:rFonts w:ascii="Arial" w:hAnsi="Arial"/>
          <w:b/>
          <w:bCs/>
          <w:color w:val="00000A"/>
          <w:spacing w:val="-3"/>
          <w:sz w:val="22"/>
          <w:szCs w:val="22"/>
        </w:rPr>
        <w:t xml:space="preserve"> QUARTA</w:t>
      </w:r>
      <w:r>
        <w:rPr>
          <w:rFonts w:ascii="Arial" w:hAnsi="Arial"/>
          <w:b/>
          <w:bCs/>
          <w:color w:val="00000A"/>
          <w:spacing w:val="-2"/>
          <w:sz w:val="22"/>
          <w:szCs w:val="22"/>
        </w:rPr>
        <w:t xml:space="preserve"> </w:t>
      </w:r>
      <w:r>
        <w:rPr>
          <w:rFonts w:ascii="Arial" w:hAnsi="Arial"/>
          <w:b/>
          <w:bCs/>
          <w:color w:val="00000A"/>
          <w:sz w:val="22"/>
          <w:szCs w:val="22"/>
        </w:rPr>
        <w:t>–</w:t>
      </w:r>
      <w:r>
        <w:rPr>
          <w:rFonts w:ascii="Arial" w:hAnsi="Arial"/>
          <w:b/>
          <w:bCs/>
          <w:color w:val="00000A"/>
          <w:spacing w:val="1"/>
          <w:sz w:val="22"/>
          <w:szCs w:val="22"/>
        </w:rPr>
        <w:t xml:space="preserve"> </w:t>
      </w:r>
      <w:r>
        <w:rPr>
          <w:rFonts w:ascii="Arial" w:hAnsi="Arial"/>
          <w:b/>
          <w:bCs/>
          <w:color w:val="00000A"/>
          <w:sz w:val="22"/>
          <w:szCs w:val="22"/>
        </w:rPr>
        <w:t>VINCULAÇÃO</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14.1.</w:t>
      </w:r>
      <w:r>
        <w:rPr>
          <w:rFonts w:ascii="Arial" w:hAnsi="Arial"/>
          <w:color w:val="00000A"/>
          <w:spacing w:val="1"/>
          <w:sz w:val="22"/>
          <w:szCs w:val="22"/>
        </w:rPr>
        <w:t xml:space="preserve"> </w:t>
      </w:r>
      <w:r>
        <w:rPr>
          <w:rFonts w:ascii="Arial" w:hAnsi="Arial"/>
          <w:color w:val="00000A"/>
          <w:sz w:val="22"/>
          <w:szCs w:val="22"/>
        </w:rPr>
        <w:t>O presente Contrato fica vinculado ao Termo de Referência, ao edital de licitação e seus</w:t>
      </w:r>
      <w:r>
        <w:rPr>
          <w:rFonts w:ascii="Arial" w:hAnsi="Arial"/>
          <w:color w:val="00000A"/>
          <w:spacing w:val="1"/>
          <w:sz w:val="22"/>
          <w:szCs w:val="22"/>
        </w:rPr>
        <w:t xml:space="preserve"> </w:t>
      </w:r>
      <w:r>
        <w:rPr>
          <w:rFonts w:ascii="Arial" w:hAnsi="Arial"/>
          <w:color w:val="00000A"/>
          <w:sz w:val="22"/>
          <w:szCs w:val="22"/>
        </w:rPr>
        <w:t>anexos, bem como à proposta do licitante vencedor, constantes do processo administrativo em</w:t>
      </w:r>
      <w:r>
        <w:rPr>
          <w:rFonts w:ascii="Arial" w:hAnsi="Arial"/>
          <w:color w:val="00000A"/>
          <w:spacing w:val="1"/>
          <w:sz w:val="22"/>
          <w:szCs w:val="22"/>
        </w:rPr>
        <w:t xml:space="preserve"> </w:t>
      </w:r>
      <w:r>
        <w:rPr>
          <w:rFonts w:ascii="Arial" w:hAnsi="Arial"/>
          <w:color w:val="00000A"/>
          <w:sz w:val="22"/>
          <w:szCs w:val="22"/>
        </w:rPr>
        <w:t>epígrafe, nos</w:t>
      </w:r>
      <w:r>
        <w:rPr>
          <w:rFonts w:ascii="Arial" w:hAnsi="Arial"/>
          <w:color w:val="00000A"/>
          <w:spacing w:val="1"/>
          <w:sz w:val="22"/>
          <w:szCs w:val="22"/>
        </w:rPr>
        <w:t xml:space="preserve"> </w:t>
      </w:r>
      <w:r>
        <w:rPr>
          <w:rFonts w:ascii="Arial" w:hAnsi="Arial"/>
          <w:color w:val="00000A"/>
          <w:sz w:val="22"/>
          <w:szCs w:val="22"/>
        </w:rPr>
        <w:t>termos</w:t>
      </w:r>
      <w:r>
        <w:rPr>
          <w:rFonts w:ascii="Arial" w:hAnsi="Arial"/>
          <w:color w:val="00000A"/>
          <w:spacing w:val="2"/>
          <w:sz w:val="22"/>
          <w:szCs w:val="22"/>
        </w:rPr>
        <w:t xml:space="preserve"> </w:t>
      </w:r>
      <w:r>
        <w:rPr>
          <w:rFonts w:ascii="Arial" w:hAnsi="Arial"/>
          <w:color w:val="00000A"/>
          <w:sz w:val="22"/>
          <w:szCs w:val="22"/>
        </w:rPr>
        <w:t>do</w:t>
      </w:r>
      <w:r>
        <w:rPr>
          <w:rFonts w:ascii="Arial" w:hAnsi="Arial"/>
          <w:color w:val="00000A"/>
          <w:spacing w:val="1"/>
          <w:sz w:val="22"/>
          <w:szCs w:val="22"/>
        </w:rPr>
        <w:t xml:space="preserve"> </w:t>
      </w:r>
      <w:r>
        <w:rPr>
          <w:rFonts w:ascii="Arial" w:hAnsi="Arial"/>
          <w:color w:val="00000A"/>
          <w:sz w:val="22"/>
          <w:szCs w:val="22"/>
        </w:rPr>
        <w:t>artigo</w:t>
      </w:r>
      <w:r>
        <w:rPr>
          <w:rFonts w:ascii="Arial" w:hAnsi="Arial"/>
          <w:color w:val="00000A"/>
          <w:spacing w:val="1"/>
          <w:sz w:val="22"/>
          <w:szCs w:val="22"/>
        </w:rPr>
        <w:t xml:space="preserve"> </w:t>
      </w:r>
      <w:r>
        <w:rPr>
          <w:rFonts w:ascii="Arial" w:hAnsi="Arial"/>
          <w:color w:val="00000A"/>
          <w:sz w:val="22"/>
          <w:szCs w:val="22"/>
        </w:rPr>
        <w:t>92,</w:t>
      </w:r>
      <w:r>
        <w:rPr>
          <w:rFonts w:ascii="Arial" w:hAnsi="Arial"/>
          <w:color w:val="00000A"/>
          <w:spacing w:val="-1"/>
          <w:sz w:val="22"/>
          <w:szCs w:val="22"/>
        </w:rPr>
        <w:t xml:space="preserve"> </w:t>
      </w:r>
      <w:r>
        <w:rPr>
          <w:rFonts w:ascii="Arial" w:hAnsi="Arial"/>
          <w:color w:val="00000A"/>
          <w:sz w:val="22"/>
          <w:szCs w:val="22"/>
        </w:rPr>
        <w:t>II</w:t>
      </w:r>
      <w:r>
        <w:rPr>
          <w:rFonts w:ascii="Arial" w:hAnsi="Arial"/>
          <w:color w:val="00000A"/>
          <w:spacing w:val="1"/>
          <w:sz w:val="22"/>
          <w:szCs w:val="22"/>
        </w:rPr>
        <w:t xml:space="preserve"> </w:t>
      </w:r>
      <w:r>
        <w:rPr>
          <w:rFonts w:ascii="Arial" w:hAnsi="Arial"/>
          <w:color w:val="00000A"/>
          <w:sz w:val="22"/>
          <w:szCs w:val="22"/>
        </w:rPr>
        <w:t>da</w:t>
      </w:r>
      <w:r>
        <w:rPr>
          <w:rFonts w:ascii="Arial" w:hAnsi="Arial"/>
          <w:color w:val="00000A"/>
          <w:spacing w:val="1"/>
          <w:sz w:val="22"/>
          <w:szCs w:val="22"/>
        </w:rPr>
        <w:t xml:space="preserve"> </w:t>
      </w:r>
      <w:r>
        <w:rPr>
          <w:rFonts w:ascii="Arial" w:hAnsi="Arial"/>
          <w:color w:val="00000A"/>
          <w:sz w:val="22"/>
          <w:szCs w:val="22"/>
        </w:rPr>
        <w:t>Lei</w:t>
      </w:r>
      <w:r>
        <w:rPr>
          <w:rFonts w:ascii="Arial" w:hAnsi="Arial"/>
          <w:color w:val="00000A"/>
          <w:spacing w:val="1"/>
          <w:sz w:val="22"/>
          <w:szCs w:val="22"/>
        </w:rPr>
        <w:t xml:space="preserve"> </w:t>
      </w:r>
      <w:r>
        <w:rPr>
          <w:rFonts w:ascii="Arial" w:hAnsi="Arial"/>
          <w:color w:val="00000A"/>
          <w:sz w:val="22"/>
          <w:szCs w:val="22"/>
        </w:rPr>
        <w:t>Federal</w:t>
      </w:r>
      <w:r>
        <w:rPr>
          <w:rFonts w:ascii="Arial" w:hAnsi="Arial"/>
          <w:color w:val="00000A"/>
          <w:spacing w:val="2"/>
          <w:sz w:val="22"/>
          <w:szCs w:val="22"/>
        </w:rPr>
        <w:t xml:space="preserve"> </w:t>
      </w:r>
      <w:r>
        <w:rPr>
          <w:rFonts w:ascii="Arial" w:hAnsi="Arial"/>
          <w:color w:val="00000A"/>
          <w:sz w:val="22"/>
          <w:szCs w:val="22"/>
        </w:rPr>
        <w:t>nº 14.133/2021.</w:t>
      </w:r>
    </w:p>
    <w:p>
      <w:pPr>
        <w:pStyle w:val="Normal"/>
        <w:jc w:val="both"/>
        <w:rPr>
          <w:rFonts w:ascii="Arial" w:hAnsi="Arial"/>
          <w:sz w:val="22"/>
          <w:szCs w:val="22"/>
        </w:rPr>
      </w:pPr>
      <w:r>
        <w:rPr>
          <w:rFonts w:ascii="Arial" w:hAnsi="Arial"/>
          <w:sz w:val="22"/>
          <w:szCs w:val="22"/>
        </w:rPr>
      </w:r>
    </w:p>
    <w:p>
      <w:pPr>
        <w:pStyle w:val="Normal"/>
        <w:jc w:val="both"/>
        <w:rPr>
          <w:rFonts w:ascii="Arial" w:hAnsi="Arial"/>
          <w:b/>
          <w:bCs/>
          <w:color w:val="00000A"/>
          <w:sz w:val="22"/>
          <w:szCs w:val="22"/>
        </w:rPr>
      </w:pPr>
      <w:r>
        <w:rPr>
          <w:rFonts w:ascii="Arial" w:hAnsi="Arial"/>
          <w:b/>
          <w:bCs/>
          <w:color w:val="00000A"/>
          <w:sz w:val="22"/>
          <w:szCs w:val="22"/>
        </w:rPr>
        <w:t>CLÁUSULA</w:t>
      </w:r>
      <w:r>
        <w:rPr>
          <w:rFonts w:ascii="Arial" w:hAnsi="Arial"/>
          <w:b/>
          <w:bCs/>
          <w:color w:val="00000A"/>
          <w:spacing w:val="-2"/>
          <w:sz w:val="22"/>
          <w:szCs w:val="22"/>
        </w:rPr>
        <w:t xml:space="preserve"> </w:t>
      </w:r>
      <w:r>
        <w:rPr>
          <w:rFonts w:ascii="Arial" w:hAnsi="Arial"/>
          <w:b/>
          <w:bCs/>
          <w:color w:val="00000A"/>
          <w:sz w:val="22"/>
          <w:szCs w:val="22"/>
        </w:rPr>
        <w:t>DÉCIMA</w:t>
      </w:r>
      <w:r>
        <w:rPr>
          <w:rFonts w:ascii="Arial" w:hAnsi="Arial"/>
          <w:b/>
          <w:bCs/>
          <w:color w:val="00000A"/>
          <w:spacing w:val="-2"/>
          <w:sz w:val="22"/>
          <w:szCs w:val="22"/>
        </w:rPr>
        <w:t xml:space="preserve"> QUIN</w:t>
      </w:r>
      <w:r>
        <w:rPr>
          <w:rFonts w:ascii="Arial" w:hAnsi="Arial"/>
          <w:b/>
          <w:bCs/>
          <w:color w:val="00000A"/>
          <w:sz w:val="22"/>
          <w:szCs w:val="22"/>
        </w:rPr>
        <w:t>TA</w:t>
      </w:r>
      <w:r>
        <w:rPr>
          <w:rFonts w:ascii="Arial" w:hAnsi="Arial"/>
          <w:b/>
          <w:bCs/>
          <w:color w:val="00000A"/>
          <w:spacing w:val="-1"/>
          <w:sz w:val="22"/>
          <w:szCs w:val="22"/>
        </w:rPr>
        <w:t xml:space="preserve"> </w:t>
      </w:r>
      <w:r>
        <w:rPr>
          <w:rFonts w:ascii="Arial" w:hAnsi="Arial"/>
          <w:b/>
          <w:bCs/>
          <w:color w:val="00000A"/>
          <w:sz w:val="22"/>
          <w:szCs w:val="22"/>
        </w:rPr>
        <w:t>–</w:t>
      </w:r>
      <w:r>
        <w:rPr>
          <w:rFonts w:ascii="Arial" w:hAnsi="Arial"/>
          <w:b/>
          <w:bCs/>
          <w:color w:val="00000A"/>
          <w:spacing w:val="-1"/>
          <w:sz w:val="22"/>
          <w:szCs w:val="22"/>
        </w:rPr>
        <w:t xml:space="preserve"> </w:t>
      </w:r>
      <w:r>
        <w:rPr>
          <w:rFonts w:ascii="Arial" w:hAnsi="Arial"/>
          <w:b/>
          <w:bCs/>
          <w:color w:val="00000A"/>
          <w:sz w:val="22"/>
          <w:szCs w:val="22"/>
        </w:rPr>
        <w:t>ALTERAÇÕES</w:t>
      </w:r>
      <w:r>
        <w:rPr>
          <w:rFonts w:ascii="Arial" w:hAnsi="Arial"/>
          <w:b/>
          <w:bCs/>
          <w:color w:val="00000A"/>
          <w:spacing w:val="-4"/>
          <w:sz w:val="22"/>
          <w:szCs w:val="22"/>
        </w:rPr>
        <w:t xml:space="preserve"> </w:t>
      </w:r>
      <w:r>
        <w:rPr>
          <w:rFonts w:ascii="Arial" w:hAnsi="Arial"/>
          <w:b/>
          <w:bCs/>
          <w:color w:val="00000A"/>
          <w:sz w:val="22"/>
          <w:szCs w:val="22"/>
        </w:rPr>
        <w:t>DO</w:t>
      </w:r>
      <w:r>
        <w:rPr>
          <w:rFonts w:ascii="Arial" w:hAnsi="Arial"/>
          <w:b/>
          <w:bCs/>
          <w:color w:val="00000A"/>
          <w:spacing w:val="-3"/>
          <w:sz w:val="22"/>
          <w:szCs w:val="22"/>
        </w:rPr>
        <w:t xml:space="preserve"> </w:t>
      </w:r>
      <w:r>
        <w:rPr>
          <w:rFonts w:ascii="Arial" w:hAnsi="Arial"/>
          <w:b/>
          <w:bCs/>
          <w:color w:val="00000A"/>
          <w:sz w:val="22"/>
          <w:szCs w:val="22"/>
        </w:rPr>
        <w:t>CONTRATO</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15.1.</w:t>
      </w:r>
      <w:r>
        <w:rPr>
          <w:rFonts w:ascii="Arial" w:hAnsi="Arial"/>
          <w:color w:val="00000A"/>
          <w:sz w:val="22"/>
          <w:szCs w:val="22"/>
        </w:rPr>
        <w:t xml:space="preserve"> Este Contrato só poderá ser</w:t>
      </w:r>
      <w:r>
        <w:rPr>
          <w:rFonts w:ascii="Arial" w:hAnsi="Arial"/>
          <w:color w:val="00000A"/>
          <w:spacing w:val="1"/>
          <w:sz w:val="22"/>
          <w:szCs w:val="22"/>
        </w:rPr>
        <w:t xml:space="preserve"> </w:t>
      </w:r>
      <w:r>
        <w:rPr>
          <w:rFonts w:ascii="Arial" w:hAnsi="Arial"/>
          <w:color w:val="00000A"/>
          <w:sz w:val="22"/>
          <w:szCs w:val="22"/>
        </w:rPr>
        <w:t>alterado ou modificado em qualquer de suas cláusulas</w:t>
      </w:r>
      <w:r>
        <w:rPr>
          <w:rFonts w:ascii="Arial" w:hAnsi="Arial"/>
          <w:color w:val="00000A"/>
          <w:spacing w:val="1"/>
          <w:sz w:val="22"/>
          <w:szCs w:val="22"/>
        </w:rPr>
        <w:t xml:space="preserve"> </w:t>
      </w:r>
      <w:r>
        <w:rPr>
          <w:rFonts w:ascii="Arial" w:hAnsi="Arial"/>
          <w:color w:val="00000A"/>
          <w:sz w:val="22"/>
          <w:szCs w:val="22"/>
        </w:rPr>
        <w:t>mediante Termo Aditivo e em conformidade com o artigo 124 e seguintes da Lei Federal nº</w:t>
      </w:r>
      <w:r>
        <w:rPr>
          <w:rFonts w:ascii="Arial" w:hAnsi="Arial"/>
          <w:color w:val="00000A"/>
          <w:spacing w:val="1"/>
          <w:sz w:val="22"/>
          <w:szCs w:val="22"/>
        </w:rPr>
        <w:t xml:space="preserve"> </w:t>
      </w:r>
      <w:r>
        <w:rPr>
          <w:rFonts w:ascii="Arial" w:hAnsi="Arial"/>
          <w:color w:val="00000A"/>
          <w:sz w:val="22"/>
          <w:szCs w:val="22"/>
        </w:rPr>
        <w:t>14.133/2021.</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15.2.</w:t>
      </w:r>
      <w:r>
        <w:rPr>
          <w:rFonts w:ascii="Arial" w:hAnsi="Arial"/>
          <w:color w:val="00000A"/>
          <w:sz w:val="22"/>
          <w:szCs w:val="22"/>
        </w:rPr>
        <w:t xml:space="preserve"> Qualquer tolerância das partes no que diz respeito ao cumprimento no todo ou em parte,</w:t>
      </w:r>
      <w:r>
        <w:rPr>
          <w:rFonts w:ascii="Arial" w:hAnsi="Arial"/>
          <w:color w:val="00000A"/>
          <w:spacing w:val="1"/>
          <w:sz w:val="22"/>
          <w:szCs w:val="22"/>
        </w:rPr>
        <w:t xml:space="preserve"> </w:t>
      </w:r>
      <w:r>
        <w:rPr>
          <w:rFonts w:ascii="Arial" w:hAnsi="Arial"/>
          <w:color w:val="00000A"/>
          <w:sz w:val="22"/>
          <w:szCs w:val="22"/>
        </w:rPr>
        <w:t>de</w:t>
      </w:r>
      <w:r>
        <w:rPr>
          <w:rFonts w:ascii="Arial" w:hAnsi="Arial"/>
          <w:color w:val="00000A"/>
          <w:spacing w:val="1"/>
          <w:sz w:val="22"/>
          <w:szCs w:val="22"/>
        </w:rPr>
        <w:t xml:space="preserve"> </w:t>
      </w:r>
      <w:r>
        <w:rPr>
          <w:rFonts w:ascii="Arial" w:hAnsi="Arial"/>
          <w:color w:val="00000A"/>
          <w:sz w:val="22"/>
          <w:szCs w:val="22"/>
        </w:rPr>
        <w:t>qualquer</w:t>
      </w:r>
      <w:r>
        <w:rPr>
          <w:rFonts w:ascii="Arial" w:hAnsi="Arial"/>
          <w:color w:val="00000A"/>
          <w:spacing w:val="1"/>
          <w:sz w:val="22"/>
          <w:szCs w:val="22"/>
        </w:rPr>
        <w:t xml:space="preserve"> </w:t>
      </w:r>
      <w:r>
        <w:rPr>
          <w:rFonts w:ascii="Arial" w:hAnsi="Arial"/>
          <w:color w:val="00000A"/>
          <w:sz w:val="22"/>
          <w:szCs w:val="22"/>
        </w:rPr>
        <w:t>das</w:t>
      </w:r>
      <w:r>
        <w:rPr>
          <w:rFonts w:ascii="Arial" w:hAnsi="Arial"/>
          <w:color w:val="00000A"/>
          <w:spacing w:val="1"/>
          <w:sz w:val="22"/>
          <w:szCs w:val="22"/>
        </w:rPr>
        <w:t xml:space="preserve"> </w:t>
      </w:r>
      <w:r>
        <w:rPr>
          <w:rFonts w:ascii="Arial" w:hAnsi="Arial"/>
          <w:color w:val="00000A"/>
          <w:sz w:val="22"/>
          <w:szCs w:val="22"/>
        </w:rPr>
        <w:t>cláusulas</w:t>
      </w:r>
      <w:r>
        <w:rPr>
          <w:rFonts w:ascii="Arial" w:hAnsi="Arial"/>
          <w:color w:val="00000A"/>
          <w:spacing w:val="1"/>
          <w:sz w:val="22"/>
          <w:szCs w:val="22"/>
        </w:rPr>
        <w:t xml:space="preserve"> </w:t>
      </w:r>
      <w:r>
        <w:rPr>
          <w:rFonts w:ascii="Arial" w:hAnsi="Arial"/>
          <w:color w:val="00000A"/>
          <w:sz w:val="22"/>
          <w:szCs w:val="22"/>
        </w:rPr>
        <w:t>e/ou</w:t>
      </w:r>
      <w:r>
        <w:rPr>
          <w:rFonts w:ascii="Arial" w:hAnsi="Arial"/>
          <w:color w:val="00000A"/>
          <w:spacing w:val="1"/>
          <w:sz w:val="22"/>
          <w:szCs w:val="22"/>
        </w:rPr>
        <w:t xml:space="preserve"> </w:t>
      </w:r>
      <w:r>
        <w:rPr>
          <w:rFonts w:ascii="Arial" w:hAnsi="Arial"/>
          <w:color w:val="00000A"/>
          <w:sz w:val="22"/>
          <w:szCs w:val="22"/>
        </w:rPr>
        <w:t>condições</w:t>
      </w:r>
      <w:r>
        <w:rPr>
          <w:rFonts w:ascii="Arial" w:hAnsi="Arial"/>
          <w:color w:val="00000A"/>
          <w:spacing w:val="1"/>
          <w:sz w:val="22"/>
          <w:szCs w:val="22"/>
        </w:rPr>
        <w:t xml:space="preserve"> </w:t>
      </w:r>
      <w:r>
        <w:rPr>
          <w:rFonts w:ascii="Arial" w:hAnsi="Arial"/>
          <w:color w:val="00000A"/>
          <w:sz w:val="22"/>
          <w:szCs w:val="22"/>
        </w:rPr>
        <w:t>contratuais,</w:t>
      </w:r>
      <w:r>
        <w:rPr>
          <w:rFonts w:ascii="Arial" w:hAnsi="Arial"/>
          <w:color w:val="00000A"/>
          <w:spacing w:val="1"/>
          <w:sz w:val="22"/>
          <w:szCs w:val="22"/>
        </w:rPr>
        <w:t xml:space="preserve"> </w:t>
      </w:r>
      <w:r>
        <w:rPr>
          <w:rFonts w:ascii="Arial" w:hAnsi="Arial"/>
          <w:color w:val="00000A"/>
          <w:sz w:val="22"/>
          <w:szCs w:val="22"/>
        </w:rPr>
        <w:t>será</w:t>
      </w:r>
      <w:r>
        <w:rPr>
          <w:rFonts w:ascii="Arial" w:hAnsi="Arial"/>
          <w:color w:val="00000A"/>
          <w:spacing w:val="1"/>
          <w:sz w:val="22"/>
          <w:szCs w:val="22"/>
        </w:rPr>
        <w:t xml:space="preserve"> </w:t>
      </w:r>
      <w:r>
        <w:rPr>
          <w:rFonts w:ascii="Arial" w:hAnsi="Arial"/>
          <w:color w:val="00000A"/>
          <w:sz w:val="22"/>
          <w:szCs w:val="22"/>
        </w:rPr>
        <w:t>considerado</w:t>
      </w:r>
      <w:r>
        <w:rPr>
          <w:rFonts w:ascii="Arial" w:hAnsi="Arial"/>
          <w:color w:val="00000A"/>
          <w:spacing w:val="1"/>
          <w:sz w:val="22"/>
          <w:szCs w:val="22"/>
        </w:rPr>
        <w:t xml:space="preserve"> </w:t>
      </w:r>
      <w:r>
        <w:rPr>
          <w:rFonts w:ascii="Arial" w:hAnsi="Arial"/>
          <w:color w:val="00000A"/>
          <w:sz w:val="22"/>
          <w:szCs w:val="22"/>
        </w:rPr>
        <w:t>como</w:t>
      </w:r>
      <w:r>
        <w:rPr>
          <w:rFonts w:ascii="Arial" w:hAnsi="Arial"/>
          <w:color w:val="00000A"/>
          <w:spacing w:val="1"/>
          <w:sz w:val="22"/>
          <w:szCs w:val="22"/>
        </w:rPr>
        <w:t xml:space="preserve"> </w:t>
      </w:r>
      <w:r>
        <w:rPr>
          <w:rFonts w:ascii="Arial" w:hAnsi="Arial"/>
          <w:color w:val="00000A"/>
          <w:sz w:val="22"/>
          <w:szCs w:val="22"/>
        </w:rPr>
        <w:t>concessão</w:t>
      </w:r>
      <w:r>
        <w:rPr>
          <w:rFonts w:ascii="Arial" w:hAnsi="Arial"/>
          <w:color w:val="00000A"/>
          <w:spacing w:val="1"/>
          <w:sz w:val="22"/>
          <w:szCs w:val="22"/>
        </w:rPr>
        <w:t xml:space="preserve"> </w:t>
      </w:r>
      <w:r>
        <w:rPr>
          <w:rFonts w:ascii="Arial" w:hAnsi="Arial"/>
          <w:color w:val="00000A"/>
          <w:sz w:val="22"/>
          <w:szCs w:val="22"/>
        </w:rPr>
        <w:t>excepcional,</w:t>
      </w:r>
      <w:r>
        <w:rPr>
          <w:rFonts w:ascii="Arial" w:hAnsi="Arial"/>
          <w:color w:val="00000A"/>
          <w:spacing w:val="1"/>
          <w:sz w:val="22"/>
          <w:szCs w:val="22"/>
        </w:rPr>
        <w:t xml:space="preserve"> </w:t>
      </w:r>
      <w:r>
        <w:rPr>
          <w:rFonts w:ascii="Arial" w:hAnsi="Arial"/>
          <w:color w:val="00000A"/>
          <w:sz w:val="22"/>
          <w:szCs w:val="22"/>
        </w:rPr>
        <w:t>não</w:t>
      </w:r>
      <w:r>
        <w:rPr>
          <w:rFonts w:ascii="Arial" w:hAnsi="Arial"/>
          <w:color w:val="00000A"/>
          <w:spacing w:val="1"/>
          <w:sz w:val="22"/>
          <w:szCs w:val="22"/>
        </w:rPr>
        <w:t xml:space="preserve"> </w:t>
      </w:r>
      <w:r>
        <w:rPr>
          <w:rFonts w:ascii="Arial" w:hAnsi="Arial"/>
          <w:color w:val="00000A"/>
          <w:sz w:val="22"/>
          <w:szCs w:val="22"/>
        </w:rPr>
        <w:t>constituindo</w:t>
      </w:r>
      <w:r>
        <w:rPr>
          <w:rFonts w:ascii="Arial" w:hAnsi="Arial"/>
          <w:color w:val="00000A"/>
          <w:spacing w:val="1"/>
          <w:sz w:val="22"/>
          <w:szCs w:val="22"/>
        </w:rPr>
        <w:t xml:space="preserve"> </w:t>
      </w:r>
      <w:r>
        <w:rPr>
          <w:rFonts w:ascii="Arial" w:hAnsi="Arial"/>
          <w:color w:val="00000A"/>
          <w:sz w:val="22"/>
          <w:szCs w:val="22"/>
        </w:rPr>
        <w:t>inovação</w:t>
      </w:r>
      <w:r>
        <w:rPr>
          <w:rFonts w:ascii="Arial" w:hAnsi="Arial"/>
          <w:color w:val="00000A"/>
          <w:spacing w:val="1"/>
          <w:sz w:val="22"/>
          <w:szCs w:val="22"/>
        </w:rPr>
        <w:t xml:space="preserve"> </w:t>
      </w:r>
      <w:r>
        <w:rPr>
          <w:rFonts w:ascii="Arial" w:hAnsi="Arial"/>
          <w:color w:val="00000A"/>
          <w:sz w:val="22"/>
          <w:szCs w:val="22"/>
        </w:rPr>
        <w:t>do</w:t>
      </w:r>
      <w:r>
        <w:rPr>
          <w:rFonts w:ascii="Arial" w:hAnsi="Arial"/>
          <w:color w:val="00000A"/>
          <w:spacing w:val="1"/>
          <w:sz w:val="22"/>
          <w:szCs w:val="22"/>
        </w:rPr>
        <w:t xml:space="preserve"> </w:t>
      </w:r>
      <w:r>
        <w:rPr>
          <w:rFonts w:ascii="Arial" w:hAnsi="Arial"/>
          <w:color w:val="00000A"/>
          <w:sz w:val="22"/>
          <w:szCs w:val="22"/>
        </w:rPr>
        <w:t>ajustado,</w:t>
      </w:r>
      <w:r>
        <w:rPr>
          <w:rFonts w:ascii="Arial" w:hAnsi="Arial"/>
          <w:color w:val="00000A"/>
          <w:spacing w:val="1"/>
          <w:sz w:val="22"/>
          <w:szCs w:val="22"/>
        </w:rPr>
        <w:t xml:space="preserve"> </w:t>
      </w:r>
      <w:r>
        <w:rPr>
          <w:rFonts w:ascii="Arial" w:hAnsi="Arial"/>
          <w:color w:val="00000A"/>
          <w:sz w:val="22"/>
          <w:szCs w:val="22"/>
        </w:rPr>
        <w:t>nem</w:t>
      </w:r>
      <w:r>
        <w:rPr>
          <w:rFonts w:ascii="Arial" w:hAnsi="Arial"/>
          <w:color w:val="00000A"/>
          <w:spacing w:val="1"/>
          <w:sz w:val="22"/>
          <w:szCs w:val="22"/>
        </w:rPr>
        <w:t xml:space="preserve"> </w:t>
      </w:r>
      <w:r>
        <w:rPr>
          <w:rFonts w:ascii="Arial" w:hAnsi="Arial"/>
          <w:color w:val="00000A"/>
          <w:sz w:val="22"/>
          <w:szCs w:val="22"/>
        </w:rPr>
        <w:t>precedente</w:t>
      </w:r>
      <w:r>
        <w:rPr>
          <w:rFonts w:ascii="Arial" w:hAnsi="Arial"/>
          <w:color w:val="00000A"/>
          <w:spacing w:val="1"/>
          <w:sz w:val="22"/>
          <w:szCs w:val="22"/>
        </w:rPr>
        <w:t xml:space="preserve"> </w:t>
      </w:r>
      <w:r>
        <w:rPr>
          <w:rFonts w:ascii="Arial" w:hAnsi="Arial"/>
          <w:color w:val="00000A"/>
          <w:sz w:val="22"/>
          <w:szCs w:val="22"/>
        </w:rPr>
        <w:t>invocável</w:t>
      </w:r>
      <w:r>
        <w:rPr>
          <w:rFonts w:ascii="Arial" w:hAnsi="Arial"/>
          <w:color w:val="00000A"/>
          <w:spacing w:val="1"/>
          <w:sz w:val="22"/>
          <w:szCs w:val="22"/>
        </w:rPr>
        <w:t xml:space="preserve"> </w:t>
      </w:r>
      <w:r>
        <w:rPr>
          <w:rFonts w:ascii="Arial" w:hAnsi="Arial"/>
          <w:color w:val="00000A"/>
          <w:sz w:val="22"/>
          <w:szCs w:val="22"/>
        </w:rPr>
        <w:t>pela</w:t>
      </w:r>
      <w:r>
        <w:rPr>
          <w:rFonts w:ascii="Arial" w:hAnsi="Arial"/>
          <w:color w:val="00000A"/>
          <w:spacing w:val="1"/>
          <w:sz w:val="22"/>
          <w:szCs w:val="22"/>
        </w:rPr>
        <w:t xml:space="preserve"> </w:t>
      </w:r>
      <w:r>
        <w:rPr>
          <w:rFonts w:ascii="Arial" w:hAnsi="Arial"/>
          <w:color w:val="00000A"/>
          <w:sz w:val="22"/>
          <w:szCs w:val="22"/>
        </w:rPr>
        <w:t>CONTRATADA.</w:t>
      </w:r>
    </w:p>
    <w:p>
      <w:pPr>
        <w:pStyle w:val="Normal"/>
        <w:jc w:val="both"/>
        <w:rPr>
          <w:rFonts w:ascii="Arial" w:hAnsi="Arial"/>
          <w:sz w:val="22"/>
          <w:szCs w:val="22"/>
        </w:rPr>
      </w:pPr>
      <w:r>
        <w:rPr>
          <w:rFonts w:ascii="Arial" w:hAnsi="Arial"/>
          <w:sz w:val="22"/>
          <w:szCs w:val="22"/>
        </w:rPr>
      </w:r>
    </w:p>
    <w:p>
      <w:pPr>
        <w:pStyle w:val="Normal"/>
        <w:jc w:val="both"/>
        <w:rPr>
          <w:rFonts w:ascii="Arial" w:hAnsi="Arial"/>
          <w:b/>
          <w:bCs/>
          <w:color w:val="00000A"/>
          <w:sz w:val="22"/>
          <w:szCs w:val="22"/>
        </w:rPr>
      </w:pPr>
      <w:r>
        <w:rPr>
          <w:rFonts w:ascii="Arial" w:hAnsi="Arial"/>
          <w:b/>
          <w:bCs/>
          <w:color w:val="00000A"/>
          <w:sz w:val="22"/>
          <w:szCs w:val="22"/>
        </w:rPr>
        <w:t>CLÁUSULA</w:t>
      </w:r>
      <w:r>
        <w:rPr>
          <w:rFonts w:ascii="Arial" w:hAnsi="Arial"/>
          <w:b/>
          <w:bCs/>
          <w:color w:val="00000A"/>
          <w:spacing w:val="-3"/>
          <w:sz w:val="22"/>
          <w:szCs w:val="22"/>
        </w:rPr>
        <w:t xml:space="preserve"> </w:t>
      </w:r>
      <w:r>
        <w:rPr>
          <w:rFonts w:ascii="Arial" w:hAnsi="Arial"/>
          <w:b/>
          <w:bCs/>
          <w:color w:val="00000A"/>
          <w:sz w:val="22"/>
          <w:szCs w:val="22"/>
        </w:rPr>
        <w:t>DÉCIMA</w:t>
      </w:r>
      <w:r>
        <w:rPr>
          <w:rFonts w:ascii="Arial" w:hAnsi="Arial"/>
          <w:b/>
          <w:bCs/>
          <w:color w:val="00000A"/>
          <w:spacing w:val="-4"/>
          <w:sz w:val="22"/>
          <w:szCs w:val="22"/>
        </w:rPr>
        <w:t xml:space="preserve"> SEXTA</w:t>
      </w:r>
      <w:r>
        <w:rPr>
          <w:rFonts w:ascii="Arial" w:hAnsi="Arial"/>
          <w:b/>
          <w:bCs/>
          <w:color w:val="00000A"/>
          <w:sz w:val="22"/>
          <w:szCs w:val="22"/>
        </w:rPr>
        <w:t xml:space="preserve"> –</w:t>
      </w:r>
      <w:r>
        <w:rPr>
          <w:rFonts w:ascii="Arial" w:hAnsi="Arial"/>
          <w:b/>
          <w:bCs/>
          <w:color w:val="00000A"/>
          <w:spacing w:val="-4"/>
          <w:sz w:val="22"/>
          <w:szCs w:val="22"/>
        </w:rPr>
        <w:t xml:space="preserve"> </w:t>
      </w:r>
      <w:r>
        <w:rPr>
          <w:rFonts w:ascii="Arial" w:hAnsi="Arial"/>
          <w:b/>
          <w:bCs/>
          <w:color w:val="00000A"/>
          <w:sz w:val="22"/>
          <w:szCs w:val="22"/>
        </w:rPr>
        <w:t>CASOS FORTUITOS, DE FORÇA</w:t>
      </w:r>
      <w:r>
        <w:rPr>
          <w:rFonts w:ascii="Arial" w:hAnsi="Arial"/>
          <w:b/>
          <w:bCs/>
          <w:color w:val="00000A"/>
          <w:spacing w:val="-3"/>
          <w:sz w:val="22"/>
          <w:szCs w:val="22"/>
        </w:rPr>
        <w:t xml:space="preserve"> </w:t>
      </w:r>
      <w:r>
        <w:rPr>
          <w:rFonts w:ascii="Arial" w:hAnsi="Arial"/>
          <w:b/>
          <w:bCs/>
          <w:color w:val="00000A"/>
          <w:sz w:val="22"/>
          <w:szCs w:val="22"/>
        </w:rPr>
        <w:t>MAIOR</w:t>
      </w:r>
      <w:r>
        <w:rPr>
          <w:rFonts w:ascii="Arial" w:hAnsi="Arial"/>
          <w:b/>
          <w:bCs/>
          <w:color w:val="00000A"/>
          <w:spacing w:val="-1"/>
          <w:sz w:val="22"/>
          <w:szCs w:val="22"/>
        </w:rPr>
        <w:t xml:space="preserve"> </w:t>
      </w:r>
      <w:r>
        <w:rPr>
          <w:rFonts w:ascii="Arial" w:hAnsi="Arial"/>
          <w:b/>
          <w:bCs/>
          <w:color w:val="00000A"/>
          <w:sz w:val="22"/>
          <w:szCs w:val="22"/>
        </w:rPr>
        <w:t>OU OMISSOS</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16.1.</w:t>
      </w:r>
      <w:r>
        <w:rPr>
          <w:rFonts w:ascii="Arial" w:hAnsi="Arial"/>
          <w:color w:val="00000A"/>
          <w:sz w:val="22"/>
          <w:szCs w:val="22"/>
        </w:rPr>
        <w:t xml:space="preserve"> As partes não serão responsabilizadas por fatos comprovadamente decorrentes de casos</w:t>
      </w:r>
      <w:r>
        <w:rPr>
          <w:rFonts w:ascii="Arial" w:hAnsi="Arial"/>
          <w:color w:val="00000A"/>
          <w:spacing w:val="-56"/>
          <w:sz w:val="22"/>
          <w:szCs w:val="22"/>
        </w:rPr>
        <w:t xml:space="preserve"> </w:t>
      </w:r>
      <w:r>
        <w:rPr>
          <w:rFonts w:ascii="Arial" w:hAnsi="Arial"/>
          <w:color w:val="00000A"/>
          <w:sz w:val="22"/>
          <w:szCs w:val="22"/>
        </w:rPr>
        <w:t>fortuitos ou de força maior, ocorrências eventuais cuja solução se buscará mediante acordo</w:t>
      </w:r>
      <w:r>
        <w:rPr>
          <w:rFonts w:ascii="Arial" w:hAnsi="Arial"/>
          <w:color w:val="00000A"/>
          <w:spacing w:val="1"/>
          <w:sz w:val="22"/>
          <w:szCs w:val="22"/>
        </w:rPr>
        <w:t xml:space="preserve"> </w:t>
      </w:r>
      <w:r>
        <w:rPr>
          <w:rFonts w:ascii="Arial" w:hAnsi="Arial"/>
          <w:color w:val="00000A"/>
          <w:sz w:val="22"/>
          <w:szCs w:val="22"/>
        </w:rPr>
        <w:t>interpartes.</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16.2.</w:t>
      </w:r>
      <w:r>
        <w:rPr>
          <w:rFonts w:ascii="Arial" w:hAnsi="Arial"/>
          <w:color w:val="00000A"/>
          <w:sz w:val="22"/>
          <w:szCs w:val="22"/>
        </w:rPr>
        <w:t xml:space="preserve"> A CÂMARA</w:t>
      </w:r>
      <w:r>
        <w:rPr>
          <w:rFonts w:ascii="Arial" w:hAnsi="Arial"/>
          <w:color w:val="00000A"/>
          <w:spacing w:val="1"/>
          <w:sz w:val="22"/>
          <w:szCs w:val="22"/>
        </w:rPr>
        <w:t xml:space="preserve"> </w:t>
      </w:r>
      <w:r>
        <w:rPr>
          <w:rFonts w:ascii="Arial" w:hAnsi="Arial"/>
          <w:color w:val="00000A"/>
          <w:sz w:val="22"/>
          <w:szCs w:val="22"/>
        </w:rPr>
        <w:t>analisará,</w:t>
      </w:r>
      <w:r>
        <w:rPr>
          <w:rFonts w:ascii="Arial" w:hAnsi="Arial"/>
          <w:color w:val="00000A"/>
          <w:spacing w:val="1"/>
          <w:sz w:val="22"/>
          <w:szCs w:val="22"/>
        </w:rPr>
        <w:t xml:space="preserve"> </w:t>
      </w:r>
      <w:r>
        <w:rPr>
          <w:rFonts w:ascii="Arial" w:hAnsi="Arial"/>
          <w:color w:val="00000A"/>
          <w:sz w:val="22"/>
          <w:szCs w:val="22"/>
        </w:rPr>
        <w:t>julgará</w:t>
      </w:r>
      <w:r>
        <w:rPr>
          <w:rFonts w:ascii="Arial" w:hAnsi="Arial"/>
          <w:color w:val="00000A"/>
          <w:spacing w:val="1"/>
          <w:sz w:val="22"/>
          <w:szCs w:val="22"/>
        </w:rPr>
        <w:t xml:space="preserve"> </w:t>
      </w:r>
      <w:r>
        <w:rPr>
          <w:rFonts w:ascii="Arial" w:hAnsi="Arial"/>
          <w:color w:val="00000A"/>
          <w:sz w:val="22"/>
          <w:szCs w:val="22"/>
        </w:rPr>
        <w:t>e</w:t>
      </w:r>
      <w:r>
        <w:rPr>
          <w:rFonts w:ascii="Arial" w:hAnsi="Arial"/>
          <w:color w:val="00000A"/>
          <w:spacing w:val="1"/>
          <w:sz w:val="22"/>
          <w:szCs w:val="22"/>
        </w:rPr>
        <w:t xml:space="preserve"> </w:t>
      </w:r>
      <w:r>
        <w:rPr>
          <w:rFonts w:ascii="Arial" w:hAnsi="Arial"/>
          <w:color w:val="00000A"/>
          <w:sz w:val="22"/>
          <w:szCs w:val="22"/>
        </w:rPr>
        <w:t>decidirá,</w:t>
      </w:r>
      <w:r>
        <w:rPr>
          <w:rFonts w:ascii="Arial" w:hAnsi="Arial"/>
          <w:color w:val="00000A"/>
          <w:spacing w:val="1"/>
          <w:sz w:val="22"/>
          <w:szCs w:val="22"/>
        </w:rPr>
        <w:t xml:space="preserve"> </w:t>
      </w:r>
      <w:r>
        <w:rPr>
          <w:rFonts w:ascii="Arial" w:hAnsi="Arial"/>
          <w:color w:val="00000A"/>
          <w:sz w:val="22"/>
          <w:szCs w:val="22"/>
        </w:rPr>
        <w:t>em</w:t>
      </w:r>
      <w:r>
        <w:rPr>
          <w:rFonts w:ascii="Arial" w:hAnsi="Arial"/>
          <w:color w:val="00000A"/>
          <w:spacing w:val="1"/>
          <w:sz w:val="22"/>
          <w:szCs w:val="22"/>
        </w:rPr>
        <w:t xml:space="preserve"> </w:t>
      </w:r>
      <w:r>
        <w:rPr>
          <w:rFonts w:ascii="Arial" w:hAnsi="Arial"/>
          <w:color w:val="00000A"/>
          <w:sz w:val="22"/>
          <w:szCs w:val="22"/>
        </w:rPr>
        <w:t>cada</w:t>
      </w:r>
      <w:r>
        <w:rPr>
          <w:rFonts w:ascii="Arial" w:hAnsi="Arial"/>
          <w:color w:val="00000A"/>
          <w:spacing w:val="1"/>
          <w:sz w:val="22"/>
          <w:szCs w:val="22"/>
        </w:rPr>
        <w:t xml:space="preserve"> </w:t>
      </w:r>
      <w:r>
        <w:rPr>
          <w:rFonts w:ascii="Arial" w:hAnsi="Arial"/>
          <w:color w:val="00000A"/>
          <w:sz w:val="22"/>
          <w:szCs w:val="22"/>
        </w:rPr>
        <w:t>caso,</w:t>
      </w:r>
      <w:r>
        <w:rPr>
          <w:rFonts w:ascii="Arial" w:hAnsi="Arial"/>
          <w:color w:val="00000A"/>
          <w:spacing w:val="1"/>
          <w:sz w:val="22"/>
          <w:szCs w:val="22"/>
        </w:rPr>
        <w:t xml:space="preserve"> </w:t>
      </w:r>
      <w:r>
        <w:rPr>
          <w:rFonts w:ascii="Arial" w:hAnsi="Arial"/>
          <w:color w:val="00000A"/>
          <w:sz w:val="22"/>
          <w:szCs w:val="22"/>
        </w:rPr>
        <w:t>as</w:t>
      </w:r>
      <w:r>
        <w:rPr>
          <w:rFonts w:ascii="Arial" w:hAnsi="Arial"/>
          <w:color w:val="00000A"/>
          <w:spacing w:val="1"/>
          <w:sz w:val="22"/>
          <w:szCs w:val="22"/>
        </w:rPr>
        <w:t xml:space="preserve"> </w:t>
      </w:r>
      <w:r>
        <w:rPr>
          <w:rFonts w:ascii="Arial" w:hAnsi="Arial"/>
          <w:color w:val="00000A"/>
          <w:sz w:val="22"/>
          <w:szCs w:val="22"/>
        </w:rPr>
        <w:t>questões</w:t>
      </w:r>
      <w:r>
        <w:rPr>
          <w:rFonts w:ascii="Arial" w:hAnsi="Arial"/>
          <w:color w:val="00000A"/>
          <w:spacing w:val="1"/>
          <w:sz w:val="22"/>
          <w:szCs w:val="22"/>
        </w:rPr>
        <w:t xml:space="preserve"> </w:t>
      </w:r>
      <w:r>
        <w:rPr>
          <w:rFonts w:ascii="Arial" w:hAnsi="Arial"/>
          <w:color w:val="00000A"/>
          <w:sz w:val="22"/>
          <w:szCs w:val="22"/>
        </w:rPr>
        <w:t>alusivas</w:t>
      </w:r>
      <w:r>
        <w:rPr>
          <w:rFonts w:ascii="Arial" w:hAnsi="Arial"/>
          <w:color w:val="00000A"/>
          <w:spacing w:val="1"/>
          <w:sz w:val="22"/>
          <w:szCs w:val="22"/>
        </w:rPr>
        <w:t xml:space="preserve"> </w:t>
      </w:r>
      <w:r>
        <w:rPr>
          <w:rFonts w:ascii="Arial" w:hAnsi="Arial"/>
          <w:color w:val="00000A"/>
          <w:sz w:val="22"/>
          <w:szCs w:val="22"/>
        </w:rPr>
        <w:t>a</w:t>
      </w:r>
      <w:r>
        <w:rPr>
          <w:rFonts w:ascii="Arial" w:hAnsi="Arial"/>
          <w:color w:val="00000A"/>
          <w:spacing w:val="1"/>
          <w:sz w:val="22"/>
          <w:szCs w:val="22"/>
        </w:rPr>
        <w:t xml:space="preserve"> </w:t>
      </w:r>
      <w:r>
        <w:rPr>
          <w:rFonts w:ascii="Arial" w:hAnsi="Arial"/>
          <w:color w:val="00000A"/>
          <w:sz w:val="22"/>
          <w:szCs w:val="22"/>
        </w:rPr>
        <w:t>incidentes que se fundamentem em motivos de caso fortuito ou de força maior.</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b/>
          <w:bCs/>
          <w:color w:val="00000A"/>
          <w:sz w:val="22"/>
          <w:szCs w:val="22"/>
        </w:rPr>
      </w:pPr>
      <w:r>
        <w:rPr>
          <w:rFonts w:ascii="Arial" w:hAnsi="Arial"/>
          <w:b/>
          <w:bCs/>
          <w:color w:val="00000A"/>
          <w:sz w:val="22"/>
          <w:szCs w:val="22"/>
        </w:rPr>
        <w:t>CLÁUSULA</w:t>
      </w:r>
      <w:r>
        <w:rPr>
          <w:rFonts w:ascii="Arial" w:hAnsi="Arial"/>
          <w:b/>
          <w:bCs/>
          <w:color w:val="00000A"/>
          <w:spacing w:val="-2"/>
          <w:sz w:val="22"/>
          <w:szCs w:val="22"/>
        </w:rPr>
        <w:t xml:space="preserve"> </w:t>
      </w:r>
      <w:r>
        <w:rPr>
          <w:rFonts w:ascii="Arial" w:hAnsi="Arial"/>
          <w:b/>
          <w:bCs/>
          <w:color w:val="00000A"/>
          <w:sz w:val="22"/>
          <w:szCs w:val="22"/>
        </w:rPr>
        <w:t>DÉCIMA SÉTIMA</w:t>
      </w:r>
      <w:r>
        <w:rPr>
          <w:rFonts w:ascii="Arial" w:hAnsi="Arial"/>
          <w:b/>
          <w:bCs/>
          <w:color w:val="00000A"/>
          <w:spacing w:val="-3"/>
          <w:sz w:val="22"/>
          <w:szCs w:val="22"/>
        </w:rPr>
        <w:t xml:space="preserve"> </w:t>
      </w:r>
      <w:r>
        <w:rPr>
          <w:rFonts w:ascii="Arial" w:hAnsi="Arial"/>
          <w:b/>
          <w:bCs/>
          <w:color w:val="00000A"/>
          <w:sz w:val="22"/>
          <w:szCs w:val="22"/>
        </w:rPr>
        <w:t>– PUBLICAÇÃO</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17.1.</w:t>
      </w:r>
      <w:r>
        <w:rPr>
          <w:rFonts w:ascii="Arial" w:hAnsi="Arial"/>
          <w:color w:val="00000A"/>
          <w:spacing w:val="1"/>
          <w:sz w:val="22"/>
          <w:szCs w:val="22"/>
        </w:rPr>
        <w:t xml:space="preserve"> </w:t>
      </w:r>
      <w:r>
        <w:rPr>
          <w:rFonts w:ascii="Arial" w:hAnsi="Arial"/>
          <w:color w:val="00000A"/>
          <w:sz w:val="22"/>
          <w:szCs w:val="22"/>
        </w:rPr>
        <w:t>A</w:t>
      </w:r>
      <w:r>
        <w:rPr>
          <w:rFonts w:ascii="Arial" w:hAnsi="Arial"/>
          <w:color w:val="00000A"/>
          <w:spacing w:val="1"/>
          <w:sz w:val="22"/>
          <w:szCs w:val="22"/>
        </w:rPr>
        <w:t xml:space="preserve"> </w:t>
      </w:r>
      <w:r>
        <w:rPr>
          <w:rFonts w:ascii="Arial" w:hAnsi="Arial"/>
          <w:color w:val="00000A"/>
          <w:sz w:val="22"/>
          <w:szCs w:val="22"/>
        </w:rPr>
        <w:t>divulgação</w:t>
      </w:r>
      <w:r>
        <w:rPr>
          <w:rFonts w:ascii="Arial" w:hAnsi="Arial"/>
          <w:color w:val="00000A"/>
          <w:spacing w:val="1"/>
          <w:sz w:val="22"/>
          <w:szCs w:val="22"/>
        </w:rPr>
        <w:t xml:space="preserve"> </w:t>
      </w:r>
      <w:r>
        <w:rPr>
          <w:rFonts w:ascii="Arial" w:hAnsi="Arial"/>
          <w:color w:val="00000A"/>
          <w:sz w:val="22"/>
          <w:szCs w:val="22"/>
        </w:rPr>
        <w:t>no</w:t>
      </w:r>
      <w:r>
        <w:rPr>
          <w:rFonts w:ascii="Arial" w:hAnsi="Arial"/>
          <w:color w:val="00000A"/>
          <w:spacing w:val="1"/>
          <w:sz w:val="22"/>
          <w:szCs w:val="22"/>
        </w:rPr>
        <w:t xml:space="preserve"> </w:t>
      </w:r>
      <w:r>
        <w:rPr>
          <w:rFonts w:ascii="Arial" w:hAnsi="Arial"/>
          <w:color w:val="00000A"/>
          <w:sz w:val="22"/>
          <w:szCs w:val="22"/>
        </w:rPr>
        <w:t>Portal</w:t>
      </w:r>
      <w:r>
        <w:rPr>
          <w:rFonts w:ascii="Arial" w:hAnsi="Arial"/>
          <w:color w:val="00000A"/>
          <w:spacing w:val="1"/>
          <w:sz w:val="22"/>
          <w:szCs w:val="22"/>
        </w:rPr>
        <w:t xml:space="preserve"> </w:t>
      </w:r>
      <w:r>
        <w:rPr>
          <w:rFonts w:ascii="Arial" w:hAnsi="Arial"/>
          <w:color w:val="00000A"/>
          <w:sz w:val="22"/>
          <w:szCs w:val="22"/>
        </w:rPr>
        <w:t>Nacional</w:t>
      </w:r>
      <w:r>
        <w:rPr>
          <w:rFonts w:ascii="Arial" w:hAnsi="Arial"/>
          <w:color w:val="00000A"/>
          <w:spacing w:val="1"/>
          <w:sz w:val="22"/>
          <w:szCs w:val="22"/>
        </w:rPr>
        <w:t xml:space="preserve"> </w:t>
      </w:r>
      <w:r>
        <w:rPr>
          <w:rFonts w:ascii="Arial" w:hAnsi="Arial"/>
          <w:color w:val="00000A"/>
          <w:sz w:val="22"/>
          <w:szCs w:val="22"/>
        </w:rPr>
        <w:t>de</w:t>
      </w:r>
      <w:r>
        <w:rPr>
          <w:rFonts w:ascii="Arial" w:hAnsi="Arial"/>
          <w:color w:val="00000A"/>
          <w:spacing w:val="1"/>
          <w:sz w:val="22"/>
          <w:szCs w:val="22"/>
        </w:rPr>
        <w:t xml:space="preserve"> </w:t>
      </w:r>
      <w:r>
        <w:rPr>
          <w:rFonts w:ascii="Arial" w:hAnsi="Arial"/>
          <w:color w:val="00000A"/>
          <w:sz w:val="22"/>
          <w:szCs w:val="22"/>
        </w:rPr>
        <w:t>Contratações</w:t>
      </w:r>
      <w:r>
        <w:rPr>
          <w:rFonts w:ascii="Arial" w:hAnsi="Arial"/>
          <w:color w:val="00000A"/>
          <w:spacing w:val="1"/>
          <w:sz w:val="22"/>
          <w:szCs w:val="22"/>
        </w:rPr>
        <w:t xml:space="preserve"> </w:t>
      </w:r>
      <w:r>
        <w:rPr>
          <w:rFonts w:ascii="Arial" w:hAnsi="Arial"/>
          <w:color w:val="00000A"/>
          <w:sz w:val="22"/>
          <w:szCs w:val="22"/>
        </w:rPr>
        <w:t>Públicas</w:t>
      </w:r>
      <w:r>
        <w:rPr>
          <w:rFonts w:ascii="Arial" w:hAnsi="Arial"/>
          <w:color w:val="00000A"/>
          <w:spacing w:val="1"/>
          <w:sz w:val="22"/>
          <w:szCs w:val="22"/>
        </w:rPr>
        <w:t xml:space="preserve"> </w:t>
      </w:r>
      <w:r>
        <w:rPr>
          <w:rFonts w:ascii="Arial" w:hAnsi="Arial"/>
          <w:color w:val="00000A"/>
          <w:sz w:val="22"/>
          <w:szCs w:val="22"/>
        </w:rPr>
        <w:t>(PNCP)</w:t>
      </w:r>
      <w:r>
        <w:rPr>
          <w:rFonts w:ascii="Arial" w:hAnsi="Arial"/>
          <w:color w:val="00000A"/>
          <w:spacing w:val="1"/>
          <w:sz w:val="22"/>
          <w:szCs w:val="22"/>
        </w:rPr>
        <w:t xml:space="preserve"> </w:t>
      </w:r>
      <w:r>
        <w:rPr>
          <w:rFonts w:ascii="Arial" w:hAnsi="Arial"/>
          <w:color w:val="00000A"/>
          <w:sz w:val="22"/>
          <w:szCs w:val="22"/>
        </w:rPr>
        <w:t>é</w:t>
      </w:r>
      <w:r>
        <w:rPr>
          <w:rFonts w:ascii="Arial" w:hAnsi="Arial"/>
          <w:color w:val="00000A"/>
          <w:spacing w:val="59"/>
          <w:sz w:val="22"/>
          <w:szCs w:val="22"/>
        </w:rPr>
        <w:t xml:space="preserve"> </w:t>
      </w:r>
      <w:r>
        <w:rPr>
          <w:rFonts w:ascii="Arial" w:hAnsi="Arial"/>
          <w:color w:val="00000A"/>
          <w:sz w:val="22"/>
          <w:szCs w:val="22"/>
        </w:rPr>
        <w:t>condição</w:t>
      </w:r>
      <w:r>
        <w:rPr>
          <w:rFonts w:ascii="Arial" w:hAnsi="Arial"/>
          <w:color w:val="00000A"/>
          <w:spacing w:val="1"/>
          <w:sz w:val="22"/>
          <w:szCs w:val="22"/>
        </w:rPr>
        <w:t xml:space="preserve"> </w:t>
      </w:r>
      <w:r>
        <w:rPr>
          <w:rFonts w:ascii="Arial" w:hAnsi="Arial"/>
          <w:color w:val="00000A"/>
          <w:sz w:val="22"/>
          <w:szCs w:val="22"/>
        </w:rPr>
        <w:t>indispensável para a eficácia do contrato e de seus aditamentos, nos termos do artigo 94 da Lei</w:t>
      </w:r>
      <w:r>
        <w:rPr>
          <w:rFonts w:ascii="Arial" w:hAnsi="Arial"/>
          <w:color w:val="00000A"/>
          <w:spacing w:val="1"/>
          <w:sz w:val="22"/>
          <w:szCs w:val="22"/>
        </w:rPr>
        <w:t xml:space="preserve"> </w:t>
      </w:r>
      <w:r>
        <w:rPr>
          <w:rFonts w:ascii="Arial" w:hAnsi="Arial"/>
          <w:color w:val="00000A"/>
          <w:sz w:val="22"/>
          <w:szCs w:val="22"/>
        </w:rPr>
        <w:t>Federal nº 14.133/2021.</w:t>
      </w:r>
    </w:p>
    <w:p>
      <w:pPr>
        <w:pStyle w:val="Normal"/>
        <w:jc w:val="both"/>
        <w:rPr>
          <w:rFonts w:ascii="Arial" w:hAnsi="Arial"/>
          <w:sz w:val="22"/>
          <w:szCs w:val="22"/>
        </w:rPr>
      </w:pPr>
      <w:r>
        <w:rPr>
          <w:rFonts w:ascii="Arial" w:hAnsi="Arial"/>
          <w:sz w:val="22"/>
          <w:szCs w:val="22"/>
        </w:rPr>
      </w:r>
    </w:p>
    <w:p>
      <w:pPr>
        <w:pStyle w:val="Normal"/>
        <w:jc w:val="both"/>
        <w:rPr>
          <w:rFonts w:ascii="Arial" w:hAnsi="Arial"/>
          <w:b/>
          <w:bCs/>
          <w:color w:val="00000A"/>
          <w:sz w:val="22"/>
          <w:szCs w:val="22"/>
        </w:rPr>
      </w:pPr>
      <w:r>
        <w:rPr>
          <w:rFonts w:ascii="Arial" w:hAnsi="Arial"/>
          <w:b/>
          <w:bCs/>
          <w:color w:val="00000A"/>
          <w:sz w:val="22"/>
          <w:szCs w:val="22"/>
        </w:rPr>
        <w:t>CLÁUSULA</w:t>
      </w:r>
      <w:r>
        <w:rPr>
          <w:rFonts w:ascii="Arial" w:hAnsi="Arial"/>
          <w:b/>
          <w:bCs/>
          <w:color w:val="00000A"/>
          <w:spacing w:val="-4"/>
          <w:sz w:val="22"/>
          <w:szCs w:val="22"/>
        </w:rPr>
        <w:t xml:space="preserve"> DÉCIMA OITAVA</w:t>
      </w:r>
      <w:r>
        <w:rPr>
          <w:rFonts w:ascii="Arial" w:hAnsi="Arial"/>
          <w:b/>
          <w:bCs/>
          <w:color w:val="00000A"/>
          <w:spacing w:val="-1"/>
          <w:sz w:val="22"/>
          <w:szCs w:val="22"/>
        </w:rPr>
        <w:t xml:space="preserve"> </w:t>
      </w:r>
      <w:r>
        <w:rPr>
          <w:rFonts w:ascii="Arial" w:hAnsi="Arial"/>
          <w:b/>
          <w:bCs/>
          <w:color w:val="00000A"/>
          <w:sz w:val="22"/>
          <w:szCs w:val="22"/>
        </w:rPr>
        <w:t>–</w:t>
      </w:r>
      <w:r>
        <w:rPr>
          <w:rFonts w:ascii="Arial" w:hAnsi="Arial"/>
          <w:b/>
          <w:bCs/>
          <w:color w:val="00000A"/>
          <w:spacing w:val="-3"/>
          <w:sz w:val="22"/>
          <w:szCs w:val="22"/>
        </w:rPr>
        <w:t xml:space="preserve"> </w:t>
      </w:r>
      <w:r>
        <w:rPr>
          <w:rFonts w:ascii="Arial" w:hAnsi="Arial"/>
          <w:b/>
          <w:bCs/>
          <w:color w:val="00000A"/>
          <w:sz w:val="22"/>
          <w:szCs w:val="22"/>
        </w:rPr>
        <w:t>DISPOSIÇÕES</w:t>
      </w:r>
      <w:r>
        <w:rPr>
          <w:rFonts w:ascii="Arial" w:hAnsi="Arial"/>
          <w:b/>
          <w:bCs/>
          <w:color w:val="00000A"/>
          <w:spacing w:val="-1"/>
          <w:sz w:val="22"/>
          <w:szCs w:val="22"/>
        </w:rPr>
        <w:t xml:space="preserve"> </w:t>
      </w:r>
      <w:r>
        <w:rPr>
          <w:rFonts w:ascii="Arial" w:hAnsi="Arial"/>
          <w:b/>
          <w:bCs/>
          <w:color w:val="00000A"/>
          <w:sz w:val="22"/>
          <w:szCs w:val="22"/>
        </w:rPr>
        <w:t>FINAIS</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18.1.</w:t>
      </w:r>
      <w:r>
        <w:rPr>
          <w:rFonts w:ascii="Arial" w:hAnsi="Arial"/>
          <w:color w:val="00000A"/>
          <w:sz w:val="22"/>
          <w:szCs w:val="22"/>
        </w:rPr>
        <w:t xml:space="preserve"> Os agentes públicos responderão, na forma da Lei, por prejuízos que, em decorrência de</w:t>
      </w:r>
      <w:r>
        <w:rPr>
          <w:rFonts w:ascii="Arial" w:hAnsi="Arial"/>
          <w:color w:val="00000A"/>
          <w:spacing w:val="1"/>
          <w:sz w:val="22"/>
          <w:szCs w:val="22"/>
        </w:rPr>
        <w:t xml:space="preserve"> </w:t>
      </w:r>
      <w:r>
        <w:rPr>
          <w:rFonts w:ascii="Arial" w:hAnsi="Arial"/>
          <w:color w:val="00000A"/>
          <w:sz w:val="22"/>
          <w:szCs w:val="22"/>
        </w:rPr>
        <w:t>ação</w:t>
      </w:r>
      <w:r>
        <w:rPr>
          <w:rFonts w:ascii="Arial" w:hAnsi="Arial"/>
          <w:color w:val="00000A"/>
          <w:spacing w:val="1"/>
          <w:sz w:val="22"/>
          <w:szCs w:val="22"/>
        </w:rPr>
        <w:t xml:space="preserve"> </w:t>
      </w:r>
      <w:r>
        <w:rPr>
          <w:rFonts w:ascii="Arial" w:hAnsi="Arial"/>
          <w:color w:val="00000A"/>
          <w:sz w:val="22"/>
          <w:szCs w:val="22"/>
        </w:rPr>
        <w:t>ou</w:t>
      </w:r>
      <w:r>
        <w:rPr>
          <w:rFonts w:ascii="Arial" w:hAnsi="Arial"/>
          <w:color w:val="00000A"/>
          <w:spacing w:val="1"/>
          <w:sz w:val="22"/>
          <w:szCs w:val="22"/>
        </w:rPr>
        <w:t xml:space="preserve"> </w:t>
      </w:r>
      <w:r>
        <w:rPr>
          <w:rFonts w:ascii="Arial" w:hAnsi="Arial"/>
          <w:color w:val="00000A"/>
          <w:sz w:val="22"/>
          <w:szCs w:val="22"/>
        </w:rPr>
        <w:t>omissão</w:t>
      </w:r>
      <w:r>
        <w:rPr>
          <w:rFonts w:ascii="Arial" w:hAnsi="Arial"/>
          <w:color w:val="00000A"/>
          <w:spacing w:val="1"/>
          <w:sz w:val="22"/>
          <w:szCs w:val="22"/>
        </w:rPr>
        <w:t xml:space="preserve"> </w:t>
      </w:r>
      <w:r>
        <w:rPr>
          <w:rFonts w:ascii="Arial" w:hAnsi="Arial"/>
          <w:color w:val="00000A"/>
          <w:sz w:val="22"/>
          <w:szCs w:val="22"/>
        </w:rPr>
        <w:t>dolosa</w:t>
      </w:r>
      <w:r>
        <w:rPr>
          <w:rFonts w:ascii="Arial" w:hAnsi="Arial"/>
          <w:color w:val="00000A"/>
          <w:spacing w:val="1"/>
          <w:sz w:val="22"/>
          <w:szCs w:val="22"/>
        </w:rPr>
        <w:t xml:space="preserve"> </w:t>
      </w:r>
      <w:r>
        <w:rPr>
          <w:rFonts w:ascii="Arial" w:hAnsi="Arial"/>
          <w:color w:val="00000A"/>
          <w:sz w:val="22"/>
          <w:szCs w:val="22"/>
        </w:rPr>
        <w:t>ou</w:t>
      </w:r>
      <w:r>
        <w:rPr>
          <w:rFonts w:ascii="Arial" w:hAnsi="Arial"/>
          <w:color w:val="00000A"/>
          <w:spacing w:val="1"/>
          <w:sz w:val="22"/>
          <w:szCs w:val="22"/>
        </w:rPr>
        <w:t xml:space="preserve"> </w:t>
      </w:r>
      <w:r>
        <w:rPr>
          <w:rFonts w:ascii="Arial" w:hAnsi="Arial"/>
          <w:color w:val="00000A"/>
          <w:sz w:val="22"/>
          <w:szCs w:val="22"/>
        </w:rPr>
        <w:t>culposa,</w:t>
      </w:r>
      <w:r>
        <w:rPr>
          <w:rFonts w:ascii="Arial" w:hAnsi="Arial"/>
          <w:color w:val="00000A"/>
          <w:spacing w:val="1"/>
          <w:sz w:val="22"/>
          <w:szCs w:val="22"/>
        </w:rPr>
        <w:t xml:space="preserve"> </w:t>
      </w:r>
      <w:r>
        <w:rPr>
          <w:rFonts w:ascii="Arial" w:hAnsi="Arial"/>
          <w:color w:val="00000A"/>
          <w:sz w:val="22"/>
          <w:szCs w:val="22"/>
        </w:rPr>
        <w:t>causarem</w:t>
      </w:r>
      <w:r>
        <w:rPr>
          <w:rFonts w:ascii="Arial" w:hAnsi="Arial"/>
          <w:color w:val="00000A"/>
          <w:spacing w:val="1"/>
          <w:sz w:val="22"/>
          <w:szCs w:val="22"/>
        </w:rPr>
        <w:t xml:space="preserve"> a CONTRATANTE </w:t>
      </w:r>
      <w:r>
        <w:rPr>
          <w:rFonts w:ascii="Arial" w:hAnsi="Arial"/>
          <w:color w:val="00000A"/>
          <w:sz w:val="22"/>
          <w:szCs w:val="22"/>
        </w:rPr>
        <w:t>no</w:t>
      </w:r>
      <w:r>
        <w:rPr>
          <w:rFonts w:ascii="Arial" w:hAnsi="Arial"/>
          <w:color w:val="00000A"/>
          <w:spacing w:val="1"/>
          <w:sz w:val="22"/>
          <w:szCs w:val="22"/>
        </w:rPr>
        <w:t xml:space="preserve"> </w:t>
      </w:r>
      <w:r>
        <w:rPr>
          <w:rFonts w:ascii="Arial" w:hAnsi="Arial"/>
          <w:color w:val="00000A"/>
          <w:sz w:val="22"/>
          <w:szCs w:val="22"/>
        </w:rPr>
        <w:t>exercício</w:t>
      </w:r>
      <w:r>
        <w:rPr>
          <w:rFonts w:ascii="Arial" w:hAnsi="Arial"/>
          <w:color w:val="00000A"/>
          <w:spacing w:val="1"/>
          <w:sz w:val="22"/>
          <w:szCs w:val="22"/>
        </w:rPr>
        <w:t xml:space="preserve"> </w:t>
      </w:r>
      <w:r>
        <w:rPr>
          <w:rFonts w:ascii="Arial" w:hAnsi="Arial"/>
          <w:color w:val="00000A"/>
          <w:sz w:val="22"/>
          <w:szCs w:val="22"/>
        </w:rPr>
        <w:t>de</w:t>
      </w:r>
      <w:r>
        <w:rPr>
          <w:rFonts w:ascii="Arial" w:hAnsi="Arial"/>
          <w:color w:val="00000A"/>
          <w:spacing w:val="1"/>
          <w:sz w:val="22"/>
          <w:szCs w:val="22"/>
        </w:rPr>
        <w:t xml:space="preserve"> </w:t>
      </w:r>
      <w:r>
        <w:rPr>
          <w:rFonts w:ascii="Arial" w:hAnsi="Arial"/>
          <w:color w:val="00000A"/>
          <w:sz w:val="22"/>
          <w:szCs w:val="22"/>
        </w:rPr>
        <w:t>atividades</w:t>
      </w:r>
      <w:r>
        <w:rPr>
          <w:rFonts w:ascii="Arial" w:hAnsi="Arial"/>
          <w:color w:val="00000A"/>
          <w:spacing w:val="1"/>
          <w:sz w:val="22"/>
          <w:szCs w:val="22"/>
        </w:rPr>
        <w:t xml:space="preserve"> </w:t>
      </w:r>
      <w:r>
        <w:rPr>
          <w:rFonts w:ascii="Arial" w:hAnsi="Arial"/>
          <w:color w:val="00000A"/>
          <w:sz w:val="22"/>
          <w:szCs w:val="22"/>
        </w:rPr>
        <w:t>especificas do cumprimento deste contrato, inclusive nas análises ou autorizações excepcionais</w:t>
      </w:r>
      <w:r>
        <w:rPr>
          <w:rFonts w:ascii="Arial" w:hAnsi="Arial"/>
          <w:color w:val="00000A"/>
          <w:spacing w:val="1"/>
          <w:sz w:val="22"/>
          <w:szCs w:val="22"/>
        </w:rPr>
        <w:t xml:space="preserve"> </w:t>
      </w:r>
      <w:r>
        <w:rPr>
          <w:rFonts w:ascii="Arial" w:hAnsi="Arial"/>
          <w:color w:val="00000A"/>
          <w:sz w:val="22"/>
          <w:szCs w:val="22"/>
        </w:rPr>
        <w:t>nestas “Disposições</w:t>
      </w:r>
      <w:r>
        <w:rPr>
          <w:rFonts w:ascii="Arial" w:hAnsi="Arial"/>
          <w:color w:val="00000A"/>
          <w:spacing w:val="-2"/>
          <w:sz w:val="22"/>
          <w:szCs w:val="22"/>
        </w:rPr>
        <w:t xml:space="preserve"> </w:t>
      </w:r>
      <w:r>
        <w:rPr>
          <w:rFonts w:ascii="Arial" w:hAnsi="Arial"/>
          <w:color w:val="00000A"/>
          <w:sz w:val="22"/>
          <w:szCs w:val="22"/>
        </w:rPr>
        <w:t>Gerais”.</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18.2.</w:t>
      </w:r>
      <w:r>
        <w:rPr>
          <w:rFonts w:ascii="Arial" w:hAnsi="Arial"/>
          <w:color w:val="00000A"/>
          <w:sz w:val="22"/>
          <w:szCs w:val="22"/>
        </w:rPr>
        <w:t xml:space="preserve"> As</w:t>
      </w:r>
      <w:r>
        <w:rPr>
          <w:rFonts w:ascii="Arial" w:hAnsi="Arial"/>
          <w:color w:val="00000A"/>
          <w:spacing w:val="1"/>
          <w:sz w:val="22"/>
          <w:szCs w:val="22"/>
        </w:rPr>
        <w:t xml:space="preserve"> </w:t>
      </w:r>
      <w:r>
        <w:rPr>
          <w:rFonts w:ascii="Arial" w:hAnsi="Arial"/>
          <w:color w:val="00000A"/>
          <w:sz w:val="22"/>
          <w:szCs w:val="22"/>
        </w:rPr>
        <w:t>exceções</w:t>
      </w:r>
      <w:r>
        <w:rPr>
          <w:rFonts w:ascii="Arial" w:hAnsi="Arial"/>
          <w:color w:val="00000A"/>
          <w:spacing w:val="1"/>
          <w:sz w:val="22"/>
          <w:szCs w:val="22"/>
        </w:rPr>
        <w:t xml:space="preserve"> </w:t>
      </w:r>
      <w:r>
        <w:rPr>
          <w:rFonts w:ascii="Arial" w:hAnsi="Arial"/>
          <w:color w:val="00000A"/>
          <w:sz w:val="22"/>
          <w:szCs w:val="22"/>
        </w:rPr>
        <w:t>aqui</w:t>
      </w:r>
      <w:r>
        <w:rPr>
          <w:rFonts w:ascii="Arial" w:hAnsi="Arial"/>
          <w:color w:val="00000A"/>
          <w:spacing w:val="1"/>
          <w:sz w:val="22"/>
          <w:szCs w:val="22"/>
        </w:rPr>
        <w:t xml:space="preserve"> </w:t>
      </w:r>
      <w:r>
        <w:rPr>
          <w:rFonts w:ascii="Arial" w:hAnsi="Arial"/>
          <w:color w:val="00000A"/>
          <w:sz w:val="22"/>
          <w:szCs w:val="22"/>
        </w:rPr>
        <w:t>referenciadas</w:t>
      </w:r>
      <w:r>
        <w:rPr>
          <w:rFonts w:ascii="Arial" w:hAnsi="Arial"/>
          <w:color w:val="00000A"/>
          <w:spacing w:val="1"/>
          <w:sz w:val="22"/>
          <w:szCs w:val="22"/>
        </w:rPr>
        <w:t xml:space="preserve"> </w:t>
      </w:r>
      <w:r>
        <w:rPr>
          <w:rFonts w:ascii="Arial" w:hAnsi="Arial"/>
          <w:color w:val="00000A"/>
          <w:sz w:val="22"/>
          <w:szCs w:val="22"/>
        </w:rPr>
        <w:t>serão</w:t>
      </w:r>
      <w:r>
        <w:rPr>
          <w:rFonts w:ascii="Arial" w:hAnsi="Arial"/>
          <w:color w:val="00000A"/>
          <w:spacing w:val="1"/>
          <w:sz w:val="22"/>
          <w:szCs w:val="22"/>
        </w:rPr>
        <w:t xml:space="preserve"> </w:t>
      </w:r>
      <w:r>
        <w:rPr>
          <w:rFonts w:ascii="Arial" w:hAnsi="Arial"/>
          <w:color w:val="00000A"/>
          <w:sz w:val="22"/>
          <w:szCs w:val="22"/>
        </w:rPr>
        <w:t>sempre</w:t>
      </w:r>
      <w:r>
        <w:rPr>
          <w:rFonts w:ascii="Arial" w:hAnsi="Arial"/>
          <w:color w:val="00000A"/>
          <w:spacing w:val="1"/>
          <w:sz w:val="22"/>
          <w:szCs w:val="22"/>
        </w:rPr>
        <w:t xml:space="preserve"> </w:t>
      </w:r>
      <w:r>
        <w:rPr>
          <w:rFonts w:ascii="Arial" w:hAnsi="Arial"/>
          <w:color w:val="00000A"/>
          <w:sz w:val="22"/>
          <w:szCs w:val="22"/>
        </w:rPr>
        <w:t>tratadas</w:t>
      </w:r>
      <w:r>
        <w:rPr>
          <w:rFonts w:ascii="Arial" w:hAnsi="Arial"/>
          <w:color w:val="00000A"/>
          <w:spacing w:val="1"/>
          <w:sz w:val="22"/>
          <w:szCs w:val="22"/>
        </w:rPr>
        <w:t xml:space="preserve"> </w:t>
      </w:r>
      <w:r>
        <w:rPr>
          <w:rFonts w:ascii="Arial" w:hAnsi="Arial"/>
          <w:color w:val="00000A"/>
          <w:sz w:val="22"/>
          <w:szCs w:val="22"/>
        </w:rPr>
        <w:t>com</w:t>
      </w:r>
      <w:r>
        <w:rPr>
          <w:rFonts w:ascii="Arial" w:hAnsi="Arial"/>
          <w:color w:val="00000A"/>
          <w:spacing w:val="1"/>
          <w:sz w:val="22"/>
          <w:szCs w:val="22"/>
        </w:rPr>
        <w:t xml:space="preserve"> </w:t>
      </w:r>
      <w:r>
        <w:rPr>
          <w:rFonts w:ascii="Arial" w:hAnsi="Arial"/>
          <w:color w:val="00000A"/>
          <w:sz w:val="22"/>
          <w:szCs w:val="22"/>
        </w:rPr>
        <w:t>máxima</w:t>
      </w:r>
      <w:r>
        <w:rPr>
          <w:rFonts w:ascii="Arial" w:hAnsi="Arial"/>
          <w:color w:val="00000A"/>
          <w:spacing w:val="1"/>
          <w:sz w:val="22"/>
          <w:szCs w:val="22"/>
        </w:rPr>
        <w:t xml:space="preserve"> </w:t>
      </w:r>
      <w:r>
        <w:rPr>
          <w:rFonts w:ascii="Arial" w:hAnsi="Arial"/>
          <w:color w:val="00000A"/>
          <w:sz w:val="22"/>
          <w:szCs w:val="22"/>
        </w:rPr>
        <w:t>cautela,</w:t>
      </w:r>
      <w:r>
        <w:rPr>
          <w:rFonts w:ascii="Arial" w:hAnsi="Arial"/>
          <w:color w:val="00000A"/>
          <w:spacing w:val="1"/>
          <w:sz w:val="22"/>
          <w:szCs w:val="22"/>
        </w:rPr>
        <w:t xml:space="preserve"> </w:t>
      </w:r>
      <w:r>
        <w:rPr>
          <w:rFonts w:ascii="Arial" w:hAnsi="Arial"/>
          <w:color w:val="00000A"/>
          <w:sz w:val="22"/>
          <w:szCs w:val="22"/>
        </w:rPr>
        <w:t>zelo</w:t>
      </w:r>
      <w:r>
        <w:rPr>
          <w:rFonts w:ascii="Arial" w:hAnsi="Arial"/>
          <w:color w:val="00000A"/>
          <w:spacing w:val="1"/>
          <w:sz w:val="22"/>
          <w:szCs w:val="22"/>
        </w:rPr>
        <w:t xml:space="preserve"> </w:t>
      </w:r>
      <w:r>
        <w:rPr>
          <w:rFonts w:ascii="Arial" w:hAnsi="Arial"/>
          <w:color w:val="00000A"/>
          <w:sz w:val="22"/>
          <w:szCs w:val="22"/>
        </w:rPr>
        <w:t>profissional, senso de responsabilidade e ponderação, para que ato de mera e excepcional</w:t>
      </w:r>
      <w:r>
        <w:rPr>
          <w:rFonts w:ascii="Arial" w:hAnsi="Arial"/>
          <w:color w:val="00000A"/>
          <w:spacing w:val="1"/>
          <w:sz w:val="22"/>
          <w:szCs w:val="22"/>
        </w:rPr>
        <w:t xml:space="preserve"> </w:t>
      </w:r>
      <w:r>
        <w:rPr>
          <w:rFonts w:ascii="Arial" w:hAnsi="Arial"/>
          <w:color w:val="00000A"/>
          <w:sz w:val="22"/>
          <w:szCs w:val="22"/>
        </w:rPr>
        <w:t>concessão da CÂMARA, cujo objetivo final é o atender tão somente ao interesse público, não</w:t>
      </w:r>
      <w:r>
        <w:rPr>
          <w:rFonts w:ascii="Arial" w:hAnsi="Arial"/>
          <w:color w:val="00000A"/>
          <w:spacing w:val="1"/>
          <w:sz w:val="22"/>
          <w:szCs w:val="22"/>
        </w:rPr>
        <w:t xml:space="preserve"> </w:t>
      </w:r>
      <w:r>
        <w:rPr>
          <w:rFonts w:ascii="Arial" w:hAnsi="Arial"/>
          <w:color w:val="00000A"/>
          <w:sz w:val="22"/>
          <w:szCs w:val="22"/>
        </w:rPr>
        <w:t>seja interpretado</w:t>
      </w:r>
      <w:r>
        <w:rPr>
          <w:rFonts w:ascii="Arial" w:hAnsi="Arial"/>
          <w:color w:val="00000A"/>
          <w:spacing w:val="1"/>
          <w:sz w:val="22"/>
          <w:szCs w:val="22"/>
        </w:rPr>
        <w:t xml:space="preserve"> </w:t>
      </w:r>
      <w:r>
        <w:rPr>
          <w:rFonts w:ascii="Arial" w:hAnsi="Arial"/>
          <w:color w:val="00000A"/>
          <w:sz w:val="22"/>
          <w:szCs w:val="22"/>
        </w:rPr>
        <w:t>como</w:t>
      </w:r>
      <w:r>
        <w:rPr>
          <w:rFonts w:ascii="Arial" w:hAnsi="Arial"/>
          <w:color w:val="00000A"/>
          <w:spacing w:val="-1"/>
          <w:sz w:val="22"/>
          <w:szCs w:val="22"/>
        </w:rPr>
        <w:t xml:space="preserve"> </w:t>
      </w:r>
      <w:r>
        <w:rPr>
          <w:rFonts w:ascii="Arial" w:hAnsi="Arial"/>
          <w:color w:val="00000A"/>
          <w:sz w:val="22"/>
          <w:szCs w:val="22"/>
        </w:rPr>
        <w:t>regra</w:t>
      </w:r>
      <w:r>
        <w:rPr>
          <w:rFonts w:ascii="Arial" w:hAnsi="Arial"/>
          <w:color w:val="00000A"/>
          <w:spacing w:val="1"/>
          <w:sz w:val="22"/>
          <w:szCs w:val="22"/>
        </w:rPr>
        <w:t xml:space="preserve"> </w:t>
      </w:r>
      <w:r>
        <w:rPr>
          <w:rFonts w:ascii="Arial" w:hAnsi="Arial"/>
          <w:color w:val="00000A"/>
          <w:sz w:val="22"/>
          <w:szCs w:val="22"/>
        </w:rPr>
        <w:t>contratual.</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18.3.</w:t>
      </w:r>
      <w:r>
        <w:rPr>
          <w:rFonts w:ascii="Arial" w:hAnsi="Arial"/>
          <w:color w:val="00000A"/>
          <w:sz w:val="22"/>
          <w:szCs w:val="22"/>
        </w:rPr>
        <w:t xml:space="preserve"> Para assegurar rápida solução às questões geradas em face da perfeita execução do</w:t>
      </w:r>
      <w:r>
        <w:rPr>
          <w:rFonts w:ascii="Arial" w:hAnsi="Arial"/>
          <w:color w:val="00000A"/>
          <w:spacing w:val="1"/>
          <w:sz w:val="22"/>
          <w:szCs w:val="22"/>
        </w:rPr>
        <w:t xml:space="preserve"> </w:t>
      </w:r>
      <w:r>
        <w:rPr>
          <w:rFonts w:ascii="Arial" w:hAnsi="Arial"/>
          <w:color w:val="00000A"/>
          <w:sz w:val="22"/>
          <w:szCs w:val="22"/>
        </w:rPr>
        <w:t>presente contrato, fica desde já compelida a CONTRATADA a avisar, por escrito e de imediato,</w:t>
      </w:r>
      <w:r>
        <w:rPr>
          <w:rFonts w:ascii="Arial" w:hAnsi="Arial"/>
          <w:color w:val="00000A"/>
          <w:spacing w:val="1"/>
          <w:sz w:val="22"/>
          <w:szCs w:val="22"/>
        </w:rPr>
        <w:t xml:space="preserve"> </w:t>
      </w:r>
      <w:r>
        <w:rPr>
          <w:rFonts w:ascii="Arial" w:hAnsi="Arial"/>
          <w:color w:val="00000A"/>
          <w:sz w:val="22"/>
          <w:szCs w:val="22"/>
        </w:rPr>
        <w:t>qualquer alteração</w:t>
      </w:r>
      <w:r>
        <w:rPr>
          <w:rFonts w:ascii="Arial" w:hAnsi="Arial"/>
          <w:color w:val="00000A"/>
          <w:spacing w:val="1"/>
          <w:sz w:val="22"/>
          <w:szCs w:val="22"/>
        </w:rPr>
        <w:t xml:space="preserve"> </w:t>
      </w:r>
      <w:r>
        <w:rPr>
          <w:rFonts w:ascii="Arial" w:hAnsi="Arial"/>
          <w:color w:val="00000A"/>
          <w:sz w:val="22"/>
          <w:szCs w:val="22"/>
        </w:rPr>
        <w:t>em</w:t>
      </w:r>
      <w:r>
        <w:rPr>
          <w:rFonts w:ascii="Arial" w:hAnsi="Arial"/>
          <w:color w:val="00000A"/>
          <w:spacing w:val="1"/>
          <w:sz w:val="22"/>
          <w:szCs w:val="22"/>
        </w:rPr>
        <w:t xml:space="preserve"> </w:t>
      </w:r>
      <w:r>
        <w:rPr>
          <w:rFonts w:ascii="Arial" w:hAnsi="Arial"/>
          <w:color w:val="00000A"/>
          <w:sz w:val="22"/>
          <w:szCs w:val="22"/>
        </w:rPr>
        <w:t>seu</w:t>
      </w:r>
      <w:r>
        <w:rPr>
          <w:rFonts w:ascii="Arial" w:hAnsi="Arial"/>
          <w:color w:val="00000A"/>
          <w:spacing w:val="1"/>
          <w:sz w:val="22"/>
          <w:szCs w:val="22"/>
        </w:rPr>
        <w:t xml:space="preserve"> </w:t>
      </w:r>
      <w:r>
        <w:rPr>
          <w:rFonts w:ascii="Arial" w:hAnsi="Arial"/>
          <w:color w:val="00000A"/>
          <w:sz w:val="22"/>
          <w:szCs w:val="22"/>
        </w:rPr>
        <w:t>endereço</w:t>
      </w:r>
      <w:r>
        <w:rPr>
          <w:rFonts w:ascii="Arial" w:hAnsi="Arial"/>
          <w:color w:val="00000A"/>
          <w:spacing w:val="1"/>
          <w:sz w:val="22"/>
          <w:szCs w:val="22"/>
        </w:rPr>
        <w:t xml:space="preserve"> </w:t>
      </w:r>
      <w:r>
        <w:rPr>
          <w:rFonts w:ascii="Arial" w:hAnsi="Arial"/>
          <w:color w:val="00000A"/>
          <w:sz w:val="22"/>
          <w:szCs w:val="22"/>
        </w:rPr>
        <w:t>ou telefone.</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18.4.</w:t>
      </w:r>
      <w:r>
        <w:rPr>
          <w:rFonts w:ascii="Arial" w:hAnsi="Arial"/>
          <w:color w:val="00000A"/>
          <w:sz w:val="22"/>
          <w:szCs w:val="22"/>
        </w:rPr>
        <w:t xml:space="preserve"> Quaisquer tolerâncias entre as partes não importarão em novação de qualquer uma das</w:t>
      </w:r>
      <w:r>
        <w:rPr>
          <w:rFonts w:ascii="Arial" w:hAnsi="Arial"/>
          <w:color w:val="00000A"/>
          <w:spacing w:val="1"/>
          <w:sz w:val="22"/>
          <w:szCs w:val="22"/>
        </w:rPr>
        <w:t xml:space="preserve"> </w:t>
      </w:r>
      <w:r>
        <w:rPr>
          <w:rFonts w:ascii="Arial" w:hAnsi="Arial"/>
          <w:color w:val="00000A"/>
          <w:sz w:val="22"/>
          <w:szCs w:val="22"/>
        </w:rPr>
        <w:t>cláusulas</w:t>
      </w:r>
      <w:r>
        <w:rPr>
          <w:rFonts w:ascii="Arial" w:hAnsi="Arial"/>
          <w:color w:val="00000A"/>
          <w:spacing w:val="1"/>
          <w:sz w:val="22"/>
          <w:szCs w:val="22"/>
        </w:rPr>
        <w:t xml:space="preserve"> </w:t>
      </w:r>
      <w:r>
        <w:rPr>
          <w:rFonts w:ascii="Arial" w:hAnsi="Arial"/>
          <w:color w:val="00000A"/>
          <w:sz w:val="22"/>
          <w:szCs w:val="22"/>
        </w:rPr>
        <w:t>ou condições</w:t>
      </w:r>
      <w:r>
        <w:rPr>
          <w:rFonts w:ascii="Arial" w:hAnsi="Arial"/>
          <w:color w:val="00000A"/>
          <w:spacing w:val="1"/>
          <w:sz w:val="22"/>
          <w:szCs w:val="22"/>
        </w:rPr>
        <w:t xml:space="preserve"> </w:t>
      </w:r>
      <w:r>
        <w:rPr>
          <w:rFonts w:ascii="Arial" w:hAnsi="Arial"/>
          <w:color w:val="00000A"/>
          <w:sz w:val="22"/>
          <w:szCs w:val="22"/>
        </w:rPr>
        <w:t>estatuídas</w:t>
      </w:r>
      <w:r>
        <w:rPr>
          <w:rFonts w:ascii="Arial" w:hAnsi="Arial"/>
          <w:color w:val="00000A"/>
          <w:spacing w:val="2"/>
          <w:sz w:val="22"/>
          <w:szCs w:val="22"/>
        </w:rPr>
        <w:t xml:space="preserve"> </w:t>
      </w:r>
      <w:r>
        <w:rPr>
          <w:rFonts w:ascii="Arial" w:hAnsi="Arial"/>
          <w:color w:val="00000A"/>
          <w:sz w:val="22"/>
          <w:szCs w:val="22"/>
        </w:rPr>
        <w:t>neste</w:t>
      </w:r>
      <w:r>
        <w:rPr>
          <w:rFonts w:ascii="Arial" w:hAnsi="Arial"/>
          <w:color w:val="00000A"/>
          <w:spacing w:val="1"/>
          <w:sz w:val="22"/>
          <w:szCs w:val="22"/>
        </w:rPr>
        <w:t xml:space="preserve"> </w:t>
      </w:r>
      <w:r>
        <w:rPr>
          <w:rFonts w:ascii="Arial" w:hAnsi="Arial"/>
          <w:color w:val="00000A"/>
          <w:sz w:val="22"/>
          <w:szCs w:val="22"/>
        </w:rPr>
        <w:t>contrato,</w:t>
      </w:r>
      <w:r>
        <w:rPr>
          <w:rFonts w:ascii="Arial" w:hAnsi="Arial"/>
          <w:color w:val="00000A"/>
          <w:spacing w:val="3"/>
          <w:sz w:val="22"/>
          <w:szCs w:val="22"/>
        </w:rPr>
        <w:t xml:space="preserve"> </w:t>
      </w:r>
      <w:r>
        <w:rPr>
          <w:rFonts w:ascii="Arial" w:hAnsi="Arial"/>
          <w:color w:val="00000A"/>
          <w:sz w:val="22"/>
          <w:szCs w:val="22"/>
        </w:rPr>
        <w:t>as</w:t>
      </w:r>
      <w:r>
        <w:rPr>
          <w:rFonts w:ascii="Arial" w:hAnsi="Arial"/>
          <w:color w:val="00000A"/>
          <w:spacing w:val="1"/>
          <w:sz w:val="22"/>
          <w:szCs w:val="22"/>
        </w:rPr>
        <w:t xml:space="preserve"> </w:t>
      </w:r>
      <w:r>
        <w:rPr>
          <w:rFonts w:ascii="Arial" w:hAnsi="Arial"/>
          <w:color w:val="00000A"/>
          <w:sz w:val="22"/>
          <w:szCs w:val="22"/>
        </w:rPr>
        <w:t>quais</w:t>
      </w:r>
      <w:r>
        <w:rPr>
          <w:rFonts w:ascii="Arial" w:hAnsi="Arial"/>
          <w:color w:val="00000A"/>
          <w:spacing w:val="1"/>
          <w:sz w:val="22"/>
          <w:szCs w:val="22"/>
        </w:rPr>
        <w:t xml:space="preserve"> </w:t>
      </w:r>
      <w:r>
        <w:rPr>
          <w:rFonts w:ascii="Arial" w:hAnsi="Arial"/>
          <w:color w:val="00000A"/>
          <w:sz w:val="22"/>
          <w:szCs w:val="22"/>
        </w:rPr>
        <w:t>permanecerão</w:t>
      </w:r>
      <w:r>
        <w:rPr>
          <w:rFonts w:ascii="Arial" w:hAnsi="Arial"/>
          <w:color w:val="00000A"/>
          <w:spacing w:val="-1"/>
          <w:sz w:val="22"/>
          <w:szCs w:val="22"/>
        </w:rPr>
        <w:t xml:space="preserve"> </w:t>
      </w:r>
      <w:r>
        <w:rPr>
          <w:rFonts w:ascii="Arial" w:hAnsi="Arial"/>
          <w:color w:val="00000A"/>
          <w:sz w:val="22"/>
          <w:szCs w:val="22"/>
        </w:rPr>
        <w:t>íntegras.</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18.5.</w:t>
      </w:r>
      <w:r>
        <w:rPr>
          <w:rFonts w:ascii="Arial" w:hAnsi="Arial"/>
          <w:color w:val="00000A"/>
          <w:sz w:val="22"/>
          <w:szCs w:val="22"/>
        </w:rPr>
        <w:t xml:space="preserve"> Serão</w:t>
      </w:r>
      <w:r>
        <w:rPr>
          <w:rFonts w:ascii="Arial" w:hAnsi="Arial"/>
          <w:color w:val="00000A"/>
          <w:spacing w:val="1"/>
          <w:sz w:val="22"/>
          <w:szCs w:val="22"/>
        </w:rPr>
        <w:t xml:space="preserve"> </w:t>
      </w:r>
      <w:r>
        <w:rPr>
          <w:rFonts w:ascii="Arial" w:hAnsi="Arial"/>
          <w:color w:val="00000A"/>
          <w:sz w:val="22"/>
          <w:szCs w:val="22"/>
        </w:rPr>
        <w:t>considerados</w:t>
      </w:r>
      <w:r>
        <w:rPr>
          <w:rFonts w:ascii="Arial" w:hAnsi="Arial"/>
          <w:color w:val="00000A"/>
          <w:spacing w:val="1"/>
          <w:sz w:val="22"/>
          <w:szCs w:val="22"/>
        </w:rPr>
        <w:t xml:space="preserve"> </w:t>
      </w:r>
      <w:r>
        <w:rPr>
          <w:rFonts w:ascii="Arial" w:hAnsi="Arial"/>
          <w:color w:val="00000A"/>
          <w:sz w:val="22"/>
          <w:szCs w:val="22"/>
        </w:rPr>
        <w:t>injustificados</w:t>
      </w:r>
      <w:r>
        <w:rPr>
          <w:rFonts w:ascii="Arial" w:hAnsi="Arial"/>
          <w:color w:val="00000A"/>
          <w:spacing w:val="1"/>
          <w:sz w:val="22"/>
          <w:szCs w:val="22"/>
        </w:rPr>
        <w:t xml:space="preserve"> </w:t>
      </w:r>
      <w:r>
        <w:rPr>
          <w:rFonts w:ascii="Arial" w:hAnsi="Arial"/>
          <w:color w:val="00000A"/>
          <w:sz w:val="22"/>
          <w:szCs w:val="22"/>
        </w:rPr>
        <w:t>os</w:t>
      </w:r>
      <w:r>
        <w:rPr>
          <w:rFonts w:ascii="Arial" w:hAnsi="Arial"/>
          <w:color w:val="00000A"/>
          <w:spacing w:val="1"/>
          <w:sz w:val="22"/>
          <w:szCs w:val="22"/>
        </w:rPr>
        <w:t xml:space="preserve"> </w:t>
      </w:r>
      <w:r>
        <w:rPr>
          <w:rFonts w:ascii="Arial" w:hAnsi="Arial"/>
          <w:color w:val="00000A"/>
          <w:sz w:val="22"/>
          <w:szCs w:val="22"/>
        </w:rPr>
        <w:t>atrasos</w:t>
      </w:r>
      <w:r>
        <w:rPr>
          <w:rFonts w:ascii="Arial" w:hAnsi="Arial"/>
          <w:color w:val="00000A"/>
          <w:spacing w:val="1"/>
          <w:sz w:val="22"/>
          <w:szCs w:val="22"/>
        </w:rPr>
        <w:t xml:space="preserve"> </w:t>
      </w:r>
      <w:r>
        <w:rPr>
          <w:rFonts w:ascii="Arial" w:hAnsi="Arial"/>
          <w:color w:val="00000A"/>
          <w:sz w:val="22"/>
          <w:szCs w:val="22"/>
        </w:rPr>
        <w:t>não</w:t>
      </w:r>
      <w:r>
        <w:rPr>
          <w:rFonts w:ascii="Arial" w:hAnsi="Arial"/>
          <w:color w:val="00000A"/>
          <w:spacing w:val="1"/>
          <w:sz w:val="22"/>
          <w:szCs w:val="22"/>
        </w:rPr>
        <w:t xml:space="preserve"> </w:t>
      </w:r>
      <w:r>
        <w:rPr>
          <w:rFonts w:ascii="Arial" w:hAnsi="Arial"/>
          <w:color w:val="00000A"/>
          <w:sz w:val="22"/>
          <w:szCs w:val="22"/>
        </w:rPr>
        <w:t>comunicados</w:t>
      </w:r>
      <w:r>
        <w:rPr>
          <w:rFonts w:ascii="Arial" w:hAnsi="Arial"/>
          <w:color w:val="00000A"/>
          <w:spacing w:val="1"/>
          <w:sz w:val="22"/>
          <w:szCs w:val="22"/>
        </w:rPr>
        <w:t xml:space="preserve"> </w:t>
      </w:r>
      <w:r>
        <w:rPr>
          <w:rFonts w:ascii="Arial" w:hAnsi="Arial"/>
          <w:color w:val="00000A"/>
          <w:sz w:val="22"/>
          <w:szCs w:val="22"/>
        </w:rPr>
        <w:t>tempestivamente</w:t>
      </w:r>
      <w:r>
        <w:rPr>
          <w:rFonts w:ascii="Arial" w:hAnsi="Arial"/>
          <w:color w:val="00000A"/>
          <w:spacing w:val="1"/>
          <w:sz w:val="22"/>
          <w:szCs w:val="22"/>
        </w:rPr>
        <w:t xml:space="preserve"> </w:t>
      </w:r>
      <w:r>
        <w:rPr>
          <w:rFonts w:ascii="Arial" w:hAnsi="Arial"/>
          <w:color w:val="00000A"/>
          <w:sz w:val="22"/>
          <w:szCs w:val="22"/>
        </w:rPr>
        <w:t>e</w:t>
      </w:r>
      <w:r>
        <w:rPr>
          <w:rFonts w:ascii="Arial" w:hAnsi="Arial"/>
          <w:color w:val="00000A"/>
          <w:spacing w:val="1"/>
          <w:sz w:val="22"/>
          <w:szCs w:val="22"/>
        </w:rPr>
        <w:t xml:space="preserve"> </w:t>
      </w:r>
      <w:r>
        <w:rPr>
          <w:rFonts w:ascii="Arial" w:hAnsi="Arial"/>
          <w:color w:val="00000A"/>
          <w:sz w:val="22"/>
          <w:szCs w:val="22"/>
        </w:rPr>
        <w:t>indevidamente</w:t>
      </w:r>
      <w:r>
        <w:rPr>
          <w:rFonts w:ascii="Arial" w:hAnsi="Arial"/>
          <w:color w:val="00000A"/>
          <w:spacing w:val="-1"/>
          <w:sz w:val="22"/>
          <w:szCs w:val="22"/>
        </w:rPr>
        <w:t xml:space="preserve"> </w:t>
      </w:r>
      <w:r>
        <w:rPr>
          <w:rFonts w:ascii="Arial" w:hAnsi="Arial"/>
          <w:color w:val="00000A"/>
          <w:sz w:val="22"/>
          <w:szCs w:val="22"/>
        </w:rPr>
        <w:t>fundamentados, e</w:t>
      </w:r>
      <w:r>
        <w:rPr>
          <w:rFonts w:ascii="Arial" w:hAnsi="Arial"/>
          <w:color w:val="00000A"/>
          <w:spacing w:val="-2"/>
          <w:sz w:val="22"/>
          <w:szCs w:val="22"/>
        </w:rPr>
        <w:t xml:space="preserve"> </w:t>
      </w:r>
      <w:r>
        <w:rPr>
          <w:rFonts w:ascii="Arial" w:hAnsi="Arial"/>
          <w:color w:val="00000A"/>
          <w:sz w:val="22"/>
          <w:szCs w:val="22"/>
        </w:rPr>
        <w:t>a aceitação da</w:t>
      </w:r>
      <w:r>
        <w:rPr>
          <w:rFonts w:ascii="Arial" w:hAnsi="Arial"/>
          <w:color w:val="00000A"/>
          <w:spacing w:val="-1"/>
          <w:sz w:val="22"/>
          <w:szCs w:val="22"/>
        </w:rPr>
        <w:t xml:space="preserve"> </w:t>
      </w:r>
      <w:r>
        <w:rPr>
          <w:rFonts w:ascii="Arial" w:hAnsi="Arial"/>
          <w:color w:val="00000A"/>
          <w:sz w:val="22"/>
          <w:szCs w:val="22"/>
        </w:rPr>
        <w:t>justificativa ficará</w:t>
      </w:r>
      <w:r>
        <w:rPr>
          <w:rFonts w:ascii="Arial" w:hAnsi="Arial"/>
          <w:color w:val="00000A"/>
          <w:spacing w:val="-2"/>
          <w:sz w:val="22"/>
          <w:szCs w:val="22"/>
        </w:rPr>
        <w:t xml:space="preserve"> </w:t>
      </w:r>
      <w:r>
        <w:rPr>
          <w:rFonts w:ascii="Arial" w:hAnsi="Arial"/>
          <w:color w:val="00000A"/>
          <w:sz w:val="22"/>
          <w:szCs w:val="22"/>
        </w:rPr>
        <w:t>a critério</w:t>
      </w:r>
      <w:r>
        <w:rPr>
          <w:rFonts w:ascii="Arial" w:hAnsi="Arial"/>
          <w:color w:val="00000A"/>
          <w:spacing w:val="-1"/>
          <w:sz w:val="22"/>
          <w:szCs w:val="22"/>
        </w:rPr>
        <w:t xml:space="preserve"> </w:t>
      </w:r>
      <w:r>
        <w:rPr>
          <w:rFonts w:ascii="Arial" w:hAnsi="Arial"/>
          <w:color w:val="00000A"/>
          <w:sz w:val="22"/>
          <w:szCs w:val="22"/>
        </w:rPr>
        <w:t>da CÂMARA.</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0"/>
          <w:sz w:val="22"/>
          <w:szCs w:val="22"/>
          <w:shd w:fill="FFFFFF" w:val="clear"/>
        </w:rPr>
      </w:pPr>
      <w:r>
        <w:rPr>
          <w:rFonts w:ascii="Arial" w:hAnsi="Arial"/>
          <w:b/>
          <w:bCs/>
          <w:color w:val="000000"/>
          <w:sz w:val="22"/>
          <w:szCs w:val="22"/>
          <w:shd w:fill="FFFFFF" w:val="clear"/>
        </w:rPr>
        <w:t>18.6.</w:t>
      </w:r>
      <w:r>
        <w:rPr>
          <w:rFonts w:ascii="Arial" w:hAnsi="Arial"/>
          <w:color w:val="000000"/>
          <w:sz w:val="22"/>
          <w:szCs w:val="22"/>
          <w:shd w:fill="FFFFFF" w:val="clear"/>
        </w:rPr>
        <w:t xml:space="preserve"> Em caso de conflito entre os termos do presente contrato e seus anexos, prevalecerá</w:t>
      </w:r>
      <w:r>
        <w:rPr>
          <w:rFonts w:ascii="Arial" w:hAnsi="Arial"/>
          <w:color w:val="000000"/>
          <w:spacing w:val="1"/>
          <w:sz w:val="22"/>
          <w:szCs w:val="22"/>
          <w:shd w:fill="FFFFFF" w:val="clear"/>
        </w:rPr>
        <w:t xml:space="preserve"> </w:t>
      </w:r>
      <w:r>
        <w:rPr>
          <w:rFonts w:ascii="Arial" w:hAnsi="Arial"/>
          <w:color w:val="000000"/>
          <w:sz w:val="22"/>
          <w:szCs w:val="22"/>
          <w:shd w:fill="FFFFFF" w:val="clear"/>
        </w:rPr>
        <w:t>sempre</w:t>
      </w:r>
      <w:r>
        <w:rPr>
          <w:rFonts w:ascii="Arial" w:hAnsi="Arial"/>
          <w:color w:val="000000"/>
          <w:spacing w:val="-2"/>
          <w:sz w:val="22"/>
          <w:szCs w:val="22"/>
          <w:shd w:fill="FFFFFF" w:val="clear"/>
        </w:rPr>
        <w:t xml:space="preserve"> </w:t>
      </w:r>
      <w:r>
        <w:rPr>
          <w:rFonts w:ascii="Arial" w:hAnsi="Arial"/>
          <w:color w:val="000000"/>
          <w:sz w:val="22"/>
          <w:szCs w:val="22"/>
          <w:shd w:fill="FFFFFF" w:val="clear"/>
        </w:rPr>
        <w:t>o</w:t>
      </w:r>
      <w:r>
        <w:rPr>
          <w:rFonts w:ascii="Arial" w:hAnsi="Arial"/>
          <w:color w:val="000000"/>
          <w:spacing w:val="1"/>
          <w:sz w:val="22"/>
          <w:szCs w:val="22"/>
          <w:shd w:fill="FFFFFF" w:val="clear"/>
        </w:rPr>
        <w:t xml:space="preserve"> </w:t>
      </w:r>
      <w:r>
        <w:rPr>
          <w:rFonts w:ascii="Arial" w:hAnsi="Arial"/>
          <w:color w:val="000000"/>
          <w:sz w:val="22"/>
          <w:szCs w:val="22"/>
          <w:shd w:fill="FFFFFF" w:val="clear"/>
        </w:rPr>
        <w:t>disposto</w:t>
      </w:r>
      <w:r>
        <w:rPr>
          <w:rFonts w:ascii="Arial" w:hAnsi="Arial"/>
          <w:color w:val="000000"/>
          <w:spacing w:val="1"/>
          <w:sz w:val="22"/>
          <w:szCs w:val="22"/>
          <w:shd w:fill="FFFFFF" w:val="clear"/>
        </w:rPr>
        <w:t xml:space="preserve"> </w:t>
      </w:r>
      <w:r>
        <w:rPr>
          <w:rFonts w:ascii="Arial" w:hAnsi="Arial"/>
          <w:color w:val="000000"/>
          <w:sz w:val="22"/>
          <w:szCs w:val="22"/>
          <w:shd w:fill="FFFFFF" w:val="clear"/>
        </w:rPr>
        <w:t>no</w:t>
      </w:r>
      <w:r>
        <w:rPr>
          <w:rFonts w:ascii="Arial" w:hAnsi="Arial"/>
          <w:color w:val="000000"/>
          <w:spacing w:val="1"/>
          <w:sz w:val="22"/>
          <w:szCs w:val="22"/>
          <w:shd w:fill="FFFFFF" w:val="clear"/>
        </w:rPr>
        <w:t xml:space="preserve"> </w:t>
      </w:r>
      <w:r>
        <w:rPr>
          <w:rFonts w:ascii="Arial" w:hAnsi="Arial"/>
          <w:color w:val="000000"/>
          <w:sz w:val="22"/>
          <w:szCs w:val="22"/>
          <w:shd w:fill="FFFFFF" w:val="clear"/>
        </w:rPr>
        <w:t>contrato.</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18.7.</w:t>
      </w:r>
      <w:r>
        <w:rPr>
          <w:rFonts w:ascii="Arial" w:hAnsi="Arial"/>
          <w:color w:val="00000A"/>
          <w:sz w:val="22"/>
          <w:szCs w:val="22"/>
        </w:rPr>
        <w:t xml:space="preserve"> Caso</w:t>
      </w:r>
      <w:r>
        <w:rPr>
          <w:rFonts w:ascii="Arial" w:hAnsi="Arial"/>
          <w:color w:val="00000A"/>
          <w:spacing w:val="1"/>
          <w:sz w:val="22"/>
          <w:szCs w:val="22"/>
        </w:rPr>
        <w:t xml:space="preserve"> </w:t>
      </w:r>
      <w:r>
        <w:rPr>
          <w:rFonts w:ascii="Arial" w:hAnsi="Arial"/>
          <w:color w:val="00000A"/>
          <w:sz w:val="22"/>
          <w:szCs w:val="22"/>
        </w:rPr>
        <w:t>o</w:t>
      </w:r>
      <w:r>
        <w:rPr>
          <w:rFonts w:ascii="Arial" w:hAnsi="Arial"/>
          <w:color w:val="00000A"/>
          <w:spacing w:val="1"/>
          <w:sz w:val="22"/>
          <w:szCs w:val="22"/>
        </w:rPr>
        <w:t xml:space="preserve"> </w:t>
      </w:r>
      <w:r>
        <w:rPr>
          <w:rFonts w:ascii="Arial" w:hAnsi="Arial"/>
          <w:color w:val="00000A"/>
          <w:sz w:val="22"/>
          <w:szCs w:val="22"/>
        </w:rPr>
        <w:t>presente</w:t>
      </w:r>
      <w:r>
        <w:rPr>
          <w:rFonts w:ascii="Arial" w:hAnsi="Arial"/>
          <w:color w:val="00000A"/>
          <w:spacing w:val="1"/>
          <w:sz w:val="22"/>
          <w:szCs w:val="22"/>
        </w:rPr>
        <w:t xml:space="preserve"> </w:t>
      </w:r>
      <w:r>
        <w:rPr>
          <w:rFonts w:ascii="Arial" w:hAnsi="Arial"/>
          <w:color w:val="00000A"/>
          <w:sz w:val="22"/>
          <w:szCs w:val="22"/>
        </w:rPr>
        <w:t>instrumento</w:t>
      </w:r>
      <w:r>
        <w:rPr>
          <w:rFonts w:ascii="Arial" w:hAnsi="Arial"/>
          <w:color w:val="00000A"/>
          <w:spacing w:val="1"/>
          <w:sz w:val="22"/>
          <w:szCs w:val="22"/>
        </w:rPr>
        <w:t xml:space="preserve"> </w:t>
      </w:r>
      <w:r>
        <w:rPr>
          <w:rFonts w:ascii="Arial" w:hAnsi="Arial"/>
          <w:color w:val="00000A"/>
          <w:sz w:val="22"/>
          <w:szCs w:val="22"/>
        </w:rPr>
        <w:t>seja</w:t>
      </w:r>
      <w:r>
        <w:rPr>
          <w:rFonts w:ascii="Arial" w:hAnsi="Arial"/>
          <w:color w:val="00000A"/>
          <w:spacing w:val="1"/>
          <w:sz w:val="22"/>
          <w:szCs w:val="22"/>
        </w:rPr>
        <w:t xml:space="preserve"> </w:t>
      </w:r>
      <w:r>
        <w:rPr>
          <w:rFonts w:ascii="Arial" w:hAnsi="Arial"/>
          <w:color w:val="00000A"/>
          <w:sz w:val="22"/>
          <w:szCs w:val="22"/>
        </w:rPr>
        <w:t>assinado</w:t>
      </w:r>
      <w:r>
        <w:rPr>
          <w:rFonts w:ascii="Arial" w:hAnsi="Arial"/>
          <w:color w:val="00000A"/>
          <w:spacing w:val="1"/>
          <w:sz w:val="22"/>
          <w:szCs w:val="22"/>
        </w:rPr>
        <w:t xml:space="preserve"> </w:t>
      </w:r>
      <w:r>
        <w:rPr>
          <w:rFonts w:ascii="Arial" w:hAnsi="Arial"/>
          <w:color w:val="00000A"/>
          <w:sz w:val="22"/>
          <w:szCs w:val="22"/>
        </w:rPr>
        <w:t>de</w:t>
      </w:r>
      <w:r>
        <w:rPr>
          <w:rFonts w:ascii="Arial" w:hAnsi="Arial"/>
          <w:color w:val="00000A"/>
          <w:spacing w:val="1"/>
          <w:sz w:val="22"/>
          <w:szCs w:val="22"/>
        </w:rPr>
        <w:t xml:space="preserve"> </w:t>
      </w:r>
      <w:r>
        <w:rPr>
          <w:rFonts w:ascii="Arial" w:hAnsi="Arial"/>
          <w:color w:val="00000A"/>
          <w:sz w:val="22"/>
          <w:szCs w:val="22"/>
        </w:rPr>
        <w:t>forma</w:t>
      </w:r>
      <w:r>
        <w:rPr>
          <w:rFonts w:ascii="Arial" w:hAnsi="Arial"/>
          <w:color w:val="00000A"/>
          <w:spacing w:val="1"/>
          <w:sz w:val="22"/>
          <w:szCs w:val="22"/>
        </w:rPr>
        <w:t xml:space="preserve"> </w:t>
      </w:r>
      <w:r>
        <w:rPr>
          <w:rFonts w:ascii="Arial" w:hAnsi="Arial"/>
          <w:color w:val="00000A"/>
          <w:sz w:val="22"/>
          <w:szCs w:val="22"/>
        </w:rPr>
        <w:t>digital</w:t>
      </w:r>
      <w:r>
        <w:rPr>
          <w:rFonts w:ascii="Arial" w:hAnsi="Arial"/>
          <w:color w:val="00000A"/>
          <w:spacing w:val="1"/>
          <w:sz w:val="22"/>
          <w:szCs w:val="22"/>
        </w:rPr>
        <w:t xml:space="preserve"> </w:t>
      </w:r>
      <w:r>
        <w:rPr>
          <w:rFonts w:ascii="Arial" w:hAnsi="Arial"/>
          <w:color w:val="00000A"/>
          <w:sz w:val="22"/>
          <w:szCs w:val="22"/>
        </w:rPr>
        <w:t>ou</w:t>
      </w:r>
      <w:r>
        <w:rPr>
          <w:rFonts w:ascii="Arial" w:hAnsi="Arial"/>
          <w:color w:val="00000A"/>
          <w:spacing w:val="1"/>
          <w:sz w:val="22"/>
          <w:szCs w:val="22"/>
        </w:rPr>
        <w:t xml:space="preserve"> </w:t>
      </w:r>
      <w:r>
        <w:rPr>
          <w:rFonts w:ascii="Arial" w:hAnsi="Arial"/>
          <w:color w:val="00000A"/>
          <w:sz w:val="22"/>
          <w:szCs w:val="22"/>
        </w:rPr>
        <w:t>eletrônica</w:t>
      </w:r>
      <w:r>
        <w:rPr>
          <w:rFonts w:ascii="Arial" w:hAnsi="Arial"/>
          <w:color w:val="00000A"/>
          <w:spacing w:val="1"/>
          <w:sz w:val="22"/>
          <w:szCs w:val="22"/>
        </w:rPr>
        <w:t xml:space="preserve"> </w:t>
      </w:r>
      <w:r>
        <w:rPr>
          <w:rFonts w:ascii="Arial" w:hAnsi="Arial"/>
          <w:color w:val="00000A"/>
          <w:sz w:val="22"/>
          <w:szCs w:val="22"/>
        </w:rPr>
        <w:t>em</w:t>
      </w:r>
      <w:r>
        <w:rPr>
          <w:rFonts w:ascii="Arial" w:hAnsi="Arial"/>
          <w:color w:val="00000A"/>
          <w:spacing w:val="1"/>
          <w:sz w:val="22"/>
          <w:szCs w:val="22"/>
        </w:rPr>
        <w:t xml:space="preserve"> </w:t>
      </w:r>
      <w:r>
        <w:rPr>
          <w:rFonts w:ascii="Arial" w:hAnsi="Arial"/>
          <w:color w:val="00000A"/>
          <w:sz w:val="22"/>
          <w:szCs w:val="22"/>
        </w:rPr>
        <w:t>datas</w:t>
      </w:r>
      <w:r>
        <w:rPr>
          <w:rFonts w:ascii="Arial" w:hAnsi="Arial"/>
          <w:color w:val="00000A"/>
          <w:spacing w:val="-56"/>
          <w:sz w:val="22"/>
          <w:szCs w:val="22"/>
        </w:rPr>
        <w:t xml:space="preserve"> </w:t>
      </w:r>
      <w:r>
        <w:rPr>
          <w:rFonts w:ascii="Arial" w:hAnsi="Arial"/>
          <w:color w:val="00000A"/>
          <w:sz w:val="22"/>
          <w:szCs w:val="22"/>
        </w:rPr>
        <w:t>diversas,</w:t>
      </w:r>
      <w:r>
        <w:rPr>
          <w:rFonts w:ascii="Arial" w:hAnsi="Arial"/>
          <w:color w:val="00000A"/>
          <w:spacing w:val="-2"/>
          <w:sz w:val="22"/>
          <w:szCs w:val="22"/>
        </w:rPr>
        <w:t xml:space="preserve"> </w:t>
      </w:r>
      <w:r>
        <w:rPr>
          <w:rFonts w:ascii="Arial" w:hAnsi="Arial"/>
          <w:color w:val="00000A"/>
          <w:sz w:val="22"/>
          <w:szCs w:val="22"/>
        </w:rPr>
        <w:t>considerar-se-á</w:t>
      </w:r>
      <w:r>
        <w:rPr>
          <w:rFonts w:ascii="Arial" w:hAnsi="Arial"/>
          <w:color w:val="00000A"/>
          <w:spacing w:val="-1"/>
          <w:sz w:val="22"/>
          <w:szCs w:val="22"/>
        </w:rPr>
        <w:t xml:space="preserve"> </w:t>
      </w:r>
      <w:r>
        <w:rPr>
          <w:rFonts w:ascii="Arial" w:hAnsi="Arial"/>
          <w:color w:val="00000A"/>
          <w:sz w:val="22"/>
          <w:szCs w:val="22"/>
        </w:rPr>
        <w:t>a data</w:t>
      </w:r>
      <w:r>
        <w:rPr>
          <w:rFonts w:ascii="Arial" w:hAnsi="Arial"/>
          <w:color w:val="00000A"/>
          <w:spacing w:val="2"/>
          <w:sz w:val="22"/>
          <w:szCs w:val="22"/>
        </w:rPr>
        <w:t xml:space="preserve"> </w:t>
      </w:r>
      <w:r>
        <w:rPr>
          <w:rFonts w:ascii="Arial" w:hAnsi="Arial"/>
          <w:color w:val="00000A"/>
          <w:sz w:val="22"/>
          <w:szCs w:val="22"/>
        </w:rPr>
        <w:t>da última</w:t>
      </w:r>
      <w:r>
        <w:rPr>
          <w:rFonts w:ascii="Arial" w:hAnsi="Arial"/>
          <w:color w:val="00000A"/>
          <w:spacing w:val="1"/>
          <w:sz w:val="22"/>
          <w:szCs w:val="22"/>
        </w:rPr>
        <w:t xml:space="preserve"> </w:t>
      </w:r>
      <w:r>
        <w:rPr>
          <w:rFonts w:ascii="Arial" w:hAnsi="Arial"/>
          <w:color w:val="00000A"/>
          <w:sz w:val="22"/>
          <w:szCs w:val="22"/>
        </w:rPr>
        <w:t>assinatura para</w:t>
      </w:r>
      <w:r>
        <w:rPr>
          <w:rFonts w:ascii="Arial" w:hAnsi="Arial"/>
          <w:color w:val="00000A"/>
          <w:spacing w:val="-1"/>
          <w:sz w:val="22"/>
          <w:szCs w:val="22"/>
        </w:rPr>
        <w:t xml:space="preserve"> </w:t>
      </w:r>
      <w:r>
        <w:rPr>
          <w:rFonts w:ascii="Arial" w:hAnsi="Arial"/>
          <w:color w:val="00000A"/>
          <w:sz w:val="22"/>
          <w:szCs w:val="22"/>
        </w:rPr>
        <w:t>fins</w:t>
      </w:r>
      <w:r>
        <w:rPr>
          <w:rFonts w:ascii="Arial" w:hAnsi="Arial"/>
          <w:color w:val="00000A"/>
          <w:spacing w:val="1"/>
          <w:sz w:val="22"/>
          <w:szCs w:val="22"/>
        </w:rPr>
        <w:t xml:space="preserve"> </w:t>
      </w:r>
      <w:r>
        <w:rPr>
          <w:rFonts w:ascii="Arial" w:hAnsi="Arial"/>
          <w:color w:val="00000A"/>
          <w:sz w:val="22"/>
          <w:szCs w:val="22"/>
        </w:rPr>
        <w:t>de</w:t>
      </w:r>
      <w:r>
        <w:rPr>
          <w:rFonts w:ascii="Arial" w:hAnsi="Arial"/>
          <w:color w:val="00000A"/>
          <w:spacing w:val="1"/>
          <w:sz w:val="22"/>
          <w:szCs w:val="22"/>
        </w:rPr>
        <w:t xml:space="preserve"> </w:t>
      </w:r>
      <w:r>
        <w:rPr>
          <w:rFonts w:ascii="Arial" w:hAnsi="Arial"/>
          <w:color w:val="00000A"/>
          <w:sz w:val="22"/>
          <w:szCs w:val="22"/>
        </w:rPr>
        <w:t>vigência.</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18.8.</w:t>
      </w:r>
      <w:r>
        <w:rPr>
          <w:rFonts w:ascii="Arial" w:hAnsi="Arial"/>
          <w:color w:val="00000A"/>
          <w:sz w:val="22"/>
          <w:szCs w:val="22"/>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b/>
          <w:bCs/>
          <w:color w:val="00000A"/>
          <w:sz w:val="22"/>
          <w:szCs w:val="22"/>
        </w:rPr>
        <w:t>18.9.</w:t>
      </w:r>
      <w:r>
        <w:rPr>
          <w:rFonts w:ascii="Arial" w:hAnsi="Arial"/>
          <w:color w:val="00000A"/>
          <w:sz w:val="22"/>
          <w:szCs w:val="22"/>
        </w:rPr>
        <w:t xml:space="preserve"> As conformidades deverão ser sanadas imediatamente, mantido o preço inicialmente ofertado.</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b/>
          <w:bCs/>
          <w:color w:val="00000A"/>
          <w:sz w:val="22"/>
          <w:szCs w:val="22"/>
        </w:rPr>
      </w:pPr>
      <w:r>
        <w:rPr>
          <w:rFonts w:ascii="Arial" w:hAnsi="Arial"/>
          <w:b/>
          <w:bCs/>
          <w:color w:val="00000A"/>
          <w:sz w:val="22"/>
          <w:szCs w:val="22"/>
        </w:rPr>
        <w:t>CLÁUSULA</w:t>
      </w:r>
      <w:r>
        <w:rPr>
          <w:rFonts w:ascii="Arial" w:hAnsi="Arial"/>
          <w:b/>
          <w:bCs/>
          <w:color w:val="00000A"/>
          <w:spacing w:val="-3"/>
          <w:sz w:val="22"/>
          <w:szCs w:val="22"/>
        </w:rPr>
        <w:t xml:space="preserve"> DÉCIMA NONA</w:t>
      </w:r>
      <w:r>
        <w:rPr>
          <w:rFonts w:ascii="Arial" w:hAnsi="Arial"/>
          <w:b/>
          <w:bCs/>
          <w:color w:val="00000A"/>
          <w:spacing w:val="-1"/>
          <w:sz w:val="22"/>
          <w:szCs w:val="22"/>
        </w:rPr>
        <w:t xml:space="preserve"> </w:t>
      </w:r>
      <w:r>
        <w:rPr>
          <w:rFonts w:ascii="Arial" w:hAnsi="Arial"/>
          <w:b/>
          <w:bCs/>
          <w:color w:val="00000A"/>
          <w:sz w:val="22"/>
          <w:szCs w:val="22"/>
        </w:rPr>
        <w:t>–</w:t>
      </w:r>
      <w:r>
        <w:rPr>
          <w:rFonts w:ascii="Arial" w:hAnsi="Arial"/>
          <w:b/>
          <w:bCs/>
          <w:color w:val="00000A"/>
          <w:spacing w:val="-4"/>
          <w:sz w:val="22"/>
          <w:szCs w:val="22"/>
        </w:rPr>
        <w:t xml:space="preserve"> </w:t>
      </w:r>
      <w:r>
        <w:rPr>
          <w:rFonts w:ascii="Arial" w:hAnsi="Arial"/>
          <w:b/>
          <w:bCs/>
          <w:color w:val="00000A"/>
          <w:sz w:val="22"/>
          <w:szCs w:val="22"/>
        </w:rPr>
        <w:t>FORO</w:t>
      </w:r>
    </w:p>
    <w:p>
      <w:pPr>
        <w:pStyle w:val="Normal"/>
        <w:jc w:val="both"/>
        <w:rPr>
          <w:rFonts w:ascii="Arial" w:hAnsi="Arial"/>
          <w:sz w:val="22"/>
          <w:szCs w:val="22"/>
        </w:rPr>
      </w:pPr>
      <w:r>
        <w:rPr>
          <w:rFonts w:ascii="Arial" w:hAnsi="Arial"/>
          <w:sz w:val="22"/>
          <w:szCs w:val="22"/>
        </w:rPr>
      </w:r>
    </w:p>
    <w:p>
      <w:pPr>
        <w:pStyle w:val="Normal"/>
        <w:jc w:val="both"/>
        <w:rPr>
          <w:rFonts w:eastAsia="Tahoma" w:cs="Arial" w:ascii="Arial" w:hAnsi="Arial"/>
          <w:color w:val="00000A"/>
          <w:sz w:val="22"/>
          <w:szCs w:val="22"/>
        </w:rPr>
      </w:pPr>
      <w:r>
        <w:rPr>
          <w:rFonts w:eastAsia="Tahoma" w:cs="Arial" w:ascii="Arial" w:hAnsi="Arial"/>
          <w:b/>
          <w:bCs/>
          <w:color w:val="00000A"/>
          <w:sz w:val="22"/>
          <w:szCs w:val="22"/>
        </w:rPr>
        <w:t>19.1.</w:t>
      </w:r>
      <w:r>
        <w:rPr>
          <w:rFonts w:eastAsia="Tahoma" w:cs="Arial" w:ascii="Arial" w:hAnsi="Arial"/>
          <w:color w:val="00000A"/>
          <w:sz w:val="22"/>
          <w:szCs w:val="22"/>
        </w:rPr>
        <w:t xml:space="preserve"> Fica eleito o Foro da Comarca de Carapebus/Quissamã, com a exclusão de qualquer outro, por mais privilegiado que seja, para dirimir dúvidas e litígios decorrentes deste instrumento.</w:t>
      </w:r>
    </w:p>
    <w:p>
      <w:pPr>
        <w:pStyle w:val="Normal"/>
        <w:jc w:val="both"/>
        <w:rPr>
          <w:rFonts w:ascii="Arial" w:hAnsi="Arial"/>
          <w:sz w:val="22"/>
          <w:szCs w:val="22"/>
        </w:rPr>
      </w:pPr>
      <w:r>
        <w:rPr>
          <w:rFonts w:ascii="Arial" w:hAnsi="Arial"/>
          <w:sz w:val="22"/>
          <w:szCs w:val="22"/>
        </w:rPr>
      </w:r>
    </w:p>
    <w:p>
      <w:pPr>
        <w:pStyle w:val="Normal"/>
        <w:jc w:val="both"/>
        <w:rPr>
          <w:rFonts w:eastAsia="Tahoma" w:cs="Arial" w:ascii="Arial" w:hAnsi="Arial"/>
          <w:color w:val="00000A"/>
          <w:sz w:val="22"/>
          <w:szCs w:val="22"/>
        </w:rPr>
      </w:pPr>
      <w:r>
        <w:rPr>
          <w:rFonts w:eastAsia="Tahoma" w:cs="Arial" w:ascii="Arial" w:hAnsi="Arial"/>
          <w:color w:val="00000A"/>
          <w:sz w:val="22"/>
          <w:szCs w:val="22"/>
        </w:rPr>
        <w:tab/>
        <w:t>E por estarem de acordo, assinam o presente CONTRATO, juntamente com as testemunhas, para que produza os efeitos esperados.</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eastAsia="Tahoma" w:cs="Arial" w:ascii="Arial" w:hAnsi="Arial"/>
          <w:color w:val="00000A"/>
          <w:sz w:val="22"/>
          <w:szCs w:val="22"/>
        </w:rPr>
      </w:pPr>
      <w:r>
        <w:rPr>
          <w:rFonts w:eastAsia="Tahoma" w:cs="Arial" w:ascii="Arial" w:hAnsi="Arial"/>
          <w:color w:val="00000A"/>
          <w:sz w:val="22"/>
          <w:szCs w:val="22"/>
        </w:rPr>
        <w:t>Quissamã (RJ) __________ de ______________ de 2026.</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eastAsia="Tahoma" w:cs="Arial" w:ascii="Arial" w:hAnsi="Arial"/>
          <w:b/>
          <w:color w:val="00000A"/>
          <w:sz w:val="22"/>
          <w:szCs w:val="22"/>
        </w:rPr>
      </w:pPr>
      <w:r>
        <w:rPr>
          <w:rFonts w:eastAsia="Tahoma" w:cs="Arial" w:ascii="Arial" w:hAnsi="Arial"/>
          <w:b/>
          <w:color w:val="00000A"/>
          <w:sz w:val="22"/>
          <w:szCs w:val="22"/>
        </w:rPr>
        <w:t>CONTRATANTE:</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color w:val="00000A"/>
          <w:sz w:val="22"/>
          <w:szCs w:val="22"/>
        </w:rPr>
      </w:pPr>
      <w:r>
        <w:rPr>
          <w:rFonts w:ascii="Arial" w:hAnsi="Arial"/>
          <w:color w:val="00000A"/>
          <w:sz w:val="22"/>
          <w:szCs w:val="22"/>
        </w:rPr>
        <w:t>CÂMARA MUNICIPAL DE QUISSAMÃ</w:t>
      </w:r>
    </w:p>
    <w:p>
      <w:pPr>
        <w:pStyle w:val="Normal"/>
        <w:jc w:val="both"/>
        <w:rPr>
          <w:rFonts w:ascii="Arial" w:hAnsi="Arial"/>
          <w:color w:val="00000A"/>
          <w:sz w:val="22"/>
          <w:szCs w:val="22"/>
        </w:rPr>
      </w:pPr>
      <w:r>
        <w:rPr>
          <w:rFonts w:ascii="Arial" w:hAnsi="Arial"/>
          <w:color w:val="00000A"/>
          <w:sz w:val="22"/>
          <w:szCs w:val="22"/>
        </w:rPr>
        <w:t>Presidente</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eastAsia="Tahoma" w:cs="Arial" w:ascii="Arial" w:hAnsi="Arial"/>
          <w:b/>
          <w:color w:val="00000A"/>
          <w:sz w:val="22"/>
          <w:szCs w:val="22"/>
        </w:rPr>
      </w:pPr>
      <w:r>
        <w:rPr>
          <w:rFonts w:eastAsia="Tahoma" w:cs="Arial" w:ascii="Arial" w:hAnsi="Arial"/>
          <w:b/>
          <w:color w:val="00000A"/>
          <w:sz w:val="22"/>
          <w:szCs w:val="22"/>
        </w:rPr>
        <w:t>CONTRATADA:</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bCs w:val="false"/>
          <w:color w:val="00000A"/>
          <w:sz w:val="22"/>
          <w:szCs w:val="22"/>
        </w:rPr>
      </w:pPr>
      <w:r>
        <w:rPr>
          <w:rFonts w:cs="Arial" w:ascii="Arial" w:hAnsi="Arial"/>
          <w:bCs w:val="false"/>
          <w:color w:val="00000A"/>
          <w:sz w:val="22"/>
          <w:szCs w:val="22"/>
        </w:rPr>
        <w:t>CNPJ: _________________________</w:t>
      </w:r>
    </w:p>
    <w:p>
      <w:pPr>
        <w:pStyle w:val="Normal"/>
        <w:jc w:val="both"/>
        <w:rPr>
          <w:rFonts w:eastAsia="Tahoma" w:cs="Arial" w:ascii="Arial" w:hAnsi="Arial"/>
          <w:color w:val="00000A"/>
          <w:sz w:val="22"/>
          <w:szCs w:val="22"/>
        </w:rPr>
      </w:pPr>
      <w:r>
        <w:rPr>
          <w:rFonts w:eastAsia="Tahoma" w:cs="Arial" w:ascii="Arial" w:hAnsi="Arial"/>
          <w:color w:val="00000A"/>
          <w:sz w:val="22"/>
          <w:szCs w:val="22"/>
        </w:rPr>
        <w:t>Nome do representante: _____________________________________</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eastAsia="Arial" w:cs="Arial" w:ascii="Arial" w:hAnsi="Arial"/>
          <w:color w:val="00000A"/>
          <w:sz w:val="22"/>
          <w:szCs w:val="22"/>
        </w:rPr>
      </w:pPr>
      <w:r>
        <w:rPr>
          <w:rFonts w:eastAsia="Arial" w:cs="Arial" w:ascii="Arial" w:hAnsi="Arial"/>
          <w:b/>
          <w:color w:val="00000A"/>
          <w:sz w:val="22"/>
          <w:szCs w:val="22"/>
        </w:rPr>
        <w:t>TESTEMUNHAS</w:t>
      </w:r>
      <w:r>
        <w:rPr>
          <w:rFonts w:eastAsia="Arial" w:cs="Arial" w:ascii="Arial" w:hAnsi="Arial"/>
          <w:color w:val="00000A"/>
          <w:sz w:val="22"/>
          <w:szCs w:val="22"/>
        </w:rPr>
        <w:t>:</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eastAsia="Arial" w:cs="Arial" w:ascii="Arial" w:hAnsi="Arial"/>
          <w:color w:val="00000A"/>
          <w:sz w:val="22"/>
          <w:szCs w:val="22"/>
        </w:rPr>
      </w:pPr>
      <w:r>
        <w:rPr>
          <w:rFonts w:eastAsia="Arial" w:cs="Arial" w:ascii="Arial" w:hAnsi="Arial"/>
          <w:color w:val="00000A"/>
          <w:sz w:val="22"/>
          <w:szCs w:val="22"/>
        </w:rPr>
        <w:t>1) NOME: _____________________________________CPF: _______________________</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eastAsia="Arial" w:cs="Arial" w:ascii="Arial" w:hAnsi="Arial"/>
          <w:color w:val="00000A"/>
          <w:sz w:val="22"/>
          <w:szCs w:val="22"/>
        </w:rPr>
      </w:pPr>
      <w:r>
        <w:rPr>
          <w:rFonts w:eastAsia="Arial" w:cs="Arial" w:ascii="Arial" w:hAnsi="Arial"/>
          <w:color w:val="00000A"/>
          <w:sz w:val="22"/>
          <w:szCs w:val="22"/>
        </w:rPr>
        <w:t>2) NOME: _____________________________________CPF: _______________________</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eastAsia="Arial" w:cs="Arial" w:ascii="Arial" w:hAnsi="Arial"/>
          <w:color w:val="00000A"/>
          <w:sz w:val="22"/>
          <w:szCs w:val="22"/>
        </w:rPr>
      </w:pPr>
      <w:r>
        <w:rPr>
          <w:rFonts w:eastAsia="Arial" w:cs="Arial" w:ascii="Arial" w:hAnsi="Arial"/>
          <w:b/>
          <w:color w:val="00000A"/>
          <w:sz w:val="22"/>
          <w:szCs w:val="22"/>
        </w:rPr>
        <w:t>CIENTE</w:t>
      </w:r>
      <w:r>
        <w:rPr>
          <w:rFonts w:eastAsia="Arial" w:cs="Arial" w:ascii="Arial" w:hAnsi="Arial"/>
          <w:color w:val="00000A"/>
          <w:sz w:val="22"/>
          <w:szCs w:val="22"/>
        </w:rPr>
        <w:t>:</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b w:val="false"/>
          <w:bCs w:val="false"/>
          <w:color w:val="00000A"/>
          <w:sz w:val="22"/>
          <w:szCs w:val="22"/>
        </w:rPr>
      </w:pPr>
      <w:r>
        <w:rPr>
          <w:rFonts w:cs="Arial" w:ascii="Arial" w:hAnsi="Arial"/>
          <w:b w:val="false"/>
          <w:bCs w:val="false"/>
          <w:color w:val="00000A"/>
          <w:sz w:val="22"/>
          <w:szCs w:val="22"/>
        </w:rPr>
        <w:t>GESTOR:___________________________________________CPF:___________________</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cs="Arial" w:ascii="Arial" w:hAnsi="Arial"/>
          <w:b w:val="false"/>
          <w:bCs w:val="false"/>
          <w:color w:val="00000A"/>
          <w:sz w:val="22"/>
          <w:szCs w:val="22"/>
        </w:rPr>
      </w:pPr>
      <w:r>
        <w:rPr>
          <w:rFonts w:cs="Arial" w:ascii="Arial" w:hAnsi="Arial"/>
          <w:b w:val="false"/>
          <w:bCs w:val="false"/>
          <w:color w:val="00000A"/>
          <w:sz w:val="22"/>
          <w:szCs w:val="22"/>
        </w:rPr>
        <w:t>FISCAL  :_______________________________________CPF:____________________</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eastAsia="Tahoma" w:cs="Arial" w:ascii="Arial" w:hAnsi="Arial"/>
          <w:b w:val="false"/>
          <w:bCs w:val="false"/>
          <w:i/>
          <w:color w:val="00000A"/>
          <w:sz w:val="22"/>
          <w:szCs w:val="22"/>
        </w:rPr>
      </w:pPr>
      <w:r>
        <w:rPr>
          <w:rFonts w:eastAsia="Tahoma" w:cs="Arial" w:ascii="Arial" w:hAnsi="Arial"/>
          <w:b w:val="false"/>
          <w:bCs w:val="false"/>
          <w:i/>
          <w:color w:val="00000A"/>
          <w:sz w:val="22"/>
          <w:szCs w:val="22"/>
        </w:rPr>
        <w:t>FISCAL  :_______________________________________CPF:____________________</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sz w:val="22"/>
          <w:szCs w:val="22"/>
        </w:rPr>
      </w:r>
    </w:p>
    <w:p>
      <w:pPr>
        <w:pStyle w:val="Normal"/>
        <w:jc w:val="both"/>
        <w:rPr>
          <w:rFonts w:ascii="Arial" w:hAnsi="Arial"/>
          <w:b w:val="false"/>
          <w:bCs w:val="false"/>
          <w:color w:val="00000A"/>
          <w:sz w:val="22"/>
          <w:szCs w:val="22"/>
        </w:rPr>
      </w:pPr>
      <w:r>
        <w:rPr>
          <w:rFonts w:ascii="Arial" w:hAnsi="Arial"/>
          <w:b w:val="false"/>
          <w:bCs w:val="false"/>
          <w:color w:val="00000A"/>
          <w:sz w:val="22"/>
          <w:szCs w:val="22"/>
        </w:rPr>
        <w:t>FISCAL  :_______________________________________CPF:____________________</w:t>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rFonts w:ascii="Arial" w:hAnsi="Arial"/>
          <w:sz w:val="22"/>
          <w:szCs w:val="22"/>
        </w:rPr>
      </w:pPr>
      <w:r>
        <w:rPr>
          <w:rFonts w:ascii="Arial" w:hAnsi="Arial"/>
          <w:sz w:val="22"/>
          <w:szCs w:val="22"/>
        </w:rPr>
      </w:r>
    </w:p>
    <w:p>
      <w:pPr>
        <w:pStyle w:val="Normal"/>
        <w:tabs>
          <w:tab w:val="left" w:pos="826" w:leader="none"/>
        </w:tabs>
        <w:spacing w:lineRule="auto" w:line="360" w:before="234" w:after="0"/>
        <w:ind w:left="0" w:right="0" w:hanging="0"/>
        <w:jc w:val="both"/>
        <w:rPr/>
      </w:pPr>
      <w:r>
        <w:rPr/>
      </w:r>
    </w:p>
    <w:sectPr>
      <w:headerReference w:type="default" r:id="rId22"/>
      <w:footerReference w:type="default" r:id="rId23"/>
      <w:type w:val="nextPage"/>
      <w:pgSz w:w="11906" w:h="16838"/>
      <w:pgMar w:left="1170" w:right="1331"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2"/>
    <w:family w:val="auto"/>
    <w:pitch w:val="default"/>
  </w:font>
  <w:font w:name="Arial">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Calibr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 w:ascii="Liberation Sans" w:hAnsi="Liberation Sans"/>
        <w:b/>
        <w:bCs/>
        <w:sz w:val="18"/>
        <w:szCs w:val="18"/>
        <w:lang w:val="pt-BR"/>
      </w:rPr>
    </w:pPr>
    <w:r>
      <w:rPr>
        <w:lang w:val="pt-BR"/>
      </w:rPr>
      <w:tab/>
      <w:t xml:space="preserve">                                           </w:t>
      <w:pict>
        <v:rect id="shape_0" stroked="f" style="position:absolute;margin-left:78.55pt;margin-top:46.25pt;width:64.4pt;height:68.9pt;mso-position-horizontal-relative:page;mso-position-vertical-relative:page">
          <v:imagedata r:id="rId1" detectmouseclick="t"/>
          <v:wrap v:type="none"/>
          <v:stroke color="#3465a4" joinstyle="round" endcap="flat"/>
        </v:rect>
      </w:pict>
    </w:r>
    <w:r>
      <w:rPr>
        <w:rFonts w:cs="Liberation Sans" w:ascii="Liberation Sans" w:hAnsi="Liberation Sans"/>
        <w:b/>
        <w:bCs/>
        <w:sz w:val="18"/>
        <w:szCs w:val="18"/>
        <w:lang w:val="pt-BR"/>
      </w:rPr>
      <w:t xml:space="preserve">República Federativa do Brasil – Estado do Rio de Janeiro                                                             </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Cabealho"/>
      <w:jc w:val="center"/>
      <w:rPr>
        <w:rFonts w:cs="Liberation Sans" w:ascii="Liberation Sans" w:hAnsi="Liberation Sans"/>
        <w:b/>
        <w:bCs/>
        <w:sz w:val="18"/>
        <w:szCs w:val="18"/>
      </w:rPr>
    </w:pPr>
    <w:r>
      <w:rPr>
        <w:rFonts w:cs="Liberation Sans" w:ascii="Liberation Sans" w:hAnsi="Liberation Sans"/>
        <w:b/>
        <w:bCs/>
        <w:sz w:val="18"/>
        <w:szCs w:val="18"/>
      </w:rPr>
      <w:t>CEP 28.735-000 – Quissamã</w:t>
    </w:r>
  </w:p>
  <w:p>
    <w:pPr>
      <w:pStyle w:val="Normal"/>
      <w:tabs>
        <w:tab w:val="left" w:pos="1290" w:leader="none"/>
      </w:tabs>
      <w:spacing w:lineRule="exact" w:line="200"/>
      <w:rPr>
        <w:rFonts w:cs="Liberation Sans" w:ascii="Liberation Sans" w:hAnsi="Liberation Sans"/>
        <w:b/>
        <w:bCs/>
        <w:sz w:val="18"/>
        <w:szCs w:val="18"/>
        <w:lang w:val="pt-BR"/>
      </w:rPr>
    </w:pPr>
    <w:r>
      <w:rPr>
        <w:rFonts w:cs="Liberation Sans" w:ascii="Liberation Sans" w:hAnsi="Liberation Sans"/>
        <w:b/>
        <w:bCs/>
        <w:sz w:val="18"/>
        <w:szCs w:val="18"/>
        <w:lang w:val="pt-B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decimal"/>
      <w:lvlText w:val=""/>
      <w:lvlJc w:val="left"/>
      <w:pPr>
        <w:tabs>
          <w:tab w:val="num" w:pos="360"/>
        </w:tabs>
        <w:ind w:left="360" w:hanging="360"/>
      </w:pPr>
      <w:rPr>
        <w:sz w:val="22"/>
        <w:b/>
        <w:szCs w:val="22"/>
        <w:bCs/>
      </w:rPr>
    </w:lvl>
    <w:lvl w:ilvl="1">
      <w:start w:val="1"/>
      <w:numFmt w:val="decimal"/>
      <w:lvlText w:val="%1.%2"/>
      <w:lvlJc w:val="left"/>
      <w:pPr>
        <w:tabs>
          <w:tab w:val="num" w:pos="360"/>
        </w:tabs>
        <w:ind w:left="360" w:hanging="360"/>
      </w:pPr>
      <w:rPr>
        <w:sz w:val="22"/>
        <w:b/>
        <w:szCs w:val="22"/>
        <w:bCs/>
      </w:rPr>
    </w:lvl>
    <w:lvl w:ilvl="2">
      <w:start w:val="1"/>
      <w:numFmt w:val="decimal"/>
      <w:lvlText w:val="%1.%2.%3"/>
      <w:lvlJc w:val="left"/>
      <w:pPr>
        <w:tabs>
          <w:tab w:val="num" w:pos="720"/>
        </w:tabs>
        <w:ind w:left="720" w:hanging="720"/>
      </w:pPr>
      <w:rPr>
        <w:sz w:val="22"/>
        <w:b/>
        <w:szCs w:val="22"/>
        <w:bCs/>
      </w:rPr>
    </w:lvl>
    <w:lvl w:ilvl="3">
      <w:start w:val="1"/>
      <w:numFmt w:val="decimal"/>
      <w:lvlText w:val="%1.%2.%3.%4"/>
      <w:lvlJc w:val="left"/>
      <w:pPr>
        <w:tabs>
          <w:tab w:val="num" w:pos="720"/>
        </w:tabs>
        <w:ind w:left="720" w:hanging="720"/>
      </w:pPr>
      <w:rPr>
        <w:sz w:val="22"/>
        <w:b/>
        <w:szCs w:val="22"/>
        <w:bCs/>
      </w:rPr>
    </w:lvl>
    <w:lvl w:ilvl="4">
      <w:start w:val="1"/>
      <w:numFmt w:val="decimal"/>
      <w:lvlText w:val="%1.%2.%3.%4.%5"/>
      <w:lvlJc w:val="left"/>
      <w:pPr>
        <w:tabs>
          <w:tab w:val="num" w:pos="720"/>
        </w:tabs>
        <w:ind w:left="720" w:hanging="720"/>
      </w:pPr>
      <w:rPr>
        <w:sz w:val="22"/>
        <w:b/>
        <w:szCs w:val="22"/>
        <w:bCs/>
      </w:rPr>
    </w:lvl>
    <w:lvl w:ilvl="5">
      <w:start w:val="1"/>
      <w:numFmt w:val="decimal"/>
      <w:lvlText w:val="%1.%2.%3.%4.%5.%6"/>
      <w:lvlJc w:val="left"/>
      <w:pPr>
        <w:tabs>
          <w:tab w:val="num" w:pos="1080"/>
        </w:tabs>
        <w:ind w:left="1080" w:hanging="1080"/>
      </w:pPr>
      <w:rPr>
        <w:sz w:val="22"/>
        <w:b/>
        <w:szCs w:val="22"/>
        <w:bCs/>
      </w:rPr>
    </w:lvl>
    <w:lvl w:ilvl="6">
      <w:start w:val="1"/>
      <w:numFmt w:val="decimal"/>
      <w:lvlText w:val="%1.%2.%3.%4.%5.%6.%7"/>
      <w:lvlJc w:val="left"/>
      <w:pPr>
        <w:tabs>
          <w:tab w:val="num" w:pos="1080"/>
        </w:tabs>
        <w:ind w:left="1080" w:hanging="1080"/>
      </w:pPr>
      <w:rPr>
        <w:sz w:val="22"/>
        <w:b/>
        <w:szCs w:val="22"/>
        <w:bCs/>
      </w:rPr>
    </w:lvl>
    <w:lvl w:ilvl="7">
      <w:start w:val="1"/>
      <w:numFmt w:val="decimal"/>
      <w:lvlText w:val="%1.%2.%3.%4.%5.%6.%7.%8"/>
      <w:lvlJc w:val="left"/>
      <w:pPr>
        <w:tabs>
          <w:tab w:val="num" w:pos="1440"/>
        </w:tabs>
        <w:ind w:left="1440" w:hanging="1440"/>
      </w:pPr>
      <w:rPr>
        <w:sz w:val="22"/>
        <w:b/>
        <w:szCs w:val="22"/>
        <w:bCs/>
      </w:rPr>
    </w:lvl>
    <w:lvl w:ilvl="8">
      <w:start w:val="1"/>
      <w:numFmt w:val="decimal"/>
      <w:lvlText w:val="%1.%2.%3.%4.%5.%6.%7.%8.%9"/>
      <w:lvlJc w:val="left"/>
      <w:pPr>
        <w:tabs>
          <w:tab w:val="num" w:pos="1440"/>
        </w:tabs>
        <w:ind w:left="1440" w:hanging="1440"/>
      </w:pPr>
      <w:rPr>
        <w:sz w:val="22"/>
        <w:b/>
        <w:szCs w:val="22"/>
        <w:bCs/>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20"/>
</w:settings>
</file>

<file path=word/styles.xml><?xml version="1.0" encoding="utf-8"?>
<w:styles xmlns:w="http://schemas.openxmlformats.org/wordprocessingml/2006/main">
  <w:docDefaults>
    <w:rPrDefault>
      <w:rPr>
        <w:rFonts w:ascii="Liberation Serif" w:hAnsi="Liberation Serif" w:eastAsia="SimSun" w:cs="Mangal"/>
        <w:sz w:val="24"/>
        <w:szCs w:val="24"/>
        <w:lang w:val="pt-BR" w:eastAsia="zh-CN" w:bidi="hi-IN"/>
      </w:rPr>
    </w:rPrDefault>
    <w:pPrDefault>
      <w:pPr/>
    </w:pPrDefault>
  </w:docDefaults>
  <w:style w:type="paragraph" w:styleId="Normal">
    <w:name w:val="Normal"/>
    <w:pPr>
      <w:widowControl w:val="false"/>
      <w:suppressAutoHyphens w:val="true"/>
      <w:overflowPunct w:val="false"/>
      <w:bidi w:val="0"/>
      <w:jc w:val="left"/>
    </w:pPr>
    <w:rPr>
      <w:rFonts w:ascii="Liberation Serif" w:hAnsi="Liberation Serif" w:eastAsia="SimSun" w:cs="Mangal"/>
      <w:color w:val="00000A"/>
      <w:sz w:val="24"/>
      <w:szCs w:val="24"/>
      <w:lang w:val="pt-BR" w:eastAsia="zh-CN" w:bidi="hi-IN"/>
    </w:rPr>
  </w:style>
  <w:style w:type="paragraph" w:styleId="Ttulo1">
    <w:name w:val="Título 1"/>
    <w:basedOn w:val="Ttulo"/>
    <w:pPr>
      <w:spacing w:before="240" w:after="120"/>
      <w:outlineLvl w:val="0"/>
    </w:pPr>
    <w:rPr>
      <w:rFonts w:ascii="Liberation Serif" w:hAnsi="Liberation Serif"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outlineLvl w:val="3"/>
    </w:pPr>
    <w:rPr>
      <w:rFonts w:ascii="Liberation Serif" w:hAnsi="Liberation Serif" w:eastAsia="SimSun" w:cs="Mangal"/>
      <w:b/>
      <w:bCs/>
      <w:color w:val="808080"/>
      <w:sz w:val="24"/>
      <w:szCs w:val="24"/>
    </w:rPr>
  </w:style>
  <w:style w:type="paragraph" w:styleId="Ttulo5">
    <w:name w:val="Título 5"/>
    <w:basedOn w:val="Ttulo"/>
    <w:pPr>
      <w:spacing w:before="120" w:after="60"/>
      <w:outlineLvl w:val="4"/>
    </w:pPr>
    <w:rPr>
      <w:rFonts w:ascii="Liberation Serif" w:hAnsi="Liberation Serif"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s">
    <w:name w:val="Marcas"/>
    <w:rPr>
      <w:rFonts w:ascii="OpenSymbol" w:hAnsi="OpenSymbol" w:eastAsia="OpenSymbol" w:cs="OpenSymbol"/>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WW8Num3z0">
    <w:name w:val="WW8Num3z0"/>
    <w:rPr>
      <w:rFonts w:ascii="Arial" w:hAnsi="Arial" w:cs="Arial"/>
      <w:b/>
      <w:bCs/>
      <w:sz w:val="22"/>
      <w:szCs w:val="22"/>
    </w:rPr>
  </w:style>
  <w:style w:type="character" w:styleId="Fontepargpadro2">
    <w:name w:val="Fonte parág. padrão2"/>
    <w:rPr/>
  </w:style>
  <w:style w:type="character" w:styleId="WW8Num4z0">
    <w:name w:val="WW8Num4z0"/>
    <w:rPr>
      <w:rFonts w:eastAsia="Arial"/>
      <w:bCs/>
      <w:color w:val="000000"/>
      <w:sz w:val="22"/>
      <w:szCs w:val="22"/>
      <w:lang w:bidi="hi-IN"/>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19">
    <w:name w:val="ListLabel 19"/>
    <w:rPr>
      <w:b/>
      <w:bCs/>
      <w:sz w:val="22"/>
      <w:szCs w:val="22"/>
    </w:rPr>
  </w:style>
  <w:style w:type="character" w:styleId="ListLabel20">
    <w:name w:val="ListLabel 20"/>
    <w:rPr>
      <w:b/>
      <w:bCs/>
      <w:sz w:val="22"/>
      <w:szCs w:val="22"/>
    </w:rPr>
  </w:style>
  <w:style w:type="character" w:styleId="ListLabel21">
    <w:name w:val="ListLabel 21"/>
    <w:rPr>
      <w:b/>
      <w:bCs/>
      <w:sz w:val="22"/>
      <w:szCs w:val="22"/>
    </w:rPr>
  </w:style>
  <w:style w:type="character" w:styleId="ListLabel22">
    <w:name w:val="ListLabel 22"/>
    <w:rPr>
      <w:b/>
      <w:bCs/>
      <w:sz w:val="22"/>
      <w:szCs w:val="22"/>
    </w:rPr>
  </w:style>
  <w:style w:type="character" w:styleId="ListLabel23">
    <w:name w:val="ListLabel 23"/>
    <w:rPr>
      <w:b/>
      <w:bCs/>
      <w:sz w:val="22"/>
      <w:szCs w:val="22"/>
    </w:rPr>
  </w:style>
  <w:style w:type="character" w:styleId="ListLabel24">
    <w:name w:val="ListLabel 24"/>
    <w:rPr>
      <w:b/>
      <w:bCs/>
      <w:sz w:val="22"/>
      <w:szCs w:val="22"/>
    </w:rPr>
  </w:style>
  <w:style w:type="character" w:styleId="ListLabel25">
    <w:name w:val="ListLabel 25"/>
    <w:rPr>
      <w:b/>
      <w:bCs/>
      <w:sz w:val="22"/>
      <w:szCs w:val="22"/>
    </w:rPr>
  </w:style>
  <w:style w:type="character" w:styleId="ListLabel26">
    <w:name w:val="ListLabel 26"/>
    <w:rPr>
      <w:b/>
      <w:bCs/>
      <w:sz w:val="22"/>
      <w:szCs w:val="22"/>
    </w:rPr>
  </w:style>
  <w:style w:type="character" w:styleId="Fontepargpadro1">
    <w:name w:val="Fonte parág. padrão1"/>
    <w:rPr/>
  </w:style>
  <w:style w:type="character" w:styleId="ListLabel5">
    <w:name w:val="ListLabel 5"/>
    <w:rPr>
      <w:rFonts w:eastAsia="Symbol" w:cs="Symbol"/>
      <w:b w:val="false"/>
      <w:bCs w:val="false"/>
      <w:i w:val="false"/>
      <w:iCs w:val="false"/>
      <w:spacing w:val="0"/>
      <w:w w:val="100"/>
      <w:sz w:val="24"/>
      <w:szCs w:val="24"/>
      <w:lang w:val="pt-PT" w:eastAsia="en-US" w:bidi="ar-SA"/>
    </w:rPr>
  </w:style>
  <w:style w:type="character" w:styleId="ListLabel3">
    <w:name w:val="ListLabel 3"/>
    <w:rPr>
      <w:lang w:val="pt-PT" w:eastAsia="en-US" w:bidi="ar-SA"/>
    </w:rPr>
  </w:style>
  <w:style w:type="character" w:styleId="ListLabel4">
    <w:name w:val="ListLabel 4"/>
    <w:rPr>
      <w:rFonts w:eastAsia="Arial" w:cs="Arial"/>
      <w:b/>
      <w:bCs/>
      <w:i w:val="false"/>
      <w:iCs w:val="false"/>
      <w:spacing w:val="-1"/>
      <w:w w:val="100"/>
      <w:sz w:val="24"/>
      <w:szCs w:val="24"/>
      <w:lang w:val="pt-PT" w:eastAsia="en-US" w:bidi="ar-SA"/>
    </w:rPr>
  </w:style>
  <w:style w:type="character" w:styleId="ListLabel6">
    <w:name w:val="ListLabel 6"/>
    <w:rPr>
      <w:rFonts w:eastAsia="Arial" w:cs="Arial"/>
      <w:b/>
      <w:bCs/>
      <w:i w:val="false"/>
      <w:iCs w:val="false"/>
      <w:spacing w:val="-1"/>
      <w:w w:val="100"/>
      <w:sz w:val="24"/>
      <w:szCs w:val="24"/>
      <w:lang w:val="pt-PT" w:eastAsia="en-US" w:bidi="ar-SA"/>
    </w:rPr>
  </w:style>
  <w:style w:type="character" w:styleId="ListLabel8">
    <w:name w:val="ListLabel 8"/>
    <w:rPr>
      <w:rFonts w:eastAsia="Times New Roman" w:cs="Times New Roman"/>
      <w:b w:val="false"/>
      <w:bCs w:val="false"/>
      <w:i w:val="false"/>
      <w:iCs w:val="false"/>
      <w:spacing w:val="0"/>
      <w:w w:val="100"/>
      <w:sz w:val="22"/>
      <w:szCs w:val="22"/>
      <w:lang w:val="pt-PT" w:eastAsia="en-US" w:bidi="ar-SA"/>
    </w:rPr>
  </w:style>
  <w:style w:type="character" w:styleId="ListLabel1">
    <w:name w:val="ListLabel 1"/>
    <w:rPr>
      <w:lang w:val="pt-PT" w:eastAsia="en-US" w:bidi="ar-SA"/>
    </w:rPr>
  </w:style>
  <w:style w:type="character" w:styleId="ListLabel7">
    <w:name w:val="ListLabel 7"/>
    <w:rPr>
      <w:rFonts w:eastAsia="Arial" w:cs="Arial"/>
      <w:b/>
      <w:bCs/>
      <w:i w:val="false"/>
      <w:iCs w:val="false"/>
      <w:spacing w:val="-1"/>
      <w:w w:val="96"/>
      <w:sz w:val="24"/>
      <w:szCs w:val="24"/>
      <w:lang w:val="pt-PT" w:eastAsia="en-US" w:bidi="ar-SA"/>
    </w:rPr>
  </w:style>
  <w:style w:type="character" w:styleId="ListLabel2">
    <w:name w:val="ListLabel 2"/>
    <w:rPr>
      <w:rFonts w:eastAsia="Arial" w:cs="Arial"/>
      <w:b w:val="false"/>
      <w:bCs w:val="false"/>
      <w:i w:val="false"/>
      <w:iCs w:val="false"/>
      <w:spacing w:val="-1"/>
      <w:w w:val="96"/>
      <w:sz w:val="24"/>
      <w:szCs w:val="24"/>
      <w:lang w:val="pt-PT" w:eastAsia="en-US" w:bidi="ar-SA"/>
    </w:rPr>
  </w:style>
  <w:style w:type="character" w:styleId="ListLabel27">
    <w:name w:val="ListLabel 27"/>
    <w:rPr>
      <w:b/>
      <w:bCs/>
      <w:sz w:val="22"/>
      <w:szCs w:val="22"/>
    </w:rPr>
  </w:style>
  <w:style w:type="character" w:styleId="ListLabel28">
    <w:name w:val="ListLabel 28"/>
    <w:rPr>
      <w:b/>
      <w:bCs/>
      <w:i w:val="false"/>
      <w:iCs w:val="false"/>
      <w:spacing w:val="0"/>
      <w:w w:val="100"/>
      <w:sz w:val="24"/>
      <w:szCs w:val="24"/>
    </w:rPr>
  </w:style>
  <w:style w:type="character" w:styleId="ListLabel29">
    <w:name w:val="ListLabel 29"/>
    <w:rPr>
      <w:spacing w:val="0"/>
      <w:w w:val="100"/>
    </w:rPr>
  </w:style>
  <w:style w:type="character" w:styleId="ListLabel30">
    <w:name w:val="ListLabel 30"/>
    <w:rPr>
      <w:rFonts w:cs="Arial"/>
      <w:spacing w:val="0"/>
      <w:w w:val="100"/>
    </w:rPr>
  </w:style>
  <w:style w:type="character" w:styleId="ListLabel31">
    <w:name w:val="ListLabel 31"/>
    <w:rPr>
      <w:rFonts w:cs="Symbol"/>
    </w:rPr>
  </w:style>
  <w:style w:type="character" w:styleId="ListLabel32">
    <w:name w:val="ListLabel 32"/>
    <w:rPr>
      <w:rFonts w:cs="Symbol"/>
      <w:b w:val="false"/>
      <w:bCs w:val="false"/>
      <w:i w:val="false"/>
      <w:iCs w:val="false"/>
      <w:spacing w:val="0"/>
      <w:w w:val="100"/>
      <w:sz w:val="24"/>
      <w:szCs w:val="24"/>
    </w:rPr>
  </w:style>
  <w:style w:type="character" w:styleId="ListLabel33">
    <w:name w:val="ListLabel 33"/>
    <w:rPr>
      <w:b/>
      <w:bCs/>
      <w:i w:val="false"/>
      <w:iCs w:val="false"/>
      <w:spacing w:val="-1"/>
      <w:w w:val="100"/>
      <w:sz w:val="24"/>
      <w:szCs w:val="24"/>
    </w:rPr>
  </w:style>
  <w:style w:type="character" w:styleId="ListLabel34">
    <w:name w:val="ListLabel 34"/>
    <w:rPr>
      <w:b w:val="false"/>
      <w:bCs w:val="false"/>
      <w:i w:val="false"/>
      <w:iCs w:val="false"/>
      <w:spacing w:val="0"/>
      <w:w w:val="100"/>
      <w:sz w:val="22"/>
      <w:szCs w:val="22"/>
    </w:rPr>
  </w:style>
  <w:style w:type="character" w:styleId="ListLabel35">
    <w:name w:val="ListLabel 35"/>
    <w:rPr>
      <w:b/>
      <w:bCs/>
      <w:i w:val="false"/>
      <w:iCs w:val="false"/>
      <w:spacing w:val="-1"/>
      <w:w w:val="96"/>
      <w:sz w:val="24"/>
      <w:szCs w:val="24"/>
    </w:rPr>
  </w:style>
  <w:style w:type="character" w:styleId="ListLabel36">
    <w:name w:val="ListLabel 36"/>
    <w:rPr>
      <w:b w:val="false"/>
      <w:bCs w:val="false"/>
      <w:i w:val="false"/>
      <w:iCs w:val="false"/>
      <w:spacing w:val="-1"/>
      <w:w w:val="96"/>
      <w:sz w:val="24"/>
      <w:szCs w:val="24"/>
    </w:rPr>
  </w:style>
  <w:style w:type="character" w:styleId="ListLabel37">
    <w:name w:val="ListLabel 37"/>
    <w:rPr>
      <w:b/>
      <w:bCs/>
      <w:sz w:val="22"/>
      <w:szCs w:val="22"/>
    </w:rPr>
  </w:style>
  <w:style w:type="character" w:styleId="ListLabel38">
    <w:name w:val="ListLabel 38"/>
    <w:rPr>
      <w:b/>
      <w:bCs/>
      <w:i w:val="false"/>
      <w:iCs w:val="false"/>
      <w:spacing w:val="0"/>
      <w:w w:val="100"/>
      <w:sz w:val="24"/>
      <w:szCs w:val="24"/>
    </w:rPr>
  </w:style>
  <w:style w:type="character" w:styleId="ListLabel39">
    <w:name w:val="ListLabel 39"/>
    <w:rPr>
      <w:spacing w:val="0"/>
      <w:w w:val="100"/>
    </w:rPr>
  </w:style>
  <w:style w:type="character" w:styleId="ListLabel40">
    <w:name w:val="ListLabel 40"/>
    <w:rPr>
      <w:rFonts w:cs="Arial"/>
      <w:spacing w:val="0"/>
      <w:w w:val="100"/>
    </w:rPr>
  </w:style>
  <w:style w:type="character" w:styleId="ListLabel41">
    <w:name w:val="ListLabel 41"/>
    <w:rPr>
      <w:rFonts w:cs="Symbol"/>
    </w:rPr>
  </w:style>
  <w:style w:type="character" w:styleId="ListLabel42">
    <w:name w:val="ListLabel 42"/>
    <w:rPr>
      <w:rFonts w:cs="Symbol"/>
      <w:b w:val="false"/>
      <w:bCs w:val="false"/>
      <w:i w:val="false"/>
      <w:iCs w:val="false"/>
      <w:spacing w:val="0"/>
      <w:w w:val="100"/>
      <w:sz w:val="24"/>
      <w:szCs w:val="24"/>
    </w:rPr>
  </w:style>
  <w:style w:type="character" w:styleId="ListLabel43">
    <w:name w:val="ListLabel 43"/>
    <w:rPr>
      <w:b/>
      <w:bCs/>
      <w:sz w:val="22"/>
      <w:szCs w:val="22"/>
    </w:rPr>
  </w:style>
  <w:style w:type="character" w:styleId="ListLabel44">
    <w:name w:val="ListLabel 44"/>
    <w:rPr>
      <w:b/>
      <w:bCs/>
      <w:i w:val="false"/>
      <w:iCs w:val="false"/>
      <w:spacing w:val="0"/>
      <w:w w:val="100"/>
      <w:sz w:val="24"/>
      <w:szCs w:val="24"/>
    </w:rPr>
  </w:style>
  <w:style w:type="character" w:styleId="ListLabel45">
    <w:name w:val="ListLabel 45"/>
    <w:rPr>
      <w:spacing w:val="0"/>
      <w:w w:val="100"/>
    </w:rPr>
  </w:style>
  <w:style w:type="character" w:styleId="ListLabel46">
    <w:name w:val="ListLabel 46"/>
    <w:rPr>
      <w:rFonts w:cs="Arial"/>
      <w:spacing w:val="0"/>
      <w:w w:val="100"/>
    </w:rPr>
  </w:style>
  <w:style w:type="character" w:styleId="ListLabel47">
    <w:name w:val="ListLabel 47"/>
    <w:rPr>
      <w:rFonts w:cs="Symbol"/>
    </w:rPr>
  </w:style>
  <w:style w:type="character" w:styleId="ListLabel48">
    <w:name w:val="ListLabel 48"/>
    <w:rPr>
      <w:rFonts w:cs="Symbol"/>
      <w:b w:val="false"/>
      <w:bCs w:val="false"/>
      <w:i w:val="false"/>
      <w:iCs w:val="false"/>
      <w:spacing w:val="0"/>
      <w:w w:val="100"/>
      <w:sz w:val="24"/>
      <w:szCs w:val="24"/>
    </w:rPr>
  </w:style>
  <w:style w:type="character" w:styleId="ListLabel49">
    <w:name w:val="ListLabel 49"/>
    <w:rPr>
      <w:b/>
      <w:bCs/>
      <w:sz w:val="22"/>
      <w:szCs w:val="22"/>
    </w:rPr>
  </w:style>
  <w:style w:type="character" w:styleId="ListLabel50">
    <w:name w:val="ListLabel 50"/>
    <w:rPr>
      <w:b/>
      <w:bCs/>
      <w:i w:val="false"/>
      <w:iCs w:val="false"/>
      <w:spacing w:val="0"/>
      <w:w w:val="100"/>
      <w:sz w:val="24"/>
      <w:szCs w:val="24"/>
    </w:rPr>
  </w:style>
  <w:style w:type="character" w:styleId="ListLabel51">
    <w:name w:val="ListLabel 51"/>
    <w:rPr>
      <w:spacing w:val="0"/>
      <w:w w:val="100"/>
    </w:rPr>
  </w:style>
  <w:style w:type="character" w:styleId="ListLabel52">
    <w:name w:val="ListLabel 52"/>
    <w:rPr>
      <w:rFonts w:cs="Arial"/>
      <w:spacing w:val="0"/>
      <w:w w:val="100"/>
    </w:rPr>
  </w:style>
  <w:style w:type="character" w:styleId="ListLabel53">
    <w:name w:val="ListLabel 53"/>
    <w:rPr>
      <w:rFonts w:cs="Symbol"/>
    </w:rPr>
  </w:style>
  <w:style w:type="character" w:styleId="ListLabel54">
    <w:name w:val="ListLabel 54"/>
    <w:rPr>
      <w:rFonts w:cs="Symbol"/>
      <w:b w:val="false"/>
      <w:bCs w:val="false"/>
      <w:i w:val="false"/>
      <w:iCs w:val="false"/>
      <w:spacing w:val="0"/>
      <w:w w:val="100"/>
      <w:sz w:val="24"/>
      <w:szCs w:val="24"/>
    </w:rPr>
  </w:style>
  <w:style w:type="character" w:styleId="ListLabel55">
    <w:name w:val="ListLabel 55"/>
    <w:rPr>
      <w:b/>
      <w:bCs/>
      <w:sz w:val="22"/>
      <w:szCs w:val="22"/>
    </w:rPr>
  </w:style>
  <w:style w:type="character" w:styleId="ListLabel56">
    <w:name w:val="ListLabel 56"/>
    <w:rPr>
      <w:b/>
      <w:bCs/>
      <w:i w:val="false"/>
      <w:iCs w:val="false"/>
      <w:spacing w:val="0"/>
      <w:w w:val="100"/>
      <w:sz w:val="24"/>
      <w:szCs w:val="24"/>
    </w:rPr>
  </w:style>
  <w:style w:type="character" w:styleId="ListLabel57">
    <w:name w:val="ListLabel 57"/>
    <w:rPr>
      <w:spacing w:val="0"/>
      <w:w w:val="100"/>
    </w:rPr>
  </w:style>
  <w:style w:type="character" w:styleId="ListLabel58">
    <w:name w:val="ListLabel 58"/>
    <w:rPr>
      <w:rFonts w:cs="Arial"/>
      <w:spacing w:val="0"/>
      <w:w w:val="100"/>
    </w:rPr>
  </w:style>
  <w:style w:type="character" w:styleId="ListLabel59">
    <w:name w:val="ListLabel 59"/>
    <w:rPr>
      <w:rFonts w:cs="Symbol"/>
    </w:rPr>
  </w:style>
  <w:style w:type="character" w:styleId="ListLabel60">
    <w:name w:val="ListLabel 60"/>
    <w:rPr>
      <w:rFonts w:cs="Symbol"/>
      <w:b w:val="false"/>
      <w:bCs w:val="false"/>
      <w:i w:val="false"/>
      <w:iCs w:val="false"/>
      <w:spacing w:val="0"/>
      <w:w w:val="100"/>
      <w:sz w:val="24"/>
      <w:szCs w:val="24"/>
    </w:rPr>
  </w:style>
  <w:style w:type="character" w:styleId="ListLabel61">
    <w:name w:val="ListLabel 61"/>
    <w:rPr>
      <w:b/>
      <w:bCs/>
      <w:sz w:val="22"/>
      <w:szCs w:val="22"/>
    </w:rPr>
  </w:style>
  <w:style w:type="character" w:styleId="ListLabel62">
    <w:name w:val="ListLabel 62"/>
    <w:rPr>
      <w:b/>
      <w:bCs/>
      <w:i w:val="false"/>
      <w:iCs w:val="false"/>
      <w:spacing w:val="0"/>
      <w:w w:val="100"/>
      <w:sz w:val="24"/>
      <w:szCs w:val="24"/>
    </w:rPr>
  </w:style>
  <w:style w:type="character" w:styleId="ListLabel63">
    <w:name w:val="ListLabel 63"/>
    <w:rPr>
      <w:spacing w:val="0"/>
      <w:w w:val="100"/>
    </w:rPr>
  </w:style>
  <w:style w:type="character" w:styleId="ListLabel64">
    <w:name w:val="ListLabel 64"/>
    <w:rPr>
      <w:rFonts w:cs="Arial"/>
      <w:spacing w:val="0"/>
      <w:w w:val="100"/>
    </w:rPr>
  </w:style>
  <w:style w:type="character" w:styleId="ListLabel65">
    <w:name w:val="ListLabel 65"/>
    <w:rPr>
      <w:rFonts w:cs="Symbol"/>
    </w:rPr>
  </w:style>
  <w:style w:type="character" w:styleId="ListLabel66">
    <w:name w:val="ListLabel 66"/>
    <w:rPr>
      <w:rFonts w:cs="Symbol"/>
      <w:b w:val="false"/>
      <w:bCs w:val="false"/>
      <w:i w:val="false"/>
      <w:iCs w:val="false"/>
      <w:spacing w:val="0"/>
      <w:w w:val="100"/>
      <w:sz w:val="24"/>
      <w:szCs w:val="24"/>
    </w:rPr>
  </w:style>
  <w:style w:type="character" w:styleId="ListLabel67">
    <w:name w:val="ListLabel 67"/>
    <w:rPr>
      <w:b/>
      <w:bCs/>
      <w:sz w:val="22"/>
      <w:szCs w:val="22"/>
    </w:rPr>
  </w:style>
  <w:style w:type="character" w:styleId="ListLabel68">
    <w:name w:val="ListLabel 68"/>
    <w:rPr>
      <w:b/>
      <w:bCs/>
      <w:i w:val="false"/>
      <w:iCs w:val="false"/>
      <w:spacing w:val="0"/>
      <w:w w:val="100"/>
      <w:sz w:val="24"/>
      <w:szCs w:val="24"/>
    </w:rPr>
  </w:style>
  <w:style w:type="character" w:styleId="ListLabel69">
    <w:name w:val="ListLabel 69"/>
    <w:rPr>
      <w:spacing w:val="0"/>
      <w:w w:val="100"/>
    </w:rPr>
  </w:style>
  <w:style w:type="character" w:styleId="ListLabel70">
    <w:name w:val="ListLabel 70"/>
    <w:rPr>
      <w:rFonts w:cs="Arial"/>
      <w:spacing w:val="0"/>
      <w:w w:val="100"/>
    </w:rPr>
  </w:style>
  <w:style w:type="character" w:styleId="ListLabel71">
    <w:name w:val="ListLabel 71"/>
    <w:rPr>
      <w:rFonts w:cs="Symbol"/>
    </w:rPr>
  </w:style>
  <w:style w:type="character" w:styleId="ListLabel72">
    <w:name w:val="ListLabel 72"/>
    <w:rPr>
      <w:rFonts w:cs="Symbol"/>
      <w:b w:val="false"/>
      <w:bCs w:val="false"/>
      <w:i w:val="false"/>
      <w:iCs w:val="false"/>
      <w:spacing w:val="0"/>
      <w:w w:val="100"/>
      <w:sz w:val="24"/>
      <w:szCs w:val="24"/>
    </w:rPr>
  </w:style>
  <w:style w:type="character" w:styleId="ListLabel73">
    <w:name w:val="ListLabel 73"/>
    <w:rPr>
      <w:b/>
      <w:bCs/>
      <w:sz w:val="22"/>
      <w:szCs w:val="22"/>
    </w:rPr>
  </w:style>
  <w:style w:type="character" w:styleId="ListLabel74">
    <w:name w:val="ListLabel 74"/>
    <w:rPr>
      <w:b/>
      <w:bCs/>
      <w:sz w:val="22"/>
      <w:szCs w:val="22"/>
    </w:rPr>
  </w:style>
  <w:style w:type="paragraph" w:styleId="Ttulo">
    <w:name w:val="Título"/>
    <w:basedOn w:val="Normal"/>
    <w:next w:val="Corpodotexto"/>
    <w:pPr>
      <w:keepNext/>
      <w:spacing w:before="240" w:after="120"/>
    </w:pPr>
    <w:rPr>
      <w:rFonts w:ascii="Liberation Sans" w:hAnsi="Liberation Sans"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pPr>
      <w:suppressLineNumbers/>
    </w:pPr>
    <w:rPr>
      <w:rFonts w:cs="Mangal"/>
    </w:rPr>
  </w:style>
  <w:style w:type="paragraph" w:styleId="HeaderandFooter">
    <w:name w:val="Header and Footer"/>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fals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fals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fals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fals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Ttulododocumento">
    <w:name w:val="Título do documento"/>
    <w:basedOn w:val="Ttulo"/>
    <w:pPr>
      <w:jc w:val="center"/>
    </w:pPr>
    <w:rPr>
      <w:b/>
      <w:bCs/>
      <w:sz w:val="56"/>
      <w:szCs w:val="56"/>
    </w:rPr>
  </w:style>
  <w:style w:type="paragraph" w:styleId="Textopadro3">
    <w:name w:val="Texto padrão 3"/>
    <w:basedOn w:val="BodyText2"/>
    <w:pPr>
      <w:spacing w:lineRule="auto" w:line="276" w:before="120" w:after="120"/>
      <w:jc w:val="both"/>
    </w:pPr>
    <w:rPr/>
  </w:style>
  <w:style w:type="paragraph" w:styleId="Ttulodetabela">
    <w:name w:val="Título de tabela"/>
    <w:basedOn w:val="Contedodatabela"/>
    <w:pPr/>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numbering" w:styleId="WW8Num3">
    <w:name w:val="WW8Num3"/>
  </w:style>
  <w:style w:type="numbering" w:styleId="WW8Num4">
    <w:name w:val="WW8Num4"/>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portaldecompraspublicas.com.br/" TargetMode="External"/><Relationship Id="rId3" Type="http://schemas.openxmlformats.org/officeDocument/2006/relationships/hyperlink" Target="https://www.portaldecompraspublicas.com.br/" TargetMode="External"/><Relationship Id="rId4" Type="http://schemas.openxmlformats.org/officeDocument/2006/relationships/hyperlink" Target="https://www.portaldecompraspublicas.com.br/" TargetMode="External"/><Relationship Id="rId5" Type="http://schemas.openxmlformats.org/officeDocument/2006/relationships/hyperlink" Target="https://pncp.gov.br/app/editais" TargetMode="External"/><Relationship Id="rId6" Type="http://schemas.openxmlformats.org/officeDocument/2006/relationships/hyperlink" Target="https://www.portaldecompraspublicas.com.br/" TargetMode="External"/><Relationship Id="rId7" Type="http://schemas.openxmlformats.org/officeDocument/2006/relationships/hyperlink" Target="https://www.portaldecompraspublicas.com.br/" TargetMode="External"/><Relationship Id="rId8" Type="http://schemas.openxmlformats.org/officeDocument/2006/relationships/hyperlink" Target="https://www.portaldecompraspublicas.com.br/" TargetMode="External"/><Relationship Id="rId9" Type="http://schemas.openxmlformats.org/officeDocument/2006/relationships/hyperlink" Target="mailto:licitacao@quissama.rj.leg.br" TargetMode="External"/><Relationship Id="rId10" Type="http://schemas.openxmlformats.org/officeDocument/2006/relationships/hyperlink" Target="mailto:licitacao@quissama.rj.leg.br" TargetMode="External"/><Relationship Id="rId11"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3" Type="http://schemas.openxmlformats.org/officeDocument/2006/relationships/hyperlink" Target="https://www.portaldecompraspublicas.com.br/" TargetMode="External"/><Relationship Id="rId14" Type="http://schemas.openxmlformats.org/officeDocument/2006/relationships/hyperlink" Target="https://www.portaldecompraspublicas.com.br/" TargetMode="External"/><Relationship Id="rId15" Type="http://schemas.openxmlformats.org/officeDocument/2006/relationships/hyperlink" Target="https://www.portaldecompraspublicas.com.br/" TargetMode="External"/><Relationship Id="rId16" Type="http://schemas.openxmlformats.org/officeDocument/2006/relationships/hyperlink" Target="https://www.portaldecompraspublicas.com.br/" TargetMode="External"/><Relationship Id="rId17" Type="http://schemas.openxmlformats.org/officeDocument/2006/relationships/hyperlink" Target="https://www.portaldecompraspublicas.com.br/" TargetMode="External"/><Relationship Id="rId18" Type="http://schemas.openxmlformats.org/officeDocument/2006/relationships/hyperlink" Target="https://www.portaldecompraspublicas.com.br/" TargetMode="External"/><Relationship Id="rId19" Type="http://schemas.openxmlformats.org/officeDocument/2006/relationships/hyperlink" Target="https://www.portaldecompraspublicas.com.br/" TargetMode="External"/><Relationship Id="rId20" Type="http://schemas.openxmlformats.org/officeDocument/2006/relationships/hyperlink" Target="https://www.gov.br/empresas-e-negocios/pt-br/empreendedor" TargetMode="External"/><Relationship Id="rId21" Type="http://schemas.openxmlformats.org/officeDocument/2006/relationships/hyperlink" Target="https://www.portaldecompraspublicas.com.br/" TargetMode="External"/><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otalTime>646071</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2017-01-09T12:34:03Z</dcterms:created>
  <dc:language>pt-BR</dc:language>
  <cp:lastPrinted>2026-04-27T10:16:28Z</cp:lastPrinted>
  <dcterms:modified xsi:type="dcterms:W3CDTF">2026-03-03T17:27:55Z</dcterms:modified>
  <cp:revision>119</cp:revision>
</cp:coreProperties>
</file>