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2.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Corpodotexto"/>
        <w:ind w:left="0" w:right="0" w:hanging="0"/>
        <w:jc w:val="center"/>
        <w:rPr>
          <w:rFonts w:ascii="Arial" w:hAnsi="Arial"/>
          <w:sz w:val="24"/>
          <w:szCs w:val="24"/>
        </w:rPr>
      </w:pPr>
      <w:r>
        <w:rPr>
          <w:rFonts w:ascii="Arial" w:hAnsi="Arial"/>
          <w:sz w:val="24"/>
          <w:szCs w:val="24"/>
        </w:rPr>
      </w:r>
    </w:p>
    <w:p>
      <w:pPr>
        <w:pStyle w:val="Normal"/>
        <w:jc w:val="center"/>
        <w:rPr>
          <w:rFonts w:cs="Arial" w:ascii="Arial" w:hAnsi="Arial"/>
          <w:b/>
          <w:bCs/>
          <w:sz w:val="24"/>
          <w:szCs w:val="24"/>
        </w:rPr>
      </w:pPr>
      <w:r>
        <w:rPr>
          <w:rFonts w:cs="Arial" w:ascii="Arial" w:hAnsi="Arial"/>
          <w:b/>
          <w:bCs/>
          <w:sz w:val="24"/>
          <w:szCs w:val="24"/>
        </w:rPr>
        <w:t xml:space="preserve">PROCESSO Nº 159/2026 DISPENSA ELETRÔNICA Nº 005/2026 </w:t>
      </w:r>
    </w:p>
    <w:p>
      <w:pPr>
        <w:pStyle w:val="Normal"/>
        <w:jc w:val="center"/>
        <w:rPr>
          <w:rFonts w:cs="Arial" w:ascii="Arial" w:hAnsi="Arial"/>
          <w:sz w:val="24"/>
          <w:szCs w:val="24"/>
        </w:rPr>
      </w:pPr>
      <w:r>
        <w:rPr>
          <w:rFonts w:cs="Arial" w:ascii="Arial" w:hAnsi="Arial"/>
          <w:sz w:val="24"/>
          <w:szCs w:val="24"/>
        </w:rPr>
      </w:r>
    </w:p>
    <w:p>
      <w:pPr>
        <w:pStyle w:val="Normal"/>
        <w:jc w:val="center"/>
        <w:rPr>
          <w:rStyle w:val="Nfase"/>
          <w:rFonts w:cs="Arial" w:ascii="Arial" w:hAnsi="Arial"/>
          <w:b/>
          <w:i w:val="false"/>
          <w:sz w:val="24"/>
          <w:szCs w:val="24"/>
        </w:rPr>
      </w:pPr>
      <w:r>
        <w:rPr>
          <w:rStyle w:val="Nfase"/>
          <w:rFonts w:cs="Arial" w:ascii="Arial" w:hAnsi="Arial"/>
          <w:b/>
          <w:i w:val="false"/>
          <w:sz w:val="24"/>
          <w:szCs w:val="24"/>
        </w:rPr>
        <w:t>ANEXO III</w:t>
      </w:r>
    </w:p>
    <w:p>
      <w:pPr>
        <w:pStyle w:val="Normal"/>
        <w:jc w:val="center"/>
        <w:rPr>
          <w:rFonts w:cs="Arial" w:ascii="Arial" w:hAnsi="Arial"/>
          <w:b/>
          <w:sz w:val="24"/>
          <w:szCs w:val="24"/>
          <w:u w:val="single"/>
        </w:rPr>
      </w:pPr>
      <w:r>
        <w:rPr>
          <w:rFonts w:cs="Arial" w:ascii="Arial" w:hAnsi="Arial"/>
          <w:b/>
          <w:sz w:val="24"/>
          <w:szCs w:val="24"/>
          <w:u w:val="single"/>
        </w:rPr>
      </w:r>
    </w:p>
    <w:p>
      <w:pPr>
        <w:pStyle w:val="Normal"/>
        <w:jc w:val="center"/>
        <w:rPr>
          <w:rFonts w:cs="Arial" w:ascii="Arial" w:hAnsi="Arial"/>
          <w:b/>
          <w:sz w:val="24"/>
          <w:szCs w:val="24"/>
          <w:u w:val="single"/>
        </w:rPr>
      </w:pPr>
      <w:r>
        <w:rPr>
          <w:rFonts w:cs="Arial" w:ascii="Arial" w:hAnsi="Arial"/>
          <w:b/>
          <w:sz w:val="24"/>
          <w:szCs w:val="24"/>
          <w:u w:val="single"/>
        </w:rPr>
        <w:t>DECLARAÇÃO CONJUNTA</w:t>
      </w:r>
    </w:p>
    <w:p>
      <w:pPr>
        <w:pStyle w:val="Normal"/>
        <w:rPr>
          <w:rFonts w:cs="Arial" w:ascii="Arial" w:hAnsi="Arial"/>
          <w:b/>
          <w:sz w:val="24"/>
          <w:szCs w:val="24"/>
        </w:rPr>
      </w:pPr>
      <w:r>
        <w:rPr>
          <w:rFonts w:cs="Arial" w:ascii="Arial" w:hAnsi="Arial"/>
          <w:b/>
          <w:sz w:val="24"/>
          <w:szCs w:val="24"/>
        </w:rPr>
      </w:r>
    </w:p>
    <w:p>
      <w:pPr>
        <w:pStyle w:val="Normal"/>
        <w:rPr>
          <w:rFonts w:cs="Arial" w:ascii="Arial" w:hAnsi="Arial"/>
          <w:b/>
          <w:sz w:val="24"/>
          <w:szCs w:val="24"/>
        </w:rPr>
      </w:pPr>
      <w:r>
        <w:rPr>
          <w:rFonts w:cs="Arial" w:ascii="Arial" w:hAnsi="Arial"/>
          <w:b/>
          <w:sz w:val="24"/>
          <w:szCs w:val="24"/>
        </w:rPr>
      </w:r>
    </w:p>
    <w:p>
      <w:pPr>
        <w:pStyle w:val="Normal"/>
        <w:ind w:left="1410" w:right="0" w:hanging="1410"/>
        <w:jc w:val="both"/>
        <w:rPr>
          <w:rFonts w:ascii="Arial" w:hAnsi="Arial"/>
          <w:b/>
          <w:bCs/>
        </w:rPr>
      </w:pPr>
      <w:r>
        <w:rPr>
          <w:rFonts w:cs="Arial" w:ascii="Arial" w:hAnsi="Arial"/>
          <w:b/>
          <w:sz w:val="24"/>
          <w:szCs w:val="24"/>
        </w:rPr>
        <w:t xml:space="preserve">Assunto: </w:t>
        <w:tab/>
      </w:r>
      <w:r>
        <w:rPr>
          <w:rFonts w:ascii="Arial" w:hAnsi="Arial"/>
          <w:b/>
          <w:bCs/>
        </w:rPr>
        <w:t xml:space="preserve">CONTRATAÇÃO DE EMPRESA ESPECIALIZADA PARA CONFECÇÃO DE 250 (DUZENTOS E CINQUENTA) CONVITES PARA A SESSÃO SOLENE “TÍTULOS CIDADÃOS QUISSAMAENSE” E MEDALHA MUNICIPAL DR. AMILCAR PEREIRA DA SILVA”, EM COMEMORAÇÃO AO 37° ANIVERSÁRIO DE EMANCIPAÇÃO POLÍTICO E ADMINISTRATIVO DE QUISSAMÃ </w:t>
      </w:r>
    </w:p>
    <w:p>
      <w:pPr>
        <w:pStyle w:val="Normal"/>
        <w:jc w:val="both"/>
        <w:rPr>
          <w:rFonts w:cs="Arial" w:ascii="Arial" w:hAnsi="Arial"/>
          <w:sz w:val="24"/>
          <w:szCs w:val="24"/>
        </w:rPr>
      </w:pPr>
      <w:r>
        <w:rPr>
          <w:rFonts w:cs="Arial" w:ascii="Arial" w:hAnsi="Arial"/>
          <w:sz w:val="24"/>
          <w:szCs w:val="24"/>
        </w:rPr>
      </w:r>
    </w:p>
    <w:p>
      <w:pPr>
        <w:pStyle w:val="Normal"/>
        <w:spacing w:lineRule="auto" w:line="360" w:before="120" w:after="120"/>
        <w:jc w:val="both"/>
        <w:rPr>
          <w:rFonts w:cs="Arial" w:ascii="Arial" w:hAnsi="Arial"/>
          <w:sz w:val="24"/>
          <w:szCs w:val="24"/>
        </w:rPr>
      </w:pPr>
      <w:r>
        <w:rPr>
          <w:rFonts w:cs="Arial" w:ascii="Arial" w:hAnsi="Arial"/>
          <w:sz w:val="24"/>
          <w:szCs w:val="24"/>
        </w:rPr>
        <w:t>A empresa_____________________________________________________________,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b/>
          <w:sz w:val="24"/>
          <w:szCs w:val="24"/>
        </w:rPr>
      </w:pPr>
      <w:r>
        <w:rPr>
          <w:rFonts w:cs="Arial" w:ascii="Arial" w:hAnsi="Arial"/>
          <w:b/>
          <w:sz w:val="24"/>
          <w:szCs w:val="24"/>
        </w:rPr>
        <w:t xml:space="preserve">DECLARA PARA FINS DE PARTICIPAÇÃO NO PROCESSO DE CONTRATAÇÃO: </w:t>
      </w:r>
    </w:p>
    <w:p>
      <w:pPr>
        <w:pStyle w:val="Normal"/>
        <w:jc w:val="both"/>
        <w:rPr>
          <w:rFonts w:cs="Arial" w:ascii="Arial" w:hAnsi="Arial"/>
          <w:b/>
          <w:sz w:val="24"/>
          <w:szCs w:val="24"/>
        </w:rPr>
      </w:pPr>
      <w:r>
        <w:rPr>
          <w:rFonts w:cs="Arial" w:ascii="Arial" w:hAnsi="Arial"/>
          <w:b/>
          <w:sz w:val="24"/>
          <w:szCs w:val="24"/>
        </w:rPr>
      </w:r>
    </w:p>
    <w:p>
      <w:pPr>
        <w:pStyle w:val="Normal"/>
        <w:jc w:val="both"/>
        <w:rPr>
          <w:rFonts w:cs="Arial" w:ascii="Arial" w:hAnsi="Arial"/>
          <w:sz w:val="24"/>
          <w:szCs w:val="24"/>
        </w:rPr>
      </w:pPr>
      <w:r>
        <w:rPr>
          <w:rFonts w:cs="Arial" w:ascii="Arial" w:hAnsi="Arial"/>
          <w:sz w:val="24"/>
          <w:szCs w:val="24"/>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3. Que atende aos requisitos de habilitação e que responderá pela veracidade das informações prestadas, nos termos do artigo 63, I,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 xml:space="preserve">9. Que tem ciência que </w:t>
      </w:r>
      <w:r>
        <w:rPr>
          <w:rFonts w:cs="Arial" w:ascii="Arial" w:hAnsi="Arial"/>
          <w:sz w:val="24"/>
          <w:szCs w:val="24"/>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4"/>
          <w:szCs w:val="24"/>
        </w:rPr>
        <w:t>termos do artigo 119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Normal"/>
        <w:jc w:val="center"/>
        <w:rPr>
          <w:rFonts w:cs="Arial" w:ascii="Arial" w:hAnsi="Arial"/>
          <w:color w:val="000000"/>
          <w:sz w:val="24"/>
          <w:szCs w:val="24"/>
        </w:rPr>
      </w:pPr>
      <w:r>
        <w:rPr>
          <w:rFonts w:cs="Arial" w:ascii="Arial" w:hAnsi="Arial"/>
          <w:color w:val="000000"/>
          <w:sz w:val="24"/>
          <w:szCs w:val="24"/>
        </w:rPr>
        <w:t>__________________, ____  de ________________________ de ______</w:t>
      </w:r>
    </w:p>
    <w:p>
      <w:pPr>
        <w:pStyle w:val="Normal"/>
        <w:jc w:val="center"/>
        <w:rPr>
          <w:rFonts w:cs="Arial" w:ascii="Arial" w:hAnsi="Arial"/>
          <w:color w:val="000000"/>
          <w:sz w:val="24"/>
          <w:szCs w:val="24"/>
        </w:rPr>
      </w:pPr>
      <w:r>
        <w:rPr>
          <w:rFonts w:cs="Arial" w:ascii="Arial" w:hAnsi="Arial"/>
          <w:color w:val="000000"/>
          <w:sz w:val="24"/>
          <w:szCs w:val="24"/>
        </w:rPr>
      </w:r>
    </w:p>
    <w:p>
      <w:pPr>
        <w:pStyle w:val="Normal"/>
        <w:jc w:val="center"/>
        <w:rPr>
          <w:rFonts w:cs="Arial" w:ascii="Arial" w:hAnsi="Arial"/>
          <w:color w:val="000000"/>
          <w:sz w:val="24"/>
          <w:szCs w:val="24"/>
        </w:rPr>
      </w:pPr>
      <w:r>
        <w:rPr>
          <w:rFonts w:cs="Arial" w:ascii="Arial" w:hAnsi="Arial"/>
          <w:color w:val="000000"/>
          <w:sz w:val="24"/>
          <w:szCs w:val="24"/>
        </w:rPr>
        <w:t>(Local e Data)</w:t>
      </w:r>
    </w:p>
    <w:p>
      <w:pPr>
        <w:pStyle w:val="Normal"/>
        <w:jc w:val="center"/>
        <w:rPr>
          <w:rFonts w:cs="Arial" w:ascii="Arial" w:hAnsi="Arial"/>
          <w:color w:val="000000"/>
          <w:sz w:val="24"/>
          <w:szCs w:val="24"/>
        </w:rPr>
      </w:pPr>
      <w:r>
        <w:rPr>
          <w:rFonts w:cs="Arial" w:ascii="Arial" w:hAnsi="Arial"/>
          <w:color w:val="000000"/>
          <w:sz w:val="24"/>
          <w:szCs w:val="24"/>
        </w:rPr>
      </w:r>
    </w:p>
    <w:p>
      <w:pPr>
        <w:pStyle w:val="Normal"/>
        <w:jc w:val="center"/>
        <w:rPr>
          <w:rFonts w:cs="Arial" w:ascii="Arial" w:hAnsi="Arial"/>
          <w:sz w:val="24"/>
          <w:szCs w:val="24"/>
        </w:rPr>
      </w:pPr>
      <w:r>
        <w:rPr>
          <w:rFonts w:cs="Arial" w:ascii="Arial" w:hAnsi="Arial"/>
          <w:color w:val="000000"/>
          <w:sz w:val="24"/>
          <w:szCs w:val="24"/>
        </w:rPr>
        <w:t xml:space="preserve">___________________________________                                                                                                        </w:t>
      </w:r>
      <w:r>
        <w:rPr>
          <w:rFonts w:cs="Arial" w:ascii="Arial" w:hAnsi="Arial"/>
          <w:sz w:val="24"/>
          <w:szCs w:val="24"/>
        </w:rPr>
        <w:t>Assinatura do Representante Legal</w:t>
      </w:r>
    </w:p>
    <w:p>
      <w:pPr>
        <w:pStyle w:val="Normal"/>
        <w:tabs>
          <w:tab w:val="left" w:pos="2955" w:leader="none"/>
        </w:tabs>
        <w:bidi w:val="0"/>
        <w:spacing w:lineRule="auto" w:line="240" w:before="0" w:after="0"/>
        <w:ind w:left="0" w:right="1113" w:hanging="0"/>
        <w:jc w:val="center"/>
        <w:rPr>
          <w:rFonts w:cs="Arial" w:ascii="Arial" w:hAnsi="Arial"/>
          <w:sz w:val="24"/>
          <w:szCs w:val="24"/>
        </w:rPr>
      </w:pPr>
      <w:bookmarkStart w:id="0" w:name="DDE_LINK11_Copia_2"/>
      <w:bookmarkStart w:id="1" w:name="DDE_LINK1_Copia_2"/>
      <w:bookmarkStart w:id="2" w:name="DDE_LINK12_Copia_2"/>
      <w:bookmarkStart w:id="3" w:name="yui_3_16_0_1_1435071146234_15051_Copia_2"/>
      <w:bookmarkStart w:id="4" w:name="yui_3_16_0_1_1435071146234_15052_Copia_2"/>
      <w:bookmarkStart w:id="5" w:name="yui_3_16_0_1_1435071146234_15049_Copia_2"/>
      <w:bookmarkStart w:id="6" w:name="yui_3_16_0_1_1435071146234_15048_Copia_2"/>
      <w:bookmarkStart w:id="7" w:name="yui_3_16_0_1_1435071146234_15050_Copia_2"/>
      <w:bookmarkStart w:id="8" w:name="yui_3_16_0_1_1435071146234_15060_Copia_2"/>
      <w:bookmarkStart w:id="9" w:name="yui_3_16_0_1_1435071146234_15061_Copia_2"/>
      <w:bookmarkStart w:id="10" w:name="DDE_LINK11_Copia_1"/>
      <w:bookmarkStart w:id="11" w:name="DDE_LINK1_Copia_1"/>
      <w:bookmarkStart w:id="12" w:name="DDE_LINK12_Copia_1"/>
      <w:bookmarkStart w:id="13" w:name="yui_3_16_0_1_1435071146234_15051_Copia_1"/>
      <w:bookmarkStart w:id="14" w:name="yui_3_16_0_1_1435071146234_15052_Copia_1"/>
      <w:bookmarkStart w:id="15" w:name="yui_3_16_0_1_1435071146234_15049_Copia_1"/>
      <w:bookmarkStart w:id="16" w:name="yui_3_16_0_1_1435071146234_15048_Copia_1"/>
      <w:bookmarkStart w:id="17" w:name="yui_3_16_0_1_1435071146234_15050_Copia_1"/>
      <w:bookmarkStart w:id="18" w:name="yui_3_16_0_1_1435071146234_15060_Copia_1"/>
      <w:bookmarkStart w:id="19" w:name="yui_3_16_0_1_1435071146234_15061_Copia_1"/>
      <w:bookmarkStart w:id="20" w:name="yui_3_16_0_1_1435071146234_15061"/>
      <w:bookmarkStart w:id="21" w:name="yui_3_16_0_1_1435071146234_15060"/>
      <w:bookmarkStart w:id="22" w:name="yui_3_16_0_1_1435071146234_15050"/>
      <w:bookmarkStart w:id="23" w:name="yui_3_16_0_1_1435071146234_15048"/>
      <w:bookmarkStart w:id="24" w:name="yui_3_16_0_1_1435071146234_15049"/>
      <w:bookmarkStart w:id="25" w:name="yui_3_16_0_1_1435071146234_15052"/>
      <w:bookmarkStart w:id="26" w:name="yui_3_16_0_1_1435071146234_15051"/>
      <w:bookmarkStart w:id="27" w:name="DDE_LINK12"/>
      <w:bookmarkStart w:id="28" w:name="DDE_LINK1"/>
      <w:bookmarkStart w:id="29" w:name="DDE_LINK1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cs="Arial" w:ascii="Arial" w:hAnsi="Arial"/>
          <w:sz w:val="24"/>
          <w:szCs w:val="24"/>
        </w:rPr>
        <w:t>(Carimbo do CNPJ da Empresa)</w:t>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fals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fals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fals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2026-04-06T15:24:29Z</dcterms:modified>
  <cp:revision>100</cp:revision>
</cp:coreProperties>
</file>