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828" w:right="-15" w:firstLine="0"/>
        <w:jc w:val="both"/>
        <w:rPr>
          <w:rFonts w:ascii="Arial" w:cs="Arial" w:eastAsia="Arial" w:hAnsi="Arial"/>
          <w:b w:val="1"/>
          <w:i w:val="0"/>
          <w:smallCaps w:val="0"/>
          <w:strike w:val="0"/>
          <w:color w:val="ff0000"/>
          <w:sz w:val="20"/>
          <w:szCs w:val="20"/>
          <w:u w:val="none"/>
          <w:shd w:fill="auto" w:val="clear"/>
          <w:vertAlign w:val="baseline"/>
        </w:rPr>
      </w:pPr>
      <w:r w:rsidDel="00000000" w:rsidR="00000000" w:rsidRPr="00000000">
        <w:rPr>
          <w:rFonts w:ascii="Arial" w:cs="Arial" w:eastAsia="Arial" w:hAnsi="Arial"/>
          <w:b w:val="1"/>
          <w:sz w:val="20"/>
          <w:szCs w:val="20"/>
          <w:rtl w:val="0"/>
        </w:rPr>
        <w:br w:type="textWrapping"/>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CONTRATO ADMINISTRATIVO Nº 0</w:t>
      </w:r>
      <w:r w:rsidDel="00000000" w:rsidR="00000000" w:rsidRPr="00000000">
        <w:rPr>
          <w:rFonts w:ascii="Arial" w:cs="Arial" w:eastAsia="Arial" w:hAnsi="Arial"/>
          <w:b w:val="1"/>
          <w:sz w:val="20"/>
          <w:szCs w:val="20"/>
          <w:rtl w:val="0"/>
        </w:rPr>
        <w:t xml:space="preserve">13</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/2025</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828" w:right="-15"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QUE FAZEM ENTRE SI O MUNICÍPIO DE PARACAMBI, POR INTERMÉDIO DA </w:t>
      </w:r>
      <w:r w:rsidDel="00000000" w:rsidR="00000000" w:rsidRPr="00000000">
        <w:rPr>
          <w:rFonts w:ascii="Arial" w:cs="Arial" w:eastAsia="Arial" w:hAnsi="Arial"/>
          <w:b w:val="1"/>
          <w:sz w:val="20"/>
          <w:szCs w:val="20"/>
          <w:rtl w:val="0"/>
        </w:rPr>
        <w:t xml:space="preserve">FUNDAÇÃO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ARTES DO MUNICÍPIO DE PARACAMBI E </w:t>
      </w:r>
      <w:r w:rsidDel="00000000" w:rsidR="00000000" w:rsidRPr="00000000">
        <w:rPr>
          <w:rFonts w:ascii="Arial" w:cs="Arial" w:eastAsia="Arial" w:hAnsi="Arial"/>
          <w:b w:val="1"/>
          <w:sz w:val="20"/>
          <w:szCs w:val="20"/>
          <w:rtl w:val="0"/>
        </w:rPr>
        <w:t xml:space="preserve">A GISELE FERRAZ</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MUNICÍPIO DE PARACAMBI,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pessoa jurídica de direito público interno,</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por intermédio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FUNDAÇÃO DE ARTES DO MUNICÍPIO DE PARACAMBI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 sede na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RUA MINISTRO  SEBASTIÃO DE LACERDA, S/Nº - PRÉDIO ANEXO 2º ANDAR – CENTRO – PARACAMBI-RJ</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inscrito(a) no CNPJ sob o nº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31.760.098/0001-09</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neste ato representada pelo(a)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SANDRO DE CARVALHO CORTES, PRESIDENTE – MAT. Nº 15.622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doravante denominado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w:t>
      </w: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b w:val="1"/>
          <w:sz w:val="20"/>
          <w:szCs w:val="20"/>
          <w:rtl w:val="0"/>
        </w:rPr>
        <w:t xml:space="preserve">GISELE FERRAZ</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doravante designado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CONTRATAD</w:t>
      </w:r>
      <w:r w:rsidDel="00000000" w:rsidR="00000000" w:rsidRPr="00000000">
        <w:rPr>
          <w:rFonts w:ascii="Arial" w:cs="Arial" w:eastAsia="Arial" w:hAnsi="Arial"/>
          <w:b w:val="1"/>
          <w:sz w:val="20"/>
          <w:szCs w:val="20"/>
          <w:rtl w:val="0"/>
        </w:rPr>
        <w:t xml:space="preserve">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neste ato representad</w:t>
      </w:r>
      <w:r w:rsidDel="00000000" w:rsidR="00000000" w:rsidRPr="00000000">
        <w:rPr>
          <w:rFonts w:ascii="Arial" w:cs="Arial" w:eastAsia="Arial" w:hAnsi="Arial"/>
          <w:sz w:val="20"/>
          <w:szCs w:val="20"/>
          <w:rtl w:val="0"/>
        </w:rPr>
        <w:t xml:space="preserve">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por </w:t>
      </w:r>
      <w:r w:rsidDel="00000000" w:rsidR="00000000" w:rsidRPr="00000000">
        <w:rPr>
          <w:rFonts w:ascii="Arial" w:cs="Arial" w:eastAsia="Arial" w:hAnsi="Arial"/>
          <w:b w:val="1"/>
          <w:sz w:val="20"/>
          <w:szCs w:val="20"/>
          <w:rtl w:val="0"/>
        </w:rPr>
        <w:t xml:space="preserve">GISELE FERRAZ COSTA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inscrit</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CPF</w:t>
      </w:r>
      <w:r w:rsidDel="00000000" w:rsidR="00000000" w:rsidRPr="00000000">
        <w:rPr>
          <w:rFonts w:ascii="Arial" w:cs="Arial" w:eastAsia="Arial" w:hAnsi="Arial"/>
          <w:b w:val="1"/>
          <w:i w:val="0"/>
          <w:smallCaps w:val="0"/>
          <w:strike w:val="0"/>
          <w:color w:val="000000"/>
          <w:sz w:val="20"/>
          <w:szCs w:val="20"/>
          <w:highlight w:val="black"/>
          <w:u w:val="none"/>
          <w:vertAlign w:val="baseline"/>
          <w:rtl w:val="0"/>
        </w:rPr>
        <w:t xml:space="preserve"> nº</w:t>
      </w:r>
      <w:r w:rsidDel="00000000" w:rsidR="00000000" w:rsidRPr="00000000">
        <w:rPr>
          <w:rFonts w:ascii="Arial" w:cs="Arial" w:eastAsia="Arial" w:hAnsi="Arial"/>
          <w:b w:val="1"/>
          <w:sz w:val="20"/>
          <w:szCs w:val="20"/>
          <w:highlight w:val="black"/>
          <w:rtl w:val="0"/>
        </w:rPr>
        <w:t xml:space="preserve"> 053.713.917-62</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residente na </w:t>
      </w:r>
      <w:r w:rsidDel="00000000" w:rsidR="00000000" w:rsidRPr="00000000">
        <w:rPr>
          <w:rFonts w:ascii="Arial" w:cs="Arial" w:eastAsia="Arial" w:hAnsi="Arial"/>
          <w:b w:val="1"/>
          <w:sz w:val="20"/>
          <w:szCs w:val="20"/>
          <w:rtl w:val="0"/>
        </w:rPr>
        <w:t xml:space="preserve">RUA</w:t>
      </w:r>
      <w:r w:rsidDel="00000000" w:rsidR="00000000" w:rsidRPr="00000000">
        <w:rPr>
          <w:rFonts w:ascii="Arial" w:cs="Arial" w:eastAsia="Arial" w:hAnsi="Arial"/>
          <w:b w:val="1"/>
          <w:sz w:val="20"/>
          <w:szCs w:val="20"/>
          <w:highlight w:val="black"/>
          <w:rtl w:val="0"/>
        </w:rPr>
        <w:t xml:space="preserve"> JULIO FERREIRA, 99, AP 101 – LAGES - PARACAMBI/RJ – CEP.26.600-000</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tendo em vista o que consta no Processo nº </w:t>
      </w:r>
      <w:r w:rsidDel="00000000" w:rsidR="00000000" w:rsidRPr="00000000">
        <w:rPr>
          <w:rFonts w:ascii="Arial" w:cs="Arial" w:eastAsia="Arial" w:hAnsi="Arial"/>
          <w:b w:val="1"/>
          <w:sz w:val="20"/>
          <w:szCs w:val="20"/>
          <w:rtl w:val="0"/>
        </w:rPr>
        <w:t xml:space="preserve">7007</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/2025</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em observância às disposições da Lei nº 14.133/2021 e do Decreto Municipal nº</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6.078/2025,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resolvem celebrar o presente Termo de Contrato, decorrente</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sz w:val="20"/>
          <w:szCs w:val="20"/>
          <w:u w:val="none"/>
          <w:shd w:fill="auto" w:val="clear"/>
          <w:vertAlign w:val="baseline"/>
          <w:rtl w:val="0"/>
        </w:rPr>
        <w:t xml:space="preserve">INEXIGIBILIDADE nº 0</w:t>
      </w:r>
      <w:r w:rsidDel="00000000" w:rsidR="00000000" w:rsidRPr="00000000">
        <w:rPr>
          <w:rFonts w:ascii="Arial" w:cs="Arial" w:eastAsia="Arial" w:hAnsi="Arial"/>
          <w:b w:val="1"/>
          <w:sz w:val="20"/>
          <w:szCs w:val="20"/>
          <w:rtl w:val="0"/>
        </w:rPr>
        <w:t xml:space="preserve">02</w:t>
      </w:r>
      <w:r w:rsidDel="00000000" w:rsidR="00000000" w:rsidRPr="00000000">
        <w:rPr>
          <w:rFonts w:ascii="Arial" w:cs="Arial" w:eastAsia="Arial" w:hAnsi="Arial"/>
          <w:b w:val="1"/>
          <w:i w:val="0"/>
          <w:smallCaps w:val="0"/>
          <w:strike w:val="0"/>
          <w:sz w:val="20"/>
          <w:szCs w:val="20"/>
          <w:u w:val="none"/>
          <w:shd w:fill="auto" w:val="clear"/>
          <w:vertAlign w:val="baseline"/>
          <w:rtl w:val="0"/>
        </w:rPr>
        <w:t xml:space="preserve">/202</w:t>
      </w: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mediante as cláusulas e condições a seguir enunciadas.</w:t>
      </w: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 CLÁUSULA PRIMEIRA – OBJETO (art. 92, I e II)</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36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line="240" w:lineRule="auto"/>
        <w:jc w:val="both"/>
        <w:rPr>
          <w:sz w:val="20"/>
          <w:szCs w:val="20"/>
        </w:rPr>
      </w:pPr>
      <w:r w:rsidDel="00000000" w:rsidR="00000000" w:rsidRPr="00000000">
        <w:rPr>
          <w:rFonts w:ascii="Arial" w:cs="Arial" w:eastAsia="Arial" w:hAnsi="Arial"/>
          <w:color w:val="000000"/>
          <w:sz w:val="20"/>
          <w:szCs w:val="20"/>
          <w:rtl w:val="0"/>
        </w:rPr>
        <w:t xml:space="preserve">1.1. O objeto do presente instrumento é a </w:t>
      </w:r>
      <w:r w:rsidDel="00000000" w:rsidR="00000000" w:rsidRPr="00000000">
        <w:rPr>
          <w:rFonts w:ascii="Arial" w:cs="Arial" w:eastAsia="Arial" w:hAnsi="Arial"/>
          <w:b w:val="1"/>
          <w:color w:val="000000"/>
          <w:sz w:val="20"/>
          <w:szCs w:val="20"/>
          <w:rtl w:val="0"/>
        </w:rPr>
        <w:t xml:space="preserve">CONTRATAÇÃO DE ARTISTAS LOCAIS PARA APRESENTAÇÃO NO EVENTO “</w:t>
      </w:r>
      <w:r w:rsidDel="00000000" w:rsidR="00000000" w:rsidRPr="00000000">
        <w:rPr>
          <w:rFonts w:ascii="Arial" w:cs="Arial" w:eastAsia="Arial" w:hAnsi="Arial"/>
          <w:b w:val="1"/>
          <w:sz w:val="20"/>
          <w:szCs w:val="20"/>
          <w:rtl w:val="0"/>
        </w:rPr>
        <w:t xml:space="preserve">FEIRA CULTURAL - FESTA DAS ARTES</w:t>
      </w:r>
      <w:r w:rsidDel="00000000" w:rsidR="00000000" w:rsidRPr="00000000">
        <w:rPr>
          <w:rFonts w:ascii="Arial" w:cs="Arial" w:eastAsia="Arial" w:hAnsi="Arial"/>
          <w:b w:val="1"/>
          <w:color w:val="000000"/>
          <w:sz w:val="20"/>
          <w:szCs w:val="20"/>
          <w:rtl w:val="0"/>
        </w:rPr>
        <w:t xml:space="preserve">” nos dias 0</w:t>
      </w:r>
      <w:r w:rsidDel="00000000" w:rsidR="00000000" w:rsidRPr="00000000">
        <w:rPr>
          <w:rFonts w:ascii="Arial" w:cs="Arial" w:eastAsia="Arial" w:hAnsi="Arial"/>
          <w:b w:val="1"/>
          <w:sz w:val="20"/>
          <w:szCs w:val="20"/>
          <w:rtl w:val="0"/>
        </w:rPr>
        <w:t xml:space="preserve">3</w:t>
      </w:r>
      <w:r w:rsidDel="00000000" w:rsidR="00000000" w:rsidRPr="00000000">
        <w:rPr>
          <w:rFonts w:ascii="Arial" w:cs="Arial" w:eastAsia="Arial" w:hAnsi="Arial"/>
          <w:b w:val="1"/>
          <w:color w:val="000000"/>
          <w:sz w:val="20"/>
          <w:szCs w:val="20"/>
          <w:rtl w:val="0"/>
        </w:rPr>
        <w:t xml:space="preserve">, 0</w:t>
      </w: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b w:val="1"/>
          <w:color w:val="000000"/>
          <w:sz w:val="20"/>
          <w:szCs w:val="20"/>
          <w:rtl w:val="0"/>
        </w:rPr>
        <w:t xml:space="preserve"> e 0</w:t>
      </w: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b w:val="1"/>
          <w:color w:val="000000"/>
          <w:sz w:val="20"/>
          <w:szCs w:val="20"/>
          <w:rtl w:val="0"/>
        </w:rPr>
        <w:t xml:space="preserve"> de </w:t>
      </w:r>
      <w:r w:rsidDel="00000000" w:rsidR="00000000" w:rsidRPr="00000000">
        <w:rPr>
          <w:rFonts w:ascii="Arial" w:cs="Arial" w:eastAsia="Arial" w:hAnsi="Arial"/>
          <w:b w:val="1"/>
          <w:sz w:val="20"/>
          <w:szCs w:val="20"/>
          <w:rtl w:val="0"/>
        </w:rPr>
        <w:t xml:space="preserve">outubro</w:t>
      </w:r>
      <w:r w:rsidDel="00000000" w:rsidR="00000000" w:rsidRPr="00000000">
        <w:rPr>
          <w:rFonts w:ascii="Arial" w:cs="Arial" w:eastAsia="Arial" w:hAnsi="Arial"/>
          <w:b w:val="1"/>
          <w:color w:val="000000"/>
          <w:sz w:val="20"/>
          <w:szCs w:val="20"/>
          <w:rtl w:val="0"/>
        </w:rPr>
        <w:t xml:space="preserve"> de 2025, </w:t>
      </w:r>
      <w:r w:rsidDel="00000000" w:rsidR="00000000" w:rsidRPr="00000000">
        <w:rPr>
          <w:rFonts w:ascii="Arial" w:cs="Arial" w:eastAsia="Arial" w:hAnsi="Arial"/>
          <w:color w:val="000000"/>
          <w:sz w:val="20"/>
          <w:szCs w:val="20"/>
          <w:rtl w:val="0"/>
        </w:rPr>
        <w:t xml:space="preserve">nas condições estabelecidas no Termo de Referência.</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 Objeto da contratação:</w:t>
      </w:r>
      <w:r w:rsidDel="00000000" w:rsidR="00000000" w:rsidRPr="00000000">
        <w:rPr>
          <w:rtl w:val="0"/>
        </w:rPr>
      </w:r>
    </w:p>
    <w:tbl>
      <w:tblPr>
        <w:tblStyle w:val="Table1"/>
        <w:tblW w:w="10770.0" w:type="dxa"/>
        <w:jc w:val="left"/>
        <w:tblLayout w:type="fixed"/>
        <w:tblLook w:val="0000"/>
      </w:tblPr>
      <w:tblGrid>
        <w:gridCol w:w="390"/>
        <w:gridCol w:w="915"/>
        <w:gridCol w:w="4755"/>
        <w:gridCol w:w="795"/>
        <w:gridCol w:w="915"/>
        <w:gridCol w:w="1635"/>
        <w:gridCol w:w="1365"/>
        <w:tblGridChange w:id="0">
          <w:tblGrid>
            <w:gridCol w:w="390"/>
            <w:gridCol w:w="915"/>
            <w:gridCol w:w="4755"/>
            <w:gridCol w:w="795"/>
            <w:gridCol w:w="915"/>
            <w:gridCol w:w="1635"/>
            <w:gridCol w:w="1365"/>
          </w:tblGrid>
        </w:tblGridChange>
      </w:tblGrid>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ITEM</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DESCRIÇÃO</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UNID.</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QUANT.</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V.UNITÁRIO 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V.TOTAL R$</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w:t>
            </w:r>
          </w:p>
        </w:tc>
        <w:tc>
          <w:tcPr>
            <w:tcBorders>
              <w:left w:color="000000" w:space="0" w:sz="4" w:val="single"/>
              <w:bottom w:color="000000" w:space="0" w:sz="4" w:val="single"/>
            </w:tcBorders>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598306</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CONTRATAÇÃO ARTISTA LOCAL “</w:t>
            </w:r>
            <w:r w:rsidDel="00000000" w:rsidR="00000000" w:rsidRPr="00000000">
              <w:rPr>
                <w:rFonts w:ascii="Arial" w:cs="Arial" w:eastAsia="Arial" w:hAnsi="Arial"/>
                <w:b w:val="1"/>
                <w:sz w:val="20"/>
                <w:szCs w:val="20"/>
                <w:rtl w:val="0"/>
              </w:rPr>
              <w:t xml:space="preserve">GISELE FERRAZ”</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UNID.</w:t>
            </w:r>
          </w:p>
        </w:tc>
        <w:tc>
          <w:tcPr>
            <w:tcBorders>
              <w:left w:color="000000" w:space="0" w:sz="4" w:val="single"/>
              <w:bottom w:color="000000" w:space="0" w:sz="4" w:val="single"/>
            </w:tcBorders>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01</w:t>
            </w:r>
          </w:p>
        </w:tc>
        <w:tc>
          <w:tcPr>
            <w:tcBorders>
              <w:left w:color="000000" w:space="0" w:sz="4" w:val="single"/>
              <w:bottom w:color="000000" w:space="0" w:sz="4" w:val="single"/>
            </w:tcBorders>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0"/>
                <w:szCs w:val="20"/>
                <w:rtl w:val="0"/>
              </w:rPr>
              <w:t xml:space="preserve">4.000</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,00</w:t>
            </w: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0"/>
                <w:szCs w:val="20"/>
                <w:rtl w:val="0"/>
              </w:rPr>
              <w:t xml:space="preserve">4.000</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,00</w:t>
            </w:r>
            <w:r w:rsidDel="00000000" w:rsidR="00000000" w:rsidRPr="00000000">
              <w:rPr>
                <w:rtl w:val="0"/>
              </w:rPr>
            </w:r>
          </w:p>
        </w:tc>
      </w:tr>
      <w:tr>
        <w:trPr>
          <w:cantSplit w:val="0"/>
          <w:tblHeader w:val="0"/>
        </w:trPr>
        <w:tc>
          <w:tcPr>
            <w:gridSpan w:val="6"/>
            <w:tcBorders>
              <w:left w:color="000000" w:space="0" w:sz="4" w:val="single"/>
              <w:bottom w:color="000000" w:space="0" w:sz="4" w:val="single"/>
            </w:tcBorders>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0"/>
                <w:szCs w:val="20"/>
                <w:rtl w:val="0"/>
              </w:rPr>
              <w:t xml:space="preserve">4.000</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,00</w:t>
            </w:r>
            <w:r w:rsidDel="00000000" w:rsidR="00000000" w:rsidRPr="00000000">
              <w:rPr>
                <w:rtl w:val="0"/>
              </w:rPr>
            </w:r>
          </w:p>
        </w:tc>
      </w:tr>
    </w:tbl>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 São anexos a este instrumento e vinculam esta contratação, independentemente de transcrição:</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708"/>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1.3.1. O Termo de Referência que embasou a contratação;</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1.3.2</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Autorização de Contratação Direta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708"/>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1.3.3.  A Proposta do Contratado;</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708"/>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1.3.4. Eventuais anexos dos documentos supracitados.</w:t>
      </w:r>
      <w:r w:rsidDel="00000000" w:rsidR="00000000" w:rsidRPr="00000000">
        <w:rPr>
          <w:rtl w:val="0"/>
        </w:rPr>
      </w:r>
    </w:p>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 CLÁUSULA SEGUNDA – VIGÊNCIA E PRORROGAÇÃO</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2.1. O prazo de vigência da contratação é de 60 (sessenta) dias contados da assinatura do Contrato, improrrogável, na forma do art. 75, VIII da Lei n° 14.133/2021.</w:t>
      </w:r>
      <w:r w:rsidDel="00000000" w:rsidR="00000000" w:rsidRPr="00000000">
        <w:rPr>
          <w:rtl w:val="0"/>
        </w:rPr>
      </w:r>
    </w:p>
    <w:p w:rsidR="00000000" w:rsidDel="00000000" w:rsidP="00000000" w:rsidRDefault="00000000" w:rsidRPr="00000000" w14:paraId="00000025">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 CLÁUSULA TERCEIRA – MODELOS DE EXECUÇÃO E GESTÃO CONTRATUAIS (art. 92, IV, VII e XVIII)</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3.1. O regime de execução contratual, o modelo de gestão, assim como os prazos e condições de conclusão, entrega, observação e recebimento definitivo constam no Termo de Referência, anexo a este Contrato.</w:t>
      </w:r>
      <w:r w:rsidDel="00000000" w:rsidR="00000000" w:rsidRPr="00000000">
        <w:rPr>
          <w:rtl w:val="0"/>
        </w:rPr>
      </w:r>
    </w:p>
    <w:p w:rsidR="00000000" w:rsidDel="00000000" w:rsidP="00000000" w:rsidRDefault="00000000" w:rsidRPr="00000000" w14:paraId="00000027">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 CLÁUSULA QUARTA - SUBCONTRATAÇÃO </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4.1. Não será admitida a subcontratação do objeto contratual.</w:t>
      </w:r>
      <w:r w:rsidDel="00000000" w:rsidR="00000000" w:rsidRPr="00000000">
        <w:rPr>
          <w:rtl w:val="0"/>
        </w:rPr>
      </w:r>
    </w:p>
    <w:p w:rsidR="00000000" w:rsidDel="00000000" w:rsidP="00000000" w:rsidRDefault="00000000" w:rsidRPr="00000000" w14:paraId="00000029">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 CLÁUSULA QUINTA - PAGAMENTO (art. 92, V e VI)</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5.1. PREÇO</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5.1.1. O valor total da contratação é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 </w:t>
      </w:r>
      <w:r w:rsidDel="00000000" w:rsidR="00000000" w:rsidRPr="00000000">
        <w:rPr>
          <w:rFonts w:ascii="Arial" w:cs="Arial" w:eastAsia="Arial" w:hAnsi="Arial"/>
          <w:b w:val="1"/>
          <w:sz w:val="20"/>
          <w:szCs w:val="20"/>
          <w:rtl w:val="0"/>
        </w:rPr>
        <w:t xml:space="preserve">4.000</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,00 (</w:t>
      </w:r>
      <w:r w:rsidDel="00000000" w:rsidR="00000000" w:rsidRPr="00000000">
        <w:rPr>
          <w:rFonts w:ascii="Arial" w:cs="Arial" w:eastAsia="Arial" w:hAnsi="Arial"/>
          <w:b w:val="1"/>
          <w:sz w:val="20"/>
          <w:szCs w:val="20"/>
          <w:rtl w:val="0"/>
        </w:rPr>
        <w:t xml:space="preserve">quatro mil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reais)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br w:type="textWrapping"/>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5.2. FORMA DE PAGAMENTO</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5.2.1. O pagamento será realizado através de ordem bancária, para crédito em banco, agência e conta corrente indicados pelo contratado.</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63" w:before="63"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5.3. PRAZO DE PAGAMENTO</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5.3.1. O pagamento será efetuado no prazo máximo de 30 (trinta)</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dias, contados do recebimento da Nota Fiscal/Fatura.</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5.3.2. Considera-se ocorrido o recebimento da nota fiscal ou fatura quando o órgão contratante atestar a execução do objeto do contrato.</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5.3.3. No caso de atraso pelo Contratante, os valores devidos ao contratado serão atualizados monetariamente entre o termo final do prazo de pagamento até a data de sua efetiva realização, mediante aplicação do índice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IPCA</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 correção monetária.</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5.4. CONDIÇÕES DE PAGAMENTO</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5.4.1. A emissão da Nota Fiscal/Fatura será precedida do recebimento definitivo do objeto da contratação, conforme disposto neste instrumento e/ou no Termo de Referência.</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5.4.2. Quando houver glosa parcial do objeto, o contratante deverá comunicar a empresa para que emita a nota fiscal ou fatura com o valor exato dimensionado.</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5.4.3. O setor competente para proceder o pagamento deve verificar se a Nota Fiscal ou Fatura apresentada expressa os elementos necessários e essenciais do documento, tais como: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15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de validade; </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5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data da emissão; </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5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dados do contrato e do órgão contratante; </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5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período respectivo de execução do contrato; </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5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valor a pagar; e </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15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eventual destaque do valor de retenções tributárias cabíveis.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5.4.5. A Nota Fiscal ou Fatura deverá ser obrigatoriamente acompanhada da comprovação da regularidade fiscal, constatada por meio de consulta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on-line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ao SICAF ou, na impossibilidade de acesso ao referido Sistema, mediante consulta aos sítios eletrônicos oficiais ou à documentação mencionada no art. 68 da Lei nº 14.133/2021.   </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5.4.9. Persistindo a irregularidade, o contratante deverá adotar as medidas necessárias à rescisão contratual nos autos do processo administrativo correspondente, assegurada ao contratado a ampla defesa. </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5.4.10. Havendo a efetiva execução do objeto, os pagamentos serão realizados normalmente, até que se decida pela rescisão do contrato, caso o contratado não regularize sua situação junto ao SICAF.  </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5.4.11. 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416"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5.4.11.1. Independentemente do percentual de tributo inserido na planilha, no pagamento serão retidos na fonte os percentuais estabelecidos na legislação vigente.</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41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5.4.11.2.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048">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 CLÁUSULA SEXTA - REAJUSTE (art. 92, V)</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6.1. Os preços inicialmente contratados são fixos e irreajustáveis no prazo de um ano contado da data do orçamento estimado, em  </w:t>
      </w:r>
      <w:r w:rsidDel="00000000" w:rsidR="00000000" w:rsidRPr="00000000">
        <w:rPr>
          <w:rFonts w:ascii="Arial" w:cs="Arial" w:eastAsia="Arial" w:hAnsi="Arial"/>
          <w:sz w:val="20"/>
          <w:szCs w:val="20"/>
          <w:rtl w:val="0"/>
        </w:rPr>
        <w:t xml:space="preserve">03</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w:t>
      </w:r>
      <w:r w:rsidDel="00000000" w:rsidR="00000000" w:rsidRPr="00000000">
        <w:rPr>
          <w:rFonts w:ascii="Arial" w:cs="Arial" w:eastAsia="Arial" w:hAnsi="Arial"/>
          <w:sz w:val="20"/>
          <w:szCs w:val="20"/>
          <w:rtl w:val="0"/>
        </w:rPr>
        <w:t xml:space="preserve">10</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w:t>
      </w:r>
      <w:r w:rsidDel="00000000" w:rsidR="00000000" w:rsidRPr="00000000">
        <w:rPr>
          <w:rFonts w:ascii="Arial" w:cs="Arial" w:eastAsia="Arial" w:hAnsi="Arial"/>
          <w:sz w:val="20"/>
          <w:szCs w:val="20"/>
          <w:rtl w:val="0"/>
        </w:rPr>
        <w:t xml:space="preserve">2025</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6.2. Após o interregno de um ano, e independentemente de pedido do Contratado, os preços iniciais serão reajustados, mediante a aplicação, pelo Contratante, do índice (IPCA)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exclusivamente para as obrigações iniciadas e concluídas após a ocorrência da anualidade.</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6.3. 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6.5. Nas aferições finais, o(s) índice(s) utilizado(s) para reajuste será(ão), obrigatoriamente, o(s) definitivo(s).</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6.6. Caso o(s) índice(s) estabelecido(s) para reajustamento venha(m) a ser extinto(s) ou de qualquer forma não possa(m) mais ser utilizado(s), será(ão) adotado(s), em substituição, o(s) que vier(em) a ser determinado(s) pela legislação então em vigor.</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6.7. Na ausência de previsão legal quanto ao índice substituto, as partes elegerão novo índice oficial, para reajustamento do preço do valor remanescente, por meio de termo aditivo. </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6.8. O reajuste será realizado por apostilamento.</w:t>
      </w:r>
      <w:r w:rsidDel="00000000" w:rsidR="00000000" w:rsidRPr="00000000">
        <w:rPr>
          <w:rtl w:val="0"/>
        </w:rPr>
      </w:r>
    </w:p>
    <w:p w:rsidR="00000000" w:rsidDel="00000000" w:rsidP="00000000" w:rsidRDefault="00000000" w:rsidRPr="00000000" w14:paraId="00000051">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 CLÁUSULA SÉTIMA - OBRIGAÇÕES DO CONTRATANTE (art. 92, X, XI e XIV)</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 São obrigações do Contratante:</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7.1.1. Exigir o cumprimento de todas as obrigações assumidas pelo Contratado, de acordo com o contrato e seus anexos;</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7.1.2. Receber o objeto no prazo e condições estabelecidas no Termo de Referência;</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7.1.3. Notificar o Contratado, por escrito, sobre vícios, defeitos ou incorreções verificadas no objeto fornecido, para que seja por ele substituído, reparado ou corrigido, no total ou em parte, às suas expensas;</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7.1.4. Acompanhar e fiscalizar a execução do contrato e o cumprimento das obrigações pelo Contratado;</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7.1.5. Efetuar o pagamento ao Contratado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 valor correspondente ao fornecimento do objeto, no prazo, forma e condições estabelecidos no presente Contrato;</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7.1.6. Aplicar ao Contratado sanções motivadas pela inexecução total ou parcial do Contrato;</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7.1.7. Cientificar a Procuradoria Geral do Município para adoção das medidas cabíveis quando do descumprimento de obrigações pelo Contratado;</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7.1.8. Explicitamente emitir decisão sobre todas as solicitações e reclamações relacionadas à execução do presente Contrato, ressalvados os requerimentos manifestamente impertinentes, meramente protelatórios ou de nenhum interesse para a boa execução do ajuste.</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416"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7.1.8.1. Concluída a instrução do requerimento, a Administração terá o prazo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15 (</w:t>
      </w:r>
      <w:r w:rsidDel="00000000" w:rsidR="00000000" w:rsidRPr="00000000">
        <w:rPr>
          <w:rFonts w:ascii="Arial" w:cs="Arial" w:eastAsia="Arial" w:hAnsi="Arial"/>
          <w:b w:val="1"/>
          <w:sz w:val="20"/>
          <w:szCs w:val="20"/>
          <w:rtl w:val="0"/>
        </w:rPr>
        <w:t xml:space="preserve">quinze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dias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decidir, admitida a prorrogação motivada por igual período.</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br w:type="textWrapping"/>
      </w:r>
      <w:r w:rsidDel="00000000" w:rsidR="00000000" w:rsidRPr="00000000">
        <w:rPr>
          <w:rtl w:val="0"/>
        </w:rPr>
      </w:r>
    </w:p>
    <w:p w:rsidR="00000000" w:rsidDel="00000000" w:rsidP="00000000" w:rsidRDefault="00000000" w:rsidRPr="00000000" w14:paraId="0000005D">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8. CLÁUSULA OITAVA - OBRIGAÇÕES DO CONTRATADO (art. 92, XIV, XVI e XVII)</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 O Contratado deve cumprir todas as obrigações constantes deste Contrato e em seus anexos, assumindo como exclusivamente seus os riscos e as despesas decorrentes da boa e perfeita execução do objeto</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37"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8.1.1. Comunicar ao Contratante, no prazo máximo de 24 (vinte e quatro) horas que antecede a data da entrega, os motivos que impossibilitem o cumprimento do prazo previsto, com a devida comprovação.</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8.1.2. Atender às determinações regulares emitidas pelo fiscal ou gestor do contrato ou autoridade superior (art. 137, II) e prestar todo esclarecimento ou informação por eles solicitados;</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8.1.3. Reparar, corrigir, remover, reconstruir ou substituir, às suas expensas, no total ou em parte, no prazo fixado pelo fiscal do contrato, os bens nos quais se verificarem vícios, defeitos ou incorreções resultantes da execução ou dos materiais empregados;</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8.1.5. Comunicar ao Fiscal do contrato, no prazo de 24 (vinte e quatro) horas, qualquer ocorrência anormal ou acidente que se verifique no local da execução do objeto contratual;</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8.1.6. Paralisar, por determinação do Contratante, qualquer atividade que não esteja sendo executada de acordo com a boa técnica ou que ponha em risco a segurança de pessoas ou bens de terceiros;</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8.1.7. Manter durante toda a vigência do contrato, em compatibilidade com as obrigações assumidas, todas as condições exigidas para habilitação na licitação, ou para qualificação, na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contratação direta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8.1.8. Guardar sigilo sobre todas as informações obtidas em decorrência do cumprimento do contrato; </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rsidDel="00000000" w:rsidR="00000000" w:rsidRPr="00000000">
        <w:rPr>
          <w:rtl w:val="0"/>
        </w:rPr>
      </w:r>
    </w:p>
    <w:p w:rsidR="00000000" w:rsidDel="00000000" w:rsidP="00000000" w:rsidRDefault="00000000" w:rsidRPr="00000000" w14:paraId="0000006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9. CLÁUSULA NONA – GARANTIA DE EXECUÇÃO (art. 92, XII e XIII)</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 Não haverá exigência de garantia contratual da execução.</w:t>
      </w:r>
      <w:r w:rsidDel="00000000" w:rsidR="00000000" w:rsidRPr="00000000">
        <w:rPr>
          <w:rtl w:val="0"/>
        </w:rPr>
      </w:r>
    </w:p>
    <w:p w:rsidR="00000000" w:rsidDel="00000000" w:rsidP="00000000" w:rsidRDefault="00000000" w:rsidRPr="00000000" w14:paraId="0000006C">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10. CLÁUSULA DÉCIMA – INFRAÇÕES E SANÇÕES ADMINISTRATIVAS (art. 92, XIV)</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10.1. Comete infração administrativa, nos termos da Lei nº 14.133/2021, o Contratado que:</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der causa à inexecução parcial do contrato;</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 der causa à inexecução parcial do contrato que cause grave dano à Administração ou ao funcionamento dos serviços públicos ou ao interesse coletivo;</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der causa à inexecução total do contrato;</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 deixar de entregar a documentação exigida para o certame;</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não mantiver a proposta, salvo em decorrência de fato superveniente devidamente justificado;</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 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 ensejar o retardamento da execução ou da entrega do objeto da contratação sem motivo justificado;</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 apresentar declaração ou documentação falsa exigida para o certame ou prestar declaração falsa durante a dispensa eletrônica ou execução do contrato;</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fraudar a contratação ou praticar ato fraudulento na execução do contrato;</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 comportar-se de modo inidôneo ou cometer fraude de qualquer natureza;</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 praticar atos ilícitos com vistas a frustrar os objetivos do certame;</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 praticar ato lesivo previsto no art. 5º da Lei nº 12.846/2013.</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10.2. Serão aplicadas ao responsável pelas infrações administrativas acima descritas as seguintes sanções:</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Advertência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quando o Contratado der causa à inexecução parcial do contrato, sempre que não se justificar a imposição de penalidade mais grave (art. 156, §2º, da Lei);</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Impedimento de licitar e contratar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quando praticadas as condutas descritas nas alíneas b, c, d, e, f e g do subitem acima deste Contrato, sempre que não se justificar a imposição de penalidade mais grave (art. 156, §4º, da Lei);</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Declaração de inidoneidade para licitar e contratar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quando praticadas as condutas descritas nas alíneas h, i, j, k e l do subitem acima deste Contrato, bem como nas alíneas b, c, d, e, f e g, que justifiquem a imposição de penalidade mais grave (art. 156, §5º, da Lei)</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bookmarkStart w:colFirst="0" w:colLast="0" w:name="_ueklghha55xq" w:id="0"/>
      <w:bookmarkEnd w:id="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10.3. A aplicação das sanções previstas neste Contrato não exclui, em hipótese alguma, a obrigação de reparação integral do dano causado ao Contratante (art. 156, §9º)</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10.4. Todas as sanções previstas neste Contrato poderão ser aplicadas cumulativamente com a multa (art. 156, §7º).</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10.4.1. Antes da aplicação da multa será facultada a defesa do interessado no prazo de 15 (quinze) dias úteis, contado da data de sua intimação (art. 157)</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10.5. A aplicação das sanções realizar-se-á em processo administrativo que assegure o contraditório e a ampla defesa ao Contratado, observando-se o procedimento previsto no caput</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parágrafos do art. 158 da Lei nº 14.133/2021, para as penalidades de impedimento de licitar e contratar e de declaração de inidoneidade para licitar ou contratar.</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10.6. Na aplicação das sanções serão considerados (art. 156, §1º):</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 natureza e a gravidade da infração cometida;</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 as peculiaridades do caso concreto;</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as circunstâncias agravantes ou atenuantes;</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 os danos que dela provierem para o Contratante;</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3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10.7.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10.10. As sanções de impedimento de licitar e contratar e declaração de inidoneidade para licitar ou contratar são passíveis de reabilitação na forma do art. 163 da Lei nº 14.133/2021.</w:t>
      </w:r>
      <w:r w:rsidDel="00000000" w:rsidR="00000000" w:rsidRPr="00000000">
        <w:rPr>
          <w:rtl w:val="0"/>
        </w:rPr>
      </w:r>
    </w:p>
    <w:p w:rsidR="00000000" w:rsidDel="00000000" w:rsidP="00000000" w:rsidRDefault="00000000" w:rsidRPr="00000000" w14:paraId="0000008C">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11. CLÁUSULA DÉCIMA PRIMEIRA – DA EXTINÇÃO CONTRATUAL (art. 92, XIX)</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11.1.1. O contrato se extingue quando cumpridas as obrigações de ambas as partes, ainda que isso ocorra antes do prazo estipulado para tanto.</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37"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11.2. O contrato pode ser extinto antes de cumpridas as obrigações nele estipuladas, ou antes do prazo nele fixado, por algum dos motivos previstos no artigo 137 da Lei nº 14.133/2021, bem como amigavelmente, assegurados o contraditório e a ampla defesa.</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11.2.1. Nesta hipótese, aplicam-se também os artigos 138 e 139 da mesma Lei.</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11.2.2. A alteração social ou a modificação da finalidade ou da estrutura da empresa não ensejará a rescisão se não restringir sua capacidade de concluir o contrato.</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37"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11.2.2.1. Se a operação implicar mudança da pessoa jurídica contratada, deverá ser formalizado termo aditivo para alteração subjetiva.</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11.3. O termo de rescisão, sempre que possível, será precedido:</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11.3.1. Balanço dos eventos contratuais já cumpridos ou parcialmente cumpridos;</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11.3.2. Relação dos pagamentos já efetuados e ainda devidos;</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11.3.4. Indenizações e multas.</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11.4. A extinção do contrato não configura óbice para o reconhecimento do desequilíbrio econômico-financeiro, hipótese em que será concedida indenização por meio de termo indenizatório (art. 131,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caput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7">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12. CLÁUSULA DÉCIMA SEGUNDA – DOTAÇÃO ORÇAMENTÁRIA (art. 92, VIII)</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12.1. As despesas decorrentes da presente contratação correrão à conta de recursos específicos consignados no orçamento do Município deste exercício, na dotação abaixo discriminada:</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Origem dos recursos: </w:t>
      </w:r>
      <w:r w:rsidDel="00000000" w:rsidR="00000000" w:rsidRPr="00000000">
        <w:rPr>
          <w:rFonts w:ascii="Arial" w:cs="Arial" w:eastAsia="Arial" w:hAnsi="Arial"/>
          <w:b w:val="1"/>
          <w:sz w:val="20"/>
          <w:szCs w:val="20"/>
          <w:rtl w:val="0"/>
        </w:rPr>
        <w:t xml:space="preserve">2.799.0241</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Programa de trabalho: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33</w:t>
      </w:r>
      <w:r w:rsidDel="00000000" w:rsidR="00000000" w:rsidRPr="00000000">
        <w:rPr>
          <w:rFonts w:ascii="Arial" w:cs="Arial" w:eastAsia="Arial" w:hAnsi="Arial"/>
          <w:b w:val="1"/>
          <w:sz w:val="20"/>
          <w:szCs w:val="20"/>
          <w:rtl w:val="0"/>
        </w:rPr>
        <w:t xml:space="preserve">.01.13.392.0026.1137</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8"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Elemento de despesa: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3.3.90.36.</w:t>
      </w:r>
      <w:r w:rsidDel="00000000" w:rsidR="00000000" w:rsidRPr="00000000">
        <w:rPr>
          <w:rFonts w:ascii="Arial" w:cs="Arial" w:eastAsia="Arial" w:hAnsi="Arial"/>
          <w:b w:val="1"/>
          <w:sz w:val="20"/>
          <w:szCs w:val="20"/>
          <w:rtl w:val="0"/>
        </w:rPr>
        <w:t xml:space="preserve">99</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.00.00.00</w:t>
      </w:r>
    </w:p>
    <w:p w:rsidR="00000000" w:rsidDel="00000000" w:rsidP="00000000" w:rsidRDefault="00000000" w:rsidRPr="00000000" w14:paraId="0000009C">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13. CLÁUSULA DÉCIMA TERCEIRA – DOS CASOS OMISSOS (art. 92, III)</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13.1. Os casos omissos serão decididos pelo CONTRATANTE, segundo as disposições contidas na Lei nº 14.133/2021, e demais normas federais aplicáveis e, subsidiariamente, segundo as disposições contidas na Lei nº 8.078/1990 – Código de Defesa do Consumidor – e normas e princípios gerais dos contratos.</w:t>
      </w:r>
      <w:r w:rsidDel="00000000" w:rsidR="00000000" w:rsidRPr="00000000">
        <w:rPr>
          <w:rtl w:val="0"/>
        </w:rPr>
      </w:r>
    </w:p>
    <w:p w:rsidR="00000000" w:rsidDel="00000000" w:rsidP="00000000" w:rsidRDefault="00000000" w:rsidRPr="00000000" w14:paraId="0000009E">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14. CLÁUSULA DÉCIMA QUARTA – ALTERAÇÕES</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14.1. Eventuais alterações contratuais reger-se-ão pela disciplina dos arts. 124 e seguintes da Lei nº 14.133/2021.</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14.2. Registros que não caracterizam alteração do contrato podem ser realizados por simples apostila, dispensada a celebração de termo aditivo, na forma do art. 136 da Lei nº 14.133/2021.</w:t>
      </w:r>
      <w:r w:rsidDel="00000000" w:rsidR="00000000" w:rsidRPr="00000000">
        <w:rPr>
          <w:rtl w:val="0"/>
        </w:rPr>
      </w:r>
    </w:p>
    <w:p w:rsidR="00000000" w:rsidDel="00000000" w:rsidP="00000000" w:rsidRDefault="00000000" w:rsidRPr="00000000" w14:paraId="000000A1">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15. CLÁUSULA DÉCIMA QUINTA – PUBLICAÇÃO</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 Incumbirá ao Contratante providenciar a publicação deste instrumento nos termos e condições previstas na Lei nº 14.133/2021.</w:t>
      </w:r>
      <w:r w:rsidDel="00000000" w:rsidR="00000000" w:rsidRPr="00000000">
        <w:rPr>
          <w:rtl w:val="0"/>
        </w:rPr>
      </w:r>
    </w:p>
    <w:p w:rsidR="00000000" w:rsidDel="00000000" w:rsidP="00000000" w:rsidRDefault="00000000" w:rsidRPr="00000000" w14:paraId="000000A3">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24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16. CLÁUSULA DÉCIMA SEXTA – FORO (art. 92, §1º)</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16.1. É eleito o Foro da Comarca de Paracambi para dirimir os litígios que decorrerem da execução deste Termo de Contrato que não possam ser compostos pela conciliação, conforme art. 92, §1º da Lei nº 14.133/2021.</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15" w:firstLine="0"/>
        <w:jc w:val="righ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Paracambi,  </w:t>
      </w:r>
      <w:r w:rsidDel="00000000" w:rsidR="00000000" w:rsidRPr="00000000">
        <w:rPr>
          <w:rFonts w:ascii="Arial" w:cs="Arial" w:eastAsia="Arial" w:hAnsi="Arial"/>
          <w:sz w:val="20"/>
          <w:szCs w:val="20"/>
          <w:rtl w:val="0"/>
        </w:rPr>
        <w:t xml:space="preserve">03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w:t>
      </w:r>
      <w:r w:rsidDel="00000000" w:rsidR="00000000" w:rsidRPr="00000000">
        <w:rPr>
          <w:rFonts w:ascii="Arial" w:cs="Arial" w:eastAsia="Arial" w:hAnsi="Arial"/>
          <w:sz w:val="20"/>
          <w:szCs w:val="20"/>
          <w:rtl w:val="0"/>
        </w:rPr>
        <w:t xml:space="preserve"> outubro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2025.</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15"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36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SANDRO DE CARVALHO CORTES</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Presidente da Fundação</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Matr. 15.622</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spacing w:after="120" w:before="120" w:lineRule="auto"/>
        <w:ind w:firstLine="36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0"/>
          <w:szCs w:val="20"/>
          <w:rtl w:val="0"/>
        </w:rPr>
        <w:t xml:space="preserve">GISELE FERRAZ COSTA</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360"/>
        <w:jc w:val="center"/>
        <w:rPr>
          <w:rFonts w:ascii="Calibri" w:cs="Calibri" w:eastAsia="Calibri" w:hAnsi="Calibri"/>
          <w:b w:val="0"/>
          <w:i w:val="0"/>
          <w:smallCaps w:val="0"/>
          <w:strike w:val="0"/>
          <w:color w:val="000000"/>
          <w:sz w:val="24"/>
          <w:szCs w:val="24"/>
          <w:highlight w:val="black"/>
          <w:u w:val="none"/>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CPF</w:t>
      </w:r>
      <w:r w:rsidDel="00000000" w:rsidR="00000000" w:rsidRPr="00000000">
        <w:rPr>
          <w:rFonts w:ascii="Arial" w:cs="Arial" w:eastAsia="Arial" w:hAnsi="Arial"/>
          <w:b w:val="1"/>
          <w:i w:val="0"/>
          <w:smallCaps w:val="0"/>
          <w:strike w:val="0"/>
          <w:color w:val="000000"/>
          <w:sz w:val="20"/>
          <w:szCs w:val="20"/>
          <w:highlight w:val="black"/>
          <w:u w:val="none"/>
          <w:vertAlign w:val="baseline"/>
          <w:rtl w:val="0"/>
        </w:rPr>
        <w:t xml:space="preserve"> nº </w:t>
      </w:r>
      <w:r w:rsidDel="00000000" w:rsidR="00000000" w:rsidRPr="00000000">
        <w:rPr>
          <w:rFonts w:ascii="Arial" w:cs="Arial" w:eastAsia="Arial" w:hAnsi="Arial"/>
          <w:b w:val="1"/>
          <w:sz w:val="20"/>
          <w:szCs w:val="20"/>
          <w:highlight w:val="black"/>
          <w:rtl w:val="0"/>
        </w:rPr>
        <w:t xml:space="preserve"> 053.713.917-62</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TESTEMUNHAS:</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907"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w:t>
      </w:r>
      <w:r w:rsidDel="00000000" w:rsidR="00000000" w:rsidRPr="00000000">
        <w:rPr>
          <w:rtl w:val="0"/>
        </w:rPr>
      </w:r>
    </w:p>
    <w:sectPr>
      <w:headerReference r:id="rId6" w:type="default"/>
      <w:footerReference r:id="rId7" w:type="default"/>
      <w:pgSz w:h="16838" w:w="11906" w:orient="portrait"/>
      <w:pgMar w:bottom="457" w:top="960" w:left="555" w:right="581" w:header="426" w:footer="4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Liberation Sans"/>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tabs>
        <w:tab w:val="left" w:leader="none" w:pos="1134"/>
        <w:tab w:val="center" w:leader="none" w:pos="4419"/>
        <w:tab w:val="right" w:leader="none" w:pos="9072"/>
      </w:tabs>
      <w:rPr/>
    </w:pPr>
    <w:r w:rsidDel="00000000" w:rsidR="00000000" w:rsidRPr="00000000">
      <w:rPr>
        <w:rFonts w:ascii="Arial" w:cs="Arial" w:eastAsia="Arial" w:hAnsi="Arial"/>
        <w:sz w:val="21"/>
        <w:szCs w:val="21"/>
        <w:rtl w:val="0"/>
      </w:rPr>
      <w:t xml:space="preserve">              </w:t>
      <w:tab/>
      <w:t xml:space="preserve">Estado do Rio de Janeiro</w:t>
      <w:tab/>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4537710</wp:posOffset>
          </wp:positionH>
          <wp:positionV relativeFrom="paragraph">
            <wp:posOffset>-252728</wp:posOffset>
          </wp:positionV>
          <wp:extent cx="1171575" cy="845820"/>
          <wp:effectExtent b="0" l="0" r="0" t="0"/>
          <wp:wrapNone/>
          <wp:docPr id="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171575" cy="84582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6350</wp:posOffset>
          </wp:positionH>
          <wp:positionV relativeFrom="paragraph">
            <wp:posOffset>-46989</wp:posOffset>
          </wp:positionV>
          <wp:extent cx="572135" cy="640080"/>
          <wp:effectExtent b="0" l="0" r="0" t="0"/>
          <wp:wrapNone/>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72135" cy="640080"/>
                  </a:xfrm>
                  <a:prstGeom prst="rect"/>
                  <a:ln/>
                </pic:spPr>
              </pic:pic>
            </a:graphicData>
          </a:graphic>
        </wp:anchor>
      </w:drawing>
    </w:r>
  </w:p>
  <w:p w:rsidR="00000000" w:rsidDel="00000000" w:rsidP="00000000" w:rsidRDefault="00000000" w:rsidRPr="00000000" w14:paraId="000000B2">
    <w:pPr>
      <w:tabs>
        <w:tab w:val="left" w:leader="none" w:pos="1134"/>
      </w:tabs>
      <w:rPr/>
    </w:pPr>
    <w:r w:rsidDel="00000000" w:rsidR="00000000" w:rsidRPr="00000000">
      <w:rPr>
        <w:rFonts w:ascii="Arial" w:cs="Arial" w:eastAsia="Arial" w:hAnsi="Arial"/>
        <w:sz w:val="21"/>
        <w:szCs w:val="21"/>
        <w:rtl w:val="0"/>
      </w:rPr>
      <w:t xml:space="preserve">             </w:t>
      <w:tab/>
      <w:t xml:space="preserve">Prefeitura Municipal de Paracambi</w:t>
    </w:r>
    <w:r w:rsidDel="00000000" w:rsidR="00000000" w:rsidRPr="00000000">
      <w:rPr>
        <w:rtl w:val="0"/>
      </w:rPr>
    </w:r>
  </w:p>
  <w:p w:rsidR="00000000" w:rsidDel="00000000" w:rsidP="00000000" w:rsidRDefault="00000000" w:rsidRPr="00000000" w14:paraId="000000B3">
    <w:pPr>
      <w:tabs>
        <w:tab w:val="left" w:leader="none" w:pos="1134"/>
      </w:tabs>
      <w:rPr>
        <w:rFonts w:ascii="Arial" w:cs="Arial" w:eastAsia="Arial" w:hAnsi="Arial"/>
        <w:color w:val="ff0000"/>
        <w:sz w:val="20"/>
        <w:szCs w:val="20"/>
      </w:rPr>
    </w:pPr>
    <w:r w:rsidDel="00000000" w:rsidR="00000000" w:rsidRPr="00000000">
      <w:rPr>
        <w:rFonts w:ascii="Arial" w:cs="Arial" w:eastAsia="Arial" w:hAnsi="Arial"/>
        <w:sz w:val="21"/>
        <w:szCs w:val="21"/>
        <w:rtl w:val="0"/>
      </w:rPr>
      <w:t xml:space="preserve">              </w:t>
      <w:tab/>
      <w:t xml:space="preserve">Secretaria Municipal de Cultura </w:t>
      <w:br w:type="textWrapping"/>
      <w:t xml:space="preserve">                   Fundação de Artes do Município de Paracambi</w:t>
    </w:r>
    <w:r w:rsidDel="00000000" w:rsidR="00000000" w:rsidRPr="00000000">
      <w:rPr>
        <w:rtl w:val="0"/>
      </w:rPr>
    </w:r>
  </w:p>
  <w:p w:rsidR="00000000" w:rsidDel="00000000" w:rsidP="00000000" w:rsidRDefault="00000000" w:rsidRPr="00000000" w14:paraId="000000B4">
    <w:pPr>
      <w:ind w:firstLine="708"/>
      <w:rPr>
        <w:rFonts w:ascii="Arial" w:cs="Arial" w:eastAsia="Arial" w:hAnsi="Arial"/>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2988" w:hanging="360"/>
      </w:pPr>
      <w:rPr/>
    </w:lvl>
    <w:lvl w:ilvl="1">
      <w:start w:val="1"/>
      <w:numFmt w:val="lowerLetter"/>
      <w:lvlText w:val="%2."/>
      <w:lvlJc w:val="left"/>
      <w:pPr>
        <w:ind w:left="3708" w:hanging="360"/>
      </w:pPr>
      <w:rPr/>
    </w:lvl>
    <w:lvl w:ilvl="2">
      <w:start w:val="1"/>
      <w:numFmt w:val="lowerRoman"/>
      <w:lvlText w:val="%3."/>
      <w:lvlJc w:val="right"/>
      <w:pPr>
        <w:ind w:left="4428" w:hanging="180"/>
      </w:pPr>
      <w:rPr/>
    </w:lvl>
    <w:lvl w:ilvl="3">
      <w:start w:val="1"/>
      <w:numFmt w:val="decimal"/>
      <w:lvlText w:val="%4."/>
      <w:lvlJc w:val="left"/>
      <w:pPr>
        <w:ind w:left="5148" w:hanging="360"/>
      </w:pPr>
      <w:rPr/>
    </w:lvl>
    <w:lvl w:ilvl="4">
      <w:start w:val="1"/>
      <w:numFmt w:val="lowerLetter"/>
      <w:lvlText w:val="%5."/>
      <w:lvlJc w:val="left"/>
      <w:pPr>
        <w:ind w:left="5868" w:hanging="360"/>
      </w:pPr>
      <w:rPr/>
    </w:lvl>
    <w:lvl w:ilvl="5">
      <w:start w:val="1"/>
      <w:numFmt w:val="lowerRoman"/>
      <w:lvlText w:val="%6."/>
      <w:lvlJc w:val="right"/>
      <w:pPr>
        <w:ind w:left="6588" w:hanging="180"/>
      </w:pPr>
      <w:rPr/>
    </w:lvl>
    <w:lvl w:ilvl="6">
      <w:start w:val="1"/>
      <w:numFmt w:val="decimal"/>
      <w:lvlText w:val="%7."/>
      <w:lvlJc w:val="left"/>
      <w:pPr>
        <w:ind w:left="7308" w:hanging="360"/>
      </w:pPr>
      <w:rPr/>
    </w:lvl>
    <w:lvl w:ilvl="7">
      <w:start w:val="1"/>
      <w:numFmt w:val="lowerLetter"/>
      <w:lvlText w:val="%8."/>
      <w:lvlJc w:val="left"/>
      <w:pPr>
        <w:ind w:left="8028" w:hanging="360"/>
      </w:pPr>
      <w:rPr/>
    </w:lvl>
    <w:lvl w:ilvl="8">
      <w:start w:val="1"/>
      <w:numFmt w:val="lowerRoman"/>
      <w:lvlText w:val="%9."/>
      <w:lvlJc w:val="right"/>
      <w:pPr>
        <w:ind w:left="8748"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